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2.xml" ContentType="application/vnd.openxmlformats-officedocument.drawingml.chart+xml"/>
  <Override PartName="/word/charts/style25.xml" ContentType="application/vnd.ms-office.chartstyle+xml"/>
  <Override PartName="/word/charts/colors2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B5F4F" w14:textId="5B79E49B" w:rsidR="00E46B48" w:rsidRDefault="619763E3" w:rsidP="00836C12">
      <w:pPr>
        <w:jc w:val="center"/>
        <w:rPr>
          <w:color w:val="FF0000"/>
          <w:lang w:val="fi-FI"/>
        </w:rPr>
      </w:pPr>
      <w:bookmarkStart w:id="0" w:name="_Hlk114495190"/>
      <w:r w:rsidRPr="619763E3">
        <w:rPr>
          <w:sz w:val="32"/>
          <w:szCs w:val="32"/>
          <w:lang w:val="fi-FI"/>
        </w:rPr>
        <w:t xml:space="preserve">Vesiympäristölle vaarallisten ja haitallisten aineiden asetuksen (VNa 1022/2006) 12 §:n mukainen suunnitelma </w:t>
      </w:r>
      <w:bookmarkEnd w:id="0"/>
      <w:r w:rsidRPr="619763E3">
        <w:rPr>
          <w:lang w:val="fi-FI"/>
        </w:rPr>
        <w:t xml:space="preserve">– </w:t>
      </w:r>
      <w:r w:rsidR="00C71673">
        <w:rPr>
          <w:lang w:val="fi-FI"/>
        </w:rPr>
        <w:t xml:space="preserve"> luonnos 15</w:t>
      </w:r>
      <w:r w:rsidRPr="00C71673">
        <w:rPr>
          <w:lang w:val="fi-FI"/>
        </w:rPr>
        <w:t>.</w:t>
      </w:r>
      <w:r w:rsidR="000546C0" w:rsidRPr="00C71673">
        <w:rPr>
          <w:lang w:val="fi-FI"/>
        </w:rPr>
        <w:t>1</w:t>
      </w:r>
      <w:r w:rsidR="00816472" w:rsidRPr="00C71673">
        <w:rPr>
          <w:lang w:val="fi-FI"/>
        </w:rPr>
        <w:t>1</w:t>
      </w:r>
      <w:r w:rsidRPr="00C71673">
        <w:rPr>
          <w:lang w:val="fi-FI"/>
        </w:rPr>
        <w:t>.2022</w:t>
      </w:r>
    </w:p>
    <w:p w14:paraId="69DE6A1F" w14:textId="149A1A5B" w:rsidR="00DC0974" w:rsidRPr="00B21906" w:rsidRDefault="00DC0974" w:rsidP="619763E3">
      <w:pPr>
        <w:jc w:val="right"/>
        <w:rPr>
          <w:lang w:val="fi-FI"/>
        </w:rPr>
      </w:pPr>
    </w:p>
    <w:p w14:paraId="05EF2598" w14:textId="41068412" w:rsidR="00DC0974" w:rsidRPr="00B21906" w:rsidRDefault="00DC0974" w:rsidP="00DC0974">
      <w:pPr>
        <w:rPr>
          <w:lang w:val="fi-FI"/>
        </w:rPr>
      </w:pPr>
    </w:p>
    <w:p w14:paraId="4931E18B" w14:textId="77777777" w:rsidR="00DC0974" w:rsidRDefault="00DC0974" w:rsidP="00DC0974">
      <w:pPr>
        <w:rPr>
          <w:rFonts w:ascii="Arial" w:hAnsi="Arial"/>
          <w:lang w:val="fi-FI"/>
        </w:rPr>
      </w:pPr>
      <w:r>
        <w:rPr>
          <w:rFonts w:ascii="Arial" w:hAnsi="Arial"/>
          <w:lang w:val="fi-FI"/>
        </w:rPr>
        <w:t>Jukka Mehtonen, erikoissuunnittelija*</w:t>
      </w:r>
    </w:p>
    <w:p w14:paraId="5718E3BE" w14:textId="77777777" w:rsidR="00DC0974" w:rsidRDefault="00DC0974" w:rsidP="00DC0974">
      <w:pPr>
        <w:rPr>
          <w:rFonts w:ascii="Arial" w:hAnsi="Arial"/>
          <w:lang w:val="fi-FI"/>
        </w:rPr>
      </w:pPr>
      <w:r>
        <w:rPr>
          <w:rFonts w:ascii="Arial" w:hAnsi="Arial"/>
          <w:lang w:val="fi-FI"/>
        </w:rPr>
        <w:t xml:space="preserve">Katri Siimes, </w:t>
      </w:r>
      <w:r w:rsidRPr="00142C1F">
        <w:rPr>
          <w:rFonts w:ascii="Arial" w:hAnsi="Arial"/>
          <w:lang w:val="fi-FI"/>
        </w:rPr>
        <w:t>tutkija</w:t>
      </w:r>
      <w:r>
        <w:rPr>
          <w:rFonts w:ascii="Arial" w:hAnsi="Arial"/>
          <w:lang w:val="fi-FI"/>
        </w:rPr>
        <w:t>*</w:t>
      </w:r>
    </w:p>
    <w:p w14:paraId="0DC7F2B2" w14:textId="77777777" w:rsidR="00DC0974" w:rsidRDefault="00DC0974" w:rsidP="00DC0974">
      <w:pPr>
        <w:rPr>
          <w:rFonts w:ascii="Arial" w:hAnsi="Arial"/>
          <w:lang w:val="fi-FI"/>
        </w:rPr>
      </w:pPr>
      <w:r>
        <w:rPr>
          <w:rFonts w:ascii="Arial" w:hAnsi="Arial"/>
          <w:lang w:val="fi-FI"/>
        </w:rPr>
        <w:t>Matti Leppänen, erikoistutkija**</w:t>
      </w:r>
    </w:p>
    <w:p w14:paraId="19A67AA0" w14:textId="43285CC5" w:rsidR="00DC0974" w:rsidRDefault="00DC0974" w:rsidP="00DC0974">
      <w:pPr>
        <w:rPr>
          <w:rFonts w:ascii="Arial" w:hAnsi="Arial"/>
          <w:lang w:val="fi-FI"/>
        </w:rPr>
      </w:pPr>
      <w:r>
        <w:rPr>
          <w:rFonts w:ascii="Arial" w:hAnsi="Arial"/>
          <w:lang w:val="fi-FI"/>
        </w:rPr>
        <w:t xml:space="preserve">Ville Junttila, </w:t>
      </w:r>
      <w:r w:rsidRPr="00142C1F">
        <w:rPr>
          <w:rFonts w:ascii="Arial" w:hAnsi="Arial"/>
          <w:lang w:val="fi-FI"/>
        </w:rPr>
        <w:t>tutkija</w:t>
      </w:r>
      <w:r>
        <w:rPr>
          <w:rFonts w:ascii="Arial" w:hAnsi="Arial"/>
          <w:lang w:val="fi-FI"/>
        </w:rPr>
        <w:t>*</w:t>
      </w:r>
    </w:p>
    <w:p w14:paraId="207DC503" w14:textId="2ACE8EF5" w:rsidR="00E5350B" w:rsidRDefault="00E5350B" w:rsidP="00DC0974">
      <w:pPr>
        <w:rPr>
          <w:rFonts w:ascii="Arial" w:hAnsi="Arial"/>
          <w:lang w:val="fi-FI"/>
        </w:rPr>
      </w:pPr>
      <w:r>
        <w:rPr>
          <w:rFonts w:ascii="Arial" w:hAnsi="Arial"/>
          <w:lang w:val="fi-FI"/>
        </w:rPr>
        <w:t xml:space="preserve">Lauri Äystö, </w:t>
      </w:r>
      <w:r w:rsidR="001446DE" w:rsidRPr="00142C1F">
        <w:rPr>
          <w:rFonts w:ascii="Arial" w:hAnsi="Arial"/>
          <w:lang w:val="fi-FI"/>
        </w:rPr>
        <w:t>tutkija</w:t>
      </w:r>
      <w:r w:rsidR="001446DE">
        <w:rPr>
          <w:rFonts w:ascii="Arial" w:hAnsi="Arial"/>
          <w:lang w:val="fi-FI"/>
        </w:rPr>
        <w:t>*</w:t>
      </w:r>
    </w:p>
    <w:p w14:paraId="7E7BD6DE" w14:textId="7E5D704E" w:rsidR="00DC0974" w:rsidRDefault="00DC0974" w:rsidP="00DC0974">
      <w:pPr>
        <w:rPr>
          <w:rFonts w:ascii="Arial" w:hAnsi="Arial"/>
          <w:lang w:val="fi-FI"/>
        </w:rPr>
      </w:pPr>
      <w:r>
        <w:rPr>
          <w:rFonts w:ascii="Arial" w:hAnsi="Arial"/>
          <w:lang w:val="fi-FI"/>
        </w:rPr>
        <w:t>Emmi Vähä</w:t>
      </w:r>
      <w:r w:rsidR="00702FB9">
        <w:rPr>
          <w:rFonts w:ascii="Arial" w:hAnsi="Arial"/>
          <w:lang w:val="fi-FI"/>
        </w:rPr>
        <w:t>, erityisasiantuntija</w:t>
      </w:r>
      <w:r>
        <w:rPr>
          <w:rFonts w:ascii="Arial" w:hAnsi="Arial"/>
          <w:lang w:val="fi-FI"/>
        </w:rPr>
        <w:t>*</w:t>
      </w:r>
    </w:p>
    <w:p w14:paraId="744D292E" w14:textId="77777777" w:rsidR="00DC0974" w:rsidRPr="00C71673" w:rsidRDefault="00DC0974" w:rsidP="00DC0974">
      <w:pPr>
        <w:rPr>
          <w:rFonts w:ascii="Arial" w:hAnsi="Arial"/>
          <w:sz w:val="22"/>
          <w:szCs w:val="22"/>
          <w:lang w:val="fi-FI"/>
        </w:rPr>
      </w:pPr>
      <w:r w:rsidRPr="00C71673">
        <w:rPr>
          <w:rFonts w:ascii="Arial" w:hAnsi="Arial"/>
          <w:sz w:val="22"/>
          <w:szCs w:val="22"/>
          <w:lang w:val="fi-FI"/>
        </w:rPr>
        <w:t>* Suomen ympäristökeskus SYKE, Kulutuksen ja tuotannon keskus, Helsinki</w:t>
      </w:r>
    </w:p>
    <w:p w14:paraId="4F31CC9C" w14:textId="18FDE9D6" w:rsidR="00DC0974" w:rsidRPr="00C71673" w:rsidRDefault="00DC0974" w:rsidP="00DC0974">
      <w:pPr>
        <w:rPr>
          <w:rFonts w:ascii="Arial" w:hAnsi="Arial"/>
          <w:sz w:val="22"/>
          <w:szCs w:val="22"/>
          <w:lang w:val="fi-FI"/>
        </w:rPr>
      </w:pPr>
      <w:r w:rsidRPr="00C71673">
        <w:rPr>
          <w:rFonts w:ascii="Arial" w:hAnsi="Arial"/>
          <w:sz w:val="22"/>
          <w:szCs w:val="22"/>
          <w:lang w:val="fi-FI"/>
        </w:rPr>
        <w:t xml:space="preserve">** Suomen ympäristökeskus SYKE, Laboratoriokeskus, </w:t>
      </w:r>
      <w:r w:rsidR="006E2213" w:rsidRPr="00C71673">
        <w:rPr>
          <w:rFonts w:ascii="Arial" w:hAnsi="Arial"/>
          <w:sz w:val="22"/>
          <w:szCs w:val="22"/>
          <w:lang w:val="fi-FI"/>
        </w:rPr>
        <w:t>Jyväskylä</w:t>
      </w:r>
    </w:p>
    <w:p w14:paraId="583D417F" w14:textId="77777777" w:rsidR="00DC0974" w:rsidRPr="002D6D3F" w:rsidRDefault="00DC0974" w:rsidP="619763E3">
      <w:pPr>
        <w:jc w:val="right"/>
        <w:rPr>
          <w:sz w:val="28"/>
          <w:szCs w:val="28"/>
          <w:lang w:val="fi-FI"/>
        </w:rPr>
      </w:pPr>
    </w:p>
    <w:sdt>
      <w:sdtPr>
        <w:rPr>
          <w:rFonts w:ascii="Times New Roman" w:hAnsi="Times New Roman"/>
          <w:b w:val="0"/>
          <w:bCs w:val="0"/>
          <w:color w:val="auto"/>
          <w:sz w:val="24"/>
          <w:szCs w:val="24"/>
          <w:lang w:val="en-US"/>
        </w:rPr>
        <w:id w:val="1615780313"/>
        <w:docPartObj>
          <w:docPartGallery w:val="Table of Contents"/>
          <w:docPartUnique/>
        </w:docPartObj>
      </w:sdtPr>
      <w:sdtEndPr/>
      <w:sdtContent>
        <w:p w14:paraId="342C5104" w14:textId="75C8B727" w:rsidR="00660804" w:rsidRPr="002D6D3F" w:rsidRDefault="00660804">
          <w:pPr>
            <w:pStyle w:val="Sisllysluettelonotsikko"/>
          </w:pPr>
          <w:r w:rsidRPr="002D6D3F">
            <w:t>Sisällys</w:t>
          </w:r>
        </w:p>
        <w:p w14:paraId="3101A4B2" w14:textId="14B725E4" w:rsidR="00DC4563" w:rsidRDefault="00660804">
          <w:pPr>
            <w:pStyle w:val="Sisluet1"/>
            <w:rPr>
              <w:rFonts w:asciiTheme="minorHAnsi" w:eastAsiaTheme="minorEastAsia" w:hAnsiTheme="minorHAnsi" w:cstheme="minorBidi"/>
              <w:noProof/>
              <w:sz w:val="22"/>
              <w:szCs w:val="22"/>
            </w:rPr>
          </w:pPr>
          <w:r w:rsidRPr="00D42125">
            <w:rPr>
              <w:lang w:val="fi-FI"/>
            </w:rPr>
            <w:fldChar w:fldCharType="begin"/>
          </w:r>
          <w:r w:rsidRPr="00D42125">
            <w:rPr>
              <w:lang w:val="fi-FI"/>
            </w:rPr>
            <w:instrText xml:space="preserve"> TOC \o "1-3" \h \z \u </w:instrText>
          </w:r>
          <w:r w:rsidRPr="00D42125">
            <w:rPr>
              <w:lang w:val="fi-FI"/>
            </w:rPr>
            <w:fldChar w:fldCharType="separate"/>
          </w:r>
          <w:hyperlink w:anchor="_Toc119435716" w:history="1">
            <w:r w:rsidR="00DC4563" w:rsidRPr="00DA1C5A">
              <w:rPr>
                <w:rStyle w:val="Hyperlinkki"/>
                <w:noProof/>
                <w:lang w:val="fi-FI"/>
              </w:rPr>
              <w:t>1.</w:t>
            </w:r>
            <w:r w:rsidR="00DC4563">
              <w:rPr>
                <w:rFonts w:asciiTheme="minorHAnsi" w:eastAsiaTheme="minorEastAsia" w:hAnsiTheme="minorHAnsi" w:cstheme="minorBidi"/>
                <w:noProof/>
                <w:sz w:val="22"/>
                <w:szCs w:val="22"/>
              </w:rPr>
              <w:tab/>
            </w:r>
            <w:r w:rsidR="00DC4563" w:rsidRPr="00DA1C5A">
              <w:rPr>
                <w:rStyle w:val="Hyperlinkki"/>
                <w:noProof/>
                <w:lang w:val="fi-FI"/>
              </w:rPr>
              <w:t>Johdanto</w:t>
            </w:r>
            <w:r w:rsidR="00DC4563">
              <w:rPr>
                <w:noProof/>
                <w:webHidden/>
              </w:rPr>
              <w:tab/>
            </w:r>
            <w:r w:rsidR="00DC4563">
              <w:rPr>
                <w:noProof/>
                <w:webHidden/>
              </w:rPr>
              <w:fldChar w:fldCharType="begin"/>
            </w:r>
            <w:r w:rsidR="00DC4563">
              <w:rPr>
                <w:noProof/>
                <w:webHidden/>
              </w:rPr>
              <w:instrText xml:space="preserve"> PAGEREF _Toc119435716 \h </w:instrText>
            </w:r>
            <w:r w:rsidR="00DC4563">
              <w:rPr>
                <w:noProof/>
                <w:webHidden/>
              </w:rPr>
            </w:r>
            <w:r w:rsidR="00DC4563">
              <w:rPr>
                <w:noProof/>
                <w:webHidden/>
              </w:rPr>
              <w:fldChar w:fldCharType="separate"/>
            </w:r>
            <w:r w:rsidR="00DC4563">
              <w:rPr>
                <w:noProof/>
                <w:webHidden/>
              </w:rPr>
              <w:t>7</w:t>
            </w:r>
            <w:r w:rsidR="00DC4563">
              <w:rPr>
                <w:noProof/>
                <w:webHidden/>
              </w:rPr>
              <w:fldChar w:fldCharType="end"/>
            </w:r>
          </w:hyperlink>
        </w:p>
        <w:p w14:paraId="2718090C" w14:textId="0621AA26" w:rsidR="00DC4563" w:rsidRDefault="00DC4563">
          <w:pPr>
            <w:pStyle w:val="Sisluet1"/>
            <w:rPr>
              <w:rFonts w:asciiTheme="minorHAnsi" w:eastAsiaTheme="minorEastAsia" w:hAnsiTheme="minorHAnsi" w:cstheme="minorBidi"/>
              <w:noProof/>
              <w:sz w:val="22"/>
              <w:szCs w:val="22"/>
            </w:rPr>
          </w:pPr>
          <w:hyperlink w:anchor="_Toc119435717" w:history="1">
            <w:r w:rsidRPr="00DA1C5A">
              <w:rPr>
                <w:rStyle w:val="Hyperlinkki"/>
                <w:noProof/>
                <w:lang w:val="fi-FI"/>
              </w:rPr>
              <w:t>2.</w:t>
            </w:r>
            <w:r>
              <w:rPr>
                <w:rFonts w:asciiTheme="minorHAnsi" w:eastAsiaTheme="minorEastAsia" w:hAnsiTheme="minorHAnsi" w:cstheme="minorBidi"/>
                <w:noProof/>
                <w:sz w:val="22"/>
                <w:szCs w:val="22"/>
              </w:rPr>
              <w:tab/>
            </w:r>
            <w:r w:rsidRPr="00DA1C5A">
              <w:rPr>
                <w:rStyle w:val="Hyperlinkki"/>
                <w:noProof/>
                <w:lang w:val="fi-FI"/>
              </w:rPr>
              <w:t>Tausta</w:t>
            </w:r>
            <w:r>
              <w:rPr>
                <w:noProof/>
                <w:webHidden/>
              </w:rPr>
              <w:tab/>
            </w:r>
            <w:r>
              <w:rPr>
                <w:noProof/>
                <w:webHidden/>
              </w:rPr>
              <w:fldChar w:fldCharType="begin"/>
            </w:r>
            <w:r>
              <w:rPr>
                <w:noProof/>
                <w:webHidden/>
              </w:rPr>
              <w:instrText xml:space="preserve"> PAGEREF _Toc119435717 \h </w:instrText>
            </w:r>
            <w:r>
              <w:rPr>
                <w:noProof/>
                <w:webHidden/>
              </w:rPr>
            </w:r>
            <w:r>
              <w:rPr>
                <w:noProof/>
                <w:webHidden/>
              </w:rPr>
              <w:fldChar w:fldCharType="separate"/>
            </w:r>
            <w:r>
              <w:rPr>
                <w:noProof/>
                <w:webHidden/>
              </w:rPr>
              <w:t>8</w:t>
            </w:r>
            <w:r>
              <w:rPr>
                <w:noProof/>
                <w:webHidden/>
              </w:rPr>
              <w:fldChar w:fldCharType="end"/>
            </w:r>
          </w:hyperlink>
        </w:p>
        <w:p w14:paraId="601FD6AB" w14:textId="2C810928" w:rsidR="00DC4563" w:rsidRDefault="00DC4563">
          <w:pPr>
            <w:pStyle w:val="Sisluet2"/>
            <w:rPr>
              <w:rFonts w:asciiTheme="minorHAnsi" w:eastAsiaTheme="minorEastAsia" w:hAnsiTheme="minorHAnsi" w:cstheme="minorBidi"/>
              <w:noProof/>
              <w:sz w:val="22"/>
              <w:szCs w:val="22"/>
            </w:rPr>
          </w:pPr>
          <w:hyperlink w:anchor="_Toc119435718" w:history="1">
            <w:r w:rsidRPr="00DA1C5A">
              <w:rPr>
                <w:rStyle w:val="Hyperlinkki"/>
                <w:noProof/>
              </w:rPr>
              <w:t>2.1.</w:t>
            </w:r>
            <w:r>
              <w:rPr>
                <w:rFonts w:asciiTheme="minorHAnsi" w:eastAsiaTheme="minorEastAsia" w:hAnsiTheme="minorHAnsi" w:cstheme="minorBidi"/>
                <w:noProof/>
                <w:sz w:val="22"/>
                <w:szCs w:val="22"/>
              </w:rPr>
              <w:tab/>
            </w:r>
            <w:r w:rsidRPr="00DA1C5A">
              <w:rPr>
                <w:rStyle w:val="Hyperlinkki"/>
                <w:noProof/>
              </w:rPr>
              <w:t>Vuoden 2006 haitallisten aineiden lista</w:t>
            </w:r>
            <w:r>
              <w:rPr>
                <w:noProof/>
                <w:webHidden/>
              </w:rPr>
              <w:tab/>
            </w:r>
            <w:r>
              <w:rPr>
                <w:noProof/>
                <w:webHidden/>
              </w:rPr>
              <w:fldChar w:fldCharType="begin"/>
            </w:r>
            <w:r>
              <w:rPr>
                <w:noProof/>
                <w:webHidden/>
              </w:rPr>
              <w:instrText xml:space="preserve"> PAGEREF _Toc119435718 \h </w:instrText>
            </w:r>
            <w:r>
              <w:rPr>
                <w:noProof/>
                <w:webHidden/>
              </w:rPr>
            </w:r>
            <w:r>
              <w:rPr>
                <w:noProof/>
                <w:webHidden/>
              </w:rPr>
              <w:fldChar w:fldCharType="separate"/>
            </w:r>
            <w:r>
              <w:rPr>
                <w:noProof/>
                <w:webHidden/>
              </w:rPr>
              <w:t>8</w:t>
            </w:r>
            <w:r>
              <w:rPr>
                <w:noProof/>
                <w:webHidden/>
              </w:rPr>
              <w:fldChar w:fldCharType="end"/>
            </w:r>
          </w:hyperlink>
        </w:p>
        <w:p w14:paraId="407B38A3" w14:textId="28859C5C" w:rsidR="00DC4563" w:rsidRDefault="00DC4563">
          <w:pPr>
            <w:pStyle w:val="Sisluet2"/>
            <w:rPr>
              <w:rFonts w:asciiTheme="minorHAnsi" w:eastAsiaTheme="minorEastAsia" w:hAnsiTheme="minorHAnsi" w:cstheme="minorBidi"/>
              <w:noProof/>
              <w:sz w:val="22"/>
              <w:szCs w:val="22"/>
            </w:rPr>
          </w:pPr>
          <w:hyperlink w:anchor="_Toc119435719" w:history="1">
            <w:r w:rsidRPr="00DA1C5A">
              <w:rPr>
                <w:rStyle w:val="Hyperlinkki"/>
                <w:noProof/>
              </w:rPr>
              <w:t>2.2.</w:t>
            </w:r>
            <w:r>
              <w:rPr>
                <w:rFonts w:asciiTheme="minorHAnsi" w:eastAsiaTheme="minorEastAsia" w:hAnsiTheme="minorHAnsi" w:cstheme="minorBidi"/>
                <w:noProof/>
                <w:sz w:val="22"/>
                <w:szCs w:val="22"/>
              </w:rPr>
              <w:tab/>
            </w:r>
            <w:r w:rsidRPr="00DA1C5A">
              <w:rPr>
                <w:rStyle w:val="Hyperlinkki"/>
                <w:noProof/>
              </w:rPr>
              <w:t>Edellisen suunnitelman toteutuminen</w:t>
            </w:r>
            <w:r>
              <w:rPr>
                <w:noProof/>
                <w:webHidden/>
              </w:rPr>
              <w:tab/>
            </w:r>
            <w:r>
              <w:rPr>
                <w:noProof/>
                <w:webHidden/>
              </w:rPr>
              <w:fldChar w:fldCharType="begin"/>
            </w:r>
            <w:r>
              <w:rPr>
                <w:noProof/>
                <w:webHidden/>
              </w:rPr>
              <w:instrText xml:space="preserve"> PAGEREF _Toc119435719 \h </w:instrText>
            </w:r>
            <w:r>
              <w:rPr>
                <w:noProof/>
                <w:webHidden/>
              </w:rPr>
            </w:r>
            <w:r>
              <w:rPr>
                <w:noProof/>
                <w:webHidden/>
              </w:rPr>
              <w:fldChar w:fldCharType="separate"/>
            </w:r>
            <w:r>
              <w:rPr>
                <w:noProof/>
                <w:webHidden/>
              </w:rPr>
              <w:t>9</w:t>
            </w:r>
            <w:r>
              <w:rPr>
                <w:noProof/>
                <w:webHidden/>
              </w:rPr>
              <w:fldChar w:fldCharType="end"/>
            </w:r>
          </w:hyperlink>
        </w:p>
        <w:p w14:paraId="523888E0" w14:textId="3CF33E16" w:rsidR="00DC4563" w:rsidRDefault="00DC4563">
          <w:pPr>
            <w:pStyle w:val="Sisluet2"/>
            <w:rPr>
              <w:rFonts w:asciiTheme="minorHAnsi" w:eastAsiaTheme="minorEastAsia" w:hAnsiTheme="minorHAnsi" w:cstheme="minorBidi"/>
              <w:noProof/>
              <w:sz w:val="22"/>
              <w:szCs w:val="22"/>
            </w:rPr>
          </w:pPr>
          <w:hyperlink w:anchor="_Toc119435720" w:history="1">
            <w:r w:rsidRPr="00DA1C5A">
              <w:rPr>
                <w:rStyle w:val="Hyperlinkki"/>
                <w:noProof/>
              </w:rPr>
              <w:t>2.3.</w:t>
            </w:r>
            <w:r>
              <w:rPr>
                <w:rFonts w:asciiTheme="minorHAnsi" w:eastAsiaTheme="minorEastAsia" w:hAnsiTheme="minorHAnsi" w:cstheme="minorBidi"/>
                <w:noProof/>
                <w:sz w:val="22"/>
                <w:szCs w:val="22"/>
              </w:rPr>
              <w:tab/>
            </w:r>
            <w:r w:rsidRPr="00DA1C5A">
              <w:rPr>
                <w:rStyle w:val="Hyperlinkki"/>
                <w:noProof/>
              </w:rPr>
              <w:t>VPD:n toimivuustarkastelu – haitalliset aineet</w:t>
            </w:r>
            <w:r>
              <w:rPr>
                <w:noProof/>
                <w:webHidden/>
              </w:rPr>
              <w:tab/>
            </w:r>
            <w:r>
              <w:rPr>
                <w:noProof/>
                <w:webHidden/>
              </w:rPr>
              <w:fldChar w:fldCharType="begin"/>
            </w:r>
            <w:r>
              <w:rPr>
                <w:noProof/>
                <w:webHidden/>
              </w:rPr>
              <w:instrText xml:space="preserve"> PAGEREF _Toc119435720 \h </w:instrText>
            </w:r>
            <w:r>
              <w:rPr>
                <w:noProof/>
                <w:webHidden/>
              </w:rPr>
            </w:r>
            <w:r>
              <w:rPr>
                <w:noProof/>
                <w:webHidden/>
              </w:rPr>
              <w:fldChar w:fldCharType="separate"/>
            </w:r>
            <w:r>
              <w:rPr>
                <w:noProof/>
                <w:webHidden/>
              </w:rPr>
              <w:t>9</w:t>
            </w:r>
            <w:r>
              <w:rPr>
                <w:noProof/>
                <w:webHidden/>
              </w:rPr>
              <w:fldChar w:fldCharType="end"/>
            </w:r>
          </w:hyperlink>
        </w:p>
        <w:p w14:paraId="5DE7D409" w14:textId="07CE161B" w:rsidR="00DC4563" w:rsidRDefault="00DC4563">
          <w:pPr>
            <w:pStyle w:val="Sisluet2"/>
            <w:rPr>
              <w:rFonts w:asciiTheme="minorHAnsi" w:eastAsiaTheme="minorEastAsia" w:hAnsiTheme="minorHAnsi" w:cstheme="minorBidi"/>
              <w:noProof/>
              <w:sz w:val="22"/>
              <w:szCs w:val="22"/>
            </w:rPr>
          </w:pPr>
          <w:hyperlink w:anchor="_Toc119435721" w:history="1">
            <w:r w:rsidRPr="00DA1C5A">
              <w:rPr>
                <w:rStyle w:val="Hyperlinkki"/>
                <w:noProof/>
              </w:rPr>
              <w:t>2.4.</w:t>
            </w:r>
            <w:r>
              <w:rPr>
                <w:rFonts w:asciiTheme="minorHAnsi" w:eastAsiaTheme="minorEastAsia" w:hAnsiTheme="minorHAnsi" w:cstheme="minorBidi"/>
                <w:noProof/>
                <w:sz w:val="22"/>
                <w:szCs w:val="22"/>
              </w:rPr>
              <w:tab/>
            </w:r>
            <w:r w:rsidRPr="00DA1C5A">
              <w:rPr>
                <w:rStyle w:val="Hyperlinkki"/>
                <w:noProof/>
              </w:rPr>
              <w:t>Muiden maiden kansallisesti valitut aineet (RBSP -ainelistat)</w:t>
            </w:r>
            <w:r>
              <w:rPr>
                <w:noProof/>
                <w:webHidden/>
              </w:rPr>
              <w:tab/>
            </w:r>
            <w:r>
              <w:rPr>
                <w:noProof/>
                <w:webHidden/>
              </w:rPr>
              <w:fldChar w:fldCharType="begin"/>
            </w:r>
            <w:r>
              <w:rPr>
                <w:noProof/>
                <w:webHidden/>
              </w:rPr>
              <w:instrText xml:space="preserve"> PAGEREF _Toc119435721 \h </w:instrText>
            </w:r>
            <w:r>
              <w:rPr>
                <w:noProof/>
                <w:webHidden/>
              </w:rPr>
            </w:r>
            <w:r>
              <w:rPr>
                <w:noProof/>
                <w:webHidden/>
              </w:rPr>
              <w:fldChar w:fldCharType="separate"/>
            </w:r>
            <w:r>
              <w:rPr>
                <w:noProof/>
                <w:webHidden/>
              </w:rPr>
              <w:t>10</w:t>
            </w:r>
            <w:r>
              <w:rPr>
                <w:noProof/>
                <w:webHidden/>
              </w:rPr>
              <w:fldChar w:fldCharType="end"/>
            </w:r>
          </w:hyperlink>
        </w:p>
        <w:p w14:paraId="21BE553B" w14:textId="1DD96817" w:rsidR="00DC4563" w:rsidRDefault="00DC4563">
          <w:pPr>
            <w:pStyle w:val="Sisluet1"/>
            <w:rPr>
              <w:rFonts w:asciiTheme="minorHAnsi" w:eastAsiaTheme="minorEastAsia" w:hAnsiTheme="minorHAnsi" w:cstheme="minorBidi"/>
              <w:noProof/>
              <w:sz w:val="22"/>
              <w:szCs w:val="22"/>
            </w:rPr>
          </w:pPr>
          <w:hyperlink w:anchor="_Toc119435722" w:history="1">
            <w:r w:rsidRPr="00DA1C5A">
              <w:rPr>
                <w:rStyle w:val="Hyperlinkki"/>
                <w:noProof/>
                <w:lang w:val="fi-FI"/>
              </w:rPr>
              <w:t>3.</w:t>
            </w:r>
            <w:r>
              <w:rPr>
                <w:rFonts w:asciiTheme="minorHAnsi" w:eastAsiaTheme="minorEastAsia" w:hAnsiTheme="minorHAnsi" w:cstheme="minorBidi"/>
                <w:noProof/>
                <w:sz w:val="22"/>
                <w:szCs w:val="22"/>
              </w:rPr>
              <w:tab/>
            </w:r>
            <w:r w:rsidRPr="00DA1C5A">
              <w:rPr>
                <w:rStyle w:val="Hyperlinkki"/>
                <w:noProof/>
                <w:lang w:val="fi-FI"/>
              </w:rPr>
              <w:t>Käytetyt kriteerit, menetelmät ja aineistot</w:t>
            </w:r>
            <w:r>
              <w:rPr>
                <w:noProof/>
                <w:webHidden/>
              </w:rPr>
              <w:tab/>
            </w:r>
            <w:r>
              <w:rPr>
                <w:noProof/>
                <w:webHidden/>
              </w:rPr>
              <w:fldChar w:fldCharType="begin"/>
            </w:r>
            <w:r>
              <w:rPr>
                <w:noProof/>
                <w:webHidden/>
              </w:rPr>
              <w:instrText xml:space="preserve"> PAGEREF _Toc119435722 \h </w:instrText>
            </w:r>
            <w:r>
              <w:rPr>
                <w:noProof/>
                <w:webHidden/>
              </w:rPr>
            </w:r>
            <w:r>
              <w:rPr>
                <w:noProof/>
                <w:webHidden/>
              </w:rPr>
              <w:fldChar w:fldCharType="separate"/>
            </w:r>
            <w:r>
              <w:rPr>
                <w:noProof/>
                <w:webHidden/>
              </w:rPr>
              <w:t>11</w:t>
            </w:r>
            <w:r>
              <w:rPr>
                <w:noProof/>
                <w:webHidden/>
              </w:rPr>
              <w:fldChar w:fldCharType="end"/>
            </w:r>
          </w:hyperlink>
        </w:p>
        <w:p w14:paraId="1DD88ADB" w14:textId="615E7AE4" w:rsidR="00DC4563" w:rsidRDefault="00DC4563">
          <w:pPr>
            <w:pStyle w:val="Sisluet2"/>
            <w:rPr>
              <w:rFonts w:asciiTheme="minorHAnsi" w:eastAsiaTheme="minorEastAsia" w:hAnsiTheme="minorHAnsi" w:cstheme="minorBidi"/>
              <w:noProof/>
              <w:sz w:val="22"/>
              <w:szCs w:val="22"/>
            </w:rPr>
          </w:pPr>
          <w:hyperlink w:anchor="_Toc119435723" w:history="1">
            <w:r w:rsidRPr="00DA1C5A">
              <w:rPr>
                <w:rStyle w:val="Hyperlinkki"/>
                <w:noProof/>
              </w:rPr>
              <w:t>3.1.</w:t>
            </w:r>
            <w:r>
              <w:rPr>
                <w:rFonts w:asciiTheme="minorHAnsi" w:eastAsiaTheme="minorEastAsia" w:hAnsiTheme="minorHAnsi" w:cstheme="minorBidi"/>
                <w:noProof/>
                <w:sz w:val="22"/>
                <w:szCs w:val="22"/>
              </w:rPr>
              <w:tab/>
            </w:r>
            <w:r w:rsidRPr="00DA1C5A">
              <w:rPr>
                <w:rStyle w:val="Hyperlinkki"/>
                <w:noProof/>
              </w:rPr>
              <w:t>Mitä aineita valittu tarkasteluun</w:t>
            </w:r>
            <w:r>
              <w:rPr>
                <w:noProof/>
                <w:webHidden/>
              </w:rPr>
              <w:tab/>
            </w:r>
            <w:r>
              <w:rPr>
                <w:noProof/>
                <w:webHidden/>
              </w:rPr>
              <w:fldChar w:fldCharType="begin"/>
            </w:r>
            <w:r>
              <w:rPr>
                <w:noProof/>
                <w:webHidden/>
              </w:rPr>
              <w:instrText xml:space="preserve"> PAGEREF _Toc119435723 \h </w:instrText>
            </w:r>
            <w:r>
              <w:rPr>
                <w:noProof/>
                <w:webHidden/>
              </w:rPr>
            </w:r>
            <w:r>
              <w:rPr>
                <w:noProof/>
                <w:webHidden/>
              </w:rPr>
              <w:fldChar w:fldCharType="separate"/>
            </w:r>
            <w:r>
              <w:rPr>
                <w:noProof/>
                <w:webHidden/>
              </w:rPr>
              <w:t>11</w:t>
            </w:r>
            <w:r>
              <w:rPr>
                <w:noProof/>
                <w:webHidden/>
              </w:rPr>
              <w:fldChar w:fldCharType="end"/>
            </w:r>
          </w:hyperlink>
        </w:p>
        <w:p w14:paraId="1753C5E8" w14:textId="318B1358" w:rsidR="00DC4563" w:rsidRDefault="00DC4563">
          <w:pPr>
            <w:pStyle w:val="Sisluet2"/>
            <w:rPr>
              <w:rFonts w:asciiTheme="minorHAnsi" w:eastAsiaTheme="minorEastAsia" w:hAnsiTheme="minorHAnsi" w:cstheme="minorBidi"/>
              <w:noProof/>
              <w:sz w:val="22"/>
              <w:szCs w:val="22"/>
            </w:rPr>
          </w:pPr>
          <w:hyperlink w:anchor="_Toc119435724" w:history="1">
            <w:r w:rsidRPr="00DA1C5A">
              <w:rPr>
                <w:rStyle w:val="Hyperlinkki"/>
                <w:noProof/>
              </w:rPr>
              <w:t>3.2.</w:t>
            </w:r>
            <w:r>
              <w:rPr>
                <w:rFonts w:asciiTheme="minorHAnsi" w:eastAsiaTheme="minorEastAsia" w:hAnsiTheme="minorHAnsi" w:cstheme="minorBidi"/>
                <w:noProof/>
                <w:sz w:val="22"/>
                <w:szCs w:val="22"/>
              </w:rPr>
              <w:tab/>
            </w:r>
            <w:r w:rsidRPr="00DA1C5A">
              <w:rPr>
                <w:rStyle w:val="Hyperlinkki"/>
                <w:noProof/>
              </w:rPr>
              <w:t>Kriteerit aineen pysymiselle/nostamiselle asetuksen ainelistalle</w:t>
            </w:r>
            <w:r>
              <w:rPr>
                <w:noProof/>
                <w:webHidden/>
              </w:rPr>
              <w:tab/>
            </w:r>
            <w:r>
              <w:rPr>
                <w:noProof/>
                <w:webHidden/>
              </w:rPr>
              <w:fldChar w:fldCharType="begin"/>
            </w:r>
            <w:r>
              <w:rPr>
                <w:noProof/>
                <w:webHidden/>
              </w:rPr>
              <w:instrText xml:space="preserve"> PAGEREF _Toc119435724 \h </w:instrText>
            </w:r>
            <w:r>
              <w:rPr>
                <w:noProof/>
                <w:webHidden/>
              </w:rPr>
            </w:r>
            <w:r>
              <w:rPr>
                <w:noProof/>
                <w:webHidden/>
              </w:rPr>
              <w:fldChar w:fldCharType="separate"/>
            </w:r>
            <w:r>
              <w:rPr>
                <w:noProof/>
                <w:webHidden/>
              </w:rPr>
              <w:t>11</w:t>
            </w:r>
            <w:r>
              <w:rPr>
                <w:noProof/>
                <w:webHidden/>
              </w:rPr>
              <w:fldChar w:fldCharType="end"/>
            </w:r>
          </w:hyperlink>
        </w:p>
        <w:p w14:paraId="03DC20AA" w14:textId="0D7B7D0E" w:rsidR="00DC4563" w:rsidRDefault="00DC4563">
          <w:pPr>
            <w:pStyle w:val="Sisluet2"/>
            <w:rPr>
              <w:rFonts w:asciiTheme="minorHAnsi" w:eastAsiaTheme="minorEastAsia" w:hAnsiTheme="minorHAnsi" w:cstheme="minorBidi"/>
              <w:noProof/>
              <w:sz w:val="22"/>
              <w:szCs w:val="22"/>
            </w:rPr>
          </w:pPr>
          <w:hyperlink w:anchor="_Toc119435725" w:history="1">
            <w:r w:rsidRPr="00DA1C5A">
              <w:rPr>
                <w:rStyle w:val="Hyperlinkki"/>
                <w:noProof/>
              </w:rPr>
              <w:t>3.3.</w:t>
            </w:r>
            <w:r>
              <w:rPr>
                <w:rFonts w:asciiTheme="minorHAnsi" w:eastAsiaTheme="minorEastAsia" w:hAnsiTheme="minorHAnsi" w:cstheme="minorBidi"/>
                <w:noProof/>
                <w:sz w:val="22"/>
                <w:szCs w:val="22"/>
              </w:rPr>
              <w:tab/>
            </w:r>
            <w:r w:rsidRPr="00DA1C5A">
              <w:rPr>
                <w:rStyle w:val="Hyperlinkki"/>
                <w:noProof/>
              </w:rPr>
              <w:t>Arviossa käytetty käyttö- ja päästötieto</w:t>
            </w:r>
            <w:r>
              <w:rPr>
                <w:noProof/>
                <w:webHidden/>
              </w:rPr>
              <w:tab/>
            </w:r>
            <w:r>
              <w:rPr>
                <w:noProof/>
                <w:webHidden/>
              </w:rPr>
              <w:fldChar w:fldCharType="begin"/>
            </w:r>
            <w:r>
              <w:rPr>
                <w:noProof/>
                <w:webHidden/>
              </w:rPr>
              <w:instrText xml:space="preserve"> PAGEREF _Toc119435725 \h </w:instrText>
            </w:r>
            <w:r>
              <w:rPr>
                <w:noProof/>
                <w:webHidden/>
              </w:rPr>
            </w:r>
            <w:r>
              <w:rPr>
                <w:noProof/>
                <w:webHidden/>
              </w:rPr>
              <w:fldChar w:fldCharType="separate"/>
            </w:r>
            <w:r>
              <w:rPr>
                <w:noProof/>
                <w:webHidden/>
              </w:rPr>
              <w:t>12</w:t>
            </w:r>
            <w:r>
              <w:rPr>
                <w:noProof/>
                <w:webHidden/>
              </w:rPr>
              <w:fldChar w:fldCharType="end"/>
            </w:r>
          </w:hyperlink>
        </w:p>
        <w:p w14:paraId="2EDDC2E5" w14:textId="24FD5303" w:rsidR="00DC4563" w:rsidRDefault="00DC4563">
          <w:pPr>
            <w:pStyle w:val="Sisluet2"/>
            <w:rPr>
              <w:rFonts w:asciiTheme="minorHAnsi" w:eastAsiaTheme="minorEastAsia" w:hAnsiTheme="minorHAnsi" w:cstheme="minorBidi"/>
              <w:noProof/>
              <w:sz w:val="22"/>
              <w:szCs w:val="22"/>
            </w:rPr>
          </w:pPr>
          <w:hyperlink w:anchor="_Toc119435726" w:history="1">
            <w:r w:rsidRPr="00DA1C5A">
              <w:rPr>
                <w:rStyle w:val="Hyperlinkki"/>
                <w:noProof/>
              </w:rPr>
              <w:t>3.4.</w:t>
            </w:r>
            <w:r>
              <w:rPr>
                <w:rFonts w:asciiTheme="minorHAnsi" w:eastAsiaTheme="minorEastAsia" w:hAnsiTheme="minorHAnsi" w:cstheme="minorBidi"/>
                <w:noProof/>
                <w:sz w:val="22"/>
                <w:szCs w:val="22"/>
              </w:rPr>
              <w:tab/>
            </w:r>
            <w:r w:rsidRPr="00DA1C5A">
              <w:rPr>
                <w:rStyle w:val="Hyperlinkki"/>
                <w:noProof/>
              </w:rPr>
              <w:t>PNEC-arvon ja laatunormiehdotusten määritys</w:t>
            </w:r>
            <w:r>
              <w:rPr>
                <w:noProof/>
                <w:webHidden/>
              </w:rPr>
              <w:tab/>
            </w:r>
            <w:r>
              <w:rPr>
                <w:noProof/>
                <w:webHidden/>
              </w:rPr>
              <w:fldChar w:fldCharType="begin"/>
            </w:r>
            <w:r>
              <w:rPr>
                <w:noProof/>
                <w:webHidden/>
              </w:rPr>
              <w:instrText xml:space="preserve"> PAGEREF _Toc119435726 \h </w:instrText>
            </w:r>
            <w:r>
              <w:rPr>
                <w:noProof/>
                <w:webHidden/>
              </w:rPr>
            </w:r>
            <w:r>
              <w:rPr>
                <w:noProof/>
                <w:webHidden/>
              </w:rPr>
              <w:fldChar w:fldCharType="separate"/>
            </w:r>
            <w:r>
              <w:rPr>
                <w:noProof/>
                <w:webHidden/>
              </w:rPr>
              <w:t>13</w:t>
            </w:r>
            <w:r>
              <w:rPr>
                <w:noProof/>
                <w:webHidden/>
              </w:rPr>
              <w:fldChar w:fldCharType="end"/>
            </w:r>
          </w:hyperlink>
        </w:p>
        <w:p w14:paraId="0C8A9A52" w14:textId="665AA48E" w:rsidR="00DC4563" w:rsidRDefault="00DC4563">
          <w:pPr>
            <w:pStyle w:val="Sisluet2"/>
            <w:rPr>
              <w:rFonts w:asciiTheme="minorHAnsi" w:eastAsiaTheme="minorEastAsia" w:hAnsiTheme="minorHAnsi" w:cstheme="minorBidi"/>
              <w:noProof/>
              <w:sz w:val="22"/>
              <w:szCs w:val="22"/>
            </w:rPr>
          </w:pPr>
          <w:hyperlink w:anchor="_Toc119435727" w:history="1">
            <w:r w:rsidRPr="00DA1C5A">
              <w:rPr>
                <w:rStyle w:val="Hyperlinkki"/>
                <w:noProof/>
              </w:rPr>
              <w:t>3.5.</w:t>
            </w:r>
            <w:r>
              <w:rPr>
                <w:rFonts w:asciiTheme="minorHAnsi" w:eastAsiaTheme="minorEastAsia" w:hAnsiTheme="minorHAnsi" w:cstheme="minorBidi"/>
                <w:noProof/>
                <w:sz w:val="22"/>
                <w:szCs w:val="22"/>
              </w:rPr>
              <w:tab/>
            </w:r>
            <w:r w:rsidRPr="00DA1C5A">
              <w:rPr>
                <w:rStyle w:val="Hyperlinkki"/>
                <w:noProof/>
              </w:rPr>
              <w:t>Arviossa käytetty ympäristöpitoisuustieto</w:t>
            </w:r>
            <w:r>
              <w:rPr>
                <w:noProof/>
                <w:webHidden/>
              </w:rPr>
              <w:tab/>
            </w:r>
            <w:r>
              <w:rPr>
                <w:noProof/>
                <w:webHidden/>
              </w:rPr>
              <w:fldChar w:fldCharType="begin"/>
            </w:r>
            <w:r>
              <w:rPr>
                <w:noProof/>
                <w:webHidden/>
              </w:rPr>
              <w:instrText xml:space="preserve"> PAGEREF _Toc119435727 \h </w:instrText>
            </w:r>
            <w:r>
              <w:rPr>
                <w:noProof/>
                <w:webHidden/>
              </w:rPr>
            </w:r>
            <w:r>
              <w:rPr>
                <w:noProof/>
                <w:webHidden/>
              </w:rPr>
              <w:fldChar w:fldCharType="separate"/>
            </w:r>
            <w:r>
              <w:rPr>
                <w:noProof/>
                <w:webHidden/>
              </w:rPr>
              <w:t>14</w:t>
            </w:r>
            <w:r>
              <w:rPr>
                <w:noProof/>
                <w:webHidden/>
              </w:rPr>
              <w:fldChar w:fldCharType="end"/>
            </w:r>
          </w:hyperlink>
        </w:p>
        <w:p w14:paraId="3C4EE812" w14:textId="2CA1FD05" w:rsidR="00DC4563" w:rsidRDefault="00DC4563">
          <w:pPr>
            <w:pStyle w:val="Sisluet2"/>
            <w:rPr>
              <w:rFonts w:asciiTheme="minorHAnsi" w:eastAsiaTheme="minorEastAsia" w:hAnsiTheme="minorHAnsi" w:cstheme="minorBidi"/>
              <w:noProof/>
              <w:sz w:val="22"/>
              <w:szCs w:val="22"/>
            </w:rPr>
          </w:pPr>
          <w:hyperlink w:anchor="_Toc119435728" w:history="1">
            <w:r w:rsidRPr="00DA1C5A">
              <w:rPr>
                <w:rStyle w:val="Hyperlinkki"/>
                <w:noProof/>
              </w:rPr>
              <w:t>3.6.</w:t>
            </w:r>
            <w:r>
              <w:rPr>
                <w:rFonts w:asciiTheme="minorHAnsi" w:eastAsiaTheme="minorEastAsia" w:hAnsiTheme="minorHAnsi" w:cstheme="minorBidi"/>
                <w:noProof/>
                <w:sz w:val="22"/>
                <w:szCs w:val="22"/>
              </w:rPr>
              <w:tab/>
            </w:r>
            <w:r w:rsidRPr="00DA1C5A">
              <w:rPr>
                <w:rStyle w:val="Hyperlinkki"/>
                <w:noProof/>
              </w:rPr>
              <w:t>Kuormitusinventaarion mukainen nykyisten kansallisten haitallisten aineiden merkityksellisyyden arviointi</w:t>
            </w:r>
            <w:r>
              <w:rPr>
                <w:noProof/>
                <w:webHidden/>
              </w:rPr>
              <w:tab/>
            </w:r>
            <w:r>
              <w:rPr>
                <w:noProof/>
                <w:webHidden/>
              </w:rPr>
              <w:fldChar w:fldCharType="begin"/>
            </w:r>
            <w:r>
              <w:rPr>
                <w:noProof/>
                <w:webHidden/>
              </w:rPr>
              <w:instrText xml:space="preserve"> PAGEREF _Toc119435728 \h </w:instrText>
            </w:r>
            <w:r>
              <w:rPr>
                <w:noProof/>
                <w:webHidden/>
              </w:rPr>
            </w:r>
            <w:r>
              <w:rPr>
                <w:noProof/>
                <w:webHidden/>
              </w:rPr>
              <w:fldChar w:fldCharType="separate"/>
            </w:r>
            <w:r>
              <w:rPr>
                <w:noProof/>
                <w:webHidden/>
              </w:rPr>
              <w:t>14</w:t>
            </w:r>
            <w:r>
              <w:rPr>
                <w:noProof/>
                <w:webHidden/>
              </w:rPr>
              <w:fldChar w:fldCharType="end"/>
            </w:r>
          </w:hyperlink>
        </w:p>
        <w:p w14:paraId="3A29E1CA" w14:textId="57B7305E" w:rsidR="00DC4563" w:rsidRDefault="00DC4563">
          <w:pPr>
            <w:pStyle w:val="Sisluet2"/>
            <w:rPr>
              <w:rFonts w:asciiTheme="minorHAnsi" w:eastAsiaTheme="minorEastAsia" w:hAnsiTheme="minorHAnsi" w:cstheme="minorBidi"/>
              <w:noProof/>
              <w:sz w:val="22"/>
              <w:szCs w:val="22"/>
            </w:rPr>
          </w:pPr>
          <w:hyperlink w:anchor="_Toc119435729" w:history="1">
            <w:r w:rsidRPr="00DA1C5A">
              <w:rPr>
                <w:rStyle w:val="Hyperlinkki"/>
                <w:noProof/>
              </w:rPr>
              <w:t>3.7.</w:t>
            </w:r>
            <w:r>
              <w:rPr>
                <w:rFonts w:asciiTheme="minorHAnsi" w:eastAsiaTheme="minorEastAsia" w:hAnsiTheme="minorHAnsi" w:cstheme="minorBidi"/>
                <w:noProof/>
                <w:sz w:val="22"/>
                <w:szCs w:val="22"/>
              </w:rPr>
              <w:tab/>
            </w:r>
            <w:r w:rsidRPr="00DA1C5A">
              <w:rPr>
                <w:rStyle w:val="Hyperlinkki"/>
                <w:noProof/>
              </w:rPr>
              <w:t>Vesienhoitoaluekohtaiset vai kansalliset aineet</w:t>
            </w:r>
            <w:r>
              <w:rPr>
                <w:noProof/>
                <w:webHidden/>
              </w:rPr>
              <w:tab/>
            </w:r>
            <w:r>
              <w:rPr>
                <w:noProof/>
                <w:webHidden/>
              </w:rPr>
              <w:fldChar w:fldCharType="begin"/>
            </w:r>
            <w:r>
              <w:rPr>
                <w:noProof/>
                <w:webHidden/>
              </w:rPr>
              <w:instrText xml:space="preserve"> PAGEREF _Toc119435729 \h </w:instrText>
            </w:r>
            <w:r>
              <w:rPr>
                <w:noProof/>
                <w:webHidden/>
              </w:rPr>
            </w:r>
            <w:r>
              <w:rPr>
                <w:noProof/>
                <w:webHidden/>
              </w:rPr>
              <w:fldChar w:fldCharType="separate"/>
            </w:r>
            <w:r>
              <w:rPr>
                <w:noProof/>
                <w:webHidden/>
              </w:rPr>
              <w:t>15</w:t>
            </w:r>
            <w:r>
              <w:rPr>
                <w:noProof/>
                <w:webHidden/>
              </w:rPr>
              <w:fldChar w:fldCharType="end"/>
            </w:r>
          </w:hyperlink>
        </w:p>
        <w:p w14:paraId="73C7E7C2" w14:textId="6471B3C6" w:rsidR="00DC4563" w:rsidRDefault="00DC4563">
          <w:pPr>
            <w:pStyle w:val="Sisluet1"/>
            <w:rPr>
              <w:rFonts w:asciiTheme="minorHAnsi" w:eastAsiaTheme="minorEastAsia" w:hAnsiTheme="minorHAnsi" w:cstheme="minorBidi"/>
              <w:noProof/>
              <w:sz w:val="22"/>
              <w:szCs w:val="22"/>
            </w:rPr>
          </w:pPr>
          <w:hyperlink w:anchor="_Toc119435730" w:history="1">
            <w:r w:rsidRPr="00DA1C5A">
              <w:rPr>
                <w:rStyle w:val="Hyperlinkki"/>
                <w:noProof/>
                <w:lang w:val="fi-FI"/>
              </w:rPr>
              <w:t>4.</w:t>
            </w:r>
            <w:r>
              <w:rPr>
                <w:rFonts w:asciiTheme="minorHAnsi" w:eastAsiaTheme="minorEastAsia" w:hAnsiTheme="minorHAnsi" w:cstheme="minorBidi"/>
                <w:noProof/>
                <w:sz w:val="22"/>
                <w:szCs w:val="22"/>
              </w:rPr>
              <w:tab/>
            </w:r>
            <w:r w:rsidRPr="00DA1C5A">
              <w:rPr>
                <w:rStyle w:val="Hyperlinkki"/>
                <w:noProof/>
                <w:lang w:val="fi-FI"/>
              </w:rPr>
              <w:t>Nykyiset kansalliset haitalliset aineet</w:t>
            </w:r>
            <w:r>
              <w:rPr>
                <w:noProof/>
                <w:webHidden/>
              </w:rPr>
              <w:tab/>
            </w:r>
            <w:r>
              <w:rPr>
                <w:noProof/>
                <w:webHidden/>
              </w:rPr>
              <w:fldChar w:fldCharType="begin"/>
            </w:r>
            <w:r>
              <w:rPr>
                <w:noProof/>
                <w:webHidden/>
              </w:rPr>
              <w:instrText xml:space="preserve"> PAGEREF _Toc119435730 \h </w:instrText>
            </w:r>
            <w:r>
              <w:rPr>
                <w:noProof/>
                <w:webHidden/>
              </w:rPr>
            </w:r>
            <w:r>
              <w:rPr>
                <w:noProof/>
                <w:webHidden/>
              </w:rPr>
              <w:fldChar w:fldCharType="separate"/>
            </w:r>
            <w:r>
              <w:rPr>
                <w:noProof/>
                <w:webHidden/>
              </w:rPr>
              <w:t>16</w:t>
            </w:r>
            <w:r>
              <w:rPr>
                <w:noProof/>
                <w:webHidden/>
              </w:rPr>
              <w:fldChar w:fldCharType="end"/>
            </w:r>
          </w:hyperlink>
        </w:p>
        <w:p w14:paraId="5712F476" w14:textId="274276A9" w:rsidR="00DC4563" w:rsidRDefault="00DC4563">
          <w:pPr>
            <w:pStyle w:val="Sisluet2"/>
            <w:rPr>
              <w:rFonts w:asciiTheme="minorHAnsi" w:eastAsiaTheme="minorEastAsia" w:hAnsiTheme="minorHAnsi" w:cstheme="minorBidi"/>
              <w:noProof/>
              <w:sz w:val="22"/>
              <w:szCs w:val="22"/>
            </w:rPr>
          </w:pPr>
          <w:hyperlink w:anchor="_Toc119435731" w:history="1">
            <w:r w:rsidRPr="00DA1C5A">
              <w:rPr>
                <w:rStyle w:val="Hyperlinkki"/>
                <w:noProof/>
              </w:rPr>
              <w:t>4.1.</w:t>
            </w:r>
            <w:r>
              <w:rPr>
                <w:rFonts w:asciiTheme="minorHAnsi" w:eastAsiaTheme="minorEastAsia" w:hAnsiTheme="minorHAnsi" w:cstheme="minorBidi"/>
                <w:noProof/>
                <w:sz w:val="22"/>
                <w:szCs w:val="22"/>
              </w:rPr>
              <w:tab/>
            </w:r>
            <w:r w:rsidRPr="00DA1C5A">
              <w:rPr>
                <w:rStyle w:val="Hyperlinkki"/>
                <w:noProof/>
              </w:rPr>
              <w:t>Teollisuuskemikaalit</w:t>
            </w:r>
            <w:r>
              <w:rPr>
                <w:noProof/>
                <w:webHidden/>
              </w:rPr>
              <w:tab/>
            </w:r>
            <w:r>
              <w:rPr>
                <w:noProof/>
                <w:webHidden/>
              </w:rPr>
              <w:fldChar w:fldCharType="begin"/>
            </w:r>
            <w:r>
              <w:rPr>
                <w:noProof/>
                <w:webHidden/>
              </w:rPr>
              <w:instrText xml:space="preserve"> PAGEREF _Toc119435731 \h </w:instrText>
            </w:r>
            <w:r>
              <w:rPr>
                <w:noProof/>
                <w:webHidden/>
              </w:rPr>
            </w:r>
            <w:r>
              <w:rPr>
                <w:noProof/>
                <w:webHidden/>
              </w:rPr>
              <w:fldChar w:fldCharType="separate"/>
            </w:r>
            <w:r>
              <w:rPr>
                <w:noProof/>
                <w:webHidden/>
              </w:rPr>
              <w:t>16</w:t>
            </w:r>
            <w:r>
              <w:rPr>
                <w:noProof/>
                <w:webHidden/>
              </w:rPr>
              <w:fldChar w:fldCharType="end"/>
            </w:r>
          </w:hyperlink>
        </w:p>
        <w:p w14:paraId="0D393DCB" w14:textId="0C9F0022" w:rsidR="00DC4563" w:rsidRDefault="00DC4563">
          <w:pPr>
            <w:pStyle w:val="Sisluet3"/>
            <w:rPr>
              <w:rFonts w:asciiTheme="minorHAnsi" w:eastAsiaTheme="minorEastAsia" w:hAnsiTheme="minorHAnsi" w:cstheme="minorBidi"/>
              <w:noProof/>
              <w:sz w:val="22"/>
              <w:szCs w:val="22"/>
            </w:rPr>
          </w:pPr>
          <w:hyperlink w:anchor="_Toc119435732" w:history="1">
            <w:r w:rsidRPr="00DA1C5A">
              <w:rPr>
                <w:rStyle w:val="Hyperlinkki"/>
                <w:noProof/>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rPr>
              <w:tab/>
            </w:r>
            <w:r w:rsidRPr="00DA1C5A">
              <w:rPr>
                <w:rStyle w:val="Hyperlinkki"/>
                <w:noProof/>
              </w:rPr>
              <w:t>Klooribentseeni, 1,2- ja 1,4-diklooribentseeni</w:t>
            </w:r>
            <w:r>
              <w:rPr>
                <w:noProof/>
                <w:webHidden/>
              </w:rPr>
              <w:tab/>
            </w:r>
            <w:r>
              <w:rPr>
                <w:noProof/>
                <w:webHidden/>
              </w:rPr>
              <w:fldChar w:fldCharType="begin"/>
            </w:r>
            <w:r>
              <w:rPr>
                <w:noProof/>
                <w:webHidden/>
              </w:rPr>
              <w:instrText xml:space="preserve"> PAGEREF _Toc119435732 \h </w:instrText>
            </w:r>
            <w:r>
              <w:rPr>
                <w:noProof/>
                <w:webHidden/>
              </w:rPr>
            </w:r>
            <w:r>
              <w:rPr>
                <w:noProof/>
                <w:webHidden/>
              </w:rPr>
              <w:fldChar w:fldCharType="separate"/>
            </w:r>
            <w:r>
              <w:rPr>
                <w:noProof/>
                <w:webHidden/>
              </w:rPr>
              <w:t>16</w:t>
            </w:r>
            <w:r>
              <w:rPr>
                <w:noProof/>
                <w:webHidden/>
              </w:rPr>
              <w:fldChar w:fldCharType="end"/>
            </w:r>
          </w:hyperlink>
        </w:p>
        <w:p w14:paraId="68044FF0" w14:textId="61FB05E8" w:rsidR="00DC4563" w:rsidRDefault="00DC4563">
          <w:pPr>
            <w:pStyle w:val="Sisluet3"/>
            <w:rPr>
              <w:rFonts w:asciiTheme="minorHAnsi" w:eastAsiaTheme="minorEastAsia" w:hAnsiTheme="minorHAnsi" w:cstheme="minorBidi"/>
              <w:noProof/>
              <w:sz w:val="22"/>
              <w:szCs w:val="22"/>
            </w:rPr>
          </w:pPr>
          <w:hyperlink w:anchor="_Toc119435733" w:history="1">
            <w:r w:rsidRPr="00DA1C5A">
              <w:rPr>
                <w:rStyle w:val="Hyperlinkki"/>
                <w:noProof/>
              </w:rPr>
              <w:t>4.1.2</w:t>
            </w:r>
            <w:r>
              <w:rPr>
                <w:rFonts w:asciiTheme="minorHAnsi" w:eastAsiaTheme="minorEastAsia" w:hAnsiTheme="minorHAnsi" w:cstheme="minorBidi"/>
                <w:noProof/>
                <w:sz w:val="22"/>
                <w:szCs w:val="22"/>
              </w:rPr>
              <w:tab/>
            </w:r>
            <w:r w:rsidRPr="00DA1C5A">
              <w:rPr>
                <w:rStyle w:val="Hyperlinkki"/>
                <w:noProof/>
              </w:rPr>
              <w:t>Dibutyyliftalaatti (DBP) ja bentsyylibutyyliftalaatti (BBP)</w:t>
            </w:r>
            <w:r>
              <w:rPr>
                <w:noProof/>
                <w:webHidden/>
              </w:rPr>
              <w:tab/>
            </w:r>
            <w:r>
              <w:rPr>
                <w:noProof/>
                <w:webHidden/>
              </w:rPr>
              <w:fldChar w:fldCharType="begin"/>
            </w:r>
            <w:r>
              <w:rPr>
                <w:noProof/>
                <w:webHidden/>
              </w:rPr>
              <w:instrText xml:space="preserve"> PAGEREF _Toc119435733 \h </w:instrText>
            </w:r>
            <w:r>
              <w:rPr>
                <w:noProof/>
                <w:webHidden/>
              </w:rPr>
            </w:r>
            <w:r>
              <w:rPr>
                <w:noProof/>
                <w:webHidden/>
              </w:rPr>
              <w:fldChar w:fldCharType="separate"/>
            </w:r>
            <w:r>
              <w:rPr>
                <w:noProof/>
                <w:webHidden/>
              </w:rPr>
              <w:t>19</w:t>
            </w:r>
            <w:r>
              <w:rPr>
                <w:noProof/>
                <w:webHidden/>
              </w:rPr>
              <w:fldChar w:fldCharType="end"/>
            </w:r>
          </w:hyperlink>
        </w:p>
        <w:p w14:paraId="087B9710" w14:textId="0DAD0F7B" w:rsidR="00DC4563" w:rsidRDefault="00DC4563">
          <w:pPr>
            <w:pStyle w:val="Sisluet3"/>
            <w:rPr>
              <w:rFonts w:asciiTheme="minorHAnsi" w:eastAsiaTheme="minorEastAsia" w:hAnsiTheme="minorHAnsi" w:cstheme="minorBidi"/>
              <w:noProof/>
              <w:sz w:val="22"/>
              <w:szCs w:val="22"/>
            </w:rPr>
          </w:pPr>
          <w:hyperlink w:anchor="_Toc119435734" w:history="1">
            <w:r w:rsidRPr="00DA1C5A">
              <w:rPr>
                <w:rStyle w:val="Hyperlinkki"/>
                <w:noProof/>
              </w:rPr>
              <w:t>4.1.3</w:t>
            </w:r>
            <w:r>
              <w:rPr>
                <w:rFonts w:asciiTheme="minorHAnsi" w:eastAsiaTheme="minorEastAsia" w:hAnsiTheme="minorHAnsi" w:cstheme="minorBidi"/>
                <w:noProof/>
                <w:sz w:val="22"/>
                <w:szCs w:val="22"/>
              </w:rPr>
              <w:tab/>
            </w:r>
            <w:r w:rsidRPr="00DA1C5A">
              <w:rPr>
                <w:rStyle w:val="Hyperlinkki"/>
                <w:noProof/>
              </w:rPr>
              <w:t>Resorsinoli</w:t>
            </w:r>
            <w:r>
              <w:rPr>
                <w:noProof/>
                <w:webHidden/>
              </w:rPr>
              <w:tab/>
            </w:r>
            <w:r>
              <w:rPr>
                <w:noProof/>
                <w:webHidden/>
              </w:rPr>
              <w:fldChar w:fldCharType="begin"/>
            </w:r>
            <w:r>
              <w:rPr>
                <w:noProof/>
                <w:webHidden/>
              </w:rPr>
              <w:instrText xml:space="preserve"> PAGEREF _Toc119435734 \h </w:instrText>
            </w:r>
            <w:r>
              <w:rPr>
                <w:noProof/>
                <w:webHidden/>
              </w:rPr>
            </w:r>
            <w:r>
              <w:rPr>
                <w:noProof/>
                <w:webHidden/>
              </w:rPr>
              <w:fldChar w:fldCharType="separate"/>
            </w:r>
            <w:r>
              <w:rPr>
                <w:noProof/>
                <w:webHidden/>
              </w:rPr>
              <w:t>22</w:t>
            </w:r>
            <w:r>
              <w:rPr>
                <w:noProof/>
                <w:webHidden/>
              </w:rPr>
              <w:fldChar w:fldCharType="end"/>
            </w:r>
          </w:hyperlink>
        </w:p>
        <w:p w14:paraId="085EF15F" w14:textId="48E5FA99" w:rsidR="00DC4563" w:rsidRDefault="00DC4563">
          <w:pPr>
            <w:pStyle w:val="Sisluet3"/>
            <w:rPr>
              <w:rFonts w:asciiTheme="minorHAnsi" w:eastAsiaTheme="minorEastAsia" w:hAnsiTheme="minorHAnsi" w:cstheme="minorBidi"/>
              <w:noProof/>
              <w:sz w:val="22"/>
              <w:szCs w:val="22"/>
            </w:rPr>
          </w:pPr>
          <w:hyperlink w:anchor="_Toc119435735" w:history="1">
            <w:r w:rsidRPr="00DA1C5A">
              <w:rPr>
                <w:rStyle w:val="Hyperlinkki"/>
                <w:noProof/>
              </w:rPr>
              <w:t>4.1.4</w:t>
            </w:r>
            <w:r>
              <w:rPr>
                <w:rFonts w:asciiTheme="minorHAnsi" w:eastAsiaTheme="minorEastAsia" w:hAnsiTheme="minorHAnsi" w:cstheme="minorBidi"/>
                <w:noProof/>
                <w:sz w:val="22"/>
                <w:szCs w:val="22"/>
              </w:rPr>
              <w:tab/>
            </w:r>
            <w:r w:rsidRPr="00DA1C5A">
              <w:rPr>
                <w:rStyle w:val="Hyperlinkki"/>
                <w:noProof/>
              </w:rPr>
              <w:t>(bentsotiatsoli-2-yylitio)metyylitiosyanaatti (TCMTB)</w:t>
            </w:r>
            <w:r>
              <w:rPr>
                <w:noProof/>
                <w:webHidden/>
              </w:rPr>
              <w:tab/>
            </w:r>
            <w:r>
              <w:rPr>
                <w:noProof/>
                <w:webHidden/>
              </w:rPr>
              <w:fldChar w:fldCharType="begin"/>
            </w:r>
            <w:r>
              <w:rPr>
                <w:noProof/>
                <w:webHidden/>
              </w:rPr>
              <w:instrText xml:space="preserve"> PAGEREF _Toc119435735 \h </w:instrText>
            </w:r>
            <w:r>
              <w:rPr>
                <w:noProof/>
                <w:webHidden/>
              </w:rPr>
            </w:r>
            <w:r>
              <w:rPr>
                <w:noProof/>
                <w:webHidden/>
              </w:rPr>
              <w:fldChar w:fldCharType="separate"/>
            </w:r>
            <w:r>
              <w:rPr>
                <w:noProof/>
                <w:webHidden/>
              </w:rPr>
              <w:t>24</w:t>
            </w:r>
            <w:r>
              <w:rPr>
                <w:noProof/>
                <w:webHidden/>
              </w:rPr>
              <w:fldChar w:fldCharType="end"/>
            </w:r>
          </w:hyperlink>
        </w:p>
        <w:p w14:paraId="3D5E7199" w14:textId="525C5AD2" w:rsidR="00DC4563" w:rsidRDefault="00DC4563">
          <w:pPr>
            <w:pStyle w:val="Sisluet3"/>
            <w:rPr>
              <w:rFonts w:asciiTheme="minorHAnsi" w:eastAsiaTheme="minorEastAsia" w:hAnsiTheme="minorHAnsi" w:cstheme="minorBidi"/>
              <w:noProof/>
              <w:sz w:val="22"/>
              <w:szCs w:val="22"/>
            </w:rPr>
          </w:pPr>
          <w:hyperlink w:anchor="_Toc119435736" w:history="1">
            <w:r w:rsidRPr="00DA1C5A">
              <w:rPr>
                <w:rStyle w:val="Hyperlinkki"/>
                <w:noProof/>
              </w:rPr>
              <w:t>4.1.5</w:t>
            </w:r>
            <w:r>
              <w:rPr>
                <w:rFonts w:asciiTheme="minorHAnsi" w:eastAsiaTheme="minorEastAsia" w:hAnsiTheme="minorHAnsi" w:cstheme="minorBidi"/>
                <w:noProof/>
                <w:sz w:val="22"/>
                <w:szCs w:val="22"/>
              </w:rPr>
              <w:tab/>
            </w:r>
            <w:r w:rsidRPr="00DA1C5A">
              <w:rPr>
                <w:rStyle w:val="Hyperlinkki"/>
                <w:noProof/>
              </w:rPr>
              <w:t>Bentsotiatsoli-2-tioli (MBeT)</w:t>
            </w:r>
            <w:r>
              <w:rPr>
                <w:noProof/>
                <w:webHidden/>
              </w:rPr>
              <w:tab/>
            </w:r>
            <w:r>
              <w:rPr>
                <w:noProof/>
                <w:webHidden/>
              </w:rPr>
              <w:fldChar w:fldCharType="begin"/>
            </w:r>
            <w:r>
              <w:rPr>
                <w:noProof/>
                <w:webHidden/>
              </w:rPr>
              <w:instrText xml:space="preserve"> PAGEREF _Toc119435736 \h </w:instrText>
            </w:r>
            <w:r>
              <w:rPr>
                <w:noProof/>
                <w:webHidden/>
              </w:rPr>
            </w:r>
            <w:r>
              <w:rPr>
                <w:noProof/>
                <w:webHidden/>
              </w:rPr>
              <w:fldChar w:fldCharType="separate"/>
            </w:r>
            <w:r>
              <w:rPr>
                <w:noProof/>
                <w:webHidden/>
              </w:rPr>
              <w:t>25</w:t>
            </w:r>
            <w:r>
              <w:rPr>
                <w:noProof/>
                <w:webHidden/>
              </w:rPr>
              <w:fldChar w:fldCharType="end"/>
            </w:r>
          </w:hyperlink>
        </w:p>
        <w:p w14:paraId="6B38DB3D" w14:textId="0DB3B302" w:rsidR="00DC4563" w:rsidRDefault="00DC4563">
          <w:pPr>
            <w:pStyle w:val="Sisluet3"/>
            <w:rPr>
              <w:rFonts w:asciiTheme="minorHAnsi" w:eastAsiaTheme="minorEastAsia" w:hAnsiTheme="minorHAnsi" w:cstheme="minorBidi"/>
              <w:noProof/>
              <w:sz w:val="22"/>
              <w:szCs w:val="22"/>
            </w:rPr>
          </w:pPr>
          <w:hyperlink w:anchor="_Toc119435737" w:history="1">
            <w:r w:rsidRPr="00DA1C5A">
              <w:rPr>
                <w:rStyle w:val="Hyperlinkki"/>
                <w:noProof/>
              </w:rPr>
              <w:t>4.1.6</w:t>
            </w:r>
            <w:r>
              <w:rPr>
                <w:rFonts w:asciiTheme="minorHAnsi" w:eastAsiaTheme="minorEastAsia" w:hAnsiTheme="minorHAnsi" w:cstheme="minorBidi"/>
                <w:noProof/>
                <w:sz w:val="22"/>
                <w:szCs w:val="22"/>
              </w:rPr>
              <w:tab/>
            </w:r>
            <w:r w:rsidRPr="00DA1C5A">
              <w:rPr>
                <w:rStyle w:val="Hyperlinkki"/>
                <w:noProof/>
              </w:rPr>
              <w:t>Bronopoli (2-bromi-2-nitropropaani-1,3-dioli)</w:t>
            </w:r>
            <w:r>
              <w:rPr>
                <w:noProof/>
                <w:webHidden/>
              </w:rPr>
              <w:tab/>
            </w:r>
            <w:r>
              <w:rPr>
                <w:noProof/>
                <w:webHidden/>
              </w:rPr>
              <w:fldChar w:fldCharType="begin"/>
            </w:r>
            <w:r>
              <w:rPr>
                <w:noProof/>
                <w:webHidden/>
              </w:rPr>
              <w:instrText xml:space="preserve"> PAGEREF _Toc119435737 \h </w:instrText>
            </w:r>
            <w:r>
              <w:rPr>
                <w:noProof/>
                <w:webHidden/>
              </w:rPr>
            </w:r>
            <w:r>
              <w:rPr>
                <w:noProof/>
                <w:webHidden/>
              </w:rPr>
              <w:fldChar w:fldCharType="separate"/>
            </w:r>
            <w:r>
              <w:rPr>
                <w:noProof/>
                <w:webHidden/>
              </w:rPr>
              <w:t>29</w:t>
            </w:r>
            <w:r>
              <w:rPr>
                <w:noProof/>
                <w:webHidden/>
              </w:rPr>
              <w:fldChar w:fldCharType="end"/>
            </w:r>
          </w:hyperlink>
        </w:p>
        <w:p w14:paraId="7F3F9922" w14:textId="57BE5F8B" w:rsidR="00DC4563" w:rsidRDefault="00DC4563">
          <w:pPr>
            <w:pStyle w:val="Sisluet2"/>
            <w:rPr>
              <w:rFonts w:asciiTheme="minorHAnsi" w:eastAsiaTheme="minorEastAsia" w:hAnsiTheme="minorHAnsi" w:cstheme="minorBidi"/>
              <w:noProof/>
              <w:sz w:val="22"/>
              <w:szCs w:val="22"/>
            </w:rPr>
          </w:pPr>
          <w:hyperlink w:anchor="_Toc119435738" w:history="1">
            <w:r w:rsidRPr="00DA1C5A">
              <w:rPr>
                <w:rStyle w:val="Hyperlinkki"/>
                <w:noProof/>
              </w:rPr>
              <w:t>4.2.</w:t>
            </w:r>
            <w:r>
              <w:rPr>
                <w:rFonts w:asciiTheme="minorHAnsi" w:eastAsiaTheme="minorEastAsia" w:hAnsiTheme="minorHAnsi" w:cstheme="minorBidi"/>
                <w:noProof/>
                <w:sz w:val="22"/>
                <w:szCs w:val="22"/>
              </w:rPr>
              <w:tab/>
            </w:r>
            <w:r w:rsidRPr="00DA1C5A">
              <w:rPr>
                <w:rStyle w:val="Hyperlinkki"/>
                <w:noProof/>
              </w:rPr>
              <w:t>Kasvinsuojeluaineet</w:t>
            </w:r>
            <w:r>
              <w:rPr>
                <w:noProof/>
                <w:webHidden/>
              </w:rPr>
              <w:tab/>
            </w:r>
            <w:r>
              <w:rPr>
                <w:noProof/>
                <w:webHidden/>
              </w:rPr>
              <w:fldChar w:fldCharType="begin"/>
            </w:r>
            <w:r>
              <w:rPr>
                <w:noProof/>
                <w:webHidden/>
              </w:rPr>
              <w:instrText xml:space="preserve"> PAGEREF _Toc119435738 \h </w:instrText>
            </w:r>
            <w:r>
              <w:rPr>
                <w:noProof/>
                <w:webHidden/>
              </w:rPr>
            </w:r>
            <w:r>
              <w:rPr>
                <w:noProof/>
                <w:webHidden/>
              </w:rPr>
              <w:fldChar w:fldCharType="separate"/>
            </w:r>
            <w:r>
              <w:rPr>
                <w:noProof/>
                <w:webHidden/>
              </w:rPr>
              <w:t>31</w:t>
            </w:r>
            <w:r>
              <w:rPr>
                <w:noProof/>
                <w:webHidden/>
              </w:rPr>
              <w:fldChar w:fldCharType="end"/>
            </w:r>
          </w:hyperlink>
        </w:p>
        <w:p w14:paraId="45E2B5CC" w14:textId="49A86C30" w:rsidR="00DC4563" w:rsidRDefault="00DC4563">
          <w:pPr>
            <w:pStyle w:val="Sisluet3"/>
            <w:rPr>
              <w:rFonts w:asciiTheme="minorHAnsi" w:eastAsiaTheme="minorEastAsia" w:hAnsiTheme="minorHAnsi" w:cstheme="minorBidi"/>
              <w:noProof/>
              <w:sz w:val="22"/>
              <w:szCs w:val="22"/>
            </w:rPr>
          </w:pPr>
          <w:hyperlink w:anchor="_Toc119435739" w:history="1">
            <w:r w:rsidRPr="00DA1C5A">
              <w:rPr>
                <w:rStyle w:val="Hyperlinkki"/>
                <w:noProof/>
                <w14:scene3d>
                  <w14:camera w14:prst="orthographicFront"/>
                  <w14:lightRig w14:rig="threePt" w14:dir="t">
                    <w14:rot w14:lat="0" w14:lon="0" w14:rev="0"/>
                  </w14:lightRig>
                </w14:scene3d>
              </w:rPr>
              <w:t>4.2.1.</w:t>
            </w:r>
            <w:r>
              <w:rPr>
                <w:rFonts w:asciiTheme="minorHAnsi" w:eastAsiaTheme="minorEastAsia" w:hAnsiTheme="minorHAnsi" w:cstheme="minorBidi"/>
                <w:noProof/>
                <w:sz w:val="22"/>
                <w:szCs w:val="22"/>
              </w:rPr>
              <w:tab/>
            </w:r>
            <w:r w:rsidRPr="00DA1C5A">
              <w:rPr>
                <w:rStyle w:val="Hyperlinkki"/>
                <w:noProof/>
              </w:rPr>
              <w:t>Dimetoaatti</w:t>
            </w:r>
            <w:r>
              <w:rPr>
                <w:noProof/>
                <w:webHidden/>
              </w:rPr>
              <w:tab/>
            </w:r>
            <w:r>
              <w:rPr>
                <w:noProof/>
                <w:webHidden/>
              </w:rPr>
              <w:fldChar w:fldCharType="begin"/>
            </w:r>
            <w:r>
              <w:rPr>
                <w:noProof/>
                <w:webHidden/>
              </w:rPr>
              <w:instrText xml:space="preserve"> PAGEREF _Toc119435739 \h </w:instrText>
            </w:r>
            <w:r>
              <w:rPr>
                <w:noProof/>
                <w:webHidden/>
              </w:rPr>
            </w:r>
            <w:r>
              <w:rPr>
                <w:noProof/>
                <w:webHidden/>
              </w:rPr>
              <w:fldChar w:fldCharType="separate"/>
            </w:r>
            <w:r>
              <w:rPr>
                <w:noProof/>
                <w:webHidden/>
              </w:rPr>
              <w:t>31</w:t>
            </w:r>
            <w:r>
              <w:rPr>
                <w:noProof/>
                <w:webHidden/>
              </w:rPr>
              <w:fldChar w:fldCharType="end"/>
            </w:r>
          </w:hyperlink>
        </w:p>
        <w:p w14:paraId="2565241C" w14:textId="2BA40459" w:rsidR="00DC4563" w:rsidRDefault="00DC4563">
          <w:pPr>
            <w:pStyle w:val="Sisluet3"/>
            <w:rPr>
              <w:rFonts w:asciiTheme="minorHAnsi" w:eastAsiaTheme="minorEastAsia" w:hAnsiTheme="minorHAnsi" w:cstheme="minorBidi"/>
              <w:noProof/>
              <w:sz w:val="22"/>
              <w:szCs w:val="22"/>
            </w:rPr>
          </w:pPr>
          <w:hyperlink w:anchor="_Toc119435740" w:history="1">
            <w:r w:rsidRPr="00DA1C5A">
              <w:rPr>
                <w:rStyle w:val="Hyperlinkki"/>
                <w:noProof/>
                <w14:scene3d>
                  <w14:camera w14:prst="orthographicFront"/>
                  <w14:lightRig w14:rig="threePt" w14:dir="t">
                    <w14:rot w14:lat="0" w14:lon="0" w14:rev="0"/>
                  </w14:lightRig>
                </w14:scene3d>
              </w:rPr>
              <w:t>4.2.2.</w:t>
            </w:r>
            <w:r>
              <w:rPr>
                <w:rFonts w:asciiTheme="minorHAnsi" w:eastAsiaTheme="minorEastAsia" w:hAnsiTheme="minorHAnsi" w:cstheme="minorBidi"/>
                <w:noProof/>
                <w:sz w:val="22"/>
                <w:szCs w:val="22"/>
              </w:rPr>
              <w:tab/>
            </w:r>
            <w:r w:rsidRPr="00DA1C5A">
              <w:rPr>
                <w:rStyle w:val="Hyperlinkki"/>
                <w:noProof/>
              </w:rPr>
              <w:t>Mankotsebi ja sen hajoamistuote etyleenitiourea</w:t>
            </w:r>
            <w:r>
              <w:rPr>
                <w:noProof/>
                <w:webHidden/>
              </w:rPr>
              <w:tab/>
            </w:r>
            <w:r>
              <w:rPr>
                <w:noProof/>
                <w:webHidden/>
              </w:rPr>
              <w:fldChar w:fldCharType="begin"/>
            </w:r>
            <w:r>
              <w:rPr>
                <w:noProof/>
                <w:webHidden/>
              </w:rPr>
              <w:instrText xml:space="preserve"> PAGEREF _Toc119435740 \h </w:instrText>
            </w:r>
            <w:r>
              <w:rPr>
                <w:noProof/>
                <w:webHidden/>
              </w:rPr>
            </w:r>
            <w:r>
              <w:rPr>
                <w:noProof/>
                <w:webHidden/>
              </w:rPr>
              <w:fldChar w:fldCharType="separate"/>
            </w:r>
            <w:r>
              <w:rPr>
                <w:noProof/>
                <w:webHidden/>
              </w:rPr>
              <w:t>32</w:t>
            </w:r>
            <w:r>
              <w:rPr>
                <w:noProof/>
                <w:webHidden/>
              </w:rPr>
              <w:fldChar w:fldCharType="end"/>
            </w:r>
          </w:hyperlink>
        </w:p>
        <w:p w14:paraId="34270736" w14:textId="28E8B1E8" w:rsidR="00DC4563" w:rsidRDefault="00DC4563">
          <w:pPr>
            <w:pStyle w:val="Sisluet3"/>
            <w:rPr>
              <w:rFonts w:asciiTheme="minorHAnsi" w:eastAsiaTheme="minorEastAsia" w:hAnsiTheme="minorHAnsi" w:cstheme="minorBidi"/>
              <w:noProof/>
              <w:sz w:val="22"/>
              <w:szCs w:val="22"/>
            </w:rPr>
          </w:pPr>
          <w:hyperlink w:anchor="_Toc119435741" w:history="1">
            <w:r w:rsidRPr="00DA1C5A">
              <w:rPr>
                <w:rStyle w:val="Hyperlinkki"/>
                <w:noProof/>
                <w14:scene3d>
                  <w14:camera w14:prst="orthographicFront"/>
                  <w14:lightRig w14:rig="threePt" w14:dir="t">
                    <w14:rot w14:lat="0" w14:lon="0" w14:rev="0"/>
                  </w14:lightRig>
                </w14:scene3d>
              </w:rPr>
              <w:t>4.2.3.</w:t>
            </w:r>
            <w:r>
              <w:rPr>
                <w:rFonts w:asciiTheme="minorHAnsi" w:eastAsiaTheme="minorEastAsia" w:hAnsiTheme="minorHAnsi" w:cstheme="minorBidi"/>
                <w:noProof/>
                <w:sz w:val="22"/>
                <w:szCs w:val="22"/>
              </w:rPr>
              <w:tab/>
            </w:r>
            <w:r w:rsidRPr="00DA1C5A">
              <w:rPr>
                <w:rStyle w:val="Hyperlinkki"/>
                <w:noProof/>
              </w:rPr>
              <w:t>Prokloratsi</w:t>
            </w:r>
            <w:r>
              <w:rPr>
                <w:noProof/>
                <w:webHidden/>
              </w:rPr>
              <w:tab/>
            </w:r>
            <w:r>
              <w:rPr>
                <w:noProof/>
                <w:webHidden/>
              </w:rPr>
              <w:fldChar w:fldCharType="begin"/>
            </w:r>
            <w:r>
              <w:rPr>
                <w:noProof/>
                <w:webHidden/>
              </w:rPr>
              <w:instrText xml:space="preserve"> PAGEREF _Toc119435741 \h </w:instrText>
            </w:r>
            <w:r>
              <w:rPr>
                <w:noProof/>
                <w:webHidden/>
              </w:rPr>
            </w:r>
            <w:r>
              <w:rPr>
                <w:noProof/>
                <w:webHidden/>
              </w:rPr>
              <w:fldChar w:fldCharType="separate"/>
            </w:r>
            <w:r>
              <w:rPr>
                <w:noProof/>
                <w:webHidden/>
              </w:rPr>
              <w:t>33</w:t>
            </w:r>
            <w:r>
              <w:rPr>
                <w:noProof/>
                <w:webHidden/>
              </w:rPr>
              <w:fldChar w:fldCharType="end"/>
            </w:r>
          </w:hyperlink>
        </w:p>
        <w:p w14:paraId="584C6F91" w14:textId="01AB3E8C" w:rsidR="00DC4563" w:rsidRDefault="00DC4563">
          <w:pPr>
            <w:pStyle w:val="Sisluet3"/>
            <w:rPr>
              <w:rFonts w:asciiTheme="minorHAnsi" w:eastAsiaTheme="minorEastAsia" w:hAnsiTheme="minorHAnsi" w:cstheme="minorBidi"/>
              <w:noProof/>
              <w:sz w:val="22"/>
              <w:szCs w:val="22"/>
            </w:rPr>
          </w:pPr>
          <w:hyperlink w:anchor="_Toc119435742" w:history="1">
            <w:r w:rsidRPr="00DA1C5A">
              <w:rPr>
                <w:rStyle w:val="Hyperlinkki"/>
                <w:noProof/>
                <w14:scene3d>
                  <w14:camera w14:prst="orthographicFront"/>
                  <w14:lightRig w14:rig="threePt" w14:dir="t">
                    <w14:rot w14:lat="0" w14:lon="0" w14:rev="0"/>
                  </w14:lightRig>
                </w14:scene3d>
              </w:rPr>
              <w:t>4.2.4.</w:t>
            </w:r>
            <w:r>
              <w:rPr>
                <w:rFonts w:asciiTheme="minorHAnsi" w:eastAsiaTheme="minorEastAsia" w:hAnsiTheme="minorHAnsi" w:cstheme="minorBidi"/>
                <w:noProof/>
                <w:sz w:val="22"/>
                <w:szCs w:val="22"/>
              </w:rPr>
              <w:tab/>
            </w:r>
            <w:r w:rsidRPr="00DA1C5A">
              <w:rPr>
                <w:rStyle w:val="Hyperlinkki"/>
                <w:noProof/>
              </w:rPr>
              <w:t>MCPA</w:t>
            </w:r>
            <w:r>
              <w:rPr>
                <w:noProof/>
                <w:webHidden/>
              </w:rPr>
              <w:tab/>
            </w:r>
            <w:r>
              <w:rPr>
                <w:noProof/>
                <w:webHidden/>
              </w:rPr>
              <w:fldChar w:fldCharType="begin"/>
            </w:r>
            <w:r>
              <w:rPr>
                <w:noProof/>
                <w:webHidden/>
              </w:rPr>
              <w:instrText xml:space="preserve"> PAGEREF _Toc119435742 \h </w:instrText>
            </w:r>
            <w:r>
              <w:rPr>
                <w:noProof/>
                <w:webHidden/>
              </w:rPr>
            </w:r>
            <w:r>
              <w:rPr>
                <w:noProof/>
                <w:webHidden/>
              </w:rPr>
              <w:fldChar w:fldCharType="separate"/>
            </w:r>
            <w:r>
              <w:rPr>
                <w:noProof/>
                <w:webHidden/>
              </w:rPr>
              <w:t>35</w:t>
            </w:r>
            <w:r>
              <w:rPr>
                <w:noProof/>
                <w:webHidden/>
              </w:rPr>
              <w:fldChar w:fldCharType="end"/>
            </w:r>
          </w:hyperlink>
        </w:p>
        <w:p w14:paraId="0760FC6C" w14:textId="72C5C288" w:rsidR="00DC4563" w:rsidRDefault="00DC4563">
          <w:pPr>
            <w:pStyle w:val="Sisluet3"/>
            <w:rPr>
              <w:rFonts w:asciiTheme="minorHAnsi" w:eastAsiaTheme="minorEastAsia" w:hAnsiTheme="minorHAnsi" w:cstheme="minorBidi"/>
              <w:noProof/>
              <w:sz w:val="22"/>
              <w:szCs w:val="22"/>
            </w:rPr>
          </w:pPr>
          <w:hyperlink w:anchor="_Toc119435743" w:history="1">
            <w:r w:rsidRPr="00DA1C5A">
              <w:rPr>
                <w:rStyle w:val="Hyperlinkki"/>
                <w:noProof/>
              </w:rPr>
              <w:t>4.2.5</w:t>
            </w:r>
            <w:r>
              <w:rPr>
                <w:rFonts w:asciiTheme="minorHAnsi" w:eastAsiaTheme="minorEastAsia" w:hAnsiTheme="minorHAnsi" w:cstheme="minorBidi"/>
                <w:noProof/>
                <w:sz w:val="22"/>
                <w:szCs w:val="22"/>
              </w:rPr>
              <w:tab/>
            </w:r>
            <w:r w:rsidRPr="00DA1C5A">
              <w:rPr>
                <w:rStyle w:val="Hyperlinkki"/>
                <w:noProof/>
              </w:rPr>
              <w:t>Metamitroni</w:t>
            </w:r>
            <w:r>
              <w:rPr>
                <w:noProof/>
                <w:webHidden/>
              </w:rPr>
              <w:tab/>
            </w:r>
            <w:r>
              <w:rPr>
                <w:noProof/>
                <w:webHidden/>
              </w:rPr>
              <w:fldChar w:fldCharType="begin"/>
            </w:r>
            <w:r>
              <w:rPr>
                <w:noProof/>
                <w:webHidden/>
              </w:rPr>
              <w:instrText xml:space="preserve"> PAGEREF _Toc119435743 \h </w:instrText>
            </w:r>
            <w:r>
              <w:rPr>
                <w:noProof/>
                <w:webHidden/>
              </w:rPr>
            </w:r>
            <w:r>
              <w:rPr>
                <w:noProof/>
                <w:webHidden/>
              </w:rPr>
              <w:fldChar w:fldCharType="separate"/>
            </w:r>
            <w:r>
              <w:rPr>
                <w:noProof/>
                <w:webHidden/>
              </w:rPr>
              <w:t>38</w:t>
            </w:r>
            <w:r>
              <w:rPr>
                <w:noProof/>
                <w:webHidden/>
              </w:rPr>
              <w:fldChar w:fldCharType="end"/>
            </w:r>
          </w:hyperlink>
        </w:p>
        <w:p w14:paraId="2EC0808B" w14:textId="46496012" w:rsidR="00DC4563" w:rsidRDefault="00DC4563">
          <w:pPr>
            <w:pStyle w:val="Sisluet3"/>
            <w:rPr>
              <w:rFonts w:asciiTheme="minorHAnsi" w:eastAsiaTheme="minorEastAsia" w:hAnsiTheme="minorHAnsi" w:cstheme="minorBidi"/>
              <w:noProof/>
              <w:sz w:val="22"/>
              <w:szCs w:val="22"/>
            </w:rPr>
          </w:pPr>
          <w:hyperlink w:anchor="_Toc119435744" w:history="1">
            <w:r w:rsidRPr="00DA1C5A">
              <w:rPr>
                <w:rStyle w:val="Hyperlinkki"/>
                <w:noProof/>
              </w:rPr>
              <w:t>4.2.6</w:t>
            </w:r>
            <w:r>
              <w:rPr>
                <w:rFonts w:asciiTheme="minorHAnsi" w:eastAsiaTheme="minorEastAsia" w:hAnsiTheme="minorHAnsi" w:cstheme="minorBidi"/>
                <w:noProof/>
                <w:sz w:val="22"/>
                <w:szCs w:val="22"/>
              </w:rPr>
              <w:tab/>
            </w:r>
            <w:r w:rsidRPr="00DA1C5A">
              <w:rPr>
                <w:rStyle w:val="Hyperlinkki"/>
                <w:noProof/>
              </w:rPr>
              <w:t>Tribenuroni-metyyli</w:t>
            </w:r>
            <w:r>
              <w:rPr>
                <w:noProof/>
                <w:webHidden/>
              </w:rPr>
              <w:tab/>
            </w:r>
            <w:r>
              <w:rPr>
                <w:noProof/>
                <w:webHidden/>
              </w:rPr>
              <w:fldChar w:fldCharType="begin"/>
            </w:r>
            <w:r>
              <w:rPr>
                <w:noProof/>
                <w:webHidden/>
              </w:rPr>
              <w:instrText xml:space="preserve"> PAGEREF _Toc119435744 \h </w:instrText>
            </w:r>
            <w:r>
              <w:rPr>
                <w:noProof/>
                <w:webHidden/>
              </w:rPr>
            </w:r>
            <w:r>
              <w:rPr>
                <w:noProof/>
                <w:webHidden/>
              </w:rPr>
              <w:fldChar w:fldCharType="separate"/>
            </w:r>
            <w:r>
              <w:rPr>
                <w:noProof/>
                <w:webHidden/>
              </w:rPr>
              <w:t>40</w:t>
            </w:r>
            <w:r>
              <w:rPr>
                <w:noProof/>
                <w:webHidden/>
              </w:rPr>
              <w:fldChar w:fldCharType="end"/>
            </w:r>
          </w:hyperlink>
        </w:p>
        <w:p w14:paraId="2A102F03" w14:textId="3AFFABA9" w:rsidR="00DC4563" w:rsidRDefault="00DC4563">
          <w:pPr>
            <w:pStyle w:val="Sisluet2"/>
            <w:rPr>
              <w:rFonts w:asciiTheme="minorHAnsi" w:eastAsiaTheme="minorEastAsia" w:hAnsiTheme="minorHAnsi" w:cstheme="minorBidi"/>
              <w:noProof/>
              <w:sz w:val="22"/>
              <w:szCs w:val="22"/>
            </w:rPr>
          </w:pPr>
          <w:hyperlink w:anchor="_Toc119435745" w:history="1">
            <w:r w:rsidRPr="00DA1C5A">
              <w:rPr>
                <w:rStyle w:val="Hyperlinkki"/>
                <w:noProof/>
              </w:rPr>
              <w:t>4.3</w:t>
            </w:r>
            <w:r>
              <w:rPr>
                <w:rFonts w:asciiTheme="minorHAnsi" w:eastAsiaTheme="minorEastAsia" w:hAnsiTheme="minorHAnsi" w:cstheme="minorBidi"/>
                <w:noProof/>
                <w:sz w:val="22"/>
                <w:szCs w:val="22"/>
              </w:rPr>
              <w:tab/>
            </w:r>
            <w:r w:rsidRPr="00DA1C5A">
              <w:rPr>
                <w:rStyle w:val="Hyperlinkki"/>
                <w:noProof/>
              </w:rPr>
              <w:t>Nykyiset kansalliset haitalliset aineet – ehdotetut muutokset</w:t>
            </w:r>
            <w:r>
              <w:rPr>
                <w:noProof/>
                <w:webHidden/>
              </w:rPr>
              <w:tab/>
            </w:r>
            <w:r>
              <w:rPr>
                <w:noProof/>
                <w:webHidden/>
              </w:rPr>
              <w:fldChar w:fldCharType="begin"/>
            </w:r>
            <w:r>
              <w:rPr>
                <w:noProof/>
                <w:webHidden/>
              </w:rPr>
              <w:instrText xml:space="preserve"> PAGEREF _Toc119435745 \h </w:instrText>
            </w:r>
            <w:r>
              <w:rPr>
                <w:noProof/>
                <w:webHidden/>
              </w:rPr>
            </w:r>
            <w:r>
              <w:rPr>
                <w:noProof/>
                <w:webHidden/>
              </w:rPr>
              <w:fldChar w:fldCharType="separate"/>
            </w:r>
            <w:r>
              <w:rPr>
                <w:noProof/>
                <w:webHidden/>
              </w:rPr>
              <w:t>40</w:t>
            </w:r>
            <w:r>
              <w:rPr>
                <w:noProof/>
                <w:webHidden/>
              </w:rPr>
              <w:fldChar w:fldCharType="end"/>
            </w:r>
          </w:hyperlink>
        </w:p>
        <w:p w14:paraId="49E849C0" w14:textId="49906323" w:rsidR="00DC4563" w:rsidRDefault="00DC4563">
          <w:pPr>
            <w:pStyle w:val="Sisluet1"/>
            <w:rPr>
              <w:rFonts w:asciiTheme="minorHAnsi" w:eastAsiaTheme="minorEastAsia" w:hAnsiTheme="minorHAnsi" w:cstheme="minorBidi"/>
              <w:noProof/>
              <w:sz w:val="22"/>
              <w:szCs w:val="22"/>
            </w:rPr>
          </w:pPr>
          <w:hyperlink w:anchor="_Toc119435746" w:history="1">
            <w:r w:rsidRPr="00DA1C5A">
              <w:rPr>
                <w:rStyle w:val="Hyperlinkki"/>
                <w:noProof/>
                <w:lang w:val="fi-FI"/>
              </w:rPr>
              <w:t>5</w:t>
            </w:r>
            <w:r>
              <w:rPr>
                <w:rFonts w:asciiTheme="minorHAnsi" w:eastAsiaTheme="minorEastAsia" w:hAnsiTheme="minorHAnsi" w:cstheme="minorBidi"/>
                <w:noProof/>
                <w:sz w:val="22"/>
                <w:szCs w:val="22"/>
              </w:rPr>
              <w:tab/>
            </w:r>
            <w:r w:rsidRPr="00DA1C5A">
              <w:rPr>
                <w:rStyle w:val="Hyperlinkki"/>
                <w:noProof/>
                <w:lang w:val="fi-FI"/>
              </w:rPr>
              <w:t>Kandidaatit uusiksi kansallisiksi haitallisiksi aineiksi</w:t>
            </w:r>
            <w:r>
              <w:rPr>
                <w:noProof/>
                <w:webHidden/>
              </w:rPr>
              <w:tab/>
            </w:r>
            <w:r>
              <w:rPr>
                <w:noProof/>
                <w:webHidden/>
              </w:rPr>
              <w:fldChar w:fldCharType="begin"/>
            </w:r>
            <w:r>
              <w:rPr>
                <w:noProof/>
                <w:webHidden/>
              </w:rPr>
              <w:instrText xml:space="preserve"> PAGEREF _Toc119435746 \h </w:instrText>
            </w:r>
            <w:r>
              <w:rPr>
                <w:noProof/>
                <w:webHidden/>
              </w:rPr>
            </w:r>
            <w:r>
              <w:rPr>
                <w:noProof/>
                <w:webHidden/>
              </w:rPr>
              <w:fldChar w:fldCharType="separate"/>
            </w:r>
            <w:r>
              <w:rPr>
                <w:noProof/>
                <w:webHidden/>
              </w:rPr>
              <w:t>43</w:t>
            </w:r>
            <w:r>
              <w:rPr>
                <w:noProof/>
                <w:webHidden/>
              </w:rPr>
              <w:fldChar w:fldCharType="end"/>
            </w:r>
          </w:hyperlink>
        </w:p>
        <w:p w14:paraId="6F622569" w14:textId="56B42389" w:rsidR="00DC4563" w:rsidRDefault="00DC4563">
          <w:pPr>
            <w:pStyle w:val="Sisluet2"/>
            <w:rPr>
              <w:rFonts w:asciiTheme="minorHAnsi" w:eastAsiaTheme="minorEastAsia" w:hAnsiTheme="minorHAnsi" w:cstheme="minorBidi"/>
              <w:noProof/>
              <w:sz w:val="22"/>
              <w:szCs w:val="22"/>
            </w:rPr>
          </w:pPr>
          <w:hyperlink w:anchor="_Toc119435747" w:history="1">
            <w:r w:rsidRPr="00DA1C5A">
              <w:rPr>
                <w:rStyle w:val="Hyperlinkki"/>
                <w:noProof/>
              </w:rPr>
              <w:t>5.1</w:t>
            </w:r>
            <w:r>
              <w:rPr>
                <w:rFonts w:asciiTheme="minorHAnsi" w:eastAsiaTheme="minorEastAsia" w:hAnsiTheme="minorHAnsi" w:cstheme="minorBidi"/>
                <w:noProof/>
                <w:sz w:val="22"/>
                <w:szCs w:val="22"/>
              </w:rPr>
              <w:tab/>
            </w:r>
            <w:r w:rsidRPr="00DA1C5A">
              <w:rPr>
                <w:rStyle w:val="Hyperlinkki"/>
                <w:noProof/>
              </w:rPr>
              <w:t>Teollisuuskemikaalit</w:t>
            </w:r>
            <w:r>
              <w:rPr>
                <w:noProof/>
                <w:webHidden/>
              </w:rPr>
              <w:tab/>
            </w:r>
            <w:r>
              <w:rPr>
                <w:noProof/>
                <w:webHidden/>
              </w:rPr>
              <w:fldChar w:fldCharType="begin"/>
            </w:r>
            <w:r>
              <w:rPr>
                <w:noProof/>
                <w:webHidden/>
              </w:rPr>
              <w:instrText xml:space="preserve"> PAGEREF _Toc119435747 \h </w:instrText>
            </w:r>
            <w:r>
              <w:rPr>
                <w:noProof/>
                <w:webHidden/>
              </w:rPr>
            </w:r>
            <w:r>
              <w:rPr>
                <w:noProof/>
                <w:webHidden/>
              </w:rPr>
              <w:fldChar w:fldCharType="separate"/>
            </w:r>
            <w:r>
              <w:rPr>
                <w:noProof/>
                <w:webHidden/>
              </w:rPr>
              <w:t>44</w:t>
            </w:r>
            <w:r>
              <w:rPr>
                <w:noProof/>
                <w:webHidden/>
              </w:rPr>
              <w:fldChar w:fldCharType="end"/>
            </w:r>
          </w:hyperlink>
        </w:p>
        <w:p w14:paraId="2342251B" w14:textId="1ACE14E1" w:rsidR="00DC4563" w:rsidRDefault="00DC4563">
          <w:pPr>
            <w:pStyle w:val="Sisluet3"/>
            <w:rPr>
              <w:rFonts w:asciiTheme="minorHAnsi" w:eastAsiaTheme="minorEastAsia" w:hAnsiTheme="minorHAnsi" w:cstheme="minorBidi"/>
              <w:noProof/>
              <w:sz w:val="22"/>
              <w:szCs w:val="22"/>
            </w:rPr>
          </w:pPr>
          <w:hyperlink w:anchor="_Toc119435748" w:history="1">
            <w:r w:rsidRPr="00DA1C5A">
              <w:rPr>
                <w:rStyle w:val="Hyperlinkki"/>
                <w:noProof/>
              </w:rPr>
              <w:t>5.1.1</w:t>
            </w:r>
            <w:r>
              <w:rPr>
                <w:rFonts w:asciiTheme="minorHAnsi" w:eastAsiaTheme="minorEastAsia" w:hAnsiTheme="minorHAnsi" w:cstheme="minorBidi"/>
                <w:noProof/>
                <w:sz w:val="22"/>
                <w:szCs w:val="22"/>
              </w:rPr>
              <w:tab/>
            </w:r>
            <w:r w:rsidRPr="00DA1C5A">
              <w:rPr>
                <w:rStyle w:val="Hyperlinkki"/>
                <w:noProof/>
              </w:rPr>
              <w:t>Bisfenoliset aineet</w:t>
            </w:r>
            <w:r>
              <w:rPr>
                <w:noProof/>
                <w:webHidden/>
              </w:rPr>
              <w:tab/>
            </w:r>
            <w:r>
              <w:rPr>
                <w:noProof/>
                <w:webHidden/>
              </w:rPr>
              <w:fldChar w:fldCharType="begin"/>
            </w:r>
            <w:r>
              <w:rPr>
                <w:noProof/>
                <w:webHidden/>
              </w:rPr>
              <w:instrText xml:space="preserve"> PAGEREF _Toc119435748 \h </w:instrText>
            </w:r>
            <w:r>
              <w:rPr>
                <w:noProof/>
                <w:webHidden/>
              </w:rPr>
            </w:r>
            <w:r>
              <w:rPr>
                <w:noProof/>
                <w:webHidden/>
              </w:rPr>
              <w:fldChar w:fldCharType="separate"/>
            </w:r>
            <w:r>
              <w:rPr>
                <w:noProof/>
                <w:webHidden/>
              </w:rPr>
              <w:t>45</w:t>
            </w:r>
            <w:r>
              <w:rPr>
                <w:noProof/>
                <w:webHidden/>
              </w:rPr>
              <w:fldChar w:fldCharType="end"/>
            </w:r>
          </w:hyperlink>
        </w:p>
        <w:p w14:paraId="3B964F4E" w14:textId="7C4B984E" w:rsidR="00DC4563" w:rsidRDefault="00DC4563">
          <w:pPr>
            <w:pStyle w:val="Sisluet3"/>
            <w:rPr>
              <w:rFonts w:asciiTheme="minorHAnsi" w:eastAsiaTheme="minorEastAsia" w:hAnsiTheme="minorHAnsi" w:cstheme="minorBidi"/>
              <w:noProof/>
              <w:sz w:val="22"/>
              <w:szCs w:val="22"/>
            </w:rPr>
          </w:pPr>
          <w:hyperlink w:anchor="_Toc119435749" w:history="1">
            <w:r w:rsidRPr="00DA1C5A">
              <w:rPr>
                <w:rStyle w:val="Hyperlinkki"/>
                <w:noProof/>
              </w:rPr>
              <w:t>5.1.2</w:t>
            </w:r>
            <w:r>
              <w:rPr>
                <w:rFonts w:asciiTheme="minorHAnsi" w:eastAsiaTheme="minorEastAsia" w:hAnsiTheme="minorHAnsi" w:cstheme="minorBidi"/>
                <w:noProof/>
                <w:sz w:val="22"/>
                <w:szCs w:val="22"/>
              </w:rPr>
              <w:tab/>
            </w:r>
            <w:r w:rsidRPr="00DA1C5A">
              <w:rPr>
                <w:rStyle w:val="Hyperlinkki"/>
                <w:noProof/>
              </w:rPr>
              <w:t>PFAS -yhdisteet</w:t>
            </w:r>
            <w:r>
              <w:rPr>
                <w:noProof/>
                <w:webHidden/>
              </w:rPr>
              <w:tab/>
            </w:r>
            <w:r>
              <w:rPr>
                <w:noProof/>
                <w:webHidden/>
              </w:rPr>
              <w:fldChar w:fldCharType="begin"/>
            </w:r>
            <w:r>
              <w:rPr>
                <w:noProof/>
                <w:webHidden/>
              </w:rPr>
              <w:instrText xml:space="preserve"> PAGEREF _Toc119435749 \h </w:instrText>
            </w:r>
            <w:r>
              <w:rPr>
                <w:noProof/>
                <w:webHidden/>
              </w:rPr>
            </w:r>
            <w:r>
              <w:rPr>
                <w:noProof/>
                <w:webHidden/>
              </w:rPr>
              <w:fldChar w:fldCharType="separate"/>
            </w:r>
            <w:r>
              <w:rPr>
                <w:noProof/>
                <w:webHidden/>
              </w:rPr>
              <w:t>52</w:t>
            </w:r>
            <w:r>
              <w:rPr>
                <w:noProof/>
                <w:webHidden/>
              </w:rPr>
              <w:fldChar w:fldCharType="end"/>
            </w:r>
          </w:hyperlink>
        </w:p>
        <w:p w14:paraId="106D3CA7" w14:textId="68566FB6" w:rsidR="00DC4563" w:rsidRDefault="00DC4563">
          <w:pPr>
            <w:pStyle w:val="Sisluet3"/>
            <w:rPr>
              <w:rFonts w:asciiTheme="minorHAnsi" w:eastAsiaTheme="minorEastAsia" w:hAnsiTheme="minorHAnsi" w:cstheme="minorBidi"/>
              <w:noProof/>
              <w:sz w:val="22"/>
              <w:szCs w:val="22"/>
            </w:rPr>
          </w:pPr>
          <w:hyperlink w:anchor="_Toc119435750" w:history="1">
            <w:r w:rsidRPr="00DA1C5A">
              <w:rPr>
                <w:rStyle w:val="Hyperlinkki"/>
                <w:noProof/>
              </w:rPr>
              <w:t>5.1.3</w:t>
            </w:r>
            <w:r>
              <w:rPr>
                <w:rFonts w:asciiTheme="minorHAnsi" w:eastAsiaTheme="minorEastAsia" w:hAnsiTheme="minorHAnsi" w:cstheme="minorBidi"/>
                <w:noProof/>
                <w:sz w:val="22"/>
                <w:szCs w:val="22"/>
              </w:rPr>
              <w:tab/>
            </w:r>
            <w:r w:rsidRPr="00DA1C5A">
              <w:rPr>
                <w:rStyle w:val="Hyperlinkki"/>
                <w:noProof/>
              </w:rPr>
              <w:t>Ksantaatit</w:t>
            </w:r>
            <w:r>
              <w:rPr>
                <w:noProof/>
                <w:webHidden/>
              </w:rPr>
              <w:tab/>
            </w:r>
            <w:r>
              <w:rPr>
                <w:noProof/>
                <w:webHidden/>
              </w:rPr>
              <w:fldChar w:fldCharType="begin"/>
            </w:r>
            <w:r>
              <w:rPr>
                <w:noProof/>
                <w:webHidden/>
              </w:rPr>
              <w:instrText xml:space="preserve"> PAGEREF _Toc119435750 \h </w:instrText>
            </w:r>
            <w:r>
              <w:rPr>
                <w:noProof/>
                <w:webHidden/>
              </w:rPr>
            </w:r>
            <w:r>
              <w:rPr>
                <w:noProof/>
                <w:webHidden/>
              </w:rPr>
              <w:fldChar w:fldCharType="separate"/>
            </w:r>
            <w:r>
              <w:rPr>
                <w:noProof/>
                <w:webHidden/>
              </w:rPr>
              <w:t>63</w:t>
            </w:r>
            <w:r>
              <w:rPr>
                <w:noProof/>
                <w:webHidden/>
              </w:rPr>
              <w:fldChar w:fldCharType="end"/>
            </w:r>
          </w:hyperlink>
        </w:p>
        <w:p w14:paraId="49BC99ED" w14:textId="7BAA619A" w:rsidR="00DC4563" w:rsidRDefault="00DC4563">
          <w:pPr>
            <w:pStyle w:val="Sisluet3"/>
            <w:rPr>
              <w:rFonts w:asciiTheme="minorHAnsi" w:eastAsiaTheme="minorEastAsia" w:hAnsiTheme="minorHAnsi" w:cstheme="minorBidi"/>
              <w:noProof/>
              <w:sz w:val="22"/>
              <w:szCs w:val="22"/>
            </w:rPr>
          </w:pPr>
          <w:hyperlink w:anchor="_Toc119435751" w:history="1">
            <w:r w:rsidRPr="00DA1C5A">
              <w:rPr>
                <w:rStyle w:val="Hyperlinkki"/>
                <w:noProof/>
              </w:rPr>
              <w:t>5.1.4</w:t>
            </w:r>
            <w:r>
              <w:rPr>
                <w:rFonts w:asciiTheme="minorHAnsi" w:eastAsiaTheme="minorEastAsia" w:hAnsiTheme="minorHAnsi" w:cstheme="minorBidi"/>
                <w:noProof/>
                <w:sz w:val="22"/>
                <w:szCs w:val="22"/>
              </w:rPr>
              <w:tab/>
            </w:r>
            <w:r w:rsidRPr="00DA1C5A">
              <w:rPr>
                <w:rStyle w:val="Hyperlinkki"/>
                <w:noProof/>
              </w:rPr>
              <w:t>Pysyvät ja kulkeutuvat yhdisteet</w:t>
            </w:r>
            <w:r>
              <w:rPr>
                <w:noProof/>
                <w:webHidden/>
              </w:rPr>
              <w:tab/>
            </w:r>
            <w:r>
              <w:rPr>
                <w:noProof/>
                <w:webHidden/>
              </w:rPr>
              <w:fldChar w:fldCharType="begin"/>
            </w:r>
            <w:r>
              <w:rPr>
                <w:noProof/>
                <w:webHidden/>
              </w:rPr>
              <w:instrText xml:space="preserve"> PAGEREF _Toc119435751 \h </w:instrText>
            </w:r>
            <w:r>
              <w:rPr>
                <w:noProof/>
                <w:webHidden/>
              </w:rPr>
            </w:r>
            <w:r>
              <w:rPr>
                <w:noProof/>
                <w:webHidden/>
              </w:rPr>
              <w:fldChar w:fldCharType="separate"/>
            </w:r>
            <w:r>
              <w:rPr>
                <w:noProof/>
                <w:webHidden/>
              </w:rPr>
              <w:t>67</w:t>
            </w:r>
            <w:r>
              <w:rPr>
                <w:noProof/>
                <w:webHidden/>
              </w:rPr>
              <w:fldChar w:fldCharType="end"/>
            </w:r>
          </w:hyperlink>
        </w:p>
        <w:p w14:paraId="6369E8F8" w14:textId="126F3D3A" w:rsidR="00DC4563" w:rsidRDefault="00DC4563">
          <w:pPr>
            <w:pStyle w:val="Sisluet3"/>
            <w:rPr>
              <w:rFonts w:asciiTheme="minorHAnsi" w:eastAsiaTheme="minorEastAsia" w:hAnsiTheme="minorHAnsi" w:cstheme="minorBidi"/>
              <w:noProof/>
              <w:sz w:val="22"/>
              <w:szCs w:val="22"/>
            </w:rPr>
          </w:pPr>
          <w:hyperlink w:anchor="_Toc119435752" w:history="1">
            <w:r w:rsidRPr="00DA1C5A">
              <w:rPr>
                <w:rStyle w:val="Hyperlinkki"/>
                <w:noProof/>
              </w:rPr>
              <w:t>5.1.5</w:t>
            </w:r>
            <w:r>
              <w:rPr>
                <w:rFonts w:asciiTheme="minorHAnsi" w:eastAsiaTheme="minorEastAsia" w:hAnsiTheme="minorHAnsi" w:cstheme="minorBidi"/>
                <w:noProof/>
                <w:sz w:val="22"/>
                <w:szCs w:val="22"/>
              </w:rPr>
              <w:tab/>
            </w:r>
            <w:r w:rsidRPr="00DA1C5A">
              <w:rPr>
                <w:rStyle w:val="Hyperlinkki"/>
                <w:noProof/>
              </w:rPr>
              <w:t>REACH SVHC-listan aineet</w:t>
            </w:r>
            <w:r>
              <w:rPr>
                <w:noProof/>
                <w:webHidden/>
              </w:rPr>
              <w:tab/>
            </w:r>
            <w:r>
              <w:rPr>
                <w:noProof/>
                <w:webHidden/>
              </w:rPr>
              <w:fldChar w:fldCharType="begin"/>
            </w:r>
            <w:r>
              <w:rPr>
                <w:noProof/>
                <w:webHidden/>
              </w:rPr>
              <w:instrText xml:space="preserve"> PAGEREF _Toc119435752 \h </w:instrText>
            </w:r>
            <w:r>
              <w:rPr>
                <w:noProof/>
                <w:webHidden/>
              </w:rPr>
            </w:r>
            <w:r>
              <w:rPr>
                <w:noProof/>
                <w:webHidden/>
              </w:rPr>
              <w:fldChar w:fldCharType="separate"/>
            </w:r>
            <w:r>
              <w:rPr>
                <w:noProof/>
                <w:webHidden/>
              </w:rPr>
              <w:t>70</w:t>
            </w:r>
            <w:r>
              <w:rPr>
                <w:noProof/>
                <w:webHidden/>
              </w:rPr>
              <w:fldChar w:fldCharType="end"/>
            </w:r>
          </w:hyperlink>
        </w:p>
        <w:p w14:paraId="711B640F" w14:textId="3F21375D" w:rsidR="00DC4563" w:rsidRDefault="00DC4563">
          <w:pPr>
            <w:pStyle w:val="Sisluet3"/>
            <w:rPr>
              <w:rFonts w:asciiTheme="minorHAnsi" w:eastAsiaTheme="minorEastAsia" w:hAnsiTheme="minorHAnsi" w:cstheme="minorBidi"/>
              <w:noProof/>
              <w:sz w:val="22"/>
              <w:szCs w:val="22"/>
            </w:rPr>
          </w:pPr>
          <w:hyperlink w:anchor="_Toc119435753" w:history="1">
            <w:r w:rsidRPr="00DA1C5A">
              <w:rPr>
                <w:rStyle w:val="Hyperlinkki"/>
                <w:noProof/>
              </w:rPr>
              <w:t>5.1.6</w:t>
            </w:r>
            <w:r>
              <w:rPr>
                <w:rFonts w:asciiTheme="minorHAnsi" w:eastAsiaTheme="minorEastAsia" w:hAnsiTheme="minorHAnsi" w:cstheme="minorBidi"/>
                <w:noProof/>
                <w:sz w:val="22"/>
                <w:szCs w:val="22"/>
              </w:rPr>
              <w:tab/>
            </w:r>
            <w:r w:rsidRPr="00DA1C5A">
              <w:rPr>
                <w:rStyle w:val="Hyperlinkki"/>
                <w:noProof/>
              </w:rPr>
              <w:t>Tukholman POP-sopimuksen kandidaattiaineita ja pohjoismaiset kemikaalikartoitukset</w:t>
            </w:r>
            <w:r>
              <w:rPr>
                <w:noProof/>
                <w:webHidden/>
              </w:rPr>
              <w:tab/>
            </w:r>
            <w:r>
              <w:rPr>
                <w:noProof/>
                <w:webHidden/>
              </w:rPr>
              <w:fldChar w:fldCharType="begin"/>
            </w:r>
            <w:r>
              <w:rPr>
                <w:noProof/>
                <w:webHidden/>
              </w:rPr>
              <w:instrText xml:space="preserve"> PAGEREF _Toc119435753 \h </w:instrText>
            </w:r>
            <w:r>
              <w:rPr>
                <w:noProof/>
                <w:webHidden/>
              </w:rPr>
            </w:r>
            <w:r>
              <w:rPr>
                <w:noProof/>
                <w:webHidden/>
              </w:rPr>
              <w:fldChar w:fldCharType="separate"/>
            </w:r>
            <w:r>
              <w:rPr>
                <w:noProof/>
                <w:webHidden/>
              </w:rPr>
              <w:t>73</w:t>
            </w:r>
            <w:r>
              <w:rPr>
                <w:noProof/>
                <w:webHidden/>
              </w:rPr>
              <w:fldChar w:fldCharType="end"/>
            </w:r>
          </w:hyperlink>
        </w:p>
        <w:p w14:paraId="42DA77DA" w14:textId="0B5137BA" w:rsidR="00DC4563" w:rsidRDefault="00DC4563">
          <w:pPr>
            <w:pStyle w:val="Sisluet3"/>
            <w:rPr>
              <w:rFonts w:asciiTheme="minorHAnsi" w:eastAsiaTheme="minorEastAsia" w:hAnsiTheme="minorHAnsi" w:cstheme="minorBidi"/>
              <w:noProof/>
              <w:sz w:val="22"/>
              <w:szCs w:val="22"/>
            </w:rPr>
          </w:pPr>
          <w:hyperlink w:anchor="_Toc119435754" w:history="1">
            <w:r w:rsidRPr="00DA1C5A">
              <w:rPr>
                <w:rStyle w:val="Hyperlinkki"/>
                <w:noProof/>
              </w:rPr>
              <w:t>5.1.7</w:t>
            </w:r>
            <w:r>
              <w:rPr>
                <w:rFonts w:asciiTheme="minorHAnsi" w:eastAsiaTheme="minorEastAsia" w:hAnsiTheme="minorHAnsi" w:cstheme="minorBidi"/>
                <w:noProof/>
                <w:sz w:val="22"/>
                <w:szCs w:val="22"/>
              </w:rPr>
              <w:tab/>
            </w:r>
            <w:r w:rsidRPr="00DA1C5A">
              <w:rPr>
                <w:rStyle w:val="Hyperlinkki"/>
                <w:noProof/>
              </w:rPr>
              <w:t>6-PPD ja 6-PPD kinoni</w:t>
            </w:r>
            <w:r>
              <w:rPr>
                <w:noProof/>
                <w:webHidden/>
              </w:rPr>
              <w:tab/>
            </w:r>
            <w:r>
              <w:rPr>
                <w:noProof/>
                <w:webHidden/>
              </w:rPr>
              <w:fldChar w:fldCharType="begin"/>
            </w:r>
            <w:r>
              <w:rPr>
                <w:noProof/>
                <w:webHidden/>
              </w:rPr>
              <w:instrText xml:space="preserve"> PAGEREF _Toc119435754 \h </w:instrText>
            </w:r>
            <w:r>
              <w:rPr>
                <w:noProof/>
                <w:webHidden/>
              </w:rPr>
            </w:r>
            <w:r>
              <w:rPr>
                <w:noProof/>
                <w:webHidden/>
              </w:rPr>
              <w:fldChar w:fldCharType="separate"/>
            </w:r>
            <w:r>
              <w:rPr>
                <w:noProof/>
                <w:webHidden/>
              </w:rPr>
              <w:t>75</w:t>
            </w:r>
            <w:r>
              <w:rPr>
                <w:noProof/>
                <w:webHidden/>
              </w:rPr>
              <w:fldChar w:fldCharType="end"/>
            </w:r>
          </w:hyperlink>
        </w:p>
        <w:p w14:paraId="5234CF52" w14:textId="5F33FD15" w:rsidR="00DC4563" w:rsidRDefault="00DC4563">
          <w:pPr>
            <w:pStyle w:val="Sisluet3"/>
            <w:rPr>
              <w:rFonts w:asciiTheme="minorHAnsi" w:eastAsiaTheme="minorEastAsia" w:hAnsiTheme="minorHAnsi" w:cstheme="minorBidi"/>
              <w:noProof/>
              <w:sz w:val="22"/>
              <w:szCs w:val="22"/>
            </w:rPr>
          </w:pPr>
          <w:hyperlink w:anchor="_Toc119435755" w:history="1">
            <w:r w:rsidRPr="00DA1C5A">
              <w:rPr>
                <w:rStyle w:val="Hyperlinkki"/>
                <w:rFonts w:ascii="Arial" w:hAnsi="Arial" w:cs="Arial"/>
                <w:noProof/>
              </w:rPr>
              <w:t>5.1.8</w:t>
            </w:r>
            <w:r>
              <w:rPr>
                <w:rFonts w:asciiTheme="minorHAnsi" w:eastAsiaTheme="minorEastAsia" w:hAnsiTheme="minorHAnsi" w:cstheme="minorBidi"/>
                <w:noProof/>
                <w:sz w:val="22"/>
                <w:szCs w:val="22"/>
              </w:rPr>
              <w:tab/>
            </w:r>
            <w:r w:rsidRPr="00DA1C5A">
              <w:rPr>
                <w:rStyle w:val="Hyperlinkki"/>
                <w:noProof/>
              </w:rPr>
              <w:t>Heksa(metoksimetyyli)melamiini (HMMM)</w:t>
            </w:r>
            <w:r>
              <w:rPr>
                <w:noProof/>
                <w:webHidden/>
              </w:rPr>
              <w:tab/>
            </w:r>
            <w:r>
              <w:rPr>
                <w:noProof/>
                <w:webHidden/>
              </w:rPr>
              <w:fldChar w:fldCharType="begin"/>
            </w:r>
            <w:r>
              <w:rPr>
                <w:noProof/>
                <w:webHidden/>
              </w:rPr>
              <w:instrText xml:space="preserve"> PAGEREF _Toc119435755 \h </w:instrText>
            </w:r>
            <w:r>
              <w:rPr>
                <w:noProof/>
                <w:webHidden/>
              </w:rPr>
            </w:r>
            <w:r>
              <w:rPr>
                <w:noProof/>
                <w:webHidden/>
              </w:rPr>
              <w:fldChar w:fldCharType="separate"/>
            </w:r>
            <w:r>
              <w:rPr>
                <w:noProof/>
                <w:webHidden/>
              </w:rPr>
              <w:t>78</w:t>
            </w:r>
            <w:r>
              <w:rPr>
                <w:noProof/>
                <w:webHidden/>
              </w:rPr>
              <w:fldChar w:fldCharType="end"/>
            </w:r>
          </w:hyperlink>
        </w:p>
        <w:p w14:paraId="4F02508F" w14:textId="374E73A4" w:rsidR="00DC4563" w:rsidRDefault="00DC4563">
          <w:pPr>
            <w:pStyle w:val="Sisluet3"/>
            <w:rPr>
              <w:rFonts w:asciiTheme="minorHAnsi" w:eastAsiaTheme="minorEastAsia" w:hAnsiTheme="minorHAnsi" w:cstheme="minorBidi"/>
              <w:noProof/>
              <w:sz w:val="22"/>
              <w:szCs w:val="22"/>
            </w:rPr>
          </w:pPr>
          <w:hyperlink w:anchor="_Toc119435756" w:history="1">
            <w:r w:rsidRPr="00DA1C5A">
              <w:rPr>
                <w:rStyle w:val="Hyperlinkki"/>
                <w:noProof/>
              </w:rPr>
              <w:t>5.1.9</w:t>
            </w:r>
            <w:r>
              <w:rPr>
                <w:rFonts w:asciiTheme="minorHAnsi" w:eastAsiaTheme="minorEastAsia" w:hAnsiTheme="minorHAnsi" w:cstheme="minorBidi"/>
                <w:noProof/>
                <w:sz w:val="22"/>
                <w:szCs w:val="22"/>
              </w:rPr>
              <w:tab/>
            </w:r>
            <w:r w:rsidRPr="00DA1C5A">
              <w:rPr>
                <w:rStyle w:val="Hyperlinkki"/>
                <w:noProof/>
              </w:rPr>
              <w:t>PAH-yhdisteet</w:t>
            </w:r>
            <w:r>
              <w:rPr>
                <w:noProof/>
                <w:webHidden/>
              </w:rPr>
              <w:tab/>
            </w:r>
            <w:r>
              <w:rPr>
                <w:noProof/>
                <w:webHidden/>
              </w:rPr>
              <w:fldChar w:fldCharType="begin"/>
            </w:r>
            <w:r>
              <w:rPr>
                <w:noProof/>
                <w:webHidden/>
              </w:rPr>
              <w:instrText xml:space="preserve"> PAGEREF _Toc119435756 \h </w:instrText>
            </w:r>
            <w:r>
              <w:rPr>
                <w:noProof/>
                <w:webHidden/>
              </w:rPr>
            </w:r>
            <w:r>
              <w:rPr>
                <w:noProof/>
                <w:webHidden/>
              </w:rPr>
              <w:fldChar w:fldCharType="separate"/>
            </w:r>
            <w:r>
              <w:rPr>
                <w:noProof/>
                <w:webHidden/>
              </w:rPr>
              <w:t>80</w:t>
            </w:r>
            <w:r>
              <w:rPr>
                <w:noProof/>
                <w:webHidden/>
              </w:rPr>
              <w:fldChar w:fldCharType="end"/>
            </w:r>
          </w:hyperlink>
        </w:p>
        <w:p w14:paraId="26D95AA3" w14:textId="2AB8FAAA" w:rsidR="00DC4563" w:rsidRDefault="00DC4563">
          <w:pPr>
            <w:pStyle w:val="Sisluet2"/>
            <w:rPr>
              <w:rFonts w:asciiTheme="minorHAnsi" w:eastAsiaTheme="minorEastAsia" w:hAnsiTheme="minorHAnsi" w:cstheme="minorBidi"/>
              <w:noProof/>
              <w:sz w:val="22"/>
              <w:szCs w:val="22"/>
            </w:rPr>
          </w:pPr>
          <w:hyperlink w:anchor="_Toc119435757" w:history="1">
            <w:r w:rsidRPr="00DA1C5A">
              <w:rPr>
                <w:rStyle w:val="Hyperlinkki"/>
                <w:noProof/>
              </w:rPr>
              <w:t>5.2 Lääkeaineet ja hormonit</w:t>
            </w:r>
            <w:r>
              <w:rPr>
                <w:noProof/>
                <w:webHidden/>
              </w:rPr>
              <w:tab/>
            </w:r>
            <w:r>
              <w:rPr>
                <w:noProof/>
                <w:webHidden/>
              </w:rPr>
              <w:fldChar w:fldCharType="begin"/>
            </w:r>
            <w:r>
              <w:rPr>
                <w:noProof/>
                <w:webHidden/>
              </w:rPr>
              <w:instrText xml:space="preserve"> PAGEREF _Toc119435757 \h </w:instrText>
            </w:r>
            <w:r>
              <w:rPr>
                <w:noProof/>
                <w:webHidden/>
              </w:rPr>
            </w:r>
            <w:r>
              <w:rPr>
                <w:noProof/>
                <w:webHidden/>
              </w:rPr>
              <w:fldChar w:fldCharType="separate"/>
            </w:r>
            <w:r>
              <w:rPr>
                <w:noProof/>
                <w:webHidden/>
              </w:rPr>
              <w:t>84</w:t>
            </w:r>
            <w:r>
              <w:rPr>
                <w:noProof/>
                <w:webHidden/>
              </w:rPr>
              <w:fldChar w:fldCharType="end"/>
            </w:r>
          </w:hyperlink>
        </w:p>
        <w:p w14:paraId="7B76ED23" w14:textId="48D73FC6" w:rsidR="00DC4563" w:rsidRDefault="00DC4563">
          <w:pPr>
            <w:pStyle w:val="Sisluet3"/>
            <w:rPr>
              <w:rFonts w:asciiTheme="minorHAnsi" w:eastAsiaTheme="minorEastAsia" w:hAnsiTheme="minorHAnsi" w:cstheme="minorBidi"/>
              <w:noProof/>
              <w:sz w:val="22"/>
              <w:szCs w:val="22"/>
            </w:rPr>
          </w:pPr>
          <w:hyperlink w:anchor="_Toc119435758" w:history="1">
            <w:r w:rsidRPr="00DA1C5A">
              <w:rPr>
                <w:rStyle w:val="Hyperlinkki"/>
                <w:noProof/>
              </w:rPr>
              <w:t>5.2.1 Riskiä aiheuttavien lääkeaineiden tunnistaminen</w:t>
            </w:r>
            <w:r>
              <w:rPr>
                <w:noProof/>
                <w:webHidden/>
              </w:rPr>
              <w:tab/>
            </w:r>
            <w:r>
              <w:rPr>
                <w:noProof/>
                <w:webHidden/>
              </w:rPr>
              <w:fldChar w:fldCharType="begin"/>
            </w:r>
            <w:r>
              <w:rPr>
                <w:noProof/>
                <w:webHidden/>
              </w:rPr>
              <w:instrText xml:space="preserve"> PAGEREF _Toc119435758 \h </w:instrText>
            </w:r>
            <w:r>
              <w:rPr>
                <w:noProof/>
                <w:webHidden/>
              </w:rPr>
            </w:r>
            <w:r>
              <w:rPr>
                <w:noProof/>
                <w:webHidden/>
              </w:rPr>
              <w:fldChar w:fldCharType="separate"/>
            </w:r>
            <w:r>
              <w:rPr>
                <w:noProof/>
                <w:webHidden/>
              </w:rPr>
              <w:t>84</w:t>
            </w:r>
            <w:r>
              <w:rPr>
                <w:noProof/>
                <w:webHidden/>
              </w:rPr>
              <w:fldChar w:fldCharType="end"/>
            </w:r>
          </w:hyperlink>
        </w:p>
        <w:p w14:paraId="1C745453" w14:textId="642BE741" w:rsidR="00DC4563" w:rsidRDefault="00DC4563">
          <w:pPr>
            <w:pStyle w:val="Sisluet3"/>
            <w:rPr>
              <w:rFonts w:asciiTheme="minorHAnsi" w:eastAsiaTheme="minorEastAsia" w:hAnsiTheme="minorHAnsi" w:cstheme="minorBidi"/>
              <w:noProof/>
              <w:sz w:val="22"/>
              <w:szCs w:val="22"/>
            </w:rPr>
          </w:pPr>
          <w:hyperlink w:anchor="_Toc119435759" w:history="1">
            <w:r w:rsidRPr="00DA1C5A">
              <w:rPr>
                <w:rStyle w:val="Hyperlinkki"/>
                <w:noProof/>
              </w:rPr>
              <w:t>5.2.2 Diklofenaakki</w:t>
            </w:r>
            <w:r>
              <w:rPr>
                <w:noProof/>
                <w:webHidden/>
              </w:rPr>
              <w:tab/>
            </w:r>
            <w:r>
              <w:rPr>
                <w:noProof/>
                <w:webHidden/>
              </w:rPr>
              <w:fldChar w:fldCharType="begin"/>
            </w:r>
            <w:r>
              <w:rPr>
                <w:noProof/>
                <w:webHidden/>
              </w:rPr>
              <w:instrText xml:space="preserve"> PAGEREF _Toc119435759 \h </w:instrText>
            </w:r>
            <w:r>
              <w:rPr>
                <w:noProof/>
                <w:webHidden/>
              </w:rPr>
            </w:r>
            <w:r>
              <w:rPr>
                <w:noProof/>
                <w:webHidden/>
              </w:rPr>
              <w:fldChar w:fldCharType="separate"/>
            </w:r>
            <w:r>
              <w:rPr>
                <w:noProof/>
                <w:webHidden/>
              </w:rPr>
              <w:t>87</w:t>
            </w:r>
            <w:r>
              <w:rPr>
                <w:noProof/>
                <w:webHidden/>
              </w:rPr>
              <w:fldChar w:fldCharType="end"/>
            </w:r>
          </w:hyperlink>
        </w:p>
        <w:p w14:paraId="35D3AA54" w14:textId="397AC2E1" w:rsidR="00DC4563" w:rsidRDefault="00DC4563">
          <w:pPr>
            <w:pStyle w:val="Sisluet3"/>
            <w:rPr>
              <w:rFonts w:asciiTheme="minorHAnsi" w:eastAsiaTheme="minorEastAsia" w:hAnsiTheme="minorHAnsi" w:cstheme="minorBidi"/>
              <w:noProof/>
              <w:sz w:val="22"/>
              <w:szCs w:val="22"/>
            </w:rPr>
          </w:pPr>
          <w:hyperlink w:anchor="_Toc119435760" w:history="1">
            <w:r w:rsidRPr="00DA1C5A">
              <w:rPr>
                <w:rStyle w:val="Hyperlinkki"/>
                <w:noProof/>
              </w:rPr>
              <w:t>5.2.3 Venlafaksiini ja O-desmetyylivenlafaksiini</w:t>
            </w:r>
            <w:r>
              <w:rPr>
                <w:noProof/>
                <w:webHidden/>
              </w:rPr>
              <w:tab/>
            </w:r>
            <w:r>
              <w:rPr>
                <w:noProof/>
                <w:webHidden/>
              </w:rPr>
              <w:fldChar w:fldCharType="begin"/>
            </w:r>
            <w:r>
              <w:rPr>
                <w:noProof/>
                <w:webHidden/>
              </w:rPr>
              <w:instrText xml:space="preserve"> PAGEREF _Toc119435760 \h </w:instrText>
            </w:r>
            <w:r>
              <w:rPr>
                <w:noProof/>
                <w:webHidden/>
              </w:rPr>
            </w:r>
            <w:r>
              <w:rPr>
                <w:noProof/>
                <w:webHidden/>
              </w:rPr>
              <w:fldChar w:fldCharType="separate"/>
            </w:r>
            <w:r>
              <w:rPr>
                <w:noProof/>
                <w:webHidden/>
              </w:rPr>
              <w:t>88</w:t>
            </w:r>
            <w:r>
              <w:rPr>
                <w:noProof/>
                <w:webHidden/>
              </w:rPr>
              <w:fldChar w:fldCharType="end"/>
            </w:r>
          </w:hyperlink>
        </w:p>
        <w:p w14:paraId="143A1882" w14:textId="614D822F" w:rsidR="00DC4563" w:rsidRDefault="00DC4563">
          <w:pPr>
            <w:pStyle w:val="Sisluet3"/>
            <w:rPr>
              <w:rFonts w:asciiTheme="minorHAnsi" w:eastAsiaTheme="minorEastAsia" w:hAnsiTheme="minorHAnsi" w:cstheme="minorBidi"/>
              <w:noProof/>
              <w:sz w:val="22"/>
              <w:szCs w:val="22"/>
            </w:rPr>
          </w:pPr>
          <w:hyperlink w:anchor="_Toc119435761" w:history="1">
            <w:r w:rsidRPr="00DA1C5A">
              <w:rPr>
                <w:rStyle w:val="Hyperlinkki"/>
                <w:noProof/>
              </w:rPr>
              <w:t>5.2.4 Ibuprofeeni</w:t>
            </w:r>
            <w:r>
              <w:rPr>
                <w:noProof/>
                <w:webHidden/>
              </w:rPr>
              <w:tab/>
            </w:r>
            <w:r>
              <w:rPr>
                <w:noProof/>
                <w:webHidden/>
              </w:rPr>
              <w:fldChar w:fldCharType="begin"/>
            </w:r>
            <w:r>
              <w:rPr>
                <w:noProof/>
                <w:webHidden/>
              </w:rPr>
              <w:instrText xml:space="preserve"> PAGEREF _Toc119435761 \h </w:instrText>
            </w:r>
            <w:r>
              <w:rPr>
                <w:noProof/>
                <w:webHidden/>
              </w:rPr>
            </w:r>
            <w:r>
              <w:rPr>
                <w:noProof/>
                <w:webHidden/>
              </w:rPr>
              <w:fldChar w:fldCharType="separate"/>
            </w:r>
            <w:r>
              <w:rPr>
                <w:noProof/>
                <w:webHidden/>
              </w:rPr>
              <w:t>89</w:t>
            </w:r>
            <w:r>
              <w:rPr>
                <w:noProof/>
                <w:webHidden/>
              </w:rPr>
              <w:fldChar w:fldCharType="end"/>
            </w:r>
          </w:hyperlink>
        </w:p>
        <w:p w14:paraId="13CAEB5A" w14:textId="0760ABC5" w:rsidR="00DC4563" w:rsidRDefault="00DC4563">
          <w:pPr>
            <w:pStyle w:val="Sisluet3"/>
            <w:rPr>
              <w:rFonts w:asciiTheme="minorHAnsi" w:eastAsiaTheme="minorEastAsia" w:hAnsiTheme="minorHAnsi" w:cstheme="minorBidi"/>
              <w:noProof/>
              <w:sz w:val="22"/>
              <w:szCs w:val="22"/>
            </w:rPr>
          </w:pPr>
          <w:hyperlink w:anchor="_Toc119435762" w:history="1">
            <w:r w:rsidRPr="00DA1C5A">
              <w:rPr>
                <w:rStyle w:val="Hyperlinkki"/>
                <w:noProof/>
              </w:rPr>
              <w:t>5.2.5 Atorvastatiini</w:t>
            </w:r>
            <w:r>
              <w:rPr>
                <w:noProof/>
                <w:webHidden/>
              </w:rPr>
              <w:tab/>
            </w:r>
            <w:r>
              <w:rPr>
                <w:noProof/>
                <w:webHidden/>
              </w:rPr>
              <w:fldChar w:fldCharType="begin"/>
            </w:r>
            <w:r>
              <w:rPr>
                <w:noProof/>
                <w:webHidden/>
              </w:rPr>
              <w:instrText xml:space="preserve"> PAGEREF _Toc119435762 \h </w:instrText>
            </w:r>
            <w:r>
              <w:rPr>
                <w:noProof/>
                <w:webHidden/>
              </w:rPr>
            </w:r>
            <w:r>
              <w:rPr>
                <w:noProof/>
                <w:webHidden/>
              </w:rPr>
              <w:fldChar w:fldCharType="separate"/>
            </w:r>
            <w:r>
              <w:rPr>
                <w:noProof/>
                <w:webHidden/>
              </w:rPr>
              <w:t>90</w:t>
            </w:r>
            <w:r>
              <w:rPr>
                <w:noProof/>
                <w:webHidden/>
              </w:rPr>
              <w:fldChar w:fldCharType="end"/>
            </w:r>
          </w:hyperlink>
        </w:p>
        <w:p w14:paraId="6AB3910B" w14:textId="7E45158A" w:rsidR="00DC4563" w:rsidRDefault="00DC4563">
          <w:pPr>
            <w:pStyle w:val="Sisluet3"/>
            <w:rPr>
              <w:rFonts w:asciiTheme="minorHAnsi" w:eastAsiaTheme="minorEastAsia" w:hAnsiTheme="minorHAnsi" w:cstheme="minorBidi"/>
              <w:noProof/>
              <w:sz w:val="22"/>
              <w:szCs w:val="22"/>
            </w:rPr>
          </w:pPr>
          <w:hyperlink w:anchor="_Toc119435763" w:history="1">
            <w:r w:rsidRPr="00DA1C5A">
              <w:rPr>
                <w:rStyle w:val="Hyperlinkki"/>
                <w:noProof/>
              </w:rPr>
              <w:t>5.2.6 Kodeiini</w:t>
            </w:r>
            <w:r>
              <w:rPr>
                <w:noProof/>
                <w:webHidden/>
              </w:rPr>
              <w:tab/>
            </w:r>
            <w:r>
              <w:rPr>
                <w:noProof/>
                <w:webHidden/>
              </w:rPr>
              <w:fldChar w:fldCharType="begin"/>
            </w:r>
            <w:r>
              <w:rPr>
                <w:noProof/>
                <w:webHidden/>
              </w:rPr>
              <w:instrText xml:space="preserve"> PAGEREF _Toc119435763 \h </w:instrText>
            </w:r>
            <w:r>
              <w:rPr>
                <w:noProof/>
                <w:webHidden/>
              </w:rPr>
            </w:r>
            <w:r>
              <w:rPr>
                <w:noProof/>
                <w:webHidden/>
              </w:rPr>
              <w:fldChar w:fldCharType="separate"/>
            </w:r>
            <w:r>
              <w:rPr>
                <w:noProof/>
                <w:webHidden/>
              </w:rPr>
              <w:t>90</w:t>
            </w:r>
            <w:r>
              <w:rPr>
                <w:noProof/>
                <w:webHidden/>
              </w:rPr>
              <w:fldChar w:fldCharType="end"/>
            </w:r>
          </w:hyperlink>
        </w:p>
        <w:p w14:paraId="05D0396D" w14:textId="4791D4D9" w:rsidR="00DC4563" w:rsidRDefault="00DC4563">
          <w:pPr>
            <w:pStyle w:val="Sisluet3"/>
            <w:rPr>
              <w:rFonts w:asciiTheme="minorHAnsi" w:eastAsiaTheme="minorEastAsia" w:hAnsiTheme="minorHAnsi" w:cstheme="minorBidi"/>
              <w:noProof/>
              <w:sz w:val="22"/>
              <w:szCs w:val="22"/>
            </w:rPr>
          </w:pPr>
          <w:hyperlink w:anchor="_Toc119435764" w:history="1">
            <w:r w:rsidRPr="00DA1C5A">
              <w:rPr>
                <w:rStyle w:val="Hyperlinkki"/>
                <w:noProof/>
              </w:rPr>
              <w:t>5.2.7 Kofeiini</w:t>
            </w:r>
            <w:r>
              <w:rPr>
                <w:noProof/>
                <w:webHidden/>
              </w:rPr>
              <w:tab/>
            </w:r>
            <w:r>
              <w:rPr>
                <w:noProof/>
                <w:webHidden/>
              </w:rPr>
              <w:fldChar w:fldCharType="begin"/>
            </w:r>
            <w:r>
              <w:rPr>
                <w:noProof/>
                <w:webHidden/>
              </w:rPr>
              <w:instrText xml:space="preserve"> PAGEREF _Toc119435764 \h </w:instrText>
            </w:r>
            <w:r>
              <w:rPr>
                <w:noProof/>
                <w:webHidden/>
              </w:rPr>
            </w:r>
            <w:r>
              <w:rPr>
                <w:noProof/>
                <w:webHidden/>
              </w:rPr>
              <w:fldChar w:fldCharType="separate"/>
            </w:r>
            <w:r>
              <w:rPr>
                <w:noProof/>
                <w:webHidden/>
              </w:rPr>
              <w:t>91</w:t>
            </w:r>
            <w:r>
              <w:rPr>
                <w:noProof/>
                <w:webHidden/>
              </w:rPr>
              <w:fldChar w:fldCharType="end"/>
            </w:r>
          </w:hyperlink>
        </w:p>
        <w:p w14:paraId="2037C9B1" w14:textId="3F28C02E" w:rsidR="00DC4563" w:rsidRDefault="00DC4563">
          <w:pPr>
            <w:pStyle w:val="Sisluet3"/>
            <w:rPr>
              <w:rFonts w:asciiTheme="minorHAnsi" w:eastAsiaTheme="minorEastAsia" w:hAnsiTheme="minorHAnsi" w:cstheme="minorBidi"/>
              <w:noProof/>
              <w:sz w:val="22"/>
              <w:szCs w:val="22"/>
            </w:rPr>
          </w:pPr>
          <w:hyperlink w:anchor="_Toc119435765" w:history="1">
            <w:r w:rsidRPr="00DA1C5A">
              <w:rPr>
                <w:rStyle w:val="Hyperlinkki"/>
                <w:noProof/>
              </w:rPr>
              <w:t>5.2.7 Metoprololi</w:t>
            </w:r>
            <w:r>
              <w:rPr>
                <w:noProof/>
                <w:webHidden/>
              </w:rPr>
              <w:tab/>
            </w:r>
            <w:r>
              <w:rPr>
                <w:noProof/>
                <w:webHidden/>
              </w:rPr>
              <w:fldChar w:fldCharType="begin"/>
            </w:r>
            <w:r>
              <w:rPr>
                <w:noProof/>
                <w:webHidden/>
              </w:rPr>
              <w:instrText xml:space="preserve"> PAGEREF _Toc119435765 \h </w:instrText>
            </w:r>
            <w:r>
              <w:rPr>
                <w:noProof/>
                <w:webHidden/>
              </w:rPr>
            </w:r>
            <w:r>
              <w:rPr>
                <w:noProof/>
                <w:webHidden/>
              </w:rPr>
              <w:fldChar w:fldCharType="separate"/>
            </w:r>
            <w:r>
              <w:rPr>
                <w:noProof/>
                <w:webHidden/>
              </w:rPr>
              <w:t>91</w:t>
            </w:r>
            <w:r>
              <w:rPr>
                <w:noProof/>
                <w:webHidden/>
              </w:rPr>
              <w:fldChar w:fldCharType="end"/>
            </w:r>
          </w:hyperlink>
        </w:p>
        <w:p w14:paraId="17413C88" w14:textId="4C941525" w:rsidR="00DC4563" w:rsidRDefault="00DC4563">
          <w:pPr>
            <w:pStyle w:val="Sisluet3"/>
            <w:rPr>
              <w:rFonts w:asciiTheme="minorHAnsi" w:eastAsiaTheme="minorEastAsia" w:hAnsiTheme="minorHAnsi" w:cstheme="minorBidi"/>
              <w:noProof/>
              <w:sz w:val="22"/>
              <w:szCs w:val="22"/>
            </w:rPr>
          </w:pPr>
          <w:hyperlink w:anchor="_Toc119435766" w:history="1">
            <w:r w:rsidRPr="00DA1C5A">
              <w:rPr>
                <w:rStyle w:val="Hyperlinkki"/>
                <w:noProof/>
              </w:rPr>
              <w:t>5.2.8 Oksatsepaami</w:t>
            </w:r>
            <w:r>
              <w:rPr>
                <w:noProof/>
                <w:webHidden/>
              </w:rPr>
              <w:tab/>
            </w:r>
            <w:r>
              <w:rPr>
                <w:noProof/>
                <w:webHidden/>
              </w:rPr>
              <w:fldChar w:fldCharType="begin"/>
            </w:r>
            <w:r>
              <w:rPr>
                <w:noProof/>
                <w:webHidden/>
              </w:rPr>
              <w:instrText xml:space="preserve"> PAGEREF _Toc119435766 \h </w:instrText>
            </w:r>
            <w:r>
              <w:rPr>
                <w:noProof/>
                <w:webHidden/>
              </w:rPr>
            </w:r>
            <w:r>
              <w:rPr>
                <w:noProof/>
                <w:webHidden/>
              </w:rPr>
              <w:fldChar w:fldCharType="separate"/>
            </w:r>
            <w:r>
              <w:rPr>
                <w:noProof/>
                <w:webHidden/>
              </w:rPr>
              <w:t>92</w:t>
            </w:r>
            <w:r>
              <w:rPr>
                <w:noProof/>
                <w:webHidden/>
              </w:rPr>
              <w:fldChar w:fldCharType="end"/>
            </w:r>
          </w:hyperlink>
        </w:p>
        <w:p w14:paraId="3CBBEDD8" w14:textId="49CEF23C" w:rsidR="00DC4563" w:rsidRDefault="00DC4563">
          <w:pPr>
            <w:pStyle w:val="Sisluet3"/>
            <w:rPr>
              <w:rFonts w:asciiTheme="minorHAnsi" w:eastAsiaTheme="minorEastAsia" w:hAnsiTheme="minorHAnsi" w:cstheme="minorBidi"/>
              <w:noProof/>
              <w:sz w:val="22"/>
              <w:szCs w:val="22"/>
            </w:rPr>
          </w:pPr>
          <w:hyperlink w:anchor="_Toc119435767" w:history="1">
            <w:r w:rsidRPr="00DA1C5A">
              <w:rPr>
                <w:rStyle w:val="Hyperlinkki"/>
                <w:noProof/>
              </w:rPr>
              <w:t>5.2.9 Sitalopraami</w:t>
            </w:r>
            <w:r>
              <w:rPr>
                <w:noProof/>
                <w:webHidden/>
              </w:rPr>
              <w:tab/>
            </w:r>
            <w:r>
              <w:rPr>
                <w:noProof/>
                <w:webHidden/>
              </w:rPr>
              <w:fldChar w:fldCharType="begin"/>
            </w:r>
            <w:r>
              <w:rPr>
                <w:noProof/>
                <w:webHidden/>
              </w:rPr>
              <w:instrText xml:space="preserve"> PAGEREF _Toc119435767 \h </w:instrText>
            </w:r>
            <w:r>
              <w:rPr>
                <w:noProof/>
                <w:webHidden/>
              </w:rPr>
            </w:r>
            <w:r>
              <w:rPr>
                <w:noProof/>
                <w:webHidden/>
              </w:rPr>
              <w:fldChar w:fldCharType="separate"/>
            </w:r>
            <w:r>
              <w:rPr>
                <w:noProof/>
                <w:webHidden/>
              </w:rPr>
              <w:t>92</w:t>
            </w:r>
            <w:r>
              <w:rPr>
                <w:noProof/>
                <w:webHidden/>
              </w:rPr>
              <w:fldChar w:fldCharType="end"/>
            </w:r>
          </w:hyperlink>
        </w:p>
        <w:p w14:paraId="10A05967" w14:textId="79F93DD3" w:rsidR="00DC4563" w:rsidRDefault="00DC4563">
          <w:pPr>
            <w:pStyle w:val="Sisluet3"/>
            <w:rPr>
              <w:rFonts w:asciiTheme="minorHAnsi" w:eastAsiaTheme="minorEastAsia" w:hAnsiTheme="minorHAnsi" w:cstheme="minorBidi"/>
              <w:noProof/>
              <w:sz w:val="22"/>
              <w:szCs w:val="22"/>
            </w:rPr>
          </w:pPr>
          <w:hyperlink w:anchor="_Toc119435768" w:history="1">
            <w:r w:rsidRPr="00DA1C5A">
              <w:rPr>
                <w:rStyle w:val="Hyperlinkki"/>
                <w:noProof/>
              </w:rPr>
              <w:t>5.2.10 17a-etinyyliestradioli (EE2)</w:t>
            </w:r>
            <w:r>
              <w:rPr>
                <w:noProof/>
                <w:webHidden/>
              </w:rPr>
              <w:tab/>
            </w:r>
            <w:r>
              <w:rPr>
                <w:noProof/>
                <w:webHidden/>
              </w:rPr>
              <w:fldChar w:fldCharType="begin"/>
            </w:r>
            <w:r>
              <w:rPr>
                <w:noProof/>
                <w:webHidden/>
              </w:rPr>
              <w:instrText xml:space="preserve"> PAGEREF _Toc119435768 \h </w:instrText>
            </w:r>
            <w:r>
              <w:rPr>
                <w:noProof/>
                <w:webHidden/>
              </w:rPr>
            </w:r>
            <w:r>
              <w:rPr>
                <w:noProof/>
                <w:webHidden/>
              </w:rPr>
              <w:fldChar w:fldCharType="separate"/>
            </w:r>
            <w:r>
              <w:rPr>
                <w:noProof/>
                <w:webHidden/>
              </w:rPr>
              <w:t>93</w:t>
            </w:r>
            <w:r>
              <w:rPr>
                <w:noProof/>
                <w:webHidden/>
              </w:rPr>
              <w:fldChar w:fldCharType="end"/>
            </w:r>
          </w:hyperlink>
        </w:p>
        <w:p w14:paraId="72928767" w14:textId="6143A8E4" w:rsidR="00DC4563" w:rsidRDefault="00DC4563">
          <w:pPr>
            <w:pStyle w:val="Sisluet3"/>
            <w:rPr>
              <w:rFonts w:asciiTheme="minorHAnsi" w:eastAsiaTheme="minorEastAsia" w:hAnsiTheme="minorHAnsi" w:cstheme="minorBidi"/>
              <w:noProof/>
              <w:sz w:val="22"/>
              <w:szCs w:val="22"/>
            </w:rPr>
          </w:pPr>
          <w:hyperlink w:anchor="_Toc119435769" w:history="1">
            <w:r w:rsidRPr="00DA1C5A">
              <w:rPr>
                <w:rStyle w:val="Hyperlinkki"/>
                <w:noProof/>
              </w:rPr>
              <w:t>5.2.11 17ß-estradioli (E2)</w:t>
            </w:r>
            <w:r>
              <w:rPr>
                <w:noProof/>
                <w:webHidden/>
              </w:rPr>
              <w:tab/>
            </w:r>
            <w:r>
              <w:rPr>
                <w:noProof/>
                <w:webHidden/>
              </w:rPr>
              <w:fldChar w:fldCharType="begin"/>
            </w:r>
            <w:r>
              <w:rPr>
                <w:noProof/>
                <w:webHidden/>
              </w:rPr>
              <w:instrText xml:space="preserve"> PAGEREF _Toc119435769 \h </w:instrText>
            </w:r>
            <w:r>
              <w:rPr>
                <w:noProof/>
                <w:webHidden/>
              </w:rPr>
            </w:r>
            <w:r>
              <w:rPr>
                <w:noProof/>
                <w:webHidden/>
              </w:rPr>
              <w:fldChar w:fldCharType="separate"/>
            </w:r>
            <w:r>
              <w:rPr>
                <w:noProof/>
                <w:webHidden/>
              </w:rPr>
              <w:t>94</w:t>
            </w:r>
            <w:r>
              <w:rPr>
                <w:noProof/>
                <w:webHidden/>
              </w:rPr>
              <w:fldChar w:fldCharType="end"/>
            </w:r>
          </w:hyperlink>
        </w:p>
        <w:p w14:paraId="7A616317" w14:textId="211ED518" w:rsidR="00DC4563" w:rsidRDefault="00DC4563">
          <w:pPr>
            <w:pStyle w:val="Sisluet3"/>
            <w:rPr>
              <w:rFonts w:asciiTheme="minorHAnsi" w:eastAsiaTheme="minorEastAsia" w:hAnsiTheme="minorHAnsi" w:cstheme="minorBidi"/>
              <w:noProof/>
              <w:sz w:val="22"/>
              <w:szCs w:val="22"/>
            </w:rPr>
          </w:pPr>
          <w:hyperlink w:anchor="_Toc119435770" w:history="1">
            <w:r w:rsidRPr="00DA1C5A">
              <w:rPr>
                <w:rStyle w:val="Hyperlinkki"/>
                <w:noProof/>
              </w:rPr>
              <w:t>5.2.12 Estrioli (E3)</w:t>
            </w:r>
            <w:r>
              <w:rPr>
                <w:noProof/>
                <w:webHidden/>
              </w:rPr>
              <w:tab/>
            </w:r>
            <w:r>
              <w:rPr>
                <w:noProof/>
                <w:webHidden/>
              </w:rPr>
              <w:fldChar w:fldCharType="begin"/>
            </w:r>
            <w:r>
              <w:rPr>
                <w:noProof/>
                <w:webHidden/>
              </w:rPr>
              <w:instrText xml:space="preserve"> PAGEREF _Toc119435770 \h </w:instrText>
            </w:r>
            <w:r>
              <w:rPr>
                <w:noProof/>
                <w:webHidden/>
              </w:rPr>
            </w:r>
            <w:r>
              <w:rPr>
                <w:noProof/>
                <w:webHidden/>
              </w:rPr>
              <w:fldChar w:fldCharType="separate"/>
            </w:r>
            <w:r>
              <w:rPr>
                <w:noProof/>
                <w:webHidden/>
              </w:rPr>
              <w:t>94</w:t>
            </w:r>
            <w:r>
              <w:rPr>
                <w:noProof/>
                <w:webHidden/>
              </w:rPr>
              <w:fldChar w:fldCharType="end"/>
            </w:r>
          </w:hyperlink>
        </w:p>
        <w:p w14:paraId="0523601F" w14:textId="0D75C98B" w:rsidR="00DC4563" w:rsidRDefault="00DC4563">
          <w:pPr>
            <w:pStyle w:val="Sisluet3"/>
            <w:rPr>
              <w:rFonts w:asciiTheme="minorHAnsi" w:eastAsiaTheme="minorEastAsia" w:hAnsiTheme="minorHAnsi" w:cstheme="minorBidi"/>
              <w:noProof/>
              <w:sz w:val="22"/>
              <w:szCs w:val="22"/>
            </w:rPr>
          </w:pPr>
          <w:hyperlink w:anchor="_Toc119435771" w:history="1">
            <w:r w:rsidRPr="00DA1C5A">
              <w:rPr>
                <w:rStyle w:val="Hyperlinkki"/>
                <w:noProof/>
              </w:rPr>
              <w:t>5.2.13 Estroni (E1)</w:t>
            </w:r>
            <w:r>
              <w:rPr>
                <w:noProof/>
                <w:webHidden/>
              </w:rPr>
              <w:tab/>
            </w:r>
            <w:r>
              <w:rPr>
                <w:noProof/>
                <w:webHidden/>
              </w:rPr>
              <w:fldChar w:fldCharType="begin"/>
            </w:r>
            <w:r>
              <w:rPr>
                <w:noProof/>
                <w:webHidden/>
              </w:rPr>
              <w:instrText xml:space="preserve"> PAGEREF _Toc119435771 \h </w:instrText>
            </w:r>
            <w:r>
              <w:rPr>
                <w:noProof/>
                <w:webHidden/>
              </w:rPr>
            </w:r>
            <w:r>
              <w:rPr>
                <w:noProof/>
                <w:webHidden/>
              </w:rPr>
              <w:fldChar w:fldCharType="separate"/>
            </w:r>
            <w:r>
              <w:rPr>
                <w:noProof/>
                <w:webHidden/>
              </w:rPr>
              <w:t>94</w:t>
            </w:r>
            <w:r>
              <w:rPr>
                <w:noProof/>
                <w:webHidden/>
              </w:rPr>
              <w:fldChar w:fldCharType="end"/>
            </w:r>
          </w:hyperlink>
        </w:p>
        <w:p w14:paraId="392B34FE" w14:textId="6E3E7EA5" w:rsidR="00DC4563" w:rsidRDefault="00DC4563">
          <w:pPr>
            <w:pStyle w:val="Sisluet3"/>
            <w:rPr>
              <w:rFonts w:asciiTheme="minorHAnsi" w:eastAsiaTheme="minorEastAsia" w:hAnsiTheme="minorHAnsi" w:cstheme="minorBidi"/>
              <w:noProof/>
              <w:sz w:val="22"/>
              <w:szCs w:val="22"/>
            </w:rPr>
          </w:pPr>
          <w:hyperlink w:anchor="_Toc119435772" w:history="1">
            <w:r w:rsidRPr="00DA1C5A">
              <w:rPr>
                <w:rStyle w:val="Hyperlinkki"/>
                <w:noProof/>
              </w:rPr>
              <w:t>5.2.14 Testosteroni</w:t>
            </w:r>
            <w:r>
              <w:rPr>
                <w:noProof/>
                <w:webHidden/>
              </w:rPr>
              <w:tab/>
            </w:r>
            <w:r>
              <w:rPr>
                <w:noProof/>
                <w:webHidden/>
              </w:rPr>
              <w:fldChar w:fldCharType="begin"/>
            </w:r>
            <w:r>
              <w:rPr>
                <w:noProof/>
                <w:webHidden/>
              </w:rPr>
              <w:instrText xml:space="preserve"> PAGEREF _Toc119435772 \h </w:instrText>
            </w:r>
            <w:r>
              <w:rPr>
                <w:noProof/>
                <w:webHidden/>
              </w:rPr>
            </w:r>
            <w:r>
              <w:rPr>
                <w:noProof/>
                <w:webHidden/>
              </w:rPr>
              <w:fldChar w:fldCharType="separate"/>
            </w:r>
            <w:r>
              <w:rPr>
                <w:noProof/>
                <w:webHidden/>
              </w:rPr>
              <w:t>96</w:t>
            </w:r>
            <w:r>
              <w:rPr>
                <w:noProof/>
                <w:webHidden/>
              </w:rPr>
              <w:fldChar w:fldCharType="end"/>
            </w:r>
          </w:hyperlink>
        </w:p>
        <w:p w14:paraId="499CC2CC" w14:textId="42270378" w:rsidR="00DC4563" w:rsidRDefault="00DC4563">
          <w:pPr>
            <w:pStyle w:val="Sisluet3"/>
            <w:rPr>
              <w:rFonts w:asciiTheme="minorHAnsi" w:eastAsiaTheme="minorEastAsia" w:hAnsiTheme="minorHAnsi" w:cstheme="minorBidi"/>
              <w:noProof/>
              <w:sz w:val="22"/>
              <w:szCs w:val="22"/>
            </w:rPr>
          </w:pPr>
          <w:hyperlink w:anchor="_Toc119435773" w:history="1">
            <w:r w:rsidRPr="00DA1C5A">
              <w:rPr>
                <w:rStyle w:val="Hyperlinkki"/>
                <w:noProof/>
              </w:rPr>
              <w:t>5.2.15</w:t>
            </w:r>
            <w:r>
              <w:rPr>
                <w:rFonts w:asciiTheme="minorHAnsi" w:eastAsiaTheme="minorEastAsia" w:hAnsiTheme="minorHAnsi" w:cstheme="minorBidi"/>
                <w:noProof/>
                <w:sz w:val="22"/>
                <w:szCs w:val="22"/>
              </w:rPr>
              <w:tab/>
            </w:r>
            <w:r w:rsidRPr="00DA1C5A">
              <w:rPr>
                <w:rStyle w:val="Hyperlinkki"/>
                <w:noProof/>
              </w:rPr>
              <w:t>Yhteenveto ja arvio lääkeaineita koskevan ehdotuksen vaikutuksista ympäristönlaatunormin ylittymiseen ja tarkkailuun</w:t>
            </w:r>
            <w:r>
              <w:rPr>
                <w:noProof/>
                <w:webHidden/>
              </w:rPr>
              <w:tab/>
            </w:r>
            <w:r>
              <w:rPr>
                <w:noProof/>
                <w:webHidden/>
              </w:rPr>
              <w:fldChar w:fldCharType="begin"/>
            </w:r>
            <w:r>
              <w:rPr>
                <w:noProof/>
                <w:webHidden/>
              </w:rPr>
              <w:instrText xml:space="preserve"> PAGEREF _Toc119435773 \h </w:instrText>
            </w:r>
            <w:r>
              <w:rPr>
                <w:noProof/>
                <w:webHidden/>
              </w:rPr>
            </w:r>
            <w:r>
              <w:rPr>
                <w:noProof/>
                <w:webHidden/>
              </w:rPr>
              <w:fldChar w:fldCharType="separate"/>
            </w:r>
            <w:r>
              <w:rPr>
                <w:noProof/>
                <w:webHidden/>
              </w:rPr>
              <w:t>96</w:t>
            </w:r>
            <w:r>
              <w:rPr>
                <w:noProof/>
                <w:webHidden/>
              </w:rPr>
              <w:fldChar w:fldCharType="end"/>
            </w:r>
          </w:hyperlink>
        </w:p>
        <w:p w14:paraId="1DE9F3BD" w14:textId="03993212" w:rsidR="00DC4563" w:rsidRDefault="00DC4563">
          <w:pPr>
            <w:pStyle w:val="Sisluet2"/>
            <w:rPr>
              <w:rFonts w:asciiTheme="minorHAnsi" w:eastAsiaTheme="minorEastAsia" w:hAnsiTheme="minorHAnsi" w:cstheme="minorBidi"/>
              <w:noProof/>
              <w:sz w:val="22"/>
              <w:szCs w:val="22"/>
            </w:rPr>
          </w:pPr>
          <w:hyperlink w:anchor="_Toc119435774" w:history="1">
            <w:r w:rsidRPr="00DA1C5A">
              <w:rPr>
                <w:rStyle w:val="Hyperlinkki"/>
                <w:noProof/>
              </w:rPr>
              <w:t>5.3 Epäorgaaniset aineet</w:t>
            </w:r>
            <w:r>
              <w:rPr>
                <w:noProof/>
                <w:webHidden/>
              </w:rPr>
              <w:tab/>
            </w:r>
            <w:r>
              <w:rPr>
                <w:noProof/>
                <w:webHidden/>
              </w:rPr>
              <w:fldChar w:fldCharType="begin"/>
            </w:r>
            <w:r>
              <w:rPr>
                <w:noProof/>
                <w:webHidden/>
              </w:rPr>
              <w:instrText xml:space="preserve"> PAGEREF _Toc119435774 \h </w:instrText>
            </w:r>
            <w:r>
              <w:rPr>
                <w:noProof/>
                <w:webHidden/>
              </w:rPr>
            </w:r>
            <w:r>
              <w:rPr>
                <w:noProof/>
                <w:webHidden/>
              </w:rPr>
              <w:fldChar w:fldCharType="separate"/>
            </w:r>
            <w:r>
              <w:rPr>
                <w:noProof/>
                <w:webHidden/>
              </w:rPr>
              <w:t>97</w:t>
            </w:r>
            <w:r>
              <w:rPr>
                <w:noProof/>
                <w:webHidden/>
              </w:rPr>
              <w:fldChar w:fldCharType="end"/>
            </w:r>
          </w:hyperlink>
        </w:p>
        <w:p w14:paraId="33385528" w14:textId="72524E43" w:rsidR="00DC4563" w:rsidRDefault="00DC4563">
          <w:pPr>
            <w:pStyle w:val="Sisluet3"/>
            <w:rPr>
              <w:rFonts w:asciiTheme="minorHAnsi" w:eastAsiaTheme="minorEastAsia" w:hAnsiTheme="minorHAnsi" w:cstheme="minorBidi"/>
              <w:noProof/>
              <w:sz w:val="22"/>
              <w:szCs w:val="22"/>
            </w:rPr>
          </w:pPr>
          <w:hyperlink w:anchor="_Toc119435775" w:history="1">
            <w:r w:rsidRPr="00DA1C5A">
              <w:rPr>
                <w:rStyle w:val="Hyperlinkki"/>
                <w:noProof/>
              </w:rPr>
              <w:t>5.3.1 Metallien ympäristölaatunormit</w:t>
            </w:r>
            <w:r>
              <w:rPr>
                <w:noProof/>
                <w:webHidden/>
              </w:rPr>
              <w:tab/>
            </w:r>
            <w:r>
              <w:rPr>
                <w:noProof/>
                <w:webHidden/>
              </w:rPr>
              <w:fldChar w:fldCharType="begin"/>
            </w:r>
            <w:r>
              <w:rPr>
                <w:noProof/>
                <w:webHidden/>
              </w:rPr>
              <w:instrText xml:space="preserve"> PAGEREF _Toc119435775 \h </w:instrText>
            </w:r>
            <w:r>
              <w:rPr>
                <w:noProof/>
                <w:webHidden/>
              </w:rPr>
            </w:r>
            <w:r>
              <w:rPr>
                <w:noProof/>
                <w:webHidden/>
              </w:rPr>
              <w:fldChar w:fldCharType="separate"/>
            </w:r>
            <w:r>
              <w:rPr>
                <w:noProof/>
                <w:webHidden/>
              </w:rPr>
              <w:t>97</w:t>
            </w:r>
            <w:r>
              <w:rPr>
                <w:noProof/>
                <w:webHidden/>
              </w:rPr>
              <w:fldChar w:fldCharType="end"/>
            </w:r>
          </w:hyperlink>
        </w:p>
        <w:p w14:paraId="13279B8D" w14:textId="158ACDBF" w:rsidR="00DC4563" w:rsidRDefault="00DC4563">
          <w:pPr>
            <w:pStyle w:val="Sisluet3"/>
            <w:rPr>
              <w:rFonts w:asciiTheme="minorHAnsi" w:eastAsiaTheme="minorEastAsia" w:hAnsiTheme="minorHAnsi" w:cstheme="minorBidi"/>
              <w:noProof/>
              <w:sz w:val="22"/>
              <w:szCs w:val="22"/>
            </w:rPr>
          </w:pPr>
          <w:hyperlink w:anchor="_Toc119435776" w:history="1">
            <w:r w:rsidRPr="00DA1C5A">
              <w:rPr>
                <w:rStyle w:val="Hyperlinkki"/>
                <w:noProof/>
              </w:rPr>
              <w:t>5.3.2 Hopea</w:t>
            </w:r>
            <w:r>
              <w:rPr>
                <w:noProof/>
                <w:webHidden/>
              </w:rPr>
              <w:tab/>
            </w:r>
            <w:r>
              <w:rPr>
                <w:noProof/>
                <w:webHidden/>
              </w:rPr>
              <w:fldChar w:fldCharType="begin"/>
            </w:r>
            <w:r>
              <w:rPr>
                <w:noProof/>
                <w:webHidden/>
              </w:rPr>
              <w:instrText xml:space="preserve"> PAGEREF _Toc119435776 \h </w:instrText>
            </w:r>
            <w:r>
              <w:rPr>
                <w:noProof/>
                <w:webHidden/>
              </w:rPr>
            </w:r>
            <w:r>
              <w:rPr>
                <w:noProof/>
                <w:webHidden/>
              </w:rPr>
              <w:fldChar w:fldCharType="separate"/>
            </w:r>
            <w:r>
              <w:rPr>
                <w:noProof/>
                <w:webHidden/>
              </w:rPr>
              <w:t>98</w:t>
            </w:r>
            <w:r>
              <w:rPr>
                <w:noProof/>
                <w:webHidden/>
              </w:rPr>
              <w:fldChar w:fldCharType="end"/>
            </w:r>
          </w:hyperlink>
        </w:p>
        <w:p w14:paraId="718736A7" w14:textId="73FDF471" w:rsidR="00DC4563" w:rsidRDefault="00DC4563">
          <w:pPr>
            <w:pStyle w:val="Sisluet3"/>
            <w:rPr>
              <w:rFonts w:asciiTheme="minorHAnsi" w:eastAsiaTheme="minorEastAsia" w:hAnsiTheme="minorHAnsi" w:cstheme="minorBidi"/>
              <w:noProof/>
              <w:sz w:val="22"/>
              <w:szCs w:val="22"/>
            </w:rPr>
          </w:pPr>
          <w:hyperlink w:anchor="_Toc119435777" w:history="1">
            <w:r w:rsidRPr="00DA1C5A">
              <w:rPr>
                <w:rStyle w:val="Hyperlinkki"/>
                <w:noProof/>
              </w:rPr>
              <w:t>5.3.3</w:t>
            </w:r>
            <w:r>
              <w:rPr>
                <w:rFonts w:asciiTheme="minorHAnsi" w:eastAsiaTheme="minorEastAsia" w:hAnsiTheme="minorHAnsi" w:cstheme="minorBidi"/>
                <w:noProof/>
                <w:sz w:val="22"/>
                <w:szCs w:val="22"/>
              </w:rPr>
              <w:tab/>
            </w:r>
            <w:r w:rsidRPr="00DA1C5A">
              <w:rPr>
                <w:rStyle w:val="Hyperlinkki"/>
                <w:noProof/>
              </w:rPr>
              <w:t>Sinkki</w:t>
            </w:r>
            <w:r>
              <w:rPr>
                <w:noProof/>
                <w:webHidden/>
              </w:rPr>
              <w:tab/>
            </w:r>
            <w:r>
              <w:rPr>
                <w:noProof/>
                <w:webHidden/>
              </w:rPr>
              <w:fldChar w:fldCharType="begin"/>
            </w:r>
            <w:r>
              <w:rPr>
                <w:noProof/>
                <w:webHidden/>
              </w:rPr>
              <w:instrText xml:space="preserve"> PAGEREF _Toc119435777 \h </w:instrText>
            </w:r>
            <w:r>
              <w:rPr>
                <w:noProof/>
                <w:webHidden/>
              </w:rPr>
            </w:r>
            <w:r>
              <w:rPr>
                <w:noProof/>
                <w:webHidden/>
              </w:rPr>
              <w:fldChar w:fldCharType="separate"/>
            </w:r>
            <w:r>
              <w:rPr>
                <w:noProof/>
                <w:webHidden/>
              </w:rPr>
              <w:t>104</w:t>
            </w:r>
            <w:r>
              <w:rPr>
                <w:noProof/>
                <w:webHidden/>
              </w:rPr>
              <w:fldChar w:fldCharType="end"/>
            </w:r>
          </w:hyperlink>
        </w:p>
        <w:p w14:paraId="6B489AFA" w14:textId="01C818A3" w:rsidR="00DC4563" w:rsidRDefault="00DC4563">
          <w:pPr>
            <w:pStyle w:val="Sisluet3"/>
            <w:rPr>
              <w:rFonts w:asciiTheme="minorHAnsi" w:eastAsiaTheme="minorEastAsia" w:hAnsiTheme="minorHAnsi" w:cstheme="minorBidi"/>
              <w:noProof/>
              <w:sz w:val="22"/>
              <w:szCs w:val="22"/>
            </w:rPr>
          </w:pPr>
          <w:hyperlink w:anchor="_Toc119435778" w:history="1">
            <w:r w:rsidRPr="00DA1C5A">
              <w:rPr>
                <w:rStyle w:val="Hyperlinkki"/>
                <w:noProof/>
              </w:rPr>
              <w:t>5.3.4</w:t>
            </w:r>
            <w:r>
              <w:rPr>
                <w:rFonts w:asciiTheme="minorHAnsi" w:eastAsiaTheme="minorEastAsia" w:hAnsiTheme="minorHAnsi" w:cstheme="minorBidi"/>
                <w:noProof/>
                <w:sz w:val="22"/>
                <w:szCs w:val="22"/>
              </w:rPr>
              <w:tab/>
            </w:r>
            <w:r w:rsidRPr="00DA1C5A">
              <w:rPr>
                <w:rStyle w:val="Hyperlinkki"/>
                <w:noProof/>
              </w:rPr>
              <w:t>Kupari</w:t>
            </w:r>
            <w:r>
              <w:rPr>
                <w:noProof/>
                <w:webHidden/>
              </w:rPr>
              <w:tab/>
            </w:r>
            <w:r>
              <w:rPr>
                <w:noProof/>
                <w:webHidden/>
              </w:rPr>
              <w:fldChar w:fldCharType="begin"/>
            </w:r>
            <w:r>
              <w:rPr>
                <w:noProof/>
                <w:webHidden/>
              </w:rPr>
              <w:instrText xml:space="preserve"> PAGEREF _Toc119435778 \h </w:instrText>
            </w:r>
            <w:r>
              <w:rPr>
                <w:noProof/>
                <w:webHidden/>
              </w:rPr>
            </w:r>
            <w:r>
              <w:rPr>
                <w:noProof/>
                <w:webHidden/>
              </w:rPr>
              <w:fldChar w:fldCharType="separate"/>
            </w:r>
            <w:r>
              <w:rPr>
                <w:noProof/>
                <w:webHidden/>
              </w:rPr>
              <w:t>109</w:t>
            </w:r>
            <w:r>
              <w:rPr>
                <w:noProof/>
                <w:webHidden/>
              </w:rPr>
              <w:fldChar w:fldCharType="end"/>
            </w:r>
          </w:hyperlink>
        </w:p>
        <w:p w14:paraId="5B6E61D4" w14:textId="033F4415" w:rsidR="00DC4563" w:rsidRDefault="00DC4563">
          <w:pPr>
            <w:pStyle w:val="Sisluet3"/>
            <w:rPr>
              <w:rFonts w:asciiTheme="minorHAnsi" w:eastAsiaTheme="minorEastAsia" w:hAnsiTheme="minorHAnsi" w:cstheme="minorBidi"/>
              <w:noProof/>
              <w:sz w:val="22"/>
              <w:szCs w:val="22"/>
            </w:rPr>
          </w:pPr>
          <w:hyperlink w:anchor="_Toc119435779" w:history="1">
            <w:r w:rsidRPr="00DA1C5A">
              <w:rPr>
                <w:rStyle w:val="Hyperlinkki"/>
                <w:noProof/>
              </w:rPr>
              <w:t>5.3.5</w:t>
            </w:r>
            <w:r>
              <w:rPr>
                <w:rFonts w:asciiTheme="minorHAnsi" w:eastAsiaTheme="minorEastAsia" w:hAnsiTheme="minorHAnsi" w:cstheme="minorBidi"/>
                <w:noProof/>
                <w:sz w:val="22"/>
                <w:szCs w:val="22"/>
              </w:rPr>
              <w:tab/>
            </w:r>
            <w:r w:rsidRPr="00DA1C5A">
              <w:rPr>
                <w:rStyle w:val="Hyperlinkki"/>
                <w:noProof/>
              </w:rPr>
              <w:t>Seleeni</w:t>
            </w:r>
            <w:r>
              <w:rPr>
                <w:noProof/>
                <w:webHidden/>
              </w:rPr>
              <w:tab/>
            </w:r>
            <w:r>
              <w:rPr>
                <w:noProof/>
                <w:webHidden/>
              </w:rPr>
              <w:fldChar w:fldCharType="begin"/>
            </w:r>
            <w:r>
              <w:rPr>
                <w:noProof/>
                <w:webHidden/>
              </w:rPr>
              <w:instrText xml:space="preserve"> PAGEREF _Toc119435779 \h </w:instrText>
            </w:r>
            <w:r>
              <w:rPr>
                <w:noProof/>
                <w:webHidden/>
              </w:rPr>
            </w:r>
            <w:r>
              <w:rPr>
                <w:noProof/>
                <w:webHidden/>
              </w:rPr>
              <w:fldChar w:fldCharType="separate"/>
            </w:r>
            <w:r>
              <w:rPr>
                <w:noProof/>
                <w:webHidden/>
              </w:rPr>
              <w:t>114</w:t>
            </w:r>
            <w:r>
              <w:rPr>
                <w:noProof/>
                <w:webHidden/>
              </w:rPr>
              <w:fldChar w:fldCharType="end"/>
            </w:r>
          </w:hyperlink>
        </w:p>
        <w:p w14:paraId="34ABE958" w14:textId="4639E9E2" w:rsidR="00DC4563" w:rsidRDefault="00DC4563">
          <w:pPr>
            <w:pStyle w:val="Sisluet3"/>
            <w:rPr>
              <w:rFonts w:asciiTheme="minorHAnsi" w:eastAsiaTheme="minorEastAsia" w:hAnsiTheme="minorHAnsi" w:cstheme="minorBidi"/>
              <w:noProof/>
              <w:sz w:val="22"/>
              <w:szCs w:val="22"/>
            </w:rPr>
          </w:pPr>
          <w:hyperlink w:anchor="_Toc119435780" w:history="1">
            <w:r w:rsidRPr="00DA1C5A">
              <w:rPr>
                <w:rStyle w:val="Hyperlinkki"/>
                <w:noProof/>
              </w:rPr>
              <w:t>5.3.6</w:t>
            </w:r>
            <w:r>
              <w:rPr>
                <w:rFonts w:asciiTheme="minorHAnsi" w:eastAsiaTheme="minorEastAsia" w:hAnsiTheme="minorHAnsi" w:cstheme="minorBidi"/>
                <w:noProof/>
                <w:sz w:val="22"/>
                <w:szCs w:val="22"/>
              </w:rPr>
              <w:tab/>
            </w:r>
            <w:r w:rsidRPr="00DA1C5A">
              <w:rPr>
                <w:rStyle w:val="Hyperlinkki"/>
                <w:noProof/>
              </w:rPr>
              <w:t>Sulfaatti</w:t>
            </w:r>
            <w:r>
              <w:rPr>
                <w:noProof/>
                <w:webHidden/>
              </w:rPr>
              <w:tab/>
            </w:r>
            <w:r>
              <w:rPr>
                <w:noProof/>
                <w:webHidden/>
              </w:rPr>
              <w:fldChar w:fldCharType="begin"/>
            </w:r>
            <w:r>
              <w:rPr>
                <w:noProof/>
                <w:webHidden/>
              </w:rPr>
              <w:instrText xml:space="preserve"> PAGEREF _Toc119435780 \h </w:instrText>
            </w:r>
            <w:r>
              <w:rPr>
                <w:noProof/>
                <w:webHidden/>
              </w:rPr>
            </w:r>
            <w:r>
              <w:rPr>
                <w:noProof/>
                <w:webHidden/>
              </w:rPr>
              <w:fldChar w:fldCharType="separate"/>
            </w:r>
            <w:r>
              <w:rPr>
                <w:noProof/>
                <w:webHidden/>
              </w:rPr>
              <w:t>116</w:t>
            </w:r>
            <w:r>
              <w:rPr>
                <w:noProof/>
                <w:webHidden/>
              </w:rPr>
              <w:fldChar w:fldCharType="end"/>
            </w:r>
          </w:hyperlink>
        </w:p>
        <w:p w14:paraId="42239AF4" w14:textId="24188F03" w:rsidR="00DC4563" w:rsidRDefault="00DC4563">
          <w:pPr>
            <w:pStyle w:val="Sisluet2"/>
            <w:rPr>
              <w:rFonts w:asciiTheme="minorHAnsi" w:eastAsiaTheme="minorEastAsia" w:hAnsiTheme="minorHAnsi" w:cstheme="minorBidi"/>
              <w:noProof/>
              <w:sz w:val="22"/>
              <w:szCs w:val="22"/>
            </w:rPr>
          </w:pPr>
          <w:hyperlink w:anchor="_Toc119435781" w:history="1">
            <w:r w:rsidRPr="00DA1C5A">
              <w:rPr>
                <w:rStyle w:val="Hyperlinkki"/>
                <w:noProof/>
              </w:rPr>
              <w:t>5.4 Torjunta-aineseurannasta nousseet aineet</w:t>
            </w:r>
            <w:r>
              <w:rPr>
                <w:noProof/>
                <w:webHidden/>
              </w:rPr>
              <w:tab/>
            </w:r>
            <w:r>
              <w:rPr>
                <w:noProof/>
                <w:webHidden/>
              </w:rPr>
              <w:fldChar w:fldCharType="begin"/>
            </w:r>
            <w:r>
              <w:rPr>
                <w:noProof/>
                <w:webHidden/>
              </w:rPr>
              <w:instrText xml:space="preserve"> PAGEREF _Toc119435781 \h </w:instrText>
            </w:r>
            <w:r>
              <w:rPr>
                <w:noProof/>
                <w:webHidden/>
              </w:rPr>
            </w:r>
            <w:r>
              <w:rPr>
                <w:noProof/>
                <w:webHidden/>
              </w:rPr>
              <w:fldChar w:fldCharType="separate"/>
            </w:r>
            <w:r>
              <w:rPr>
                <w:noProof/>
                <w:webHidden/>
              </w:rPr>
              <w:t>118</w:t>
            </w:r>
            <w:r>
              <w:rPr>
                <w:noProof/>
                <w:webHidden/>
              </w:rPr>
              <w:fldChar w:fldCharType="end"/>
            </w:r>
          </w:hyperlink>
        </w:p>
        <w:p w14:paraId="6AFC4F24" w14:textId="0ED8654A" w:rsidR="00DC4563" w:rsidRDefault="00DC4563">
          <w:pPr>
            <w:pStyle w:val="Sisluet3"/>
            <w:rPr>
              <w:rFonts w:asciiTheme="minorHAnsi" w:eastAsiaTheme="minorEastAsia" w:hAnsiTheme="minorHAnsi" w:cstheme="minorBidi"/>
              <w:noProof/>
              <w:sz w:val="22"/>
              <w:szCs w:val="22"/>
            </w:rPr>
          </w:pPr>
          <w:hyperlink w:anchor="_Toc119435782" w:history="1">
            <w:r w:rsidRPr="00DA1C5A">
              <w:rPr>
                <w:rStyle w:val="Hyperlinkki"/>
                <w:noProof/>
              </w:rPr>
              <w:t>5.4.1 Käytetty aineisto</w:t>
            </w:r>
            <w:r>
              <w:rPr>
                <w:noProof/>
                <w:webHidden/>
              </w:rPr>
              <w:tab/>
            </w:r>
            <w:r>
              <w:rPr>
                <w:noProof/>
                <w:webHidden/>
              </w:rPr>
              <w:fldChar w:fldCharType="begin"/>
            </w:r>
            <w:r>
              <w:rPr>
                <w:noProof/>
                <w:webHidden/>
              </w:rPr>
              <w:instrText xml:space="preserve"> PAGEREF _Toc119435782 \h </w:instrText>
            </w:r>
            <w:r>
              <w:rPr>
                <w:noProof/>
                <w:webHidden/>
              </w:rPr>
            </w:r>
            <w:r>
              <w:rPr>
                <w:noProof/>
                <w:webHidden/>
              </w:rPr>
              <w:fldChar w:fldCharType="separate"/>
            </w:r>
            <w:r>
              <w:rPr>
                <w:noProof/>
                <w:webHidden/>
              </w:rPr>
              <w:t>118</w:t>
            </w:r>
            <w:r>
              <w:rPr>
                <w:noProof/>
                <w:webHidden/>
              </w:rPr>
              <w:fldChar w:fldCharType="end"/>
            </w:r>
          </w:hyperlink>
        </w:p>
        <w:p w14:paraId="6C750360" w14:textId="3E58FF6F" w:rsidR="00DC4563" w:rsidRDefault="00DC4563">
          <w:pPr>
            <w:pStyle w:val="Sisluet3"/>
            <w:rPr>
              <w:rFonts w:asciiTheme="minorHAnsi" w:eastAsiaTheme="minorEastAsia" w:hAnsiTheme="minorHAnsi" w:cstheme="minorBidi"/>
              <w:noProof/>
              <w:sz w:val="22"/>
              <w:szCs w:val="22"/>
            </w:rPr>
          </w:pPr>
          <w:hyperlink w:anchor="_Toc119435783" w:history="1">
            <w:r w:rsidRPr="00DA1C5A">
              <w:rPr>
                <w:rStyle w:val="Hyperlinkki"/>
                <w:noProof/>
              </w:rPr>
              <w:t>5.4.2 Riskinarviointi ja aineiden valinta</w:t>
            </w:r>
            <w:r>
              <w:rPr>
                <w:noProof/>
                <w:webHidden/>
              </w:rPr>
              <w:tab/>
            </w:r>
            <w:r>
              <w:rPr>
                <w:noProof/>
                <w:webHidden/>
              </w:rPr>
              <w:fldChar w:fldCharType="begin"/>
            </w:r>
            <w:r>
              <w:rPr>
                <w:noProof/>
                <w:webHidden/>
              </w:rPr>
              <w:instrText xml:space="preserve"> PAGEREF _Toc119435783 \h </w:instrText>
            </w:r>
            <w:r>
              <w:rPr>
                <w:noProof/>
                <w:webHidden/>
              </w:rPr>
            </w:r>
            <w:r>
              <w:rPr>
                <w:noProof/>
                <w:webHidden/>
              </w:rPr>
              <w:fldChar w:fldCharType="separate"/>
            </w:r>
            <w:r>
              <w:rPr>
                <w:noProof/>
                <w:webHidden/>
              </w:rPr>
              <w:t>120</w:t>
            </w:r>
            <w:r>
              <w:rPr>
                <w:noProof/>
                <w:webHidden/>
              </w:rPr>
              <w:fldChar w:fldCharType="end"/>
            </w:r>
          </w:hyperlink>
        </w:p>
        <w:p w14:paraId="600F57E9" w14:textId="3CADD2F1" w:rsidR="00DC4563" w:rsidRDefault="00DC4563">
          <w:pPr>
            <w:pStyle w:val="Sisluet3"/>
            <w:rPr>
              <w:rFonts w:asciiTheme="minorHAnsi" w:eastAsiaTheme="minorEastAsia" w:hAnsiTheme="minorHAnsi" w:cstheme="minorBidi"/>
              <w:noProof/>
              <w:sz w:val="22"/>
              <w:szCs w:val="22"/>
            </w:rPr>
          </w:pPr>
          <w:hyperlink w:anchor="_Toc119435784" w:history="1">
            <w:r w:rsidRPr="00DA1C5A">
              <w:rPr>
                <w:rStyle w:val="Hyperlinkki"/>
                <w:noProof/>
              </w:rPr>
              <w:t>5.4.3 Yhteenveto ja arvio ehdotuksen vaikutuksista ympäristönlaatunormin ylittymiseen</w:t>
            </w:r>
            <w:r>
              <w:rPr>
                <w:noProof/>
                <w:webHidden/>
              </w:rPr>
              <w:tab/>
            </w:r>
            <w:r>
              <w:rPr>
                <w:noProof/>
                <w:webHidden/>
              </w:rPr>
              <w:fldChar w:fldCharType="begin"/>
            </w:r>
            <w:r>
              <w:rPr>
                <w:noProof/>
                <w:webHidden/>
              </w:rPr>
              <w:instrText xml:space="preserve"> PAGEREF _Toc119435784 \h </w:instrText>
            </w:r>
            <w:r>
              <w:rPr>
                <w:noProof/>
                <w:webHidden/>
              </w:rPr>
            </w:r>
            <w:r>
              <w:rPr>
                <w:noProof/>
                <w:webHidden/>
              </w:rPr>
              <w:fldChar w:fldCharType="separate"/>
            </w:r>
            <w:r>
              <w:rPr>
                <w:noProof/>
                <w:webHidden/>
              </w:rPr>
              <w:t>128</w:t>
            </w:r>
            <w:r>
              <w:rPr>
                <w:noProof/>
                <w:webHidden/>
              </w:rPr>
              <w:fldChar w:fldCharType="end"/>
            </w:r>
          </w:hyperlink>
        </w:p>
        <w:p w14:paraId="47AC5DFC" w14:textId="65D1797C" w:rsidR="00DC4563" w:rsidRDefault="00DC4563">
          <w:pPr>
            <w:pStyle w:val="Sisluet2"/>
            <w:rPr>
              <w:rFonts w:asciiTheme="minorHAnsi" w:eastAsiaTheme="minorEastAsia" w:hAnsiTheme="minorHAnsi" w:cstheme="minorBidi"/>
              <w:noProof/>
              <w:sz w:val="22"/>
              <w:szCs w:val="22"/>
            </w:rPr>
          </w:pPr>
          <w:hyperlink w:anchor="_Toc119435785" w:history="1">
            <w:r w:rsidRPr="00DA1C5A">
              <w:rPr>
                <w:rStyle w:val="Hyperlinkki"/>
                <w:noProof/>
              </w:rPr>
              <w:t>5.5 Ehdotus asetuksen 1022/2006 liitteeseen 1D lisättävistä aineista ja niiden alueellisista ympäristönlaatunormeista sekä seurannasta</w:t>
            </w:r>
            <w:r>
              <w:rPr>
                <w:noProof/>
                <w:webHidden/>
              </w:rPr>
              <w:tab/>
            </w:r>
            <w:r>
              <w:rPr>
                <w:noProof/>
                <w:webHidden/>
              </w:rPr>
              <w:fldChar w:fldCharType="begin"/>
            </w:r>
            <w:r>
              <w:rPr>
                <w:noProof/>
                <w:webHidden/>
              </w:rPr>
              <w:instrText xml:space="preserve"> PAGEREF _Toc119435785 \h </w:instrText>
            </w:r>
            <w:r>
              <w:rPr>
                <w:noProof/>
                <w:webHidden/>
              </w:rPr>
            </w:r>
            <w:r>
              <w:rPr>
                <w:noProof/>
                <w:webHidden/>
              </w:rPr>
              <w:fldChar w:fldCharType="separate"/>
            </w:r>
            <w:r>
              <w:rPr>
                <w:noProof/>
                <w:webHidden/>
              </w:rPr>
              <w:t>130</w:t>
            </w:r>
            <w:r>
              <w:rPr>
                <w:noProof/>
                <w:webHidden/>
              </w:rPr>
              <w:fldChar w:fldCharType="end"/>
            </w:r>
          </w:hyperlink>
        </w:p>
        <w:p w14:paraId="3A9E6C4E" w14:textId="7EDD4B95" w:rsidR="00DC4563" w:rsidRDefault="00DC4563">
          <w:pPr>
            <w:pStyle w:val="Sisluet2"/>
            <w:rPr>
              <w:rFonts w:asciiTheme="minorHAnsi" w:eastAsiaTheme="minorEastAsia" w:hAnsiTheme="minorHAnsi" w:cstheme="minorBidi"/>
              <w:noProof/>
              <w:sz w:val="22"/>
              <w:szCs w:val="22"/>
            </w:rPr>
          </w:pPr>
          <w:hyperlink w:anchor="_Toc119435786" w:history="1">
            <w:r w:rsidRPr="00DA1C5A">
              <w:rPr>
                <w:rStyle w:val="Hyperlinkki"/>
                <w:noProof/>
              </w:rPr>
              <w:t>5.6 Toimenpiteet ehdotettujen uusien kansallisten haitallisten aineiden kuormituksen vähentämiseksi</w:t>
            </w:r>
            <w:r>
              <w:rPr>
                <w:noProof/>
                <w:webHidden/>
              </w:rPr>
              <w:tab/>
            </w:r>
            <w:r>
              <w:rPr>
                <w:noProof/>
                <w:webHidden/>
              </w:rPr>
              <w:fldChar w:fldCharType="begin"/>
            </w:r>
            <w:r>
              <w:rPr>
                <w:noProof/>
                <w:webHidden/>
              </w:rPr>
              <w:instrText xml:space="preserve"> PAGEREF _Toc119435786 \h </w:instrText>
            </w:r>
            <w:r>
              <w:rPr>
                <w:noProof/>
                <w:webHidden/>
              </w:rPr>
            </w:r>
            <w:r>
              <w:rPr>
                <w:noProof/>
                <w:webHidden/>
              </w:rPr>
              <w:fldChar w:fldCharType="separate"/>
            </w:r>
            <w:r>
              <w:rPr>
                <w:noProof/>
                <w:webHidden/>
              </w:rPr>
              <w:t>133</w:t>
            </w:r>
            <w:r>
              <w:rPr>
                <w:noProof/>
                <w:webHidden/>
              </w:rPr>
              <w:fldChar w:fldCharType="end"/>
            </w:r>
          </w:hyperlink>
        </w:p>
        <w:p w14:paraId="6AADCB6B" w14:textId="24CB498B" w:rsidR="00DC4563" w:rsidRDefault="00DC4563">
          <w:pPr>
            <w:pStyle w:val="Sisluet3"/>
            <w:rPr>
              <w:rFonts w:asciiTheme="minorHAnsi" w:eastAsiaTheme="minorEastAsia" w:hAnsiTheme="minorHAnsi" w:cstheme="minorBidi"/>
              <w:noProof/>
              <w:sz w:val="22"/>
              <w:szCs w:val="22"/>
            </w:rPr>
          </w:pPr>
          <w:hyperlink w:anchor="_Toc119435787" w:history="1">
            <w:r w:rsidRPr="00DA1C5A">
              <w:rPr>
                <w:rStyle w:val="Hyperlinkki"/>
                <w:noProof/>
              </w:rPr>
              <w:t>5.6.1 Ympäristölupamenettely ja tarkkailu - Teollisuuskemikaalit, lääkeaineet, metallit ja sulfaatti</w:t>
            </w:r>
            <w:r>
              <w:rPr>
                <w:noProof/>
                <w:webHidden/>
              </w:rPr>
              <w:tab/>
            </w:r>
            <w:r>
              <w:rPr>
                <w:noProof/>
                <w:webHidden/>
              </w:rPr>
              <w:fldChar w:fldCharType="begin"/>
            </w:r>
            <w:r>
              <w:rPr>
                <w:noProof/>
                <w:webHidden/>
              </w:rPr>
              <w:instrText xml:space="preserve"> PAGEREF _Toc119435787 \h </w:instrText>
            </w:r>
            <w:r>
              <w:rPr>
                <w:noProof/>
                <w:webHidden/>
              </w:rPr>
            </w:r>
            <w:r>
              <w:rPr>
                <w:noProof/>
                <w:webHidden/>
              </w:rPr>
              <w:fldChar w:fldCharType="separate"/>
            </w:r>
            <w:r>
              <w:rPr>
                <w:noProof/>
                <w:webHidden/>
              </w:rPr>
              <w:t>133</w:t>
            </w:r>
            <w:r>
              <w:rPr>
                <w:noProof/>
                <w:webHidden/>
              </w:rPr>
              <w:fldChar w:fldCharType="end"/>
            </w:r>
          </w:hyperlink>
        </w:p>
        <w:p w14:paraId="2861B4F8" w14:textId="6404AEEC" w:rsidR="00DC4563" w:rsidRDefault="00DC4563">
          <w:pPr>
            <w:pStyle w:val="Sisluet3"/>
            <w:rPr>
              <w:rFonts w:asciiTheme="minorHAnsi" w:eastAsiaTheme="minorEastAsia" w:hAnsiTheme="minorHAnsi" w:cstheme="minorBidi"/>
              <w:noProof/>
              <w:sz w:val="22"/>
              <w:szCs w:val="22"/>
            </w:rPr>
          </w:pPr>
          <w:hyperlink w:anchor="_Toc119435788" w:history="1">
            <w:r w:rsidRPr="00DA1C5A">
              <w:rPr>
                <w:rStyle w:val="Hyperlinkki"/>
                <w:noProof/>
              </w:rPr>
              <w:t>5.6.2 Ympäristömerkinnät – Teollisuus- ja kuluttajakemikaalit</w:t>
            </w:r>
            <w:r>
              <w:rPr>
                <w:noProof/>
                <w:webHidden/>
              </w:rPr>
              <w:tab/>
            </w:r>
            <w:r>
              <w:rPr>
                <w:noProof/>
                <w:webHidden/>
              </w:rPr>
              <w:fldChar w:fldCharType="begin"/>
            </w:r>
            <w:r>
              <w:rPr>
                <w:noProof/>
                <w:webHidden/>
              </w:rPr>
              <w:instrText xml:space="preserve"> PAGEREF _Toc119435788 \h </w:instrText>
            </w:r>
            <w:r>
              <w:rPr>
                <w:noProof/>
                <w:webHidden/>
              </w:rPr>
            </w:r>
            <w:r>
              <w:rPr>
                <w:noProof/>
                <w:webHidden/>
              </w:rPr>
              <w:fldChar w:fldCharType="separate"/>
            </w:r>
            <w:r>
              <w:rPr>
                <w:noProof/>
                <w:webHidden/>
              </w:rPr>
              <w:t>134</w:t>
            </w:r>
            <w:r>
              <w:rPr>
                <w:noProof/>
                <w:webHidden/>
              </w:rPr>
              <w:fldChar w:fldCharType="end"/>
            </w:r>
          </w:hyperlink>
        </w:p>
        <w:p w14:paraId="4768538D" w14:textId="766E5E78" w:rsidR="00DC4563" w:rsidRDefault="00DC4563">
          <w:pPr>
            <w:pStyle w:val="Sisluet3"/>
            <w:rPr>
              <w:rFonts w:asciiTheme="minorHAnsi" w:eastAsiaTheme="minorEastAsia" w:hAnsiTheme="minorHAnsi" w:cstheme="minorBidi"/>
              <w:noProof/>
              <w:sz w:val="22"/>
              <w:szCs w:val="22"/>
            </w:rPr>
          </w:pPr>
          <w:hyperlink w:anchor="_Toc119435789" w:history="1">
            <w:r w:rsidRPr="00DA1C5A">
              <w:rPr>
                <w:rStyle w:val="Hyperlinkki"/>
                <w:noProof/>
              </w:rPr>
              <w:t>5.6.3 Maankäytön sääntely happamilla sulfaattimailla – hapan valuma ja metallit</w:t>
            </w:r>
            <w:r>
              <w:rPr>
                <w:noProof/>
                <w:webHidden/>
              </w:rPr>
              <w:tab/>
            </w:r>
            <w:r>
              <w:rPr>
                <w:noProof/>
                <w:webHidden/>
              </w:rPr>
              <w:fldChar w:fldCharType="begin"/>
            </w:r>
            <w:r>
              <w:rPr>
                <w:noProof/>
                <w:webHidden/>
              </w:rPr>
              <w:instrText xml:space="preserve"> PAGEREF _Toc119435789 \h </w:instrText>
            </w:r>
            <w:r>
              <w:rPr>
                <w:noProof/>
                <w:webHidden/>
              </w:rPr>
            </w:r>
            <w:r>
              <w:rPr>
                <w:noProof/>
                <w:webHidden/>
              </w:rPr>
              <w:fldChar w:fldCharType="separate"/>
            </w:r>
            <w:r>
              <w:rPr>
                <w:noProof/>
                <w:webHidden/>
              </w:rPr>
              <w:t>134</w:t>
            </w:r>
            <w:r>
              <w:rPr>
                <w:noProof/>
                <w:webHidden/>
              </w:rPr>
              <w:fldChar w:fldCharType="end"/>
            </w:r>
          </w:hyperlink>
        </w:p>
        <w:p w14:paraId="085A30AD" w14:textId="29773860" w:rsidR="00DC4563" w:rsidRDefault="00DC4563">
          <w:pPr>
            <w:pStyle w:val="Sisluet3"/>
            <w:rPr>
              <w:rFonts w:asciiTheme="minorHAnsi" w:eastAsiaTheme="minorEastAsia" w:hAnsiTheme="minorHAnsi" w:cstheme="minorBidi"/>
              <w:noProof/>
              <w:sz w:val="22"/>
              <w:szCs w:val="22"/>
            </w:rPr>
          </w:pPr>
          <w:hyperlink w:anchor="_Toc119435790" w:history="1">
            <w:r w:rsidRPr="00DA1C5A">
              <w:rPr>
                <w:rStyle w:val="Hyperlinkki"/>
                <w:noProof/>
              </w:rPr>
              <w:t>5.6.4 Biosidivalmisteet, joita käytetään teollisuudessa ja kotitalouksissa</w:t>
            </w:r>
            <w:r>
              <w:rPr>
                <w:noProof/>
                <w:webHidden/>
              </w:rPr>
              <w:tab/>
            </w:r>
            <w:r>
              <w:rPr>
                <w:noProof/>
                <w:webHidden/>
              </w:rPr>
              <w:fldChar w:fldCharType="begin"/>
            </w:r>
            <w:r>
              <w:rPr>
                <w:noProof/>
                <w:webHidden/>
              </w:rPr>
              <w:instrText xml:space="preserve"> PAGEREF _Toc119435790 \h </w:instrText>
            </w:r>
            <w:r>
              <w:rPr>
                <w:noProof/>
                <w:webHidden/>
              </w:rPr>
            </w:r>
            <w:r>
              <w:rPr>
                <w:noProof/>
                <w:webHidden/>
              </w:rPr>
              <w:fldChar w:fldCharType="separate"/>
            </w:r>
            <w:r>
              <w:rPr>
                <w:noProof/>
                <w:webHidden/>
              </w:rPr>
              <w:t>135</w:t>
            </w:r>
            <w:r>
              <w:rPr>
                <w:noProof/>
                <w:webHidden/>
              </w:rPr>
              <w:fldChar w:fldCharType="end"/>
            </w:r>
          </w:hyperlink>
        </w:p>
        <w:p w14:paraId="070A1845" w14:textId="59F0B8C4" w:rsidR="00DC4563" w:rsidRDefault="00DC4563">
          <w:pPr>
            <w:pStyle w:val="Sisluet3"/>
            <w:rPr>
              <w:rFonts w:asciiTheme="minorHAnsi" w:eastAsiaTheme="minorEastAsia" w:hAnsiTheme="minorHAnsi" w:cstheme="minorBidi"/>
              <w:noProof/>
              <w:sz w:val="22"/>
              <w:szCs w:val="22"/>
            </w:rPr>
          </w:pPr>
          <w:hyperlink w:anchor="_Toc119435791" w:history="1">
            <w:r w:rsidRPr="00DA1C5A">
              <w:rPr>
                <w:rStyle w:val="Hyperlinkki"/>
                <w:noProof/>
              </w:rPr>
              <w:t>5.6.5 Kasvinsuojeluaineiden riskinhallintakeinot</w:t>
            </w:r>
            <w:r>
              <w:rPr>
                <w:noProof/>
                <w:webHidden/>
              </w:rPr>
              <w:tab/>
            </w:r>
            <w:r>
              <w:rPr>
                <w:noProof/>
                <w:webHidden/>
              </w:rPr>
              <w:fldChar w:fldCharType="begin"/>
            </w:r>
            <w:r>
              <w:rPr>
                <w:noProof/>
                <w:webHidden/>
              </w:rPr>
              <w:instrText xml:space="preserve"> PAGEREF _Toc119435791 \h </w:instrText>
            </w:r>
            <w:r>
              <w:rPr>
                <w:noProof/>
                <w:webHidden/>
              </w:rPr>
            </w:r>
            <w:r>
              <w:rPr>
                <w:noProof/>
                <w:webHidden/>
              </w:rPr>
              <w:fldChar w:fldCharType="separate"/>
            </w:r>
            <w:r>
              <w:rPr>
                <w:noProof/>
                <w:webHidden/>
              </w:rPr>
              <w:t>137</w:t>
            </w:r>
            <w:r>
              <w:rPr>
                <w:noProof/>
                <w:webHidden/>
              </w:rPr>
              <w:fldChar w:fldCharType="end"/>
            </w:r>
          </w:hyperlink>
        </w:p>
        <w:p w14:paraId="2951C41E" w14:textId="5E2C0837" w:rsidR="00DC4563" w:rsidRDefault="00DC4563">
          <w:pPr>
            <w:pStyle w:val="Sisluet1"/>
            <w:rPr>
              <w:rFonts w:asciiTheme="minorHAnsi" w:eastAsiaTheme="minorEastAsia" w:hAnsiTheme="minorHAnsi" w:cstheme="minorBidi"/>
              <w:noProof/>
              <w:sz w:val="22"/>
              <w:szCs w:val="22"/>
            </w:rPr>
          </w:pPr>
          <w:hyperlink w:anchor="_Toc119435792" w:history="1">
            <w:r w:rsidRPr="00DA1C5A">
              <w:rPr>
                <w:rStyle w:val="Hyperlinkki"/>
                <w:noProof/>
                <w:lang w:val="fi-FI"/>
              </w:rPr>
              <w:t>6. Ehdotuksia EU:n prioriteettiaineiden laatunormien kansallisen tulkinnan tarkistamiseksi</w:t>
            </w:r>
            <w:r>
              <w:rPr>
                <w:noProof/>
                <w:webHidden/>
              </w:rPr>
              <w:tab/>
            </w:r>
            <w:r>
              <w:rPr>
                <w:noProof/>
                <w:webHidden/>
              </w:rPr>
              <w:fldChar w:fldCharType="begin"/>
            </w:r>
            <w:r>
              <w:rPr>
                <w:noProof/>
                <w:webHidden/>
              </w:rPr>
              <w:instrText xml:space="preserve"> PAGEREF _Toc119435792 \h </w:instrText>
            </w:r>
            <w:r>
              <w:rPr>
                <w:noProof/>
                <w:webHidden/>
              </w:rPr>
            </w:r>
            <w:r>
              <w:rPr>
                <w:noProof/>
                <w:webHidden/>
              </w:rPr>
              <w:fldChar w:fldCharType="separate"/>
            </w:r>
            <w:r>
              <w:rPr>
                <w:noProof/>
                <w:webHidden/>
              </w:rPr>
              <w:t>139</w:t>
            </w:r>
            <w:r>
              <w:rPr>
                <w:noProof/>
                <w:webHidden/>
              </w:rPr>
              <w:fldChar w:fldCharType="end"/>
            </w:r>
          </w:hyperlink>
        </w:p>
        <w:p w14:paraId="40DD7D74" w14:textId="7FC52C6C" w:rsidR="00DC4563" w:rsidRDefault="00DC4563">
          <w:pPr>
            <w:pStyle w:val="Sisluet2"/>
            <w:rPr>
              <w:rFonts w:asciiTheme="minorHAnsi" w:eastAsiaTheme="minorEastAsia" w:hAnsiTheme="minorHAnsi" w:cstheme="minorBidi"/>
              <w:noProof/>
              <w:sz w:val="22"/>
              <w:szCs w:val="22"/>
            </w:rPr>
          </w:pPr>
          <w:hyperlink w:anchor="_Toc119435793" w:history="1">
            <w:r w:rsidRPr="00DA1C5A">
              <w:rPr>
                <w:rStyle w:val="Hyperlinkki"/>
                <w:noProof/>
              </w:rPr>
              <w:t>6.1</w:t>
            </w:r>
            <w:r>
              <w:rPr>
                <w:rFonts w:asciiTheme="minorHAnsi" w:eastAsiaTheme="minorEastAsia" w:hAnsiTheme="minorHAnsi" w:cstheme="minorBidi"/>
                <w:noProof/>
                <w:sz w:val="22"/>
                <w:szCs w:val="22"/>
              </w:rPr>
              <w:tab/>
            </w:r>
            <w:r w:rsidRPr="00DA1C5A">
              <w:rPr>
                <w:rStyle w:val="Hyperlinkki"/>
                <w:noProof/>
              </w:rPr>
              <w:t>Elohopean kala-EQS:n taustapitoisuuksista luopuminen</w:t>
            </w:r>
            <w:r>
              <w:rPr>
                <w:noProof/>
                <w:webHidden/>
              </w:rPr>
              <w:tab/>
            </w:r>
            <w:r>
              <w:rPr>
                <w:noProof/>
                <w:webHidden/>
              </w:rPr>
              <w:fldChar w:fldCharType="begin"/>
            </w:r>
            <w:r>
              <w:rPr>
                <w:noProof/>
                <w:webHidden/>
              </w:rPr>
              <w:instrText xml:space="preserve"> PAGEREF _Toc119435793 \h </w:instrText>
            </w:r>
            <w:r>
              <w:rPr>
                <w:noProof/>
                <w:webHidden/>
              </w:rPr>
            </w:r>
            <w:r>
              <w:rPr>
                <w:noProof/>
                <w:webHidden/>
              </w:rPr>
              <w:fldChar w:fldCharType="separate"/>
            </w:r>
            <w:r>
              <w:rPr>
                <w:noProof/>
                <w:webHidden/>
              </w:rPr>
              <w:t>139</w:t>
            </w:r>
            <w:r>
              <w:rPr>
                <w:noProof/>
                <w:webHidden/>
              </w:rPr>
              <w:fldChar w:fldCharType="end"/>
            </w:r>
          </w:hyperlink>
        </w:p>
        <w:p w14:paraId="0C229AB8" w14:textId="02254C31" w:rsidR="00DC4563" w:rsidRDefault="00DC4563">
          <w:pPr>
            <w:pStyle w:val="Sisluet2"/>
            <w:rPr>
              <w:rFonts w:asciiTheme="minorHAnsi" w:eastAsiaTheme="minorEastAsia" w:hAnsiTheme="minorHAnsi" w:cstheme="minorBidi"/>
              <w:noProof/>
              <w:sz w:val="22"/>
              <w:szCs w:val="22"/>
            </w:rPr>
          </w:pPr>
          <w:hyperlink w:anchor="_Toc119435794" w:history="1">
            <w:r w:rsidRPr="00DA1C5A">
              <w:rPr>
                <w:rStyle w:val="Hyperlinkki"/>
                <w:noProof/>
              </w:rPr>
              <w:t>6.2</w:t>
            </w:r>
            <w:r>
              <w:rPr>
                <w:rFonts w:asciiTheme="minorHAnsi" w:eastAsiaTheme="minorEastAsia" w:hAnsiTheme="minorHAnsi" w:cstheme="minorBidi"/>
                <w:noProof/>
                <w:sz w:val="22"/>
                <w:szCs w:val="22"/>
              </w:rPr>
              <w:tab/>
            </w:r>
            <w:r w:rsidRPr="00DA1C5A">
              <w:rPr>
                <w:rStyle w:val="Hyperlinkki"/>
                <w:noProof/>
              </w:rPr>
              <w:t>Vedestä mitattavien metallien taustapitoisuudet</w:t>
            </w:r>
            <w:r>
              <w:rPr>
                <w:noProof/>
                <w:webHidden/>
              </w:rPr>
              <w:tab/>
            </w:r>
            <w:r>
              <w:rPr>
                <w:noProof/>
                <w:webHidden/>
              </w:rPr>
              <w:fldChar w:fldCharType="begin"/>
            </w:r>
            <w:r>
              <w:rPr>
                <w:noProof/>
                <w:webHidden/>
              </w:rPr>
              <w:instrText xml:space="preserve"> PAGEREF _Toc119435794 \h </w:instrText>
            </w:r>
            <w:r>
              <w:rPr>
                <w:noProof/>
                <w:webHidden/>
              </w:rPr>
            </w:r>
            <w:r>
              <w:rPr>
                <w:noProof/>
                <w:webHidden/>
              </w:rPr>
              <w:fldChar w:fldCharType="separate"/>
            </w:r>
            <w:r>
              <w:rPr>
                <w:noProof/>
                <w:webHidden/>
              </w:rPr>
              <w:t>142</w:t>
            </w:r>
            <w:r>
              <w:rPr>
                <w:noProof/>
                <w:webHidden/>
              </w:rPr>
              <w:fldChar w:fldCharType="end"/>
            </w:r>
          </w:hyperlink>
        </w:p>
        <w:p w14:paraId="26963493" w14:textId="590CAD74" w:rsidR="00DC4563" w:rsidRDefault="00DC4563">
          <w:pPr>
            <w:pStyle w:val="Sisluet3"/>
            <w:rPr>
              <w:rFonts w:asciiTheme="minorHAnsi" w:eastAsiaTheme="minorEastAsia" w:hAnsiTheme="minorHAnsi" w:cstheme="minorBidi"/>
              <w:noProof/>
              <w:sz w:val="22"/>
              <w:szCs w:val="22"/>
            </w:rPr>
          </w:pPr>
          <w:hyperlink w:anchor="_Toc119435795" w:history="1">
            <w:r w:rsidRPr="00DA1C5A">
              <w:rPr>
                <w:rStyle w:val="Hyperlinkki"/>
                <w:noProof/>
              </w:rPr>
              <w:t>6.2.1</w:t>
            </w:r>
            <w:r>
              <w:rPr>
                <w:rFonts w:asciiTheme="minorHAnsi" w:eastAsiaTheme="minorEastAsia" w:hAnsiTheme="minorHAnsi" w:cstheme="minorBidi"/>
                <w:noProof/>
                <w:sz w:val="22"/>
                <w:szCs w:val="22"/>
              </w:rPr>
              <w:tab/>
            </w:r>
            <w:r w:rsidRPr="00DA1C5A">
              <w:rPr>
                <w:rStyle w:val="Hyperlinkki"/>
                <w:noProof/>
              </w:rPr>
              <w:t>Biosaatavat metallit: nikkeli ja lyijy</w:t>
            </w:r>
            <w:r>
              <w:rPr>
                <w:noProof/>
                <w:webHidden/>
              </w:rPr>
              <w:tab/>
            </w:r>
            <w:r>
              <w:rPr>
                <w:noProof/>
                <w:webHidden/>
              </w:rPr>
              <w:fldChar w:fldCharType="begin"/>
            </w:r>
            <w:r>
              <w:rPr>
                <w:noProof/>
                <w:webHidden/>
              </w:rPr>
              <w:instrText xml:space="preserve"> PAGEREF _Toc119435795 \h </w:instrText>
            </w:r>
            <w:r>
              <w:rPr>
                <w:noProof/>
                <w:webHidden/>
              </w:rPr>
            </w:r>
            <w:r>
              <w:rPr>
                <w:noProof/>
                <w:webHidden/>
              </w:rPr>
              <w:fldChar w:fldCharType="separate"/>
            </w:r>
            <w:r>
              <w:rPr>
                <w:noProof/>
                <w:webHidden/>
              </w:rPr>
              <w:t>142</w:t>
            </w:r>
            <w:r>
              <w:rPr>
                <w:noProof/>
                <w:webHidden/>
              </w:rPr>
              <w:fldChar w:fldCharType="end"/>
            </w:r>
          </w:hyperlink>
        </w:p>
        <w:p w14:paraId="6B6BB9ED" w14:textId="50317E17" w:rsidR="00DC4563" w:rsidRDefault="00DC4563">
          <w:pPr>
            <w:pStyle w:val="Sisluet3"/>
            <w:rPr>
              <w:rFonts w:asciiTheme="minorHAnsi" w:eastAsiaTheme="minorEastAsia" w:hAnsiTheme="minorHAnsi" w:cstheme="minorBidi"/>
              <w:noProof/>
              <w:sz w:val="22"/>
              <w:szCs w:val="22"/>
            </w:rPr>
          </w:pPr>
          <w:hyperlink w:anchor="_Toc119435796" w:history="1">
            <w:r w:rsidRPr="00DA1C5A">
              <w:rPr>
                <w:rStyle w:val="Hyperlinkki"/>
                <w:noProof/>
              </w:rPr>
              <w:t>6.2.2</w:t>
            </w:r>
            <w:r>
              <w:rPr>
                <w:rFonts w:asciiTheme="minorHAnsi" w:eastAsiaTheme="minorEastAsia" w:hAnsiTheme="minorHAnsi" w:cstheme="minorBidi"/>
                <w:noProof/>
                <w:sz w:val="22"/>
                <w:szCs w:val="22"/>
              </w:rPr>
              <w:tab/>
            </w:r>
            <w:r w:rsidRPr="00DA1C5A">
              <w:rPr>
                <w:rStyle w:val="Hyperlinkki"/>
                <w:noProof/>
              </w:rPr>
              <w:t>Metallien liukoisten pitoisuuksien laatunormit ja luonnon taustapitoisuudet</w:t>
            </w:r>
            <w:r>
              <w:rPr>
                <w:noProof/>
                <w:webHidden/>
              </w:rPr>
              <w:tab/>
            </w:r>
            <w:r>
              <w:rPr>
                <w:noProof/>
                <w:webHidden/>
              </w:rPr>
              <w:fldChar w:fldCharType="begin"/>
            </w:r>
            <w:r>
              <w:rPr>
                <w:noProof/>
                <w:webHidden/>
              </w:rPr>
              <w:instrText xml:space="preserve"> PAGEREF _Toc119435796 \h </w:instrText>
            </w:r>
            <w:r>
              <w:rPr>
                <w:noProof/>
                <w:webHidden/>
              </w:rPr>
            </w:r>
            <w:r>
              <w:rPr>
                <w:noProof/>
                <w:webHidden/>
              </w:rPr>
              <w:fldChar w:fldCharType="separate"/>
            </w:r>
            <w:r>
              <w:rPr>
                <w:noProof/>
                <w:webHidden/>
              </w:rPr>
              <w:t>143</w:t>
            </w:r>
            <w:r>
              <w:rPr>
                <w:noProof/>
                <w:webHidden/>
              </w:rPr>
              <w:fldChar w:fldCharType="end"/>
            </w:r>
          </w:hyperlink>
        </w:p>
        <w:p w14:paraId="1EC8A0BA" w14:textId="5F158F3B" w:rsidR="00DC4563" w:rsidRDefault="00DC4563">
          <w:pPr>
            <w:pStyle w:val="Sisluet2"/>
            <w:rPr>
              <w:rFonts w:asciiTheme="minorHAnsi" w:eastAsiaTheme="minorEastAsia" w:hAnsiTheme="minorHAnsi" w:cstheme="minorBidi"/>
              <w:noProof/>
              <w:sz w:val="22"/>
              <w:szCs w:val="22"/>
            </w:rPr>
          </w:pPr>
          <w:hyperlink w:anchor="_Toc119435797" w:history="1">
            <w:r w:rsidRPr="00DA1C5A">
              <w:rPr>
                <w:rStyle w:val="Hyperlinkki"/>
                <w:noProof/>
              </w:rPr>
              <w:t>6.3</w:t>
            </w:r>
            <w:r>
              <w:rPr>
                <w:rFonts w:asciiTheme="minorHAnsi" w:eastAsiaTheme="minorEastAsia" w:hAnsiTheme="minorHAnsi" w:cstheme="minorBidi"/>
                <w:noProof/>
                <w:sz w:val="22"/>
                <w:szCs w:val="22"/>
              </w:rPr>
              <w:tab/>
            </w:r>
            <w:r w:rsidRPr="00DA1C5A">
              <w:rPr>
                <w:rStyle w:val="Hyperlinkki"/>
                <w:noProof/>
              </w:rPr>
              <w:t>Kadmiumin laatunormit – kalsiumkarbonaattikovuusluokkien vaihtoehdoksi alkaliniteetti</w:t>
            </w:r>
            <w:r>
              <w:rPr>
                <w:noProof/>
                <w:webHidden/>
              </w:rPr>
              <w:tab/>
            </w:r>
            <w:r>
              <w:rPr>
                <w:noProof/>
                <w:webHidden/>
              </w:rPr>
              <w:fldChar w:fldCharType="begin"/>
            </w:r>
            <w:r>
              <w:rPr>
                <w:noProof/>
                <w:webHidden/>
              </w:rPr>
              <w:instrText xml:space="preserve"> PAGEREF _Toc119435797 \h </w:instrText>
            </w:r>
            <w:r>
              <w:rPr>
                <w:noProof/>
                <w:webHidden/>
              </w:rPr>
            </w:r>
            <w:r>
              <w:rPr>
                <w:noProof/>
                <w:webHidden/>
              </w:rPr>
              <w:fldChar w:fldCharType="separate"/>
            </w:r>
            <w:r>
              <w:rPr>
                <w:noProof/>
                <w:webHidden/>
              </w:rPr>
              <w:t>144</w:t>
            </w:r>
            <w:r>
              <w:rPr>
                <w:noProof/>
                <w:webHidden/>
              </w:rPr>
              <w:fldChar w:fldCharType="end"/>
            </w:r>
          </w:hyperlink>
        </w:p>
        <w:p w14:paraId="11CABB24" w14:textId="6EC75733" w:rsidR="00DC4563" w:rsidRDefault="00DC4563">
          <w:pPr>
            <w:pStyle w:val="Sisluet2"/>
            <w:rPr>
              <w:rFonts w:asciiTheme="minorHAnsi" w:eastAsiaTheme="minorEastAsia" w:hAnsiTheme="minorHAnsi" w:cstheme="minorBidi"/>
              <w:noProof/>
              <w:sz w:val="22"/>
              <w:szCs w:val="22"/>
            </w:rPr>
          </w:pPr>
          <w:hyperlink w:anchor="_Toc119435798" w:history="1">
            <w:r w:rsidRPr="00DA1C5A">
              <w:rPr>
                <w:rStyle w:val="Hyperlinkki"/>
                <w:noProof/>
              </w:rPr>
              <w:t>6.4 Tributyylitinayhdisteet (TBT) - sedimentin EQS-arvon lisäys</w:t>
            </w:r>
            <w:r>
              <w:rPr>
                <w:noProof/>
                <w:webHidden/>
              </w:rPr>
              <w:tab/>
            </w:r>
            <w:r>
              <w:rPr>
                <w:noProof/>
                <w:webHidden/>
              </w:rPr>
              <w:fldChar w:fldCharType="begin"/>
            </w:r>
            <w:r>
              <w:rPr>
                <w:noProof/>
                <w:webHidden/>
              </w:rPr>
              <w:instrText xml:space="preserve"> PAGEREF _Toc119435798 \h </w:instrText>
            </w:r>
            <w:r>
              <w:rPr>
                <w:noProof/>
                <w:webHidden/>
              </w:rPr>
            </w:r>
            <w:r>
              <w:rPr>
                <w:noProof/>
                <w:webHidden/>
              </w:rPr>
              <w:fldChar w:fldCharType="separate"/>
            </w:r>
            <w:r>
              <w:rPr>
                <w:noProof/>
                <w:webHidden/>
              </w:rPr>
              <w:t>145</w:t>
            </w:r>
            <w:r>
              <w:rPr>
                <w:noProof/>
                <w:webHidden/>
              </w:rPr>
              <w:fldChar w:fldCharType="end"/>
            </w:r>
          </w:hyperlink>
        </w:p>
        <w:p w14:paraId="297A1711" w14:textId="1159F3B3" w:rsidR="00DC4563" w:rsidRDefault="00DC4563">
          <w:pPr>
            <w:pStyle w:val="Sisluet3"/>
            <w:rPr>
              <w:rFonts w:asciiTheme="minorHAnsi" w:eastAsiaTheme="minorEastAsia" w:hAnsiTheme="minorHAnsi" w:cstheme="minorBidi"/>
              <w:noProof/>
              <w:sz w:val="22"/>
              <w:szCs w:val="22"/>
            </w:rPr>
          </w:pPr>
          <w:hyperlink w:anchor="_Toc119435799" w:history="1">
            <w:r w:rsidRPr="00DA1C5A">
              <w:rPr>
                <w:rStyle w:val="Hyperlinkki"/>
                <w:noProof/>
              </w:rPr>
              <w:t>6.4.1 Tausta</w:t>
            </w:r>
            <w:r>
              <w:rPr>
                <w:noProof/>
                <w:webHidden/>
              </w:rPr>
              <w:tab/>
            </w:r>
            <w:r>
              <w:rPr>
                <w:noProof/>
                <w:webHidden/>
              </w:rPr>
              <w:fldChar w:fldCharType="begin"/>
            </w:r>
            <w:r>
              <w:rPr>
                <w:noProof/>
                <w:webHidden/>
              </w:rPr>
              <w:instrText xml:space="preserve"> PAGEREF _Toc119435799 \h </w:instrText>
            </w:r>
            <w:r>
              <w:rPr>
                <w:noProof/>
                <w:webHidden/>
              </w:rPr>
            </w:r>
            <w:r>
              <w:rPr>
                <w:noProof/>
                <w:webHidden/>
              </w:rPr>
              <w:fldChar w:fldCharType="separate"/>
            </w:r>
            <w:r>
              <w:rPr>
                <w:noProof/>
                <w:webHidden/>
              </w:rPr>
              <w:t>145</w:t>
            </w:r>
            <w:r>
              <w:rPr>
                <w:noProof/>
                <w:webHidden/>
              </w:rPr>
              <w:fldChar w:fldCharType="end"/>
            </w:r>
          </w:hyperlink>
        </w:p>
        <w:p w14:paraId="4BD3A97D" w14:textId="2D88C6F7" w:rsidR="00DC4563" w:rsidRDefault="00DC4563">
          <w:pPr>
            <w:pStyle w:val="Sisluet3"/>
            <w:rPr>
              <w:rFonts w:asciiTheme="minorHAnsi" w:eastAsiaTheme="minorEastAsia" w:hAnsiTheme="minorHAnsi" w:cstheme="minorBidi"/>
              <w:noProof/>
              <w:sz w:val="22"/>
              <w:szCs w:val="22"/>
            </w:rPr>
          </w:pPr>
          <w:hyperlink w:anchor="_Toc119435800" w:history="1">
            <w:r w:rsidRPr="00DA1C5A">
              <w:rPr>
                <w:rStyle w:val="Hyperlinkki"/>
                <w:noProof/>
              </w:rPr>
              <w:t>6.4.2 Ehdotus</w:t>
            </w:r>
            <w:r>
              <w:rPr>
                <w:noProof/>
                <w:webHidden/>
              </w:rPr>
              <w:tab/>
            </w:r>
            <w:r>
              <w:rPr>
                <w:noProof/>
                <w:webHidden/>
              </w:rPr>
              <w:fldChar w:fldCharType="begin"/>
            </w:r>
            <w:r>
              <w:rPr>
                <w:noProof/>
                <w:webHidden/>
              </w:rPr>
              <w:instrText xml:space="preserve"> PAGEREF _Toc119435800 \h </w:instrText>
            </w:r>
            <w:r>
              <w:rPr>
                <w:noProof/>
                <w:webHidden/>
              </w:rPr>
            </w:r>
            <w:r>
              <w:rPr>
                <w:noProof/>
                <w:webHidden/>
              </w:rPr>
              <w:fldChar w:fldCharType="separate"/>
            </w:r>
            <w:r>
              <w:rPr>
                <w:noProof/>
                <w:webHidden/>
              </w:rPr>
              <w:t>146</w:t>
            </w:r>
            <w:r>
              <w:rPr>
                <w:noProof/>
                <w:webHidden/>
              </w:rPr>
              <w:fldChar w:fldCharType="end"/>
            </w:r>
          </w:hyperlink>
        </w:p>
        <w:p w14:paraId="1219F0BD" w14:textId="55328DA5" w:rsidR="00DC4563" w:rsidRDefault="00DC4563">
          <w:pPr>
            <w:pStyle w:val="Sisluet2"/>
            <w:rPr>
              <w:rFonts w:asciiTheme="minorHAnsi" w:eastAsiaTheme="minorEastAsia" w:hAnsiTheme="minorHAnsi" w:cstheme="minorBidi"/>
              <w:noProof/>
              <w:sz w:val="22"/>
              <w:szCs w:val="22"/>
            </w:rPr>
          </w:pPr>
          <w:hyperlink w:anchor="_Toc119435801" w:history="1">
            <w:r w:rsidRPr="00DA1C5A">
              <w:rPr>
                <w:rStyle w:val="Hyperlinkki"/>
                <w:noProof/>
              </w:rPr>
              <w:t>6.5 PFOSin sisämaan pintaveden AA-EQS ympäristönlaatunormin lisäys asetukseen (1022/2006)</w:t>
            </w:r>
            <w:r>
              <w:rPr>
                <w:noProof/>
                <w:webHidden/>
              </w:rPr>
              <w:tab/>
            </w:r>
            <w:r>
              <w:rPr>
                <w:noProof/>
                <w:webHidden/>
              </w:rPr>
              <w:fldChar w:fldCharType="begin"/>
            </w:r>
            <w:r>
              <w:rPr>
                <w:noProof/>
                <w:webHidden/>
              </w:rPr>
              <w:instrText xml:space="preserve"> PAGEREF _Toc119435801 \h </w:instrText>
            </w:r>
            <w:r>
              <w:rPr>
                <w:noProof/>
                <w:webHidden/>
              </w:rPr>
            </w:r>
            <w:r>
              <w:rPr>
                <w:noProof/>
                <w:webHidden/>
              </w:rPr>
              <w:fldChar w:fldCharType="separate"/>
            </w:r>
            <w:r>
              <w:rPr>
                <w:noProof/>
                <w:webHidden/>
              </w:rPr>
              <w:t>147</w:t>
            </w:r>
            <w:r>
              <w:rPr>
                <w:noProof/>
                <w:webHidden/>
              </w:rPr>
              <w:fldChar w:fldCharType="end"/>
            </w:r>
          </w:hyperlink>
        </w:p>
        <w:p w14:paraId="08352B5A" w14:textId="768C5964" w:rsidR="00DC4563" w:rsidRDefault="00DC4563">
          <w:pPr>
            <w:pStyle w:val="Sisluet3"/>
            <w:rPr>
              <w:rFonts w:asciiTheme="minorHAnsi" w:eastAsiaTheme="minorEastAsia" w:hAnsiTheme="minorHAnsi" w:cstheme="minorBidi"/>
              <w:noProof/>
              <w:sz w:val="22"/>
              <w:szCs w:val="22"/>
            </w:rPr>
          </w:pPr>
          <w:hyperlink w:anchor="_Toc119435802" w:history="1">
            <w:r w:rsidRPr="00DA1C5A">
              <w:rPr>
                <w:rStyle w:val="Hyperlinkki"/>
                <w:noProof/>
              </w:rPr>
              <w:t>6.5.1 Tausta</w:t>
            </w:r>
            <w:r>
              <w:rPr>
                <w:noProof/>
                <w:webHidden/>
              </w:rPr>
              <w:tab/>
            </w:r>
            <w:r>
              <w:rPr>
                <w:noProof/>
                <w:webHidden/>
              </w:rPr>
              <w:fldChar w:fldCharType="begin"/>
            </w:r>
            <w:r>
              <w:rPr>
                <w:noProof/>
                <w:webHidden/>
              </w:rPr>
              <w:instrText xml:space="preserve"> PAGEREF _Toc119435802 \h </w:instrText>
            </w:r>
            <w:r>
              <w:rPr>
                <w:noProof/>
                <w:webHidden/>
              </w:rPr>
            </w:r>
            <w:r>
              <w:rPr>
                <w:noProof/>
                <w:webHidden/>
              </w:rPr>
              <w:fldChar w:fldCharType="separate"/>
            </w:r>
            <w:r>
              <w:rPr>
                <w:noProof/>
                <w:webHidden/>
              </w:rPr>
              <w:t>148</w:t>
            </w:r>
            <w:r>
              <w:rPr>
                <w:noProof/>
                <w:webHidden/>
              </w:rPr>
              <w:fldChar w:fldCharType="end"/>
            </w:r>
          </w:hyperlink>
        </w:p>
        <w:p w14:paraId="7ACCC102" w14:textId="3604CFDC" w:rsidR="00DC4563" w:rsidRDefault="00DC4563">
          <w:pPr>
            <w:pStyle w:val="Sisluet3"/>
            <w:rPr>
              <w:rFonts w:asciiTheme="minorHAnsi" w:eastAsiaTheme="minorEastAsia" w:hAnsiTheme="minorHAnsi" w:cstheme="minorBidi"/>
              <w:noProof/>
              <w:sz w:val="22"/>
              <w:szCs w:val="22"/>
            </w:rPr>
          </w:pPr>
          <w:hyperlink w:anchor="_Toc119435803" w:history="1">
            <w:r w:rsidRPr="00DA1C5A">
              <w:rPr>
                <w:rStyle w:val="Hyperlinkki"/>
                <w:noProof/>
              </w:rPr>
              <w:t>6.5.2 Ehdotus</w:t>
            </w:r>
            <w:r>
              <w:rPr>
                <w:noProof/>
                <w:webHidden/>
              </w:rPr>
              <w:tab/>
            </w:r>
            <w:r>
              <w:rPr>
                <w:noProof/>
                <w:webHidden/>
              </w:rPr>
              <w:fldChar w:fldCharType="begin"/>
            </w:r>
            <w:r>
              <w:rPr>
                <w:noProof/>
                <w:webHidden/>
              </w:rPr>
              <w:instrText xml:space="preserve"> PAGEREF _Toc119435803 \h </w:instrText>
            </w:r>
            <w:r>
              <w:rPr>
                <w:noProof/>
                <w:webHidden/>
              </w:rPr>
            </w:r>
            <w:r>
              <w:rPr>
                <w:noProof/>
                <w:webHidden/>
              </w:rPr>
              <w:fldChar w:fldCharType="separate"/>
            </w:r>
            <w:r>
              <w:rPr>
                <w:noProof/>
                <w:webHidden/>
              </w:rPr>
              <w:t>150</w:t>
            </w:r>
            <w:r>
              <w:rPr>
                <w:noProof/>
                <w:webHidden/>
              </w:rPr>
              <w:fldChar w:fldCharType="end"/>
            </w:r>
          </w:hyperlink>
        </w:p>
        <w:p w14:paraId="1C15551A" w14:textId="2D550229" w:rsidR="00DC4563" w:rsidRDefault="00DC4563">
          <w:pPr>
            <w:pStyle w:val="Sisluet1"/>
            <w:rPr>
              <w:rFonts w:asciiTheme="minorHAnsi" w:eastAsiaTheme="minorEastAsia" w:hAnsiTheme="minorHAnsi" w:cstheme="minorBidi"/>
              <w:noProof/>
              <w:sz w:val="22"/>
              <w:szCs w:val="22"/>
            </w:rPr>
          </w:pPr>
          <w:hyperlink w:anchor="_Toc119435804" w:history="1">
            <w:r w:rsidRPr="00DA1C5A">
              <w:rPr>
                <w:rStyle w:val="Hyperlinkki"/>
                <w:noProof/>
                <w:lang w:val="fi-FI"/>
              </w:rPr>
              <w:t>7</w:t>
            </w:r>
            <w:r>
              <w:rPr>
                <w:rFonts w:asciiTheme="minorHAnsi" w:eastAsiaTheme="minorEastAsia" w:hAnsiTheme="minorHAnsi" w:cstheme="minorBidi"/>
                <w:noProof/>
                <w:sz w:val="22"/>
                <w:szCs w:val="22"/>
              </w:rPr>
              <w:tab/>
            </w:r>
            <w:r w:rsidRPr="00DA1C5A">
              <w:rPr>
                <w:rStyle w:val="Hyperlinkki"/>
                <w:noProof/>
                <w:lang w:val="fi-FI"/>
              </w:rPr>
              <w:t>Muita muutosehdotuksia säädöksiin</w:t>
            </w:r>
            <w:r>
              <w:rPr>
                <w:noProof/>
                <w:webHidden/>
              </w:rPr>
              <w:tab/>
            </w:r>
            <w:r>
              <w:rPr>
                <w:noProof/>
                <w:webHidden/>
              </w:rPr>
              <w:fldChar w:fldCharType="begin"/>
            </w:r>
            <w:r>
              <w:rPr>
                <w:noProof/>
                <w:webHidden/>
              </w:rPr>
              <w:instrText xml:space="preserve"> PAGEREF _Toc119435804 \h </w:instrText>
            </w:r>
            <w:r>
              <w:rPr>
                <w:noProof/>
                <w:webHidden/>
              </w:rPr>
            </w:r>
            <w:r>
              <w:rPr>
                <w:noProof/>
                <w:webHidden/>
              </w:rPr>
              <w:fldChar w:fldCharType="separate"/>
            </w:r>
            <w:r>
              <w:rPr>
                <w:noProof/>
                <w:webHidden/>
              </w:rPr>
              <w:t>151</w:t>
            </w:r>
            <w:r>
              <w:rPr>
                <w:noProof/>
                <w:webHidden/>
              </w:rPr>
              <w:fldChar w:fldCharType="end"/>
            </w:r>
          </w:hyperlink>
        </w:p>
        <w:p w14:paraId="796E8528" w14:textId="1A385EC4" w:rsidR="00DC4563" w:rsidRDefault="00DC4563">
          <w:pPr>
            <w:pStyle w:val="Sisluet2"/>
            <w:rPr>
              <w:rFonts w:asciiTheme="minorHAnsi" w:eastAsiaTheme="minorEastAsia" w:hAnsiTheme="minorHAnsi" w:cstheme="minorBidi"/>
              <w:noProof/>
              <w:sz w:val="22"/>
              <w:szCs w:val="22"/>
            </w:rPr>
          </w:pPr>
          <w:hyperlink w:anchor="_Toc119435805" w:history="1">
            <w:r w:rsidRPr="00DA1C5A">
              <w:rPr>
                <w:rStyle w:val="Hyperlinkki"/>
                <w:noProof/>
              </w:rPr>
              <w:t>7.1</w:t>
            </w:r>
            <w:r>
              <w:rPr>
                <w:rFonts w:asciiTheme="minorHAnsi" w:eastAsiaTheme="minorEastAsia" w:hAnsiTheme="minorHAnsi" w:cstheme="minorBidi"/>
                <w:noProof/>
                <w:sz w:val="22"/>
                <w:szCs w:val="22"/>
              </w:rPr>
              <w:tab/>
            </w:r>
            <w:r w:rsidRPr="00DA1C5A">
              <w:rPr>
                <w:rStyle w:val="Hyperlinkki"/>
                <w:noProof/>
              </w:rPr>
              <w:t>Ekologisen tilan luokittelukriteerien muuttaminen Liitteen 1D -aineiden osalta asetukseen 1040/2006</w:t>
            </w:r>
            <w:r>
              <w:rPr>
                <w:noProof/>
                <w:webHidden/>
              </w:rPr>
              <w:tab/>
            </w:r>
            <w:r>
              <w:rPr>
                <w:noProof/>
                <w:webHidden/>
              </w:rPr>
              <w:fldChar w:fldCharType="begin"/>
            </w:r>
            <w:r>
              <w:rPr>
                <w:noProof/>
                <w:webHidden/>
              </w:rPr>
              <w:instrText xml:space="preserve"> PAGEREF _Toc119435805 \h </w:instrText>
            </w:r>
            <w:r>
              <w:rPr>
                <w:noProof/>
                <w:webHidden/>
              </w:rPr>
            </w:r>
            <w:r>
              <w:rPr>
                <w:noProof/>
                <w:webHidden/>
              </w:rPr>
              <w:fldChar w:fldCharType="separate"/>
            </w:r>
            <w:r>
              <w:rPr>
                <w:noProof/>
                <w:webHidden/>
              </w:rPr>
              <w:t>151</w:t>
            </w:r>
            <w:r>
              <w:rPr>
                <w:noProof/>
                <w:webHidden/>
              </w:rPr>
              <w:fldChar w:fldCharType="end"/>
            </w:r>
          </w:hyperlink>
        </w:p>
        <w:p w14:paraId="1FF75102" w14:textId="0F72697D" w:rsidR="00DC4563" w:rsidRDefault="00DC4563">
          <w:pPr>
            <w:pStyle w:val="Sisluet3"/>
            <w:rPr>
              <w:rFonts w:asciiTheme="minorHAnsi" w:eastAsiaTheme="minorEastAsia" w:hAnsiTheme="minorHAnsi" w:cstheme="minorBidi"/>
              <w:noProof/>
              <w:sz w:val="22"/>
              <w:szCs w:val="22"/>
            </w:rPr>
          </w:pPr>
          <w:hyperlink w:anchor="_Toc119435806" w:history="1">
            <w:r w:rsidRPr="00DA1C5A">
              <w:rPr>
                <w:rStyle w:val="Hyperlinkki"/>
                <w:noProof/>
              </w:rPr>
              <w:t>7.1.1 Tausta</w:t>
            </w:r>
            <w:r>
              <w:rPr>
                <w:noProof/>
                <w:webHidden/>
              </w:rPr>
              <w:tab/>
            </w:r>
            <w:r>
              <w:rPr>
                <w:noProof/>
                <w:webHidden/>
              </w:rPr>
              <w:fldChar w:fldCharType="begin"/>
            </w:r>
            <w:r>
              <w:rPr>
                <w:noProof/>
                <w:webHidden/>
              </w:rPr>
              <w:instrText xml:space="preserve"> PAGEREF _Toc119435806 \h </w:instrText>
            </w:r>
            <w:r>
              <w:rPr>
                <w:noProof/>
                <w:webHidden/>
              </w:rPr>
            </w:r>
            <w:r>
              <w:rPr>
                <w:noProof/>
                <w:webHidden/>
              </w:rPr>
              <w:fldChar w:fldCharType="separate"/>
            </w:r>
            <w:r>
              <w:rPr>
                <w:noProof/>
                <w:webHidden/>
              </w:rPr>
              <w:t>151</w:t>
            </w:r>
            <w:r>
              <w:rPr>
                <w:noProof/>
                <w:webHidden/>
              </w:rPr>
              <w:fldChar w:fldCharType="end"/>
            </w:r>
          </w:hyperlink>
        </w:p>
        <w:p w14:paraId="6DEB8EC5" w14:textId="0E8F456B" w:rsidR="00DC4563" w:rsidRDefault="00DC4563">
          <w:pPr>
            <w:pStyle w:val="Sisluet3"/>
            <w:rPr>
              <w:rFonts w:asciiTheme="minorHAnsi" w:eastAsiaTheme="minorEastAsia" w:hAnsiTheme="minorHAnsi" w:cstheme="minorBidi"/>
              <w:noProof/>
              <w:sz w:val="22"/>
              <w:szCs w:val="22"/>
            </w:rPr>
          </w:pPr>
          <w:hyperlink w:anchor="_Toc119435807" w:history="1">
            <w:r w:rsidRPr="00DA1C5A">
              <w:rPr>
                <w:rStyle w:val="Hyperlinkki"/>
                <w:noProof/>
              </w:rPr>
              <w:t>7.1.2 Ehdotus</w:t>
            </w:r>
            <w:r>
              <w:rPr>
                <w:noProof/>
                <w:webHidden/>
              </w:rPr>
              <w:tab/>
            </w:r>
            <w:r>
              <w:rPr>
                <w:noProof/>
                <w:webHidden/>
              </w:rPr>
              <w:fldChar w:fldCharType="begin"/>
            </w:r>
            <w:r>
              <w:rPr>
                <w:noProof/>
                <w:webHidden/>
              </w:rPr>
              <w:instrText xml:space="preserve"> PAGEREF _Toc119435807 \h </w:instrText>
            </w:r>
            <w:r>
              <w:rPr>
                <w:noProof/>
                <w:webHidden/>
              </w:rPr>
            </w:r>
            <w:r>
              <w:rPr>
                <w:noProof/>
                <w:webHidden/>
              </w:rPr>
              <w:fldChar w:fldCharType="separate"/>
            </w:r>
            <w:r>
              <w:rPr>
                <w:noProof/>
                <w:webHidden/>
              </w:rPr>
              <w:t>151</w:t>
            </w:r>
            <w:r>
              <w:rPr>
                <w:noProof/>
                <w:webHidden/>
              </w:rPr>
              <w:fldChar w:fldCharType="end"/>
            </w:r>
          </w:hyperlink>
        </w:p>
        <w:p w14:paraId="00D0FBA1" w14:textId="67176A0E" w:rsidR="00DC4563" w:rsidRDefault="00DC4563">
          <w:pPr>
            <w:pStyle w:val="Sisluet2"/>
            <w:rPr>
              <w:rFonts w:asciiTheme="minorHAnsi" w:eastAsiaTheme="minorEastAsia" w:hAnsiTheme="minorHAnsi" w:cstheme="minorBidi"/>
              <w:noProof/>
              <w:sz w:val="22"/>
              <w:szCs w:val="22"/>
            </w:rPr>
          </w:pPr>
          <w:hyperlink w:anchor="_Toc119435808" w:history="1">
            <w:r w:rsidRPr="00DA1C5A">
              <w:rPr>
                <w:rStyle w:val="Hyperlinkki"/>
                <w:noProof/>
              </w:rPr>
              <w:t>7.2 Enimmäispitoisuuden laatunormin (MAC-EQS) lisääminen luokittelukriteeriksi asetukseen 1040/2006 sekä miten paljon painotetaan uusimpia mittaustuloksia</w:t>
            </w:r>
            <w:r>
              <w:rPr>
                <w:noProof/>
                <w:webHidden/>
              </w:rPr>
              <w:tab/>
            </w:r>
            <w:r>
              <w:rPr>
                <w:noProof/>
                <w:webHidden/>
              </w:rPr>
              <w:fldChar w:fldCharType="begin"/>
            </w:r>
            <w:r>
              <w:rPr>
                <w:noProof/>
                <w:webHidden/>
              </w:rPr>
              <w:instrText xml:space="preserve"> PAGEREF _Toc119435808 \h </w:instrText>
            </w:r>
            <w:r>
              <w:rPr>
                <w:noProof/>
                <w:webHidden/>
              </w:rPr>
            </w:r>
            <w:r>
              <w:rPr>
                <w:noProof/>
                <w:webHidden/>
              </w:rPr>
              <w:fldChar w:fldCharType="separate"/>
            </w:r>
            <w:r>
              <w:rPr>
                <w:noProof/>
                <w:webHidden/>
              </w:rPr>
              <w:t>151</w:t>
            </w:r>
            <w:r>
              <w:rPr>
                <w:noProof/>
                <w:webHidden/>
              </w:rPr>
              <w:fldChar w:fldCharType="end"/>
            </w:r>
          </w:hyperlink>
        </w:p>
        <w:p w14:paraId="6C51FDDE" w14:textId="7B19D824" w:rsidR="00DC4563" w:rsidRDefault="00DC4563">
          <w:pPr>
            <w:pStyle w:val="Sisluet3"/>
            <w:rPr>
              <w:rFonts w:asciiTheme="minorHAnsi" w:eastAsiaTheme="minorEastAsia" w:hAnsiTheme="minorHAnsi" w:cstheme="minorBidi"/>
              <w:noProof/>
              <w:sz w:val="22"/>
              <w:szCs w:val="22"/>
            </w:rPr>
          </w:pPr>
          <w:hyperlink w:anchor="_Toc119435809" w:history="1">
            <w:r w:rsidRPr="00DA1C5A">
              <w:rPr>
                <w:rStyle w:val="Hyperlinkki"/>
                <w:noProof/>
              </w:rPr>
              <w:t>7.2.1 Tausta</w:t>
            </w:r>
            <w:r>
              <w:rPr>
                <w:noProof/>
                <w:webHidden/>
              </w:rPr>
              <w:tab/>
            </w:r>
            <w:r>
              <w:rPr>
                <w:noProof/>
                <w:webHidden/>
              </w:rPr>
              <w:fldChar w:fldCharType="begin"/>
            </w:r>
            <w:r>
              <w:rPr>
                <w:noProof/>
                <w:webHidden/>
              </w:rPr>
              <w:instrText xml:space="preserve"> PAGEREF _Toc119435809 \h </w:instrText>
            </w:r>
            <w:r>
              <w:rPr>
                <w:noProof/>
                <w:webHidden/>
              </w:rPr>
            </w:r>
            <w:r>
              <w:rPr>
                <w:noProof/>
                <w:webHidden/>
              </w:rPr>
              <w:fldChar w:fldCharType="separate"/>
            </w:r>
            <w:r>
              <w:rPr>
                <w:noProof/>
                <w:webHidden/>
              </w:rPr>
              <w:t>151</w:t>
            </w:r>
            <w:r>
              <w:rPr>
                <w:noProof/>
                <w:webHidden/>
              </w:rPr>
              <w:fldChar w:fldCharType="end"/>
            </w:r>
          </w:hyperlink>
        </w:p>
        <w:p w14:paraId="20851833" w14:textId="0FDD2107" w:rsidR="00DC4563" w:rsidRDefault="00DC4563">
          <w:pPr>
            <w:pStyle w:val="Sisluet3"/>
            <w:rPr>
              <w:rFonts w:asciiTheme="minorHAnsi" w:eastAsiaTheme="minorEastAsia" w:hAnsiTheme="minorHAnsi" w:cstheme="minorBidi"/>
              <w:noProof/>
              <w:sz w:val="22"/>
              <w:szCs w:val="22"/>
            </w:rPr>
          </w:pPr>
          <w:hyperlink w:anchor="_Toc119435810" w:history="1">
            <w:r w:rsidRPr="00DA1C5A">
              <w:rPr>
                <w:rStyle w:val="Hyperlinkki"/>
                <w:noProof/>
              </w:rPr>
              <w:t>7.2.2 Ehdotus</w:t>
            </w:r>
            <w:r>
              <w:rPr>
                <w:noProof/>
                <w:webHidden/>
              </w:rPr>
              <w:tab/>
            </w:r>
            <w:r>
              <w:rPr>
                <w:noProof/>
                <w:webHidden/>
              </w:rPr>
              <w:fldChar w:fldCharType="begin"/>
            </w:r>
            <w:r>
              <w:rPr>
                <w:noProof/>
                <w:webHidden/>
              </w:rPr>
              <w:instrText xml:space="preserve"> PAGEREF _Toc119435810 \h </w:instrText>
            </w:r>
            <w:r>
              <w:rPr>
                <w:noProof/>
                <w:webHidden/>
              </w:rPr>
            </w:r>
            <w:r>
              <w:rPr>
                <w:noProof/>
                <w:webHidden/>
              </w:rPr>
              <w:fldChar w:fldCharType="separate"/>
            </w:r>
            <w:r>
              <w:rPr>
                <w:noProof/>
                <w:webHidden/>
              </w:rPr>
              <w:t>152</w:t>
            </w:r>
            <w:r>
              <w:rPr>
                <w:noProof/>
                <w:webHidden/>
              </w:rPr>
              <w:fldChar w:fldCharType="end"/>
            </w:r>
          </w:hyperlink>
        </w:p>
        <w:p w14:paraId="2CFE26C8" w14:textId="4E3A9DFB" w:rsidR="00DC4563" w:rsidRDefault="00DC4563">
          <w:pPr>
            <w:pStyle w:val="Sisluet2"/>
            <w:rPr>
              <w:rFonts w:asciiTheme="minorHAnsi" w:eastAsiaTheme="minorEastAsia" w:hAnsiTheme="minorHAnsi" w:cstheme="minorBidi"/>
              <w:noProof/>
              <w:sz w:val="22"/>
              <w:szCs w:val="22"/>
            </w:rPr>
          </w:pPr>
          <w:hyperlink w:anchor="_Toc119435811" w:history="1">
            <w:r w:rsidRPr="00DA1C5A">
              <w:rPr>
                <w:rStyle w:val="Hyperlinkki"/>
                <w:noProof/>
              </w:rPr>
              <w:t>7.3 Muita teknisiä muutosehdotuksia asetukseen 1022/2006</w:t>
            </w:r>
            <w:r>
              <w:rPr>
                <w:noProof/>
                <w:webHidden/>
              </w:rPr>
              <w:tab/>
            </w:r>
            <w:r>
              <w:rPr>
                <w:noProof/>
                <w:webHidden/>
              </w:rPr>
              <w:fldChar w:fldCharType="begin"/>
            </w:r>
            <w:r>
              <w:rPr>
                <w:noProof/>
                <w:webHidden/>
              </w:rPr>
              <w:instrText xml:space="preserve"> PAGEREF _Toc119435811 \h </w:instrText>
            </w:r>
            <w:r>
              <w:rPr>
                <w:noProof/>
                <w:webHidden/>
              </w:rPr>
            </w:r>
            <w:r>
              <w:rPr>
                <w:noProof/>
                <w:webHidden/>
              </w:rPr>
              <w:fldChar w:fldCharType="separate"/>
            </w:r>
            <w:r>
              <w:rPr>
                <w:noProof/>
                <w:webHidden/>
              </w:rPr>
              <w:t>152</w:t>
            </w:r>
            <w:r>
              <w:rPr>
                <w:noProof/>
                <w:webHidden/>
              </w:rPr>
              <w:fldChar w:fldCharType="end"/>
            </w:r>
          </w:hyperlink>
        </w:p>
        <w:p w14:paraId="2D22A0B9" w14:textId="4E575F39" w:rsidR="00DC4563" w:rsidRDefault="00DC4563">
          <w:pPr>
            <w:pStyle w:val="Sisluet2"/>
            <w:rPr>
              <w:rFonts w:asciiTheme="minorHAnsi" w:eastAsiaTheme="minorEastAsia" w:hAnsiTheme="minorHAnsi" w:cstheme="minorBidi"/>
              <w:noProof/>
              <w:sz w:val="22"/>
              <w:szCs w:val="22"/>
            </w:rPr>
          </w:pPr>
          <w:hyperlink w:anchor="_Toc119435812" w:history="1">
            <w:r w:rsidRPr="00DA1C5A">
              <w:rPr>
                <w:rStyle w:val="Hyperlinkki"/>
                <w:noProof/>
              </w:rPr>
              <w:t>7.4 1022/2006 asetuksen mukainen suunnitelma – ehdotus uudeksi työnjaoksi</w:t>
            </w:r>
            <w:r>
              <w:rPr>
                <w:noProof/>
                <w:webHidden/>
              </w:rPr>
              <w:tab/>
            </w:r>
            <w:r>
              <w:rPr>
                <w:noProof/>
                <w:webHidden/>
              </w:rPr>
              <w:fldChar w:fldCharType="begin"/>
            </w:r>
            <w:r>
              <w:rPr>
                <w:noProof/>
                <w:webHidden/>
              </w:rPr>
              <w:instrText xml:space="preserve"> PAGEREF _Toc119435812 \h </w:instrText>
            </w:r>
            <w:r>
              <w:rPr>
                <w:noProof/>
                <w:webHidden/>
              </w:rPr>
            </w:r>
            <w:r>
              <w:rPr>
                <w:noProof/>
                <w:webHidden/>
              </w:rPr>
              <w:fldChar w:fldCharType="separate"/>
            </w:r>
            <w:r>
              <w:rPr>
                <w:noProof/>
                <w:webHidden/>
              </w:rPr>
              <w:t>153</w:t>
            </w:r>
            <w:r>
              <w:rPr>
                <w:noProof/>
                <w:webHidden/>
              </w:rPr>
              <w:fldChar w:fldCharType="end"/>
            </w:r>
          </w:hyperlink>
        </w:p>
        <w:p w14:paraId="247C996C" w14:textId="041F902A" w:rsidR="00DC4563" w:rsidRDefault="00DC4563">
          <w:pPr>
            <w:pStyle w:val="Sisluet3"/>
            <w:rPr>
              <w:rFonts w:asciiTheme="minorHAnsi" w:eastAsiaTheme="minorEastAsia" w:hAnsiTheme="minorHAnsi" w:cstheme="minorBidi"/>
              <w:noProof/>
              <w:sz w:val="22"/>
              <w:szCs w:val="22"/>
            </w:rPr>
          </w:pPr>
          <w:hyperlink w:anchor="_Toc119435813" w:history="1">
            <w:r w:rsidRPr="00DA1C5A">
              <w:rPr>
                <w:rStyle w:val="Hyperlinkki"/>
                <w:noProof/>
              </w:rPr>
              <w:t>7.4.1 Tausta</w:t>
            </w:r>
            <w:r>
              <w:rPr>
                <w:noProof/>
                <w:webHidden/>
              </w:rPr>
              <w:tab/>
            </w:r>
            <w:r>
              <w:rPr>
                <w:noProof/>
                <w:webHidden/>
              </w:rPr>
              <w:fldChar w:fldCharType="begin"/>
            </w:r>
            <w:r>
              <w:rPr>
                <w:noProof/>
                <w:webHidden/>
              </w:rPr>
              <w:instrText xml:space="preserve"> PAGEREF _Toc119435813 \h </w:instrText>
            </w:r>
            <w:r>
              <w:rPr>
                <w:noProof/>
                <w:webHidden/>
              </w:rPr>
            </w:r>
            <w:r>
              <w:rPr>
                <w:noProof/>
                <w:webHidden/>
              </w:rPr>
              <w:fldChar w:fldCharType="separate"/>
            </w:r>
            <w:r>
              <w:rPr>
                <w:noProof/>
                <w:webHidden/>
              </w:rPr>
              <w:t>153</w:t>
            </w:r>
            <w:r>
              <w:rPr>
                <w:noProof/>
                <w:webHidden/>
              </w:rPr>
              <w:fldChar w:fldCharType="end"/>
            </w:r>
          </w:hyperlink>
        </w:p>
        <w:p w14:paraId="5B169142" w14:textId="3C14FCE5" w:rsidR="00DC4563" w:rsidRDefault="00DC4563">
          <w:pPr>
            <w:pStyle w:val="Sisluet3"/>
            <w:rPr>
              <w:rFonts w:asciiTheme="minorHAnsi" w:eastAsiaTheme="minorEastAsia" w:hAnsiTheme="minorHAnsi" w:cstheme="minorBidi"/>
              <w:noProof/>
              <w:sz w:val="22"/>
              <w:szCs w:val="22"/>
            </w:rPr>
          </w:pPr>
          <w:hyperlink w:anchor="_Toc119435814" w:history="1">
            <w:r w:rsidRPr="00DA1C5A">
              <w:rPr>
                <w:rStyle w:val="Hyperlinkki"/>
                <w:noProof/>
              </w:rPr>
              <w:t>7.4.2 Ehdotus</w:t>
            </w:r>
            <w:r>
              <w:rPr>
                <w:noProof/>
                <w:webHidden/>
              </w:rPr>
              <w:tab/>
            </w:r>
            <w:r>
              <w:rPr>
                <w:noProof/>
                <w:webHidden/>
              </w:rPr>
              <w:fldChar w:fldCharType="begin"/>
            </w:r>
            <w:r>
              <w:rPr>
                <w:noProof/>
                <w:webHidden/>
              </w:rPr>
              <w:instrText xml:space="preserve"> PAGEREF _Toc119435814 \h </w:instrText>
            </w:r>
            <w:r>
              <w:rPr>
                <w:noProof/>
                <w:webHidden/>
              </w:rPr>
            </w:r>
            <w:r>
              <w:rPr>
                <w:noProof/>
                <w:webHidden/>
              </w:rPr>
              <w:fldChar w:fldCharType="separate"/>
            </w:r>
            <w:r>
              <w:rPr>
                <w:noProof/>
                <w:webHidden/>
              </w:rPr>
              <w:t>153</w:t>
            </w:r>
            <w:r>
              <w:rPr>
                <w:noProof/>
                <w:webHidden/>
              </w:rPr>
              <w:fldChar w:fldCharType="end"/>
            </w:r>
          </w:hyperlink>
        </w:p>
        <w:p w14:paraId="0BCF86B1" w14:textId="26A60748" w:rsidR="00DC4563" w:rsidRDefault="00DC4563">
          <w:pPr>
            <w:pStyle w:val="Sisluet1"/>
            <w:rPr>
              <w:rFonts w:asciiTheme="minorHAnsi" w:eastAsiaTheme="minorEastAsia" w:hAnsiTheme="minorHAnsi" w:cstheme="minorBidi"/>
              <w:noProof/>
              <w:sz w:val="22"/>
              <w:szCs w:val="22"/>
            </w:rPr>
          </w:pPr>
          <w:hyperlink w:anchor="_Toc119435815" w:history="1">
            <w:r w:rsidRPr="00DA1C5A">
              <w:rPr>
                <w:rStyle w:val="Hyperlinkki"/>
                <w:noProof/>
                <w:lang w:val="fi-FI"/>
              </w:rPr>
              <w:t>8</w:t>
            </w:r>
            <w:r>
              <w:rPr>
                <w:rFonts w:asciiTheme="minorHAnsi" w:eastAsiaTheme="minorEastAsia" w:hAnsiTheme="minorHAnsi" w:cstheme="minorBidi"/>
                <w:noProof/>
                <w:sz w:val="22"/>
                <w:szCs w:val="22"/>
              </w:rPr>
              <w:tab/>
            </w:r>
            <w:r w:rsidRPr="00DA1C5A">
              <w:rPr>
                <w:rStyle w:val="Hyperlinkki"/>
                <w:noProof/>
                <w:lang w:val="fi-FI"/>
              </w:rPr>
              <w:t>Muita kehitysehdotuksia</w:t>
            </w:r>
            <w:r>
              <w:rPr>
                <w:noProof/>
                <w:webHidden/>
              </w:rPr>
              <w:tab/>
            </w:r>
            <w:r>
              <w:rPr>
                <w:noProof/>
                <w:webHidden/>
              </w:rPr>
              <w:fldChar w:fldCharType="begin"/>
            </w:r>
            <w:r>
              <w:rPr>
                <w:noProof/>
                <w:webHidden/>
              </w:rPr>
              <w:instrText xml:space="preserve"> PAGEREF _Toc119435815 \h </w:instrText>
            </w:r>
            <w:r>
              <w:rPr>
                <w:noProof/>
                <w:webHidden/>
              </w:rPr>
            </w:r>
            <w:r>
              <w:rPr>
                <w:noProof/>
                <w:webHidden/>
              </w:rPr>
              <w:fldChar w:fldCharType="separate"/>
            </w:r>
            <w:r>
              <w:rPr>
                <w:noProof/>
                <w:webHidden/>
              </w:rPr>
              <w:t>154</w:t>
            </w:r>
            <w:r>
              <w:rPr>
                <w:noProof/>
                <w:webHidden/>
              </w:rPr>
              <w:fldChar w:fldCharType="end"/>
            </w:r>
          </w:hyperlink>
        </w:p>
        <w:p w14:paraId="336EF57D" w14:textId="1950E083" w:rsidR="00DC4563" w:rsidRDefault="00DC4563">
          <w:pPr>
            <w:pStyle w:val="Sisluet2"/>
            <w:rPr>
              <w:rFonts w:asciiTheme="minorHAnsi" w:eastAsiaTheme="minorEastAsia" w:hAnsiTheme="minorHAnsi" w:cstheme="minorBidi"/>
              <w:noProof/>
              <w:sz w:val="22"/>
              <w:szCs w:val="22"/>
            </w:rPr>
          </w:pPr>
          <w:hyperlink w:anchor="_Toc119435816" w:history="1">
            <w:r w:rsidRPr="00DA1C5A">
              <w:rPr>
                <w:rStyle w:val="Hyperlinkki"/>
                <w:noProof/>
              </w:rPr>
              <w:t>8.1</w:t>
            </w:r>
            <w:r>
              <w:rPr>
                <w:rFonts w:asciiTheme="minorHAnsi" w:eastAsiaTheme="minorEastAsia" w:hAnsiTheme="minorHAnsi" w:cstheme="minorBidi"/>
                <w:noProof/>
                <w:sz w:val="22"/>
                <w:szCs w:val="22"/>
              </w:rPr>
              <w:tab/>
            </w:r>
            <w:r w:rsidRPr="00DA1C5A">
              <w:rPr>
                <w:rStyle w:val="Hyperlinkki"/>
                <w:noProof/>
              </w:rPr>
              <w:t>Kemikaalien yhteisvaikutukset osaksi ympäristöriskinarviointia</w:t>
            </w:r>
            <w:r>
              <w:rPr>
                <w:noProof/>
                <w:webHidden/>
              </w:rPr>
              <w:tab/>
            </w:r>
            <w:r>
              <w:rPr>
                <w:noProof/>
                <w:webHidden/>
              </w:rPr>
              <w:fldChar w:fldCharType="begin"/>
            </w:r>
            <w:r>
              <w:rPr>
                <w:noProof/>
                <w:webHidden/>
              </w:rPr>
              <w:instrText xml:space="preserve"> PAGEREF _Toc119435816 \h </w:instrText>
            </w:r>
            <w:r>
              <w:rPr>
                <w:noProof/>
                <w:webHidden/>
              </w:rPr>
            </w:r>
            <w:r>
              <w:rPr>
                <w:noProof/>
                <w:webHidden/>
              </w:rPr>
              <w:fldChar w:fldCharType="separate"/>
            </w:r>
            <w:r>
              <w:rPr>
                <w:noProof/>
                <w:webHidden/>
              </w:rPr>
              <w:t>154</w:t>
            </w:r>
            <w:r>
              <w:rPr>
                <w:noProof/>
                <w:webHidden/>
              </w:rPr>
              <w:fldChar w:fldCharType="end"/>
            </w:r>
          </w:hyperlink>
        </w:p>
        <w:p w14:paraId="42CC974C" w14:textId="773B0B21" w:rsidR="00DC4563" w:rsidRDefault="00DC4563">
          <w:pPr>
            <w:pStyle w:val="Sisluet3"/>
            <w:rPr>
              <w:rFonts w:asciiTheme="minorHAnsi" w:eastAsiaTheme="minorEastAsia" w:hAnsiTheme="minorHAnsi" w:cstheme="minorBidi"/>
              <w:noProof/>
              <w:sz w:val="22"/>
              <w:szCs w:val="22"/>
            </w:rPr>
          </w:pPr>
          <w:hyperlink w:anchor="_Toc119435817" w:history="1">
            <w:r w:rsidRPr="00DA1C5A">
              <w:rPr>
                <w:rStyle w:val="Hyperlinkki"/>
                <w:noProof/>
              </w:rPr>
              <w:t>8.1.1 Tausta</w:t>
            </w:r>
            <w:r>
              <w:rPr>
                <w:noProof/>
                <w:webHidden/>
              </w:rPr>
              <w:tab/>
            </w:r>
            <w:r>
              <w:rPr>
                <w:noProof/>
                <w:webHidden/>
              </w:rPr>
              <w:fldChar w:fldCharType="begin"/>
            </w:r>
            <w:r>
              <w:rPr>
                <w:noProof/>
                <w:webHidden/>
              </w:rPr>
              <w:instrText xml:space="preserve"> PAGEREF _Toc119435817 \h </w:instrText>
            </w:r>
            <w:r>
              <w:rPr>
                <w:noProof/>
                <w:webHidden/>
              </w:rPr>
            </w:r>
            <w:r>
              <w:rPr>
                <w:noProof/>
                <w:webHidden/>
              </w:rPr>
              <w:fldChar w:fldCharType="separate"/>
            </w:r>
            <w:r>
              <w:rPr>
                <w:noProof/>
                <w:webHidden/>
              </w:rPr>
              <w:t>154</w:t>
            </w:r>
            <w:r>
              <w:rPr>
                <w:noProof/>
                <w:webHidden/>
              </w:rPr>
              <w:fldChar w:fldCharType="end"/>
            </w:r>
          </w:hyperlink>
        </w:p>
        <w:p w14:paraId="3DD5251D" w14:textId="051C49D3" w:rsidR="00DC4563" w:rsidRDefault="00DC4563">
          <w:pPr>
            <w:pStyle w:val="Sisluet3"/>
            <w:rPr>
              <w:rFonts w:asciiTheme="minorHAnsi" w:eastAsiaTheme="minorEastAsia" w:hAnsiTheme="minorHAnsi" w:cstheme="minorBidi"/>
              <w:noProof/>
              <w:sz w:val="22"/>
              <w:szCs w:val="22"/>
            </w:rPr>
          </w:pPr>
          <w:hyperlink w:anchor="_Toc119435818" w:history="1">
            <w:r w:rsidRPr="00DA1C5A">
              <w:rPr>
                <w:rStyle w:val="Hyperlinkki"/>
                <w:noProof/>
              </w:rPr>
              <w:t>8.1.2 Ehdotus</w:t>
            </w:r>
            <w:r>
              <w:rPr>
                <w:noProof/>
                <w:webHidden/>
              </w:rPr>
              <w:tab/>
            </w:r>
            <w:r>
              <w:rPr>
                <w:noProof/>
                <w:webHidden/>
              </w:rPr>
              <w:fldChar w:fldCharType="begin"/>
            </w:r>
            <w:r>
              <w:rPr>
                <w:noProof/>
                <w:webHidden/>
              </w:rPr>
              <w:instrText xml:space="preserve"> PAGEREF _Toc119435818 \h </w:instrText>
            </w:r>
            <w:r>
              <w:rPr>
                <w:noProof/>
                <w:webHidden/>
              </w:rPr>
            </w:r>
            <w:r>
              <w:rPr>
                <w:noProof/>
                <w:webHidden/>
              </w:rPr>
              <w:fldChar w:fldCharType="separate"/>
            </w:r>
            <w:r>
              <w:rPr>
                <w:noProof/>
                <w:webHidden/>
              </w:rPr>
              <w:t>155</w:t>
            </w:r>
            <w:r>
              <w:rPr>
                <w:noProof/>
                <w:webHidden/>
              </w:rPr>
              <w:fldChar w:fldCharType="end"/>
            </w:r>
          </w:hyperlink>
        </w:p>
        <w:p w14:paraId="34FD8F98" w14:textId="68D11169" w:rsidR="00DC4563" w:rsidRDefault="00DC4563">
          <w:pPr>
            <w:pStyle w:val="Sisluet2"/>
            <w:rPr>
              <w:rFonts w:asciiTheme="minorHAnsi" w:eastAsiaTheme="minorEastAsia" w:hAnsiTheme="minorHAnsi" w:cstheme="minorBidi"/>
              <w:noProof/>
              <w:sz w:val="22"/>
              <w:szCs w:val="22"/>
            </w:rPr>
          </w:pPr>
          <w:hyperlink w:anchor="_Toc119435819" w:history="1">
            <w:r w:rsidRPr="00DA1C5A">
              <w:rPr>
                <w:rStyle w:val="Hyperlinkki"/>
                <w:noProof/>
              </w:rPr>
              <w:t>8.2</w:t>
            </w:r>
            <w:r>
              <w:rPr>
                <w:rFonts w:asciiTheme="minorHAnsi" w:eastAsiaTheme="minorEastAsia" w:hAnsiTheme="minorHAnsi" w:cstheme="minorBidi"/>
                <w:noProof/>
                <w:sz w:val="22"/>
                <w:szCs w:val="22"/>
              </w:rPr>
              <w:tab/>
            </w:r>
            <w:r w:rsidRPr="00DA1C5A">
              <w:rPr>
                <w:rStyle w:val="Hyperlinkki"/>
                <w:noProof/>
                <w:kern w:val="32"/>
              </w:rPr>
              <w:t>Kansallinen kartoitus ja seuraava asetuksen 1022/2006 mukainen suunnitelma</w:t>
            </w:r>
            <w:r>
              <w:rPr>
                <w:noProof/>
                <w:webHidden/>
              </w:rPr>
              <w:tab/>
            </w:r>
            <w:r>
              <w:rPr>
                <w:noProof/>
                <w:webHidden/>
              </w:rPr>
              <w:fldChar w:fldCharType="begin"/>
            </w:r>
            <w:r>
              <w:rPr>
                <w:noProof/>
                <w:webHidden/>
              </w:rPr>
              <w:instrText xml:space="preserve"> PAGEREF _Toc119435819 \h </w:instrText>
            </w:r>
            <w:r>
              <w:rPr>
                <w:noProof/>
                <w:webHidden/>
              </w:rPr>
            </w:r>
            <w:r>
              <w:rPr>
                <w:noProof/>
                <w:webHidden/>
              </w:rPr>
              <w:fldChar w:fldCharType="separate"/>
            </w:r>
            <w:r>
              <w:rPr>
                <w:noProof/>
                <w:webHidden/>
              </w:rPr>
              <w:t>156</w:t>
            </w:r>
            <w:r>
              <w:rPr>
                <w:noProof/>
                <w:webHidden/>
              </w:rPr>
              <w:fldChar w:fldCharType="end"/>
            </w:r>
          </w:hyperlink>
        </w:p>
        <w:p w14:paraId="7E7A8DAF" w14:textId="0AA4C9D9" w:rsidR="00DC4563" w:rsidRDefault="00DC4563">
          <w:pPr>
            <w:pStyle w:val="Sisluet3"/>
            <w:rPr>
              <w:rFonts w:asciiTheme="minorHAnsi" w:eastAsiaTheme="minorEastAsia" w:hAnsiTheme="minorHAnsi" w:cstheme="minorBidi"/>
              <w:noProof/>
              <w:sz w:val="22"/>
              <w:szCs w:val="22"/>
            </w:rPr>
          </w:pPr>
          <w:hyperlink w:anchor="_Toc119435820" w:history="1">
            <w:r w:rsidRPr="00DA1C5A">
              <w:rPr>
                <w:rStyle w:val="Hyperlinkki"/>
                <w:noProof/>
              </w:rPr>
              <w:t>8.2.1 Tausta</w:t>
            </w:r>
            <w:r>
              <w:rPr>
                <w:noProof/>
                <w:webHidden/>
              </w:rPr>
              <w:tab/>
            </w:r>
            <w:r>
              <w:rPr>
                <w:noProof/>
                <w:webHidden/>
              </w:rPr>
              <w:fldChar w:fldCharType="begin"/>
            </w:r>
            <w:r>
              <w:rPr>
                <w:noProof/>
                <w:webHidden/>
              </w:rPr>
              <w:instrText xml:space="preserve"> PAGEREF _Toc119435820 \h </w:instrText>
            </w:r>
            <w:r>
              <w:rPr>
                <w:noProof/>
                <w:webHidden/>
              </w:rPr>
            </w:r>
            <w:r>
              <w:rPr>
                <w:noProof/>
                <w:webHidden/>
              </w:rPr>
              <w:fldChar w:fldCharType="separate"/>
            </w:r>
            <w:r>
              <w:rPr>
                <w:noProof/>
                <w:webHidden/>
              </w:rPr>
              <w:t>156</w:t>
            </w:r>
            <w:r>
              <w:rPr>
                <w:noProof/>
                <w:webHidden/>
              </w:rPr>
              <w:fldChar w:fldCharType="end"/>
            </w:r>
          </w:hyperlink>
        </w:p>
        <w:p w14:paraId="3E9A801D" w14:textId="2B497520" w:rsidR="00DC4563" w:rsidRDefault="00DC4563">
          <w:pPr>
            <w:pStyle w:val="Sisluet3"/>
            <w:rPr>
              <w:rFonts w:asciiTheme="minorHAnsi" w:eastAsiaTheme="minorEastAsia" w:hAnsiTheme="minorHAnsi" w:cstheme="minorBidi"/>
              <w:noProof/>
              <w:sz w:val="22"/>
              <w:szCs w:val="22"/>
            </w:rPr>
          </w:pPr>
          <w:hyperlink w:anchor="_Toc119435821" w:history="1">
            <w:r w:rsidRPr="00DA1C5A">
              <w:rPr>
                <w:rStyle w:val="Hyperlinkki"/>
                <w:noProof/>
              </w:rPr>
              <w:t>8.2.2 Ehdotus</w:t>
            </w:r>
            <w:r>
              <w:rPr>
                <w:noProof/>
                <w:webHidden/>
              </w:rPr>
              <w:tab/>
            </w:r>
            <w:r>
              <w:rPr>
                <w:noProof/>
                <w:webHidden/>
              </w:rPr>
              <w:fldChar w:fldCharType="begin"/>
            </w:r>
            <w:r>
              <w:rPr>
                <w:noProof/>
                <w:webHidden/>
              </w:rPr>
              <w:instrText xml:space="preserve"> PAGEREF _Toc119435821 \h </w:instrText>
            </w:r>
            <w:r>
              <w:rPr>
                <w:noProof/>
                <w:webHidden/>
              </w:rPr>
            </w:r>
            <w:r>
              <w:rPr>
                <w:noProof/>
                <w:webHidden/>
              </w:rPr>
              <w:fldChar w:fldCharType="separate"/>
            </w:r>
            <w:r>
              <w:rPr>
                <w:noProof/>
                <w:webHidden/>
              </w:rPr>
              <w:t>157</w:t>
            </w:r>
            <w:r>
              <w:rPr>
                <w:noProof/>
                <w:webHidden/>
              </w:rPr>
              <w:fldChar w:fldCharType="end"/>
            </w:r>
          </w:hyperlink>
        </w:p>
        <w:p w14:paraId="4831B705" w14:textId="0CEEF023" w:rsidR="00DC4563" w:rsidRDefault="00DC4563">
          <w:pPr>
            <w:pStyle w:val="Sisluet2"/>
            <w:rPr>
              <w:rFonts w:asciiTheme="minorHAnsi" w:eastAsiaTheme="minorEastAsia" w:hAnsiTheme="minorHAnsi" w:cstheme="minorBidi"/>
              <w:noProof/>
              <w:sz w:val="22"/>
              <w:szCs w:val="22"/>
            </w:rPr>
          </w:pPr>
          <w:hyperlink w:anchor="_Toc119435822" w:history="1">
            <w:r w:rsidRPr="00DA1C5A">
              <w:rPr>
                <w:rStyle w:val="Hyperlinkki"/>
                <w:noProof/>
              </w:rPr>
              <w:t>8.3</w:t>
            </w:r>
            <w:r>
              <w:rPr>
                <w:rFonts w:asciiTheme="minorHAnsi" w:eastAsiaTheme="minorEastAsia" w:hAnsiTheme="minorHAnsi" w:cstheme="minorBidi"/>
                <w:noProof/>
                <w:sz w:val="22"/>
                <w:szCs w:val="22"/>
              </w:rPr>
              <w:tab/>
            </w:r>
            <w:r w:rsidRPr="00DA1C5A">
              <w:rPr>
                <w:rStyle w:val="Hyperlinkki"/>
                <w:noProof/>
              </w:rPr>
              <w:t>Toisen trofiatason lisääminen haitallisten aineiden seurantaan – pilottitutkimus</w:t>
            </w:r>
            <w:r>
              <w:rPr>
                <w:noProof/>
                <w:webHidden/>
              </w:rPr>
              <w:tab/>
            </w:r>
            <w:r>
              <w:rPr>
                <w:noProof/>
                <w:webHidden/>
              </w:rPr>
              <w:fldChar w:fldCharType="begin"/>
            </w:r>
            <w:r>
              <w:rPr>
                <w:noProof/>
                <w:webHidden/>
              </w:rPr>
              <w:instrText xml:space="preserve"> PAGEREF _Toc119435822 \h </w:instrText>
            </w:r>
            <w:r>
              <w:rPr>
                <w:noProof/>
                <w:webHidden/>
              </w:rPr>
            </w:r>
            <w:r>
              <w:rPr>
                <w:noProof/>
                <w:webHidden/>
              </w:rPr>
              <w:fldChar w:fldCharType="separate"/>
            </w:r>
            <w:r>
              <w:rPr>
                <w:noProof/>
                <w:webHidden/>
              </w:rPr>
              <w:t>160</w:t>
            </w:r>
            <w:r>
              <w:rPr>
                <w:noProof/>
                <w:webHidden/>
              </w:rPr>
              <w:fldChar w:fldCharType="end"/>
            </w:r>
          </w:hyperlink>
        </w:p>
        <w:p w14:paraId="36471688" w14:textId="3A63770F" w:rsidR="00DC4563" w:rsidRDefault="00DC4563">
          <w:pPr>
            <w:pStyle w:val="Sisluet3"/>
            <w:rPr>
              <w:rFonts w:asciiTheme="minorHAnsi" w:eastAsiaTheme="minorEastAsia" w:hAnsiTheme="minorHAnsi" w:cstheme="minorBidi"/>
              <w:noProof/>
              <w:sz w:val="22"/>
              <w:szCs w:val="22"/>
            </w:rPr>
          </w:pPr>
          <w:hyperlink w:anchor="_Toc119435823" w:history="1">
            <w:r w:rsidRPr="00DA1C5A">
              <w:rPr>
                <w:rStyle w:val="Hyperlinkki"/>
                <w:noProof/>
              </w:rPr>
              <w:t>8.3.1 Tausta</w:t>
            </w:r>
            <w:r>
              <w:rPr>
                <w:noProof/>
                <w:webHidden/>
              </w:rPr>
              <w:tab/>
            </w:r>
            <w:r>
              <w:rPr>
                <w:noProof/>
                <w:webHidden/>
              </w:rPr>
              <w:fldChar w:fldCharType="begin"/>
            </w:r>
            <w:r>
              <w:rPr>
                <w:noProof/>
                <w:webHidden/>
              </w:rPr>
              <w:instrText xml:space="preserve"> PAGEREF _Toc119435823 \h </w:instrText>
            </w:r>
            <w:r>
              <w:rPr>
                <w:noProof/>
                <w:webHidden/>
              </w:rPr>
            </w:r>
            <w:r>
              <w:rPr>
                <w:noProof/>
                <w:webHidden/>
              </w:rPr>
              <w:fldChar w:fldCharType="separate"/>
            </w:r>
            <w:r>
              <w:rPr>
                <w:noProof/>
                <w:webHidden/>
              </w:rPr>
              <w:t>160</w:t>
            </w:r>
            <w:r>
              <w:rPr>
                <w:noProof/>
                <w:webHidden/>
              </w:rPr>
              <w:fldChar w:fldCharType="end"/>
            </w:r>
          </w:hyperlink>
        </w:p>
        <w:p w14:paraId="60381F78" w14:textId="3B604206" w:rsidR="00DC4563" w:rsidRDefault="00DC4563">
          <w:pPr>
            <w:pStyle w:val="Sisluet3"/>
            <w:rPr>
              <w:rFonts w:asciiTheme="minorHAnsi" w:eastAsiaTheme="minorEastAsia" w:hAnsiTheme="minorHAnsi" w:cstheme="minorBidi"/>
              <w:noProof/>
              <w:sz w:val="22"/>
              <w:szCs w:val="22"/>
            </w:rPr>
          </w:pPr>
          <w:hyperlink w:anchor="_Toc119435824" w:history="1">
            <w:r w:rsidRPr="00DA1C5A">
              <w:rPr>
                <w:rStyle w:val="Hyperlinkki"/>
                <w:noProof/>
              </w:rPr>
              <w:t>8.3.2 Ehdotus</w:t>
            </w:r>
            <w:r>
              <w:rPr>
                <w:noProof/>
                <w:webHidden/>
              </w:rPr>
              <w:tab/>
            </w:r>
            <w:r>
              <w:rPr>
                <w:noProof/>
                <w:webHidden/>
              </w:rPr>
              <w:fldChar w:fldCharType="begin"/>
            </w:r>
            <w:r>
              <w:rPr>
                <w:noProof/>
                <w:webHidden/>
              </w:rPr>
              <w:instrText xml:space="preserve"> PAGEREF _Toc119435824 \h </w:instrText>
            </w:r>
            <w:r>
              <w:rPr>
                <w:noProof/>
                <w:webHidden/>
              </w:rPr>
            </w:r>
            <w:r>
              <w:rPr>
                <w:noProof/>
                <w:webHidden/>
              </w:rPr>
              <w:fldChar w:fldCharType="separate"/>
            </w:r>
            <w:r>
              <w:rPr>
                <w:noProof/>
                <w:webHidden/>
              </w:rPr>
              <w:t>161</w:t>
            </w:r>
            <w:r>
              <w:rPr>
                <w:noProof/>
                <w:webHidden/>
              </w:rPr>
              <w:fldChar w:fldCharType="end"/>
            </w:r>
          </w:hyperlink>
        </w:p>
        <w:p w14:paraId="641C240B" w14:textId="65D1AF62" w:rsidR="00DC4563" w:rsidRDefault="00DC4563">
          <w:pPr>
            <w:pStyle w:val="Sisluet2"/>
            <w:rPr>
              <w:rFonts w:asciiTheme="minorHAnsi" w:eastAsiaTheme="minorEastAsia" w:hAnsiTheme="minorHAnsi" w:cstheme="minorBidi"/>
              <w:noProof/>
              <w:sz w:val="22"/>
              <w:szCs w:val="22"/>
            </w:rPr>
          </w:pPr>
          <w:hyperlink w:anchor="_Toc119435825" w:history="1">
            <w:r w:rsidRPr="00DA1C5A">
              <w:rPr>
                <w:rStyle w:val="Hyperlinkki"/>
                <w:noProof/>
              </w:rPr>
              <w:t>8.4</w:t>
            </w:r>
            <w:r>
              <w:rPr>
                <w:rFonts w:asciiTheme="minorHAnsi" w:eastAsiaTheme="minorEastAsia" w:hAnsiTheme="minorHAnsi" w:cstheme="minorBidi"/>
                <w:noProof/>
                <w:sz w:val="22"/>
                <w:szCs w:val="22"/>
              </w:rPr>
              <w:tab/>
            </w:r>
            <w:r w:rsidRPr="00DA1C5A">
              <w:rPr>
                <w:rStyle w:val="Hyperlinkki"/>
                <w:noProof/>
              </w:rPr>
              <w:t>Kansallisten haitallisten aineiden siirtäminen ekologisen tilan luokittelusta kemiallisen tilan kriteereihin</w:t>
            </w:r>
            <w:r>
              <w:rPr>
                <w:noProof/>
                <w:webHidden/>
              </w:rPr>
              <w:tab/>
            </w:r>
            <w:r>
              <w:rPr>
                <w:noProof/>
                <w:webHidden/>
              </w:rPr>
              <w:fldChar w:fldCharType="begin"/>
            </w:r>
            <w:r>
              <w:rPr>
                <w:noProof/>
                <w:webHidden/>
              </w:rPr>
              <w:instrText xml:space="preserve"> PAGEREF _Toc119435825 \h </w:instrText>
            </w:r>
            <w:r>
              <w:rPr>
                <w:noProof/>
                <w:webHidden/>
              </w:rPr>
            </w:r>
            <w:r>
              <w:rPr>
                <w:noProof/>
                <w:webHidden/>
              </w:rPr>
              <w:fldChar w:fldCharType="separate"/>
            </w:r>
            <w:r>
              <w:rPr>
                <w:noProof/>
                <w:webHidden/>
              </w:rPr>
              <w:t>161</w:t>
            </w:r>
            <w:r>
              <w:rPr>
                <w:noProof/>
                <w:webHidden/>
              </w:rPr>
              <w:fldChar w:fldCharType="end"/>
            </w:r>
          </w:hyperlink>
        </w:p>
        <w:p w14:paraId="269FB7F4" w14:textId="6051B2C8" w:rsidR="00DC4563" w:rsidRDefault="00DC4563">
          <w:pPr>
            <w:pStyle w:val="Sisluet3"/>
            <w:rPr>
              <w:rFonts w:asciiTheme="minorHAnsi" w:eastAsiaTheme="minorEastAsia" w:hAnsiTheme="minorHAnsi" w:cstheme="minorBidi"/>
              <w:noProof/>
              <w:sz w:val="22"/>
              <w:szCs w:val="22"/>
            </w:rPr>
          </w:pPr>
          <w:hyperlink w:anchor="_Toc119435826" w:history="1">
            <w:r w:rsidRPr="00DA1C5A">
              <w:rPr>
                <w:rStyle w:val="Hyperlinkki"/>
                <w:noProof/>
              </w:rPr>
              <w:t>8.4.1 Tausta</w:t>
            </w:r>
            <w:r>
              <w:rPr>
                <w:noProof/>
                <w:webHidden/>
              </w:rPr>
              <w:tab/>
            </w:r>
            <w:r>
              <w:rPr>
                <w:noProof/>
                <w:webHidden/>
              </w:rPr>
              <w:fldChar w:fldCharType="begin"/>
            </w:r>
            <w:r>
              <w:rPr>
                <w:noProof/>
                <w:webHidden/>
              </w:rPr>
              <w:instrText xml:space="preserve"> PAGEREF _Toc119435826 \h </w:instrText>
            </w:r>
            <w:r>
              <w:rPr>
                <w:noProof/>
                <w:webHidden/>
              </w:rPr>
            </w:r>
            <w:r>
              <w:rPr>
                <w:noProof/>
                <w:webHidden/>
              </w:rPr>
              <w:fldChar w:fldCharType="separate"/>
            </w:r>
            <w:r>
              <w:rPr>
                <w:noProof/>
                <w:webHidden/>
              </w:rPr>
              <w:t>161</w:t>
            </w:r>
            <w:r>
              <w:rPr>
                <w:noProof/>
                <w:webHidden/>
              </w:rPr>
              <w:fldChar w:fldCharType="end"/>
            </w:r>
          </w:hyperlink>
        </w:p>
        <w:p w14:paraId="5860CC14" w14:textId="185F6CA6" w:rsidR="00DC4563" w:rsidRDefault="00DC4563">
          <w:pPr>
            <w:pStyle w:val="Sisluet3"/>
            <w:rPr>
              <w:rFonts w:asciiTheme="minorHAnsi" w:eastAsiaTheme="minorEastAsia" w:hAnsiTheme="minorHAnsi" w:cstheme="minorBidi"/>
              <w:noProof/>
              <w:sz w:val="22"/>
              <w:szCs w:val="22"/>
            </w:rPr>
          </w:pPr>
          <w:hyperlink w:anchor="_Toc119435827" w:history="1">
            <w:r w:rsidRPr="00DA1C5A">
              <w:rPr>
                <w:rStyle w:val="Hyperlinkki"/>
                <w:noProof/>
              </w:rPr>
              <w:t>8.4.2 Ehdotus</w:t>
            </w:r>
            <w:r>
              <w:rPr>
                <w:noProof/>
                <w:webHidden/>
              </w:rPr>
              <w:tab/>
            </w:r>
            <w:r>
              <w:rPr>
                <w:noProof/>
                <w:webHidden/>
              </w:rPr>
              <w:fldChar w:fldCharType="begin"/>
            </w:r>
            <w:r>
              <w:rPr>
                <w:noProof/>
                <w:webHidden/>
              </w:rPr>
              <w:instrText xml:space="preserve"> PAGEREF _Toc119435827 \h </w:instrText>
            </w:r>
            <w:r>
              <w:rPr>
                <w:noProof/>
                <w:webHidden/>
              </w:rPr>
            </w:r>
            <w:r>
              <w:rPr>
                <w:noProof/>
                <w:webHidden/>
              </w:rPr>
              <w:fldChar w:fldCharType="separate"/>
            </w:r>
            <w:r>
              <w:rPr>
                <w:noProof/>
                <w:webHidden/>
              </w:rPr>
              <w:t>162</w:t>
            </w:r>
            <w:r>
              <w:rPr>
                <w:noProof/>
                <w:webHidden/>
              </w:rPr>
              <w:fldChar w:fldCharType="end"/>
            </w:r>
          </w:hyperlink>
        </w:p>
        <w:p w14:paraId="1481FD33" w14:textId="38365BB4" w:rsidR="00DC4563" w:rsidRDefault="00DC4563">
          <w:pPr>
            <w:pStyle w:val="Sisluet1"/>
            <w:rPr>
              <w:rFonts w:asciiTheme="minorHAnsi" w:eastAsiaTheme="minorEastAsia" w:hAnsiTheme="minorHAnsi" w:cstheme="minorBidi"/>
              <w:noProof/>
              <w:sz w:val="22"/>
              <w:szCs w:val="22"/>
            </w:rPr>
          </w:pPr>
          <w:hyperlink w:anchor="_Toc119435828" w:history="1">
            <w:r w:rsidRPr="00DA1C5A">
              <w:rPr>
                <w:rStyle w:val="Hyperlinkki"/>
                <w:noProof/>
                <w:lang w:val="fi-FI"/>
              </w:rPr>
              <w:t>9</w:t>
            </w:r>
            <w:r>
              <w:rPr>
                <w:rFonts w:asciiTheme="minorHAnsi" w:eastAsiaTheme="minorEastAsia" w:hAnsiTheme="minorHAnsi" w:cstheme="minorBidi"/>
                <w:noProof/>
                <w:sz w:val="22"/>
                <w:szCs w:val="22"/>
              </w:rPr>
              <w:tab/>
            </w:r>
            <w:r w:rsidRPr="00DA1C5A">
              <w:rPr>
                <w:rStyle w:val="Hyperlinkki"/>
                <w:noProof/>
                <w:lang w:val="fi-FI"/>
              </w:rPr>
              <w:t>Yhteenveto ehdotuksista</w:t>
            </w:r>
            <w:r>
              <w:rPr>
                <w:noProof/>
                <w:webHidden/>
              </w:rPr>
              <w:tab/>
            </w:r>
            <w:r>
              <w:rPr>
                <w:noProof/>
                <w:webHidden/>
              </w:rPr>
              <w:fldChar w:fldCharType="begin"/>
            </w:r>
            <w:r>
              <w:rPr>
                <w:noProof/>
                <w:webHidden/>
              </w:rPr>
              <w:instrText xml:space="preserve"> PAGEREF _Toc119435828 \h </w:instrText>
            </w:r>
            <w:r>
              <w:rPr>
                <w:noProof/>
                <w:webHidden/>
              </w:rPr>
            </w:r>
            <w:r>
              <w:rPr>
                <w:noProof/>
                <w:webHidden/>
              </w:rPr>
              <w:fldChar w:fldCharType="separate"/>
            </w:r>
            <w:r>
              <w:rPr>
                <w:noProof/>
                <w:webHidden/>
              </w:rPr>
              <w:t>163</w:t>
            </w:r>
            <w:r>
              <w:rPr>
                <w:noProof/>
                <w:webHidden/>
              </w:rPr>
              <w:fldChar w:fldCharType="end"/>
            </w:r>
          </w:hyperlink>
        </w:p>
        <w:p w14:paraId="59DB5083" w14:textId="0B11FF3B" w:rsidR="00DC4563" w:rsidRDefault="00DC4563">
          <w:pPr>
            <w:pStyle w:val="Sisluet2"/>
            <w:rPr>
              <w:rFonts w:asciiTheme="minorHAnsi" w:eastAsiaTheme="minorEastAsia" w:hAnsiTheme="minorHAnsi" w:cstheme="minorBidi"/>
              <w:noProof/>
              <w:sz w:val="22"/>
              <w:szCs w:val="22"/>
            </w:rPr>
          </w:pPr>
          <w:hyperlink w:anchor="_Toc119435829" w:history="1">
            <w:r w:rsidRPr="00DA1C5A">
              <w:rPr>
                <w:rStyle w:val="Hyperlinkki"/>
                <w:noProof/>
              </w:rPr>
              <w:t>9.1</w:t>
            </w:r>
            <w:r>
              <w:rPr>
                <w:rFonts w:asciiTheme="minorHAnsi" w:eastAsiaTheme="minorEastAsia" w:hAnsiTheme="minorHAnsi" w:cstheme="minorBidi"/>
                <w:noProof/>
                <w:sz w:val="22"/>
                <w:szCs w:val="22"/>
              </w:rPr>
              <w:tab/>
            </w:r>
            <w:r w:rsidRPr="00DA1C5A">
              <w:rPr>
                <w:rStyle w:val="Hyperlinkki"/>
                <w:noProof/>
              </w:rPr>
              <w:t>Muutosehdotukset asetukseen (1022/2006)</w:t>
            </w:r>
            <w:r>
              <w:rPr>
                <w:noProof/>
                <w:webHidden/>
              </w:rPr>
              <w:tab/>
            </w:r>
            <w:r>
              <w:rPr>
                <w:noProof/>
                <w:webHidden/>
              </w:rPr>
              <w:fldChar w:fldCharType="begin"/>
            </w:r>
            <w:r>
              <w:rPr>
                <w:noProof/>
                <w:webHidden/>
              </w:rPr>
              <w:instrText xml:space="preserve"> PAGEREF _Toc119435829 \h </w:instrText>
            </w:r>
            <w:r>
              <w:rPr>
                <w:noProof/>
                <w:webHidden/>
              </w:rPr>
            </w:r>
            <w:r>
              <w:rPr>
                <w:noProof/>
                <w:webHidden/>
              </w:rPr>
              <w:fldChar w:fldCharType="separate"/>
            </w:r>
            <w:r>
              <w:rPr>
                <w:noProof/>
                <w:webHidden/>
              </w:rPr>
              <w:t>163</w:t>
            </w:r>
            <w:r>
              <w:rPr>
                <w:noProof/>
                <w:webHidden/>
              </w:rPr>
              <w:fldChar w:fldCharType="end"/>
            </w:r>
          </w:hyperlink>
        </w:p>
        <w:p w14:paraId="4DAC9A44" w14:textId="5E8A24D5" w:rsidR="00DC4563" w:rsidRDefault="00DC4563">
          <w:pPr>
            <w:pStyle w:val="Sisluet2"/>
            <w:rPr>
              <w:rFonts w:asciiTheme="minorHAnsi" w:eastAsiaTheme="minorEastAsia" w:hAnsiTheme="minorHAnsi" w:cstheme="minorBidi"/>
              <w:noProof/>
              <w:sz w:val="22"/>
              <w:szCs w:val="22"/>
            </w:rPr>
          </w:pPr>
          <w:hyperlink w:anchor="_Toc119435830" w:history="1">
            <w:r w:rsidRPr="00DA1C5A">
              <w:rPr>
                <w:rStyle w:val="Hyperlinkki"/>
                <w:noProof/>
              </w:rPr>
              <w:t>9.2 Ehdotuksia EU:n prioriteettiaineiden laatunormien kansallisen tulkinnan tarkistamiseksi</w:t>
            </w:r>
            <w:r>
              <w:rPr>
                <w:noProof/>
                <w:webHidden/>
              </w:rPr>
              <w:tab/>
            </w:r>
            <w:r>
              <w:rPr>
                <w:noProof/>
                <w:webHidden/>
              </w:rPr>
              <w:fldChar w:fldCharType="begin"/>
            </w:r>
            <w:r>
              <w:rPr>
                <w:noProof/>
                <w:webHidden/>
              </w:rPr>
              <w:instrText xml:space="preserve"> PAGEREF _Toc119435830 \h </w:instrText>
            </w:r>
            <w:r>
              <w:rPr>
                <w:noProof/>
                <w:webHidden/>
              </w:rPr>
            </w:r>
            <w:r>
              <w:rPr>
                <w:noProof/>
                <w:webHidden/>
              </w:rPr>
              <w:fldChar w:fldCharType="separate"/>
            </w:r>
            <w:r>
              <w:rPr>
                <w:noProof/>
                <w:webHidden/>
              </w:rPr>
              <w:t>167</w:t>
            </w:r>
            <w:r>
              <w:rPr>
                <w:noProof/>
                <w:webHidden/>
              </w:rPr>
              <w:fldChar w:fldCharType="end"/>
            </w:r>
          </w:hyperlink>
        </w:p>
        <w:p w14:paraId="71A6F306" w14:textId="37AE90D2" w:rsidR="00DC4563" w:rsidRDefault="00DC4563">
          <w:pPr>
            <w:pStyle w:val="Sisluet2"/>
            <w:rPr>
              <w:rFonts w:asciiTheme="minorHAnsi" w:eastAsiaTheme="minorEastAsia" w:hAnsiTheme="minorHAnsi" w:cstheme="minorBidi"/>
              <w:noProof/>
              <w:sz w:val="22"/>
              <w:szCs w:val="22"/>
            </w:rPr>
          </w:pPr>
          <w:hyperlink w:anchor="_Toc119435831" w:history="1">
            <w:r w:rsidRPr="00DA1C5A">
              <w:rPr>
                <w:rStyle w:val="Hyperlinkki"/>
                <w:noProof/>
              </w:rPr>
              <w:t>9.3</w:t>
            </w:r>
            <w:r>
              <w:rPr>
                <w:rFonts w:asciiTheme="minorHAnsi" w:eastAsiaTheme="minorEastAsia" w:hAnsiTheme="minorHAnsi" w:cstheme="minorBidi"/>
                <w:noProof/>
                <w:sz w:val="22"/>
                <w:szCs w:val="22"/>
              </w:rPr>
              <w:tab/>
            </w:r>
            <w:r w:rsidRPr="00DA1C5A">
              <w:rPr>
                <w:rStyle w:val="Hyperlinkki"/>
                <w:noProof/>
              </w:rPr>
              <w:t>Muita muutosehdotuksia säädöksiin</w:t>
            </w:r>
            <w:r>
              <w:rPr>
                <w:noProof/>
                <w:webHidden/>
              </w:rPr>
              <w:tab/>
            </w:r>
            <w:r>
              <w:rPr>
                <w:noProof/>
                <w:webHidden/>
              </w:rPr>
              <w:fldChar w:fldCharType="begin"/>
            </w:r>
            <w:r>
              <w:rPr>
                <w:noProof/>
                <w:webHidden/>
              </w:rPr>
              <w:instrText xml:space="preserve"> PAGEREF _Toc119435831 \h </w:instrText>
            </w:r>
            <w:r>
              <w:rPr>
                <w:noProof/>
                <w:webHidden/>
              </w:rPr>
            </w:r>
            <w:r>
              <w:rPr>
                <w:noProof/>
                <w:webHidden/>
              </w:rPr>
              <w:fldChar w:fldCharType="separate"/>
            </w:r>
            <w:r>
              <w:rPr>
                <w:noProof/>
                <w:webHidden/>
              </w:rPr>
              <w:t>168</w:t>
            </w:r>
            <w:r>
              <w:rPr>
                <w:noProof/>
                <w:webHidden/>
              </w:rPr>
              <w:fldChar w:fldCharType="end"/>
            </w:r>
          </w:hyperlink>
        </w:p>
        <w:p w14:paraId="2CC62298" w14:textId="14B134F1" w:rsidR="00DC4563" w:rsidRDefault="00DC4563">
          <w:pPr>
            <w:pStyle w:val="Sisluet2"/>
            <w:rPr>
              <w:rFonts w:asciiTheme="minorHAnsi" w:eastAsiaTheme="minorEastAsia" w:hAnsiTheme="minorHAnsi" w:cstheme="minorBidi"/>
              <w:noProof/>
              <w:sz w:val="22"/>
              <w:szCs w:val="22"/>
            </w:rPr>
          </w:pPr>
          <w:hyperlink w:anchor="_Toc119435832" w:history="1">
            <w:r w:rsidRPr="00DA1C5A">
              <w:rPr>
                <w:rStyle w:val="Hyperlinkki"/>
                <w:noProof/>
              </w:rPr>
              <w:t>9.4 Muita kehitysehdotuksia</w:t>
            </w:r>
            <w:r>
              <w:rPr>
                <w:noProof/>
                <w:webHidden/>
              </w:rPr>
              <w:tab/>
            </w:r>
            <w:r>
              <w:rPr>
                <w:noProof/>
                <w:webHidden/>
              </w:rPr>
              <w:fldChar w:fldCharType="begin"/>
            </w:r>
            <w:r>
              <w:rPr>
                <w:noProof/>
                <w:webHidden/>
              </w:rPr>
              <w:instrText xml:space="preserve"> PAGEREF _Toc119435832 \h </w:instrText>
            </w:r>
            <w:r>
              <w:rPr>
                <w:noProof/>
                <w:webHidden/>
              </w:rPr>
            </w:r>
            <w:r>
              <w:rPr>
                <w:noProof/>
                <w:webHidden/>
              </w:rPr>
              <w:fldChar w:fldCharType="separate"/>
            </w:r>
            <w:r>
              <w:rPr>
                <w:noProof/>
                <w:webHidden/>
              </w:rPr>
              <w:t>169</w:t>
            </w:r>
            <w:r>
              <w:rPr>
                <w:noProof/>
                <w:webHidden/>
              </w:rPr>
              <w:fldChar w:fldCharType="end"/>
            </w:r>
          </w:hyperlink>
        </w:p>
        <w:p w14:paraId="4829ECF9" w14:textId="1B32C9C0" w:rsidR="00DC4563" w:rsidRDefault="00DC4563">
          <w:pPr>
            <w:pStyle w:val="Sisluet1"/>
            <w:rPr>
              <w:rFonts w:asciiTheme="minorHAnsi" w:eastAsiaTheme="minorEastAsia" w:hAnsiTheme="minorHAnsi" w:cstheme="minorBidi"/>
              <w:noProof/>
              <w:sz w:val="22"/>
              <w:szCs w:val="22"/>
            </w:rPr>
          </w:pPr>
          <w:hyperlink w:anchor="_Toc119435833" w:history="1">
            <w:r w:rsidRPr="00DA1C5A">
              <w:rPr>
                <w:rStyle w:val="Hyperlinkki"/>
                <w:noProof/>
                <w:lang w:val="fi-FI"/>
              </w:rPr>
              <w:t>10</w:t>
            </w:r>
            <w:r>
              <w:rPr>
                <w:rFonts w:asciiTheme="minorHAnsi" w:eastAsiaTheme="minorEastAsia" w:hAnsiTheme="minorHAnsi" w:cstheme="minorBidi"/>
                <w:noProof/>
                <w:sz w:val="22"/>
                <w:szCs w:val="22"/>
              </w:rPr>
              <w:tab/>
            </w:r>
            <w:r w:rsidRPr="00DA1C5A">
              <w:rPr>
                <w:rStyle w:val="Hyperlinkki"/>
                <w:noProof/>
              </w:rPr>
              <w:t>Lyhenteitä</w:t>
            </w:r>
            <w:r>
              <w:rPr>
                <w:noProof/>
                <w:webHidden/>
              </w:rPr>
              <w:tab/>
            </w:r>
            <w:r>
              <w:rPr>
                <w:noProof/>
                <w:webHidden/>
              </w:rPr>
              <w:fldChar w:fldCharType="begin"/>
            </w:r>
            <w:r>
              <w:rPr>
                <w:noProof/>
                <w:webHidden/>
              </w:rPr>
              <w:instrText xml:space="preserve"> PAGEREF _Toc119435833 \h </w:instrText>
            </w:r>
            <w:r>
              <w:rPr>
                <w:noProof/>
                <w:webHidden/>
              </w:rPr>
            </w:r>
            <w:r>
              <w:rPr>
                <w:noProof/>
                <w:webHidden/>
              </w:rPr>
              <w:fldChar w:fldCharType="separate"/>
            </w:r>
            <w:r>
              <w:rPr>
                <w:noProof/>
                <w:webHidden/>
              </w:rPr>
              <w:t>171</w:t>
            </w:r>
            <w:r>
              <w:rPr>
                <w:noProof/>
                <w:webHidden/>
              </w:rPr>
              <w:fldChar w:fldCharType="end"/>
            </w:r>
          </w:hyperlink>
        </w:p>
        <w:p w14:paraId="0B74D870" w14:textId="72473E65" w:rsidR="00DC4563" w:rsidRDefault="00DC4563">
          <w:pPr>
            <w:pStyle w:val="Sisluet1"/>
            <w:rPr>
              <w:rFonts w:asciiTheme="minorHAnsi" w:eastAsiaTheme="minorEastAsia" w:hAnsiTheme="minorHAnsi" w:cstheme="minorBidi"/>
              <w:noProof/>
              <w:sz w:val="22"/>
              <w:szCs w:val="22"/>
            </w:rPr>
          </w:pPr>
          <w:hyperlink w:anchor="_Toc119435834" w:history="1">
            <w:r w:rsidRPr="00DA1C5A">
              <w:rPr>
                <w:rStyle w:val="Hyperlinkki"/>
                <w:noProof/>
                <w:lang w:val="fi-FI"/>
              </w:rPr>
              <w:t>11</w:t>
            </w:r>
            <w:r>
              <w:rPr>
                <w:rFonts w:asciiTheme="minorHAnsi" w:eastAsiaTheme="minorEastAsia" w:hAnsiTheme="minorHAnsi" w:cstheme="minorBidi"/>
                <w:noProof/>
                <w:sz w:val="22"/>
                <w:szCs w:val="22"/>
              </w:rPr>
              <w:tab/>
            </w:r>
            <w:r w:rsidRPr="00DA1C5A">
              <w:rPr>
                <w:rStyle w:val="Hyperlinkki"/>
                <w:noProof/>
                <w:lang w:val="fi-FI"/>
              </w:rPr>
              <w:t>Lähteet</w:t>
            </w:r>
            <w:r>
              <w:rPr>
                <w:noProof/>
                <w:webHidden/>
              </w:rPr>
              <w:tab/>
            </w:r>
            <w:r>
              <w:rPr>
                <w:noProof/>
                <w:webHidden/>
              </w:rPr>
              <w:fldChar w:fldCharType="begin"/>
            </w:r>
            <w:r>
              <w:rPr>
                <w:noProof/>
                <w:webHidden/>
              </w:rPr>
              <w:instrText xml:space="preserve"> PAGEREF _Toc119435834 \h </w:instrText>
            </w:r>
            <w:r>
              <w:rPr>
                <w:noProof/>
                <w:webHidden/>
              </w:rPr>
            </w:r>
            <w:r>
              <w:rPr>
                <w:noProof/>
                <w:webHidden/>
              </w:rPr>
              <w:fldChar w:fldCharType="separate"/>
            </w:r>
            <w:r>
              <w:rPr>
                <w:noProof/>
                <w:webHidden/>
              </w:rPr>
              <w:t>173</w:t>
            </w:r>
            <w:r>
              <w:rPr>
                <w:noProof/>
                <w:webHidden/>
              </w:rPr>
              <w:fldChar w:fldCharType="end"/>
            </w:r>
          </w:hyperlink>
        </w:p>
        <w:p w14:paraId="232CC2D9" w14:textId="1C9FFB36" w:rsidR="00660804" w:rsidRPr="00D42125" w:rsidRDefault="00660804">
          <w:pPr>
            <w:rPr>
              <w:lang w:val="fi-FI"/>
            </w:rPr>
          </w:pPr>
          <w:r w:rsidRPr="00D42125">
            <w:rPr>
              <w:b/>
              <w:bCs/>
              <w:lang w:val="fi-FI"/>
            </w:rPr>
            <w:fldChar w:fldCharType="end"/>
          </w:r>
        </w:p>
      </w:sdtContent>
    </w:sdt>
    <w:p w14:paraId="6A038FD8" w14:textId="44E7AAD4" w:rsidR="000B3CEC" w:rsidRDefault="000B3CEC">
      <w:pPr>
        <w:rPr>
          <w:lang w:val="fi-FI"/>
        </w:rPr>
      </w:pPr>
    </w:p>
    <w:p w14:paraId="06916C66" w14:textId="13F82F51" w:rsidR="00CF18A8" w:rsidRDefault="00CF18A8">
      <w:pPr>
        <w:rPr>
          <w:lang w:val="fi-FI"/>
        </w:rPr>
      </w:pPr>
    </w:p>
    <w:p w14:paraId="333BFAFC" w14:textId="68AEBA87" w:rsidR="00CF18A8" w:rsidRDefault="00CF18A8">
      <w:pPr>
        <w:spacing w:before="0" w:after="0"/>
        <w:rPr>
          <w:lang w:val="fi-FI"/>
        </w:rPr>
      </w:pPr>
      <w:r>
        <w:rPr>
          <w:lang w:val="fi-FI"/>
        </w:rPr>
        <w:br w:type="page"/>
      </w:r>
    </w:p>
    <w:p w14:paraId="4C77CFEF" w14:textId="77777777" w:rsidR="00CF18A8" w:rsidRPr="00CF18A8" w:rsidRDefault="00CF18A8" w:rsidP="00CF18A8">
      <w:pPr>
        <w:rPr>
          <w:lang w:val="fi-FI"/>
        </w:rPr>
      </w:pPr>
      <w:r w:rsidRPr="00CF18A8">
        <w:rPr>
          <w:lang w:val="fi-FI"/>
        </w:rPr>
        <w:lastRenderedPageBreak/>
        <w:t>TIIVISTELMÄ</w:t>
      </w:r>
    </w:p>
    <w:p w14:paraId="1236B306" w14:textId="7A239B1A" w:rsidR="00CF18A8" w:rsidRPr="00F153CD" w:rsidRDefault="00836C12" w:rsidP="00CF18A8">
      <w:pPr>
        <w:rPr>
          <w:b/>
          <w:bCs/>
          <w:lang w:val="fi-FI"/>
        </w:rPr>
      </w:pPr>
      <w:r w:rsidRPr="00F153CD">
        <w:rPr>
          <w:b/>
          <w:bCs/>
          <w:lang w:val="fi-FI"/>
        </w:rPr>
        <w:t xml:space="preserve">Vesiympäristölle vaarallisten ja haitallisten aineiden asetuksen (VNa 1022/2006) 12 §:n mukainen suunnitelma </w:t>
      </w:r>
    </w:p>
    <w:p w14:paraId="58A6F754" w14:textId="77777777" w:rsidR="00BF1DA6" w:rsidRDefault="00BF1DA6" w:rsidP="000D089D">
      <w:pPr>
        <w:rPr>
          <w:lang w:val="fi-FI"/>
        </w:rPr>
      </w:pPr>
      <w:bookmarkStart w:id="1" w:name="_Hlk117967299"/>
    </w:p>
    <w:p w14:paraId="5DC60433" w14:textId="67984BF5" w:rsidR="000D089D" w:rsidRPr="000D089D" w:rsidRDefault="00836C12" w:rsidP="000D089D">
      <w:pPr>
        <w:rPr>
          <w:lang w:val="fi-FI"/>
        </w:rPr>
      </w:pPr>
      <w:r w:rsidRPr="757066B0">
        <w:rPr>
          <w:lang w:val="fi-FI"/>
        </w:rPr>
        <w:t>Suomen ympäristökesku</w:t>
      </w:r>
      <w:r w:rsidR="00067164">
        <w:rPr>
          <w:lang w:val="fi-FI"/>
        </w:rPr>
        <w:t>s</w:t>
      </w:r>
      <w:r w:rsidRPr="757066B0">
        <w:rPr>
          <w:lang w:val="fi-FI"/>
        </w:rPr>
        <w:t xml:space="preserve"> </w:t>
      </w:r>
      <w:r w:rsidR="00657E70">
        <w:rPr>
          <w:lang w:val="fi-FI"/>
        </w:rPr>
        <w:t xml:space="preserve">(SYKE) </w:t>
      </w:r>
      <w:r w:rsidR="00067164">
        <w:rPr>
          <w:lang w:val="fi-FI"/>
        </w:rPr>
        <w:t xml:space="preserve">on laatinut </w:t>
      </w:r>
      <w:r>
        <w:rPr>
          <w:lang w:val="fi-FI"/>
        </w:rPr>
        <w:t>luonno</w:t>
      </w:r>
      <w:r w:rsidR="00067164">
        <w:rPr>
          <w:lang w:val="fi-FI"/>
        </w:rPr>
        <w:t>k</w:t>
      </w:r>
      <w:r>
        <w:rPr>
          <w:lang w:val="fi-FI"/>
        </w:rPr>
        <w:t>s</w:t>
      </w:r>
      <w:r w:rsidR="00067164">
        <w:rPr>
          <w:lang w:val="fi-FI"/>
        </w:rPr>
        <w:t>en</w:t>
      </w:r>
      <w:r>
        <w:rPr>
          <w:lang w:val="fi-FI"/>
        </w:rPr>
        <w:t xml:space="preserve"> </w:t>
      </w:r>
      <w:r w:rsidRPr="757066B0">
        <w:rPr>
          <w:lang w:val="fi-FI"/>
        </w:rPr>
        <w:t>suunnitelma</w:t>
      </w:r>
      <w:r>
        <w:rPr>
          <w:lang w:val="fi-FI"/>
        </w:rPr>
        <w:t>ksi</w:t>
      </w:r>
      <w:r w:rsidRPr="757066B0">
        <w:rPr>
          <w:lang w:val="fi-FI"/>
        </w:rPr>
        <w:t xml:space="preserve"> </w:t>
      </w:r>
      <w:r w:rsidR="001D4E49" w:rsidRPr="757066B0">
        <w:rPr>
          <w:lang w:val="fi-FI"/>
        </w:rPr>
        <w:t>päivittä</w:t>
      </w:r>
      <w:r w:rsidR="001D4E49">
        <w:rPr>
          <w:lang w:val="fi-FI"/>
        </w:rPr>
        <w:t>ä</w:t>
      </w:r>
      <w:r w:rsidR="001D4E49" w:rsidRPr="757066B0">
        <w:rPr>
          <w:lang w:val="fi-FI"/>
        </w:rPr>
        <w:t xml:space="preserve"> </w:t>
      </w:r>
      <w:r w:rsidRPr="757066B0">
        <w:rPr>
          <w:lang w:val="fi-FI"/>
        </w:rPr>
        <w:t>kansallises</w:t>
      </w:r>
      <w:r>
        <w:rPr>
          <w:lang w:val="fi-FI"/>
        </w:rPr>
        <w:t>ti</w:t>
      </w:r>
      <w:r w:rsidRPr="757066B0">
        <w:rPr>
          <w:lang w:val="fi-FI"/>
        </w:rPr>
        <w:t xml:space="preserve"> valittujen aineiden l</w:t>
      </w:r>
      <w:r>
        <w:rPr>
          <w:lang w:val="fi-FI"/>
        </w:rPr>
        <w:t>ista</w:t>
      </w:r>
      <w:r w:rsidRPr="757066B0">
        <w:rPr>
          <w:lang w:val="fi-FI"/>
        </w:rPr>
        <w:t xml:space="preserve"> </w:t>
      </w:r>
      <w:r w:rsidRPr="00836C12">
        <w:rPr>
          <w:lang w:val="fi-FI"/>
        </w:rPr>
        <w:t>(asetuksen 1022/2006 liitteen 1D yhdisteet)</w:t>
      </w:r>
      <w:r w:rsidR="001D4E49">
        <w:rPr>
          <w:lang w:val="fi-FI"/>
        </w:rPr>
        <w:t>, joka on peräisin vuodelta 2006</w:t>
      </w:r>
      <w:r w:rsidRPr="757066B0">
        <w:rPr>
          <w:lang w:val="fi-FI"/>
        </w:rPr>
        <w:t>.</w:t>
      </w:r>
      <w:r>
        <w:rPr>
          <w:lang w:val="fi-FI"/>
        </w:rPr>
        <w:t xml:space="preserve"> </w:t>
      </w:r>
      <w:r w:rsidRPr="757066B0">
        <w:rPr>
          <w:lang w:val="fi-FI"/>
        </w:rPr>
        <w:t>Ehdotus</w:t>
      </w:r>
      <w:r>
        <w:rPr>
          <w:lang w:val="fi-FI"/>
        </w:rPr>
        <w:t xml:space="preserve">luonnos </w:t>
      </w:r>
      <w:r w:rsidRPr="757066B0">
        <w:rPr>
          <w:lang w:val="fi-FI"/>
        </w:rPr>
        <w:t>perustu</w:t>
      </w:r>
      <w:r>
        <w:rPr>
          <w:lang w:val="fi-FI"/>
        </w:rPr>
        <w:t>u</w:t>
      </w:r>
      <w:r w:rsidRPr="757066B0">
        <w:rPr>
          <w:lang w:val="fi-FI"/>
        </w:rPr>
        <w:t xml:space="preserve"> riskinarviointiin aineiden haitallisuudesta pintavedelle ja pintaveden välityksellä ihmisille</w:t>
      </w:r>
      <w:r w:rsidR="00E37481">
        <w:rPr>
          <w:lang w:val="fi-FI"/>
        </w:rPr>
        <w:t>. Arvioinnissa</w:t>
      </w:r>
      <w:r w:rsidR="000D089D" w:rsidDel="00E37481">
        <w:rPr>
          <w:lang w:val="fi-FI"/>
        </w:rPr>
        <w:t xml:space="preserve"> </w:t>
      </w:r>
      <w:r w:rsidR="000D089D">
        <w:rPr>
          <w:lang w:val="fi-FI"/>
        </w:rPr>
        <w:t xml:space="preserve">on hyödynnetty </w:t>
      </w:r>
      <w:r w:rsidR="000D089D" w:rsidRPr="000D089D">
        <w:rPr>
          <w:lang w:val="fi-FI"/>
        </w:rPr>
        <w:t>ympäristöhallinnon ja</w:t>
      </w:r>
      <w:r w:rsidR="00665B52">
        <w:rPr>
          <w:lang w:val="fi-FI"/>
        </w:rPr>
        <w:t xml:space="preserve"> Tukesin</w:t>
      </w:r>
      <w:r w:rsidR="000D089D" w:rsidRPr="000D089D" w:rsidDel="00665B52">
        <w:rPr>
          <w:lang w:val="fi-FI"/>
        </w:rPr>
        <w:t xml:space="preserve"> </w:t>
      </w:r>
      <w:r w:rsidR="000D089D" w:rsidRPr="000D089D">
        <w:rPr>
          <w:lang w:val="fi-FI"/>
        </w:rPr>
        <w:t>rekisterei</w:t>
      </w:r>
      <w:r w:rsidR="000D089D">
        <w:rPr>
          <w:lang w:val="fi-FI"/>
        </w:rPr>
        <w:t>den</w:t>
      </w:r>
      <w:r w:rsidR="000D089D" w:rsidRPr="000D089D">
        <w:rPr>
          <w:lang w:val="fi-FI"/>
        </w:rPr>
        <w:t xml:space="preserve"> kemikaalien käyttö-, päästö- ja ympäristöpitoisuustieto</w:t>
      </w:r>
      <w:r w:rsidR="00E37481">
        <w:rPr>
          <w:lang w:val="fi-FI"/>
        </w:rPr>
        <w:t>a</w:t>
      </w:r>
      <w:r w:rsidR="000D089D" w:rsidRPr="000D089D">
        <w:rPr>
          <w:lang w:val="fi-FI"/>
        </w:rPr>
        <w:t xml:space="preserve"> sekä </w:t>
      </w:r>
      <w:r w:rsidR="000D089D">
        <w:rPr>
          <w:lang w:val="fi-FI"/>
        </w:rPr>
        <w:t>erilais</w:t>
      </w:r>
      <w:r w:rsidR="00E37481">
        <w:rPr>
          <w:lang w:val="fi-FI"/>
        </w:rPr>
        <w:t>ta</w:t>
      </w:r>
      <w:r w:rsidR="000D089D">
        <w:rPr>
          <w:lang w:val="fi-FI"/>
        </w:rPr>
        <w:t xml:space="preserve"> </w:t>
      </w:r>
      <w:r w:rsidR="000D089D" w:rsidRPr="000D089D">
        <w:rPr>
          <w:lang w:val="fi-FI"/>
        </w:rPr>
        <w:t>kartoituksista ja tutkimuksista saatu</w:t>
      </w:r>
      <w:r w:rsidR="00E37481">
        <w:rPr>
          <w:lang w:val="fi-FI"/>
        </w:rPr>
        <w:t>a</w:t>
      </w:r>
      <w:r w:rsidR="000D089D" w:rsidRPr="000D089D">
        <w:rPr>
          <w:lang w:val="fi-FI"/>
        </w:rPr>
        <w:t xml:space="preserve"> tieto</w:t>
      </w:r>
      <w:r w:rsidR="00E37481">
        <w:rPr>
          <w:lang w:val="fi-FI"/>
        </w:rPr>
        <w:t>a</w:t>
      </w:r>
      <w:r w:rsidR="000D089D" w:rsidRPr="000D089D">
        <w:rPr>
          <w:lang w:val="fi-FI"/>
        </w:rPr>
        <w:t>.</w:t>
      </w:r>
    </w:p>
    <w:bookmarkEnd w:id="1"/>
    <w:p w14:paraId="4FB4041F" w14:textId="68203AC6" w:rsidR="00BE0BD3" w:rsidRDefault="00780740" w:rsidP="00D02FE4">
      <w:pPr>
        <w:rPr>
          <w:lang w:val="fi-FI"/>
        </w:rPr>
      </w:pPr>
      <w:r>
        <w:rPr>
          <w:lang w:val="fi-FI"/>
        </w:rPr>
        <w:t>N</w:t>
      </w:r>
      <w:r w:rsidRPr="00836C12">
        <w:rPr>
          <w:lang w:val="fi-FI"/>
        </w:rPr>
        <w:t xml:space="preserve">ykyisistä </w:t>
      </w:r>
      <w:r w:rsidR="004C5469">
        <w:rPr>
          <w:lang w:val="fi-FI"/>
        </w:rPr>
        <w:t xml:space="preserve">15 </w:t>
      </w:r>
      <w:r w:rsidRPr="00836C12">
        <w:rPr>
          <w:lang w:val="fi-FI"/>
        </w:rPr>
        <w:t>kansallis</w:t>
      </w:r>
      <w:r w:rsidR="004C5469">
        <w:rPr>
          <w:lang w:val="fi-FI"/>
        </w:rPr>
        <w:t>e</w:t>
      </w:r>
      <w:r w:rsidRPr="00836C12">
        <w:rPr>
          <w:lang w:val="fi-FI"/>
        </w:rPr>
        <w:t>sta haitallis</w:t>
      </w:r>
      <w:r w:rsidR="004C5469">
        <w:rPr>
          <w:lang w:val="fi-FI"/>
        </w:rPr>
        <w:t>e</w:t>
      </w:r>
      <w:r w:rsidRPr="00836C12">
        <w:rPr>
          <w:lang w:val="fi-FI"/>
        </w:rPr>
        <w:t>sta aine</w:t>
      </w:r>
      <w:r w:rsidR="004C5469">
        <w:rPr>
          <w:lang w:val="fi-FI"/>
        </w:rPr>
        <w:t>e</w:t>
      </w:r>
      <w:r w:rsidRPr="00836C12">
        <w:rPr>
          <w:lang w:val="fi-FI"/>
        </w:rPr>
        <w:t>sta ehdot</w:t>
      </w:r>
      <w:r w:rsidR="00665B52">
        <w:rPr>
          <w:lang w:val="fi-FI"/>
        </w:rPr>
        <w:t>amme</w:t>
      </w:r>
      <w:r w:rsidRPr="00836C12">
        <w:rPr>
          <w:lang w:val="fi-FI"/>
        </w:rPr>
        <w:t xml:space="preserve"> jätettäväksi 2 yhdistettä tarkistetuilla </w:t>
      </w:r>
      <w:r w:rsidR="00665B52" w:rsidRPr="00E37481">
        <w:rPr>
          <w:lang w:val="fi-FI"/>
        </w:rPr>
        <w:t>y</w:t>
      </w:r>
      <w:r w:rsidR="00665B52">
        <w:rPr>
          <w:lang w:val="fi-FI"/>
        </w:rPr>
        <w:t>mpäristönlaatunormeilla</w:t>
      </w:r>
      <w:r w:rsidR="00665B52" w:rsidRPr="00836C12" w:rsidDel="00665B52">
        <w:rPr>
          <w:lang w:val="fi-FI"/>
        </w:rPr>
        <w:t xml:space="preserve"> </w:t>
      </w:r>
      <w:r w:rsidR="00BE0BD3">
        <w:rPr>
          <w:lang w:val="fi-FI"/>
        </w:rPr>
        <w:t>(</w:t>
      </w:r>
      <w:r w:rsidR="00BE0BD3" w:rsidRPr="00BE0BD3">
        <w:rPr>
          <w:lang w:val="fi-FI"/>
        </w:rPr>
        <w:t xml:space="preserve">MBeT </w:t>
      </w:r>
      <w:r w:rsidR="00BE0BD3">
        <w:rPr>
          <w:lang w:val="fi-FI"/>
        </w:rPr>
        <w:t xml:space="preserve">ja MCPA) </w:t>
      </w:r>
      <w:r>
        <w:rPr>
          <w:lang w:val="fi-FI"/>
        </w:rPr>
        <w:t>ja</w:t>
      </w:r>
      <w:r w:rsidRPr="00836C12">
        <w:rPr>
          <w:lang w:val="fi-FI"/>
        </w:rPr>
        <w:t xml:space="preserve"> </w:t>
      </w:r>
      <w:r w:rsidR="00E37481">
        <w:rPr>
          <w:lang w:val="fi-FI"/>
        </w:rPr>
        <w:t xml:space="preserve">asetuksen (1022/2006) </w:t>
      </w:r>
      <w:r w:rsidRPr="00836C12">
        <w:rPr>
          <w:lang w:val="fi-FI"/>
        </w:rPr>
        <w:t>liitteestä 1D poistettavaksi 13 yhdistettä</w:t>
      </w:r>
      <w:r>
        <w:rPr>
          <w:lang w:val="fi-FI"/>
        </w:rPr>
        <w:t>.</w:t>
      </w:r>
      <w:r w:rsidRPr="00836C12">
        <w:rPr>
          <w:lang w:val="fi-FI"/>
        </w:rPr>
        <w:t xml:space="preserve"> </w:t>
      </w:r>
      <w:r w:rsidR="00E37481">
        <w:rPr>
          <w:lang w:val="fi-FI"/>
        </w:rPr>
        <w:t>Samaan</w:t>
      </w:r>
      <w:r w:rsidRPr="00780740">
        <w:rPr>
          <w:lang w:val="fi-FI"/>
        </w:rPr>
        <w:t xml:space="preserve"> liitteeseen ehdot</w:t>
      </w:r>
      <w:r w:rsidR="00665B52">
        <w:rPr>
          <w:lang w:val="fi-FI"/>
        </w:rPr>
        <w:t>amme</w:t>
      </w:r>
      <w:r w:rsidRPr="00780740">
        <w:rPr>
          <w:lang w:val="fi-FI"/>
        </w:rPr>
        <w:t xml:space="preserve"> lisättäväksi </w:t>
      </w:r>
      <w:r w:rsidR="00D02FE4" w:rsidRPr="00A723A4">
        <w:rPr>
          <w:lang w:val="fi-FI"/>
        </w:rPr>
        <w:t>12</w:t>
      </w:r>
      <w:r>
        <w:rPr>
          <w:lang w:val="fi-FI"/>
        </w:rPr>
        <w:t xml:space="preserve"> uutta </w:t>
      </w:r>
      <w:r w:rsidRPr="00780740">
        <w:rPr>
          <w:lang w:val="fi-FI"/>
        </w:rPr>
        <w:t>yhdistettä / aineryhmää</w:t>
      </w:r>
      <w:r>
        <w:rPr>
          <w:lang w:val="fi-FI"/>
        </w:rPr>
        <w:t>, joille</w:t>
      </w:r>
      <w:r w:rsidRPr="757066B0">
        <w:rPr>
          <w:lang w:val="fi-FI"/>
        </w:rPr>
        <w:t xml:space="preserve"> </w:t>
      </w:r>
      <w:r>
        <w:rPr>
          <w:lang w:val="fi-FI"/>
        </w:rPr>
        <w:t xml:space="preserve">on </w:t>
      </w:r>
      <w:r w:rsidRPr="757066B0">
        <w:rPr>
          <w:lang w:val="fi-FI"/>
        </w:rPr>
        <w:t>esit</w:t>
      </w:r>
      <w:r>
        <w:rPr>
          <w:lang w:val="fi-FI"/>
        </w:rPr>
        <w:t>etty</w:t>
      </w:r>
      <w:r w:rsidR="00815395">
        <w:rPr>
          <w:lang w:val="fi-FI"/>
        </w:rPr>
        <w:t xml:space="preserve"> </w:t>
      </w:r>
      <w:r w:rsidRPr="757066B0">
        <w:rPr>
          <w:lang w:val="fi-FI"/>
        </w:rPr>
        <w:t>ympäristönlaatunormit sekä päästöjen rajoittamistoim</w:t>
      </w:r>
      <w:r>
        <w:rPr>
          <w:lang w:val="fi-FI"/>
        </w:rPr>
        <w:t>ia</w:t>
      </w:r>
      <w:r w:rsidRPr="757066B0">
        <w:rPr>
          <w:lang w:val="fi-FI"/>
        </w:rPr>
        <w:t xml:space="preserve">. </w:t>
      </w:r>
      <w:r w:rsidR="00BE0BD3">
        <w:rPr>
          <w:lang w:val="fi-FI"/>
        </w:rPr>
        <w:t>Ehdotetut lisättävät aineet ovat PFAS-</w:t>
      </w:r>
      <w:r w:rsidR="00D02FE4">
        <w:rPr>
          <w:lang w:val="fi-FI"/>
        </w:rPr>
        <w:t>aineet</w:t>
      </w:r>
      <w:r w:rsidR="00BE0BD3">
        <w:rPr>
          <w:lang w:val="fi-FI"/>
        </w:rPr>
        <w:t xml:space="preserve"> (</w:t>
      </w:r>
      <w:r w:rsidR="00BE0BD3" w:rsidRPr="00BE0BD3">
        <w:rPr>
          <w:lang w:val="fi-FI"/>
        </w:rPr>
        <w:t>∑PFAS24</w:t>
      </w:r>
      <w:r w:rsidR="00BE0BD3">
        <w:rPr>
          <w:lang w:val="fi-FI"/>
        </w:rPr>
        <w:t xml:space="preserve">), </w:t>
      </w:r>
      <w:r w:rsidR="00D02FE4">
        <w:rPr>
          <w:lang w:val="fi-FI"/>
        </w:rPr>
        <w:t xml:space="preserve">lääkeaineet </w:t>
      </w:r>
      <w:r w:rsidR="00BE0BD3">
        <w:rPr>
          <w:lang w:val="fi-FI"/>
        </w:rPr>
        <w:t>d</w:t>
      </w:r>
      <w:r w:rsidR="00BE0BD3" w:rsidRPr="00BE0BD3">
        <w:rPr>
          <w:lang w:val="fi-FI"/>
        </w:rPr>
        <w:t>iklofenaakki</w:t>
      </w:r>
      <w:r w:rsidR="00D02FE4">
        <w:rPr>
          <w:lang w:val="fi-FI"/>
        </w:rPr>
        <w:t xml:space="preserve"> ja</w:t>
      </w:r>
      <w:r w:rsidR="00BE0BD3">
        <w:rPr>
          <w:lang w:val="fi-FI"/>
        </w:rPr>
        <w:t xml:space="preserve"> </w:t>
      </w:r>
      <w:r w:rsidR="00BE0BD3" w:rsidRPr="00BE0BD3">
        <w:rPr>
          <w:lang w:val="fi-FI"/>
        </w:rPr>
        <w:t>ibuprofeeni</w:t>
      </w:r>
      <w:r w:rsidR="00BE0BD3">
        <w:rPr>
          <w:lang w:val="fi-FI"/>
        </w:rPr>
        <w:t xml:space="preserve">, </w:t>
      </w:r>
      <w:r w:rsidR="00D02FE4">
        <w:rPr>
          <w:lang w:val="fi-FI"/>
        </w:rPr>
        <w:t xml:space="preserve">hormonit </w:t>
      </w:r>
      <w:r w:rsidR="00BE0BD3" w:rsidRPr="00BE0BD3">
        <w:rPr>
          <w:lang w:val="fi-FI"/>
        </w:rPr>
        <w:t>17a-etinyyliestradioli (EE2)</w:t>
      </w:r>
      <w:r w:rsidR="00D02FE4">
        <w:rPr>
          <w:lang w:val="fi-FI"/>
        </w:rPr>
        <w:t xml:space="preserve"> ja</w:t>
      </w:r>
      <w:r w:rsidR="00BE0BD3">
        <w:rPr>
          <w:lang w:val="fi-FI"/>
        </w:rPr>
        <w:t xml:space="preserve"> e</w:t>
      </w:r>
      <w:r w:rsidR="00BE0BD3" w:rsidRPr="00BE0BD3">
        <w:rPr>
          <w:lang w:val="fi-FI"/>
        </w:rPr>
        <w:t>stroni (E1</w:t>
      </w:r>
      <w:r w:rsidR="00BE0BD3">
        <w:rPr>
          <w:lang w:val="fi-FI"/>
        </w:rPr>
        <w:t xml:space="preserve">), </w:t>
      </w:r>
      <w:r w:rsidR="00D02FE4">
        <w:rPr>
          <w:lang w:val="fi-FI"/>
        </w:rPr>
        <w:t xml:space="preserve">metallit </w:t>
      </w:r>
      <w:r w:rsidR="00BE0BD3">
        <w:rPr>
          <w:lang w:val="fi-FI"/>
        </w:rPr>
        <w:t>hopea (Ag), sinkki (Zn)</w:t>
      </w:r>
      <w:r w:rsidR="00D02FE4">
        <w:rPr>
          <w:lang w:val="fi-FI"/>
        </w:rPr>
        <w:t xml:space="preserve"> ja</w:t>
      </w:r>
      <w:r w:rsidR="00BE0BD3">
        <w:rPr>
          <w:lang w:val="fi-FI"/>
        </w:rPr>
        <w:t xml:space="preserve"> kupari (Cu), sulfaatti sekä </w:t>
      </w:r>
      <w:r w:rsidR="00BE0BD3" w:rsidRPr="00D02FE4">
        <w:rPr>
          <w:lang w:val="fi-FI"/>
        </w:rPr>
        <w:t xml:space="preserve">torjunta-aineet </w:t>
      </w:r>
      <w:r w:rsidR="00D02FE4">
        <w:rPr>
          <w:lang w:val="fi-FI"/>
        </w:rPr>
        <w:t>g</w:t>
      </w:r>
      <w:r w:rsidR="00D02FE4" w:rsidRPr="00D02FE4">
        <w:rPr>
          <w:lang w:val="fi-FI"/>
        </w:rPr>
        <w:t>lyfosaatti</w:t>
      </w:r>
      <w:r w:rsidR="00D02FE4">
        <w:rPr>
          <w:lang w:val="fi-FI"/>
        </w:rPr>
        <w:t xml:space="preserve">, </w:t>
      </w:r>
      <w:r w:rsidR="00D02FE4" w:rsidRPr="00D02FE4">
        <w:rPr>
          <w:lang w:val="fi-FI"/>
        </w:rPr>
        <w:t xml:space="preserve">florasulami </w:t>
      </w:r>
      <w:r w:rsidR="00D02FE4">
        <w:rPr>
          <w:lang w:val="fi-FI"/>
        </w:rPr>
        <w:t>ja t</w:t>
      </w:r>
      <w:r w:rsidR="00D02FE4" w:rsidRPr="00D02FE4">
        <w:rPr>
          <w:lang w:val="fi-FI"/>
        </w:rPr>
        <w:t>ritosulfuroni-metyyli</w:t>
      </w:r>
      <w:r w:rsidR="00BE0BD3">
        <w:rPr>
          <w:lang w:val="fi-FI"/>
        </w:rPr>
        <w:t xml:space="preserve">. </w:t>
      </w:r>
      <w:r w:rsidR="00DD3BE6" w:rsidRPr="00DD3BE6">
        <w:rPr>
          <w:lang w:val="fi-FI"/>
        </w:rPr>
        <w:t xml:space="preserve">Ehdotus sulfaatin AA-EQS arvoksi sisävesille on saatavilla vuoden 2022 loppuun mennessä, mutta se tullee olemaan 100 mg/l -pitoisuustason paikkeilla. AA-EQS </w:t>
      </w:r>
      <w:r w:rsidR="00E14CF4">
        <w:rPr>
          <w:lang w:val="fi-FI"/>
        </w:rPr>
        <w:t>-</w:t>
      </w:r>
      <w:r w:rsidR="00DD3BE6" w:rsidRPr="00DD3BE6">
        <w:rPr>
          <w:lang w:val="fi-FI"/>
        </w:rPr>
        <w:t xml:space="preserve">arvoa ja MAC-EQS </w:t>
      </w:r>
      <w:r w:rsidR="00E14CF4">
        <w:rPr>
          <w:lang w:val="fi-FI"/>
        </w:rPr>
        <w:t>-</w:t>
      </w:r>
      <w:r w:rsidR="00DD3BE6" w:rsidRPr="00DD3BE6">
        <w:rPr>
          <w:lang w:val="fi-FI"/>
        </w:rPr>
        <w:t>arvoa merivedelle sekä MA</w:t>
      </w:r>
      <w:r w:rsidR="00BD4171">
        <w:rPr>
          <w:lang w:val="fi-FI"/>
        </w:rPr>
        <w:t>C</w:t>
      </w:r>
      <w:r w:rsidR="00DD3BE6" w:rsidRPr="00DD3BE6">
        <w:rPr>
          <w:lang w:val="fi-FI"/>
        </w:rPr>
        <w:t>-EQS -arvoa sisävedelle ei ole ollut mahdollista ehdottaa kaikille yhdisteille</w:t>
      </w:r>
      <w:r w:rsidR="00D42531">
        <w:rPr>
          <w:lang w:val="fi-FI"/>
        </w:rPr>
        <w:t>.</w:t>
      </w:r>
      <w:r w:rsidR="00BE0BD3">
        <w:rPr>
          <w:lang w:val="fi-FI"/>
        </w:rPr>
        <w:t xml:space="preserve"> Tätä e</w:t>
      </w:r>
      <w:r w:rsidR="00BE0BD3" w:rsidRPr="004F76AC">
        <w:rPr>
          <w:lang w:val="fi-FI"/>
        </w:rPr>
        <w:t>hdotusta tule</w:t>
      </w:r>
      <w:r w:rsidR="00317AA8">
        <w:rPr>
          <w:lang w:val="fi-FI"/>
        </w:rPr>
        <w:t>e</w:t>
      </w:r>
      <w:r w:rsidR="00BE0BD3" w:rsidRPr="004F76AC">
        <w:rPr>
          <w:lang w:val="fi-FI"/>
        </w:rPr>
        <w:t xml:space="preserve"> tarkastella uudelleen sen perusteella, että mitä EU-tasolla </w:t>
      </w:r>
      <w:r w:rsidR="00BE0BD3">
        <w:rPr>
          <w:lang w:val="fi-FI"/>
        </w:rPr>
        <w:t xml:space="preserve">mahdollisesti </w:t>
      </w:r>
      <w:r w:rsidR="00BE0BD3" w:rsidRPr="004F76AC">
        <w:rPr>
          <w:lang w:val="fi-FI"/>
        </w:rPr>
        <w:t>näistä aineista päätetään.</w:t>
      </w:r>
    </w:p>
    <w:p w14:paraId="361D64F7" w14:textId="66417D29" w:rsidR="001F3F4B" w:rsidRDefault="000D089D" w:rsidP="000D089D">
      <w:pPr>
        <w:rPr>
          <w:highlight w:val="yellow"/>
          <w:lang w:val="fi-FI"/>
        </w:rPr>
      </w:pPr>
      <w:r w:rsidRPr="000D089D">
        <w:rPr>
          <w:lang w:val="fi-FI"/>
        </w:rPr>
        <w:t>Ainekohtaisten lisäys- ja poistoehdotusten lisäksi ehdot</w:t>
      </w:r>
      <w:r w:rsidR="00665B52">
        <w:rPr>
          <w:lang w:val="fi-FI"/>
        </w:rPr>
        <w:t>amme</w:t>
      </w:r>
      <w:r w:rsidRPr="000D089D">
        <w:rPr>
          <w:lang w:val="fi-FI"/>
        </w:rPr>
        <w:t xml:space="preserve"> muutoksia EU:n direktiivien (2000/60/EY, 2008/105/EY ja 2013/39/EU) kansallisiin tulkintoihin</w:t>
      </w:r>
      <w:r w:rsidR="00E37481">
        <w:rPr>
          <w:lang w:val="fi-FI"/>
        </w:rPr>
        <w:t>,</w:t>
      </w:r>
      <w:r w:rsidRPr="000D089D">
        <w:rPr>
          <w:lang w:val="fi-FI"/>
        </w:rPr>
        <w:t xml:space="preserve"> kuten metallien taustapitoisuuksien huomioimiseen.</w:t>
      </w:r>
      <w:r w:rsidR="00BD4171">
        <w:rPr>
          <w:lang w:val="fi-FI"/>
        </w:rPr>
        <w:t xml:space="preserve"> </w:t>
      </w:r>
      <w:r w:rsidR="00693141">
        <w:rPr>
          <w:lang w:val="fi-FI"/>
        </w:rPr>
        <w:t xml:space="preserve">Lisäksi </w:t>
      </w:r>
      <w:r w:rsidR="00693141" w:rsidRPr="00693141">
        <w:rPr>
          <w:lang w:val="fi-FI"/>
        </w:rPr>
        <w:t>esit</w:t>
      </w:r>
      <w:r w:rsidR="00665B52">
        <w:rPr>
          <w:lang w:val="fi-FI"/>
        </w:rPr>
        <w:t>ämme</w:t>
      </w:r>
      <w:r w:rsidR="00693141">
        <w:rPr>
          <w:lang w:val="fi-FI"/>
        </w:rPr>
        <w:t xml:space="preserve"> </w:t>
      </w:r>
      <w:r w:rsidR="00693141" w:rsidRPr="00693141">
        <w:rPr>
          <w:lang w:val="fi-FI"/>
        </w:rPr>
        <w:t>kehitysehdotuksia, jotka ovat peräisin huomioista tai epäkohdista, joita on tullut</w:t>
      </w:r>
      <w:r w:rsidR="00E37481" w:rsidRPr="00693141">
        <w:rPr>
          <w:lang w:val="fi-FI"/>
        </w:rPr>
        <w:t xml:space="preserve"> esiin</w:t>
      </w:r>
      <w:r w:rsidR="00693141" w:rsidRPr="00693141">
        <w:rPr>
          <w:lang w:val="fi-FI"/>
        </w:rPr>
        <w:t xml:space="preserve"> asetuksen 1022/2006 kansallisessa toimeenpanossa. Ehdotukset koskevat vesienhoitoasetusta 1040/2006 tai vaarallisten aineiden asetusta 1022/2006</w:t>
      </w:r>
      <w:r w:rsidR="00693141" w:rsidRPr="001F3F4B">
        <w:rPr>
          <w:lang w:val="fi-FI"/>
        </w:rPr>
        <w:t xml:space="preserve">. </w:t>
      </w:r>
    </w:p>
    <w:p w14:paraId="5866335D" w14:textId="3C8F7FA2" w:rsidR="008C0433" w:rsidRPr="008C0433" w:rsidRDefault="00DD3BE6" w:rsidP="008C0433">
      <w:pPr>
        <w:rPr>
          <w:lang w:val="fi-FI"/>
        </w:rPr>
      </w:pPr>
      <w:r>
        <w:rPr>
          <w:lang w:val="fi-FI"/>
        </w:rPr>
        <w:t>O</w:t>
      </w:r>
      <w:r w:rsidR="001F3F4B" w:rsidRPr="008C0433">
        <w:rPr>
          <w:lang w:val="fi-FI"/>
        </w:rPr>
        <w:t xml:space="preserve">lemme </w:t>
      </w:r>
      <w:r>
        <w:rPr>
          <w:lang w:val="fi-FI"/>
        </w:rPr>
        <w:t xml:space="preserve">myös </w:t>
      </w:r>
      <w:r w:rsidR="008C0433" w:rsidRPr="008C0433">
        <w:rPr>
          <w:lang w:val="fi-FI"/>
        </w:rPr>
        <w:t>esittäneet kehitysehdotuksia, jotka liittyvät käytäntöihin, joiden avulla on mahdollista parantaa asetuksen 1022/2006 mukaisen suunnitelman laatua</w:t>
      </w:r>
      <w:r w:rsidR="008C0433">
        <w:rPr>
          <w:lang w:val="fi-FI"/>
        </w:rPr>
        <w:t>. Esimerkiksi ehdotamme k</w:t>
      </w:r>
      <w:r w:rsidR="008C0433" w:rsidRPr="008C0433">
        <w:rPr>
          <w:lang w:val="fi-FI"/>
        </w:rPr>
        <w:t>emikaalien yhteisvaikutuks</w:t>
      </w:r>
      <w:r w:rsidR="008C0433">
        <w:rPr>
          <w:lang w:val="fi-FI"/>
        </w:rPr>
        <w:t xml:space="preserve">ia kuvaavien </w:t>
      </w:r>
      <w:r w:rsidR="008C0433" w:rsidRPr="008C0433">
        <w:rPr>
          <w:lang w:val="fi-FI"/>
        </w:rPr>
        <w:t xml:space="preserve">vaikutusperusteisten </w:t>
      </w:r>
      <w:r w:rsidR="008C0433">
        <w:rPr>
          <w:lang w:val="fi-FI"/>
        </w:rPr>
        <w:t xml:space="preserve">biotestien ottamista käyttöön osana kemikaalien </w:t>
      </w:r>
      <w:r w:rsidR="008C0433" w:rsidRPr="008C0433">
        <w:rPr>
          <w:lang w:val="fi-FI"/>
        </w:rPr>
        <w:t>ympäristöriskinarviointia</w:t>
      </w:r>
      <w:r w:rsidR="008C0433">
        <w:rPr>
          <w:lang w:val="fi-FI"/>
        </w:rPr>
        <w:t xml:space="preserve"> sekä </w:t>
      </w:r>
      <w:r w:rsidR="008C0433" w:rsidRPr="008C0433">
        <w:rPr>
          <w:lang w:val="fi-FI"/>
        </w:rPr>
        <w:t>järjestettäväksi pintavesi</w:t>
      </w:r>
      <w:r w:rsidR="008C0433">
        <w:rPr>
          <w:lang w:val="fi-FI"/>
        </w:rPr>
        <w:t>en</w:t>
      </w:r>
      <w:r w:rsidR="008C0433" w:rsidRPr="008C0433">
        <w:rPr>
          <w:lang w:val="fi-FI"/>
        </w:rPr>
        <w:t xml:space="preserve"> kansalli</w:t>
      </w:r>
      <w:r w:rsidR="00F153CD">
        <w:rPr>
          <w:lang w:val="fi-FI"/>
        </w:rPr>
        <w:t>nen</w:t>
      </w:r>
      <w:r w:rsidR="008C0433" w:rsidRPr="008C0433">
        <w:rPr>
          <w:lang w:val="fi-FI"/>
        </w:rPr>
        <w:t xml:space="preserve"> kartoitus </w:t>
      </w:r>
      <w:r w:rsidR="008C0433">
        <w:rPr>
          <w:lang w:val="fi-FI"/>
        </w:rPr>
        <w:t xml:space="preserve">tietyille </w:t>
      </w:r>
      <w:r w:rsidR="008C0433" w:rsidRPr="008C0433">
        <w:rPr>
          <w:lang w:val="fi-FI"/>
        </w:rPr>
        <w:t xml:space="preserve">aineille / aineryhmille, joita epäillään kansallisiksi </w:t>
      </w:r>
      <w:r w:rsidR="008C0433">
        <w:rPr>
          <w:lang w:val="fi-FI"/>
        </w:rPr>
        <w:t>riski</w:t>
      </w:r>
      <w:r w:rsidR="008C0433" w:rsidRPr="008C0433">
        <w:rPr>
          <w:lang w:val="fi-FI"/>
        </w:rPr>
        <w:t>aineiksi, mutta joista ei tällä hetkellä ole tarpeeksi tietoa. Kartoituksen tuloksia käytetään hyväksi, kun S</w:t>
      </w:r>
      <w:r w:rsidR="00657E70">
        <w:rPr>
          <w:lang w:val="fi-FI"/>
        </w:rPr>
        <w:t>YKE</w:t>
      </w:r>
      <w:r w:rsidR="008C0433" w:rsidRPr="008C0433">
        <w:rPr>
          <w:lang w:val="fi-FI"/>
        </w:rPr>
        <w:t xml:space="preserve"> seuraavan kerran laatii suunnitelman liitteen 1 D aine</w:t>
      </w:r>
      <w:r w:rsidR="000D54E0">
        <w:rPr>
          <w:lang w:val="fi-FI"/>
        </w:rPr>
        <w:t>luettelon tarkistamiseksi</w:t>
      </w:r>
      <w:r w:rsidR="008C0433">
        <w:rPr>
          <w:lang w:val="fi-FI"/>
        </w:rPr>
        <w:t>.</w:t>
      </w:r>
    </w:p>
    <w:p w14:paraId="35F13C79" w14:textId="4E2BC26E" w:rsidR="00693141" w:rsidRDefault="00693141" w:rsidP="000D089D">
      <w:pPr>
        <w:rPr>
          <w:lang w:val="fi-FI"/>
        </w:rPr>
      </w:pPr>
    </w:p>
    <w:p w14:paraId="7FCEDD95" w14:textId="2865D7A8" w:rsidR="00BF1DA6" w:rsidRDefault="00BF1DA6" w:rsidP="000D089D">
      <w:pPr>
        <w:rPr>
          <w:lang w:val="fi-FI"/>
        </w:rPr>
      </w:pPr>
    </w:p>
    <w:p w14:paraId="660F0FBC" w14:textId="6ADB98FA" w:rsidR="00BF1DA6" w:rsidRDefault="00BF1DA6" w:rsidP="000D089D">
      <w:pPr>
        <w:rPr>
          <w:lang w:val="fi-FI"/>
        </w:rPr>
      </w:pPr>
    </w:p>
    <w:p w14:paraId="0588AE6D" w14:textId="77777777" w:rsidR="00BF1DA6" w:rsidRDefault="00BF1DA6" w:rsidP="000D089D">
      <w:pPr>
        <w:rPr>
          <w:lang w:val="fi-FI"/>
        </w:rPr>
      </w:pPr>
    </w:p>
    <w:p w14:paraId="457139A5" w14:textId="77777777" w:rsidR="00693141" w:rsidRDefault="00693141" w:rsidP="000D089D">
      <w:pPr>
        <w:rPr>
          <w:lang w:val="fi-FI"/>
        </w:rPr>
      </w:pPr>
    </w:p>
    <w:p w14:paraId="4EFA056B" w14:textId="4C65B5B5" w:rsidR="00CF18A8" w:rsidRPr="00D42125" w:rsidRDefault="00B51629">
      <w:pPr>
        <w:rPr>
          <w:lang w:val="fi-FI"/>
        </w:rPr>
      </w:pPr>
      <w:r>
        <w:rPr>
          <w:lang w:val="fi-FI"/>
        </w:rPr>
        <w:t>Asiasanat: Kansalliset h</w:t>
      </w:r>
      <w:r w:rsidRPr="00B51629">
        <w:rPr>
          <w:lang w:val="fi-FI"/>
        </w:rPr>
        <w:t>aitalliset aineet, pintavesi,</w:t>
      </w:r>
      <w:r>
        <w:rPr>
          <w:lang w:val="fi-FI"/>
        </w:rPr>
        <w:t xml:space="preserve"> </w:t>
      </w:r>
      <w:r w:rsidRPr="00B51629">
        <w:rPr>
          <w:lang w:val="fi-FI"/>
        </w:rPr>
        <w:t>ympäristönlaatunormi</w:t>
      </w:r>
      <w:r>
        <w:rPr>
          <w:lang w:val="fi-FI"/>
        </w:rPr>
        <w:t>,</w:t>
      </w:r>
      <w:r w:rsidRPr="00B51629">
        <w:rPr>
          <w:lang w:val="fi-FI"/>
        </w:rPr>
        <w:t xml:space="preserve"> EQS, vesipuitedirektiivi, </w:t>
      </w:r>
      <w:r>
        <w:rPr>
          <w:lang w:val="fi-FI"/>
        </w:rPr>
        <w:t>riskinarvio, teollisuuskemikaalit, kasvinsuojeluaineet</w:t>
      </w:r>
      <w:r w:rsidR="00A8718D">
        <w:rPr>
          <w:lang w:val="fi-FI"/>
        </w:rPr>
        <w:t>, l</w:t>
      </w:r>
      <w:r w:rsidR="00A8718D" w:rsidRPr="00A8718D">
        <w:rPr>
          <w:lang w:val="fi-FI"/>
        </w:rPr>
        <w:t>ääkeaineet ja hormonit</w:t>
      </w:r>
      <w:r w:rsidR="00A8718D">
        <w:rPr>
          <w:lang w:val="fi-FI"/>
        </w:rPr>
        <w:t>, e</w:t>
      </w:r>
      <w:r w:rsidR="00A8718D" w:rsidRPr="00A8718D">
        <w:rPr>
          <w:lang w:val="fi-FI"/>
        </w:rPr>
        <w:t>päorgaaniset aineet</w:t>
      </w:r>
      <w:r w:rsidR="00A8718D">
        <w:rPr>
          <w:lang w:val="fi-FI"/>
        </w:rPr>
        <w:t>, metallit, EU:n prioriteettiaineet</w:t>
      </w:r>
      <w:r w:rsidR="00A8718D" w:rsidRPr="00A8718D">
        <w:rPr>
          <w:lang w:val="fi-FI"/>
        </w:rPr>
        <w:t xml:space="preserve">  </w:t>
      </w:r>
    </w:p>
    <w:p w14:paraId="25B241B7" w14:textId="77777777" w:rsidR="00215DB1" w:rsidRPr="002D6D3F" w:rsidRDefault="00DC31C7">
      <w:pPr>
        <w:rPr>
          <w:lang w:val="fi-FI"/>
        </w:rPr>
      </w:pPr>
      <w:r w:rsidRPr="002D6D3F">
        <w:rPr>
          <w:lang w:val="fi-FI"/>
        </w:rPr>
        <w:br w:type="page"/>
      </w:r>
    </w:p>
    <w:p w14:paraId="428FC0B4" w14:textId="1FBC37E2" w:rsidR="00BD24BC" w:rsidRPr="002D6D3F" w:rsidRDefault="619763E3" w:rsidP="619763E3">
      <w:pPr>
        <w:pStyle w:val="Otsikko1"/>
        <w:rPr>
          <w:lang w:val="fi-FI"/>
        </w:rPr>
      </w:pPr>
      <w:bookmarkStart w:id="2" w:name="_Toc246324401"/>
      <w:bookmarkStart w:id="3" w:name="_Toc398046986"/>
      <w:bookmarkStart w:id="4" w:name="_Toc89435370"/>
      <w:bookmarkStart w:id="5" w:name="_Toc119435716"/>
      <w:r w:rsidRPr="619763E3">
        <w:rPr>
          <w:lang w:val="fi-FI"/>
        </w:rPr>
        <w:lastRenderedPageBreak/>
        <w:t>Johdanto</w:t>
      </w:r>
      <w:bookmarkEnd w:id="5"/>
      <w:r w:rsidRPr="619763E3">
        <w:rPr>
          <w:lang w:val="fi-FI"/>
        </w:rPr>
        <w:t xml:space="preserve"> </w:t>
      </w:r>
      <w:bookmarkEnd w:id="2"/>
      <w:bookmarkEnd w:id="3"/>
      <w:bookmarkEnd w:id="4"/>
    </w:p>
    <w:p w14:paraId="04BC78C6" w14:textId="63BD0A80" w:rsidR="002074A0" w:rsidRDefault="619763E3" w:rsidP="619763E3">
      <w:pPr>
        <w:rPr>
          <w:lang w:val="fi-FI"/>
        </w:rPr>
      </w:pPr>
      <w:r w:rsidRPr="619763E3">
        <w:rPr>
          <w:lang w:val="fi-FI"/>
        </w:rPr>
        <w:t xml:space="preserve">Vesipolitiikan puitedirektiivin (VPD, 2000/60/EY) asettama tavoite oli saavuttaa hyvä tila vesimuodostumissa vuonna 2015. Tavoitteeseen ei päästy, ja Suomessa on käytetty vesipuitedirektiivin mahdollistamia määräajan pidennyksiä. Vesistöjen ekologisen ja kemiallisen tilan arviossa huomioidaan myös vesiympäristölle vaaralliset ja haitalliset aineet. </w:t>
      </w:r>
    </w:p>
    <w:p w14:paraId="7FF590AF" w14:textId="1BD50A2E" w:rsidR="004A2F5A" w:rsidRPr="00E64FF6" w:rsidRDefault="619763E3" w:rsidP="004A2F5A">
      <w:pPr>
        <w:rPr>
          <w:lang w:val="fi-FI"/>
        </w:rPr>
      </w:pPr>
      <w:r w:rsidRPr="619763E3">
        <w:rPr>
          <w:lang w:val="fi-FI"/>
        </w:rPr>
        <w:t xml:space="preserve">Vesien kemiallista tilaa määrittävät ns. EU:n prioriteettiaineet ja niiden ympäristönlaatunormit on määritetty koko Euroopan yhteisön laajuisesti. Sen sijaan kansallisesti voidaan valita vesiä pilaavia aineita </w:t>
      </w:r>
      <w:r w:rsidR="004A2F5A">
        <w:rPr>
          <w:lang w:val="fi-FI"/>
        </w:rPr>
        <w:t>(</w:t>
      </w:r>
      <w:r w:rsidR="00D91EDC">
        <w:rPr>
          <w:lang w:val="fi-FI"/>
        </w:rPr>
        <w:t>R</w:t>
      </w:r>
      <w:r w:rsidR="004A2F5A" w:rsidRPr="004A2F5A">
        <w:rPr>
          <w:lang w:val="fi-FI"/>
        </w:rPr>
        <w:t xml:space="preserve">iver </w:t>
      </w:r>
      <w:r w:rsidR="00D91EDC">
        <w:rPr>
          <w:lang w:val="fi-FI"/>
        </w:rPr>
        <w:t>B</w:t>
      </w:r>
      <w:r w:rsidR="004A2F5A" w:rsidRPr="004A2F5A">
        <w:rPr>
          <w:lang w:val="fi-FI"/>
        </w:rPr>
        <w:t>asin-</w:t>
      </w:r>
      <w:r w:rsidR="00D91EDC">
        <w:rPr>
          <w:lang w:val="fi-FI"/>
        </w:rPr>
        <w:t>S</w:t>
      </w:r>
      <w:r w:rsidR="004A2F5A" w:rsidRPr="004A2F5A">
        <w:rPr>
          <w:lang w:val="fi-FI"/>
        </w:rPr>
        <w:t xml:space="preserve">pecific </w:t>
      </w:r>
      <w:r w:rsidR="00D91EDC">
        <w:rPr>
          <w:lang w:val="fi-FI"/>
        </w:rPr>
        <w:t>P</w:t>
      </w:r>
      <w:r w:rsidR="004A2F5A" w:rsidRPr="004A2F5A">
        <w:rPr>
          <w:lang w:val="fi-FI"/>
        </w:rPr>
        <w:t>ollutants;</w:t>
      </w:r>
      <w:r w:rsidR="004A2F5A">
        <w:rPr>
          <w:lang w:val="fi-FI"/>
        </w:rPr>
        <w:t xml:space="preserve"> RBSPs) </w:t>
      </w:r>
      <w:r w:rsidRPr="619763E3">
        <w:rPr>
          <w:lang w:val="fi-FI"/>
        </w:rPr>
        <w:t xml:space="preserve">vesienhoitoalue – tai vesimuodostumakohtaisesti ja määrittää näille ympäristönlaatunormit. Vesien tilan luokittelussa nämä aineet vaikuttavat ekologiseen tilaan. </w:t>
      </w:r>
    </w:p>
    <w:p w14:paraId="52B0E124" w14:textId="4F6B25F2" w:rsidR="00A54627" w:rsidRPr="002D6D3F" w:rsidRDefault="619763E3" w:rsidP="619763E3">
      <w:pPr>
        <w:rPr>
          <w:lang w:val="fi-FI"/>
        </w:rPr>
      </w:pPr>
      <w:r w:rsidRPr="619763E3">
        <w:rPr>
          <w:lang w:val="fi-FI"/>
        </w:rPr>
        <w:t>Valtioneuvoston asetus vesiympäristölle vaarallisista ja haitallisista aineista (1022/2006) kattaa nykyisellään 45 EU:n prioriteettiainetta, 8 muuta haitallista ainetta sekä 15 kansallisesti valittua haitallista ainetta. Kansallisesti haitallisista aineista säädetään asetuksen liitteessä 1D. Asetuksen tarkoituksena on suojella pintavesiä ja parantaa niiden laatua ehkäisemällä vaarallisista ja haitallisista aineista aiheutuvaa pilaantumista ja sen vaaraa. Asetus tuli ensimmäisen kerran voimaan joulukuussa 2006 ja siinä asetettiin ainekohtaisia päästökieltoja, päästöraja-arvoja sekä ympäristönlaatunormeja. Asetusta on päivitetty ensimmäisen kerran vuonna 2010 ns. ympäristönlaatunormidirektiivin (2008/105/EY) toimeenpanemiseksi ja vuonna 2015 vesipuitedirektiivin (2013/39/EU) toimeenpanemiseksi.</w:t>
      </w:r>
    </w:p>
    <w:p w14:paraId="30313466" w14:textId="44D1AD0A" w:rsidR="002074A0" w:rsidRDefault="757066B0" w:rsidP="619763E3">
      <w:pPr>
        <w:rPr>
          <w:lang w:val="fi-FI"/>
        </w:rPr>
      </w:pPr>
      <w:r w:rsidRPr="757066B0">
        <w:rPr>
          <w:lang w:val="fi-FI"/>
        </w:rPr>
        <w:t xml:space="preserve">Asetuksen 1022/2006 pykälän 12 mukaan Suomen ympäristökeskus laatii vähintään kuuden vuoden välein suunnitelman kansallisessa menettelyssä valittujen aineiden luetteloiden päivittämiseksi. Suunnitelmassa voidaan ehdottaa aineita poistettavaksi ja lisättäväksi. Suunnitelmassa tulee lisäksi esittää tarpeelliset ympäristönlaatunormit sekä päästöjen ja huuhtoumien rajoittamistoimet. Ehdotusten tulee perustua riskinarviointiin aineiden haitallisuudesta pintavedelle ja pintaveden välityksellä ihmisille sekä seurantatietoon. </w:t>
      </w:r>
      <w:bookmarkStart w:id="6" w:name="_Hlk105187042"/>
      <w:r w:rsidR="00535B65" w:rsidRPr="00535B65">
        <w:rPr>
          <w:lang w:val="fi-FI"/>
        </w:rPr>
        <w:t>Suomen ympäristökeskuksen on laatiessaan suunnitelmaa varattava suunnitelman kannalta keskeisille viranomaisille ja niille tahoille, joiden etua tai oikeutta suunnitelma koskee, tilaisuus tulla kuulluiksi.</w:t>
      </w:r>
      <w:bookmarkEnd w:id="6"/>
      <w:r w:rsidR="00A3738C">
        <w:rPr>
          <w:lang w:val="fi-FI"/>
        </w:rPr>
        <w:t xml:space="preserve"> </w:t>
      </w:r>
      <w:r w:rsidR="00B71296">
        <w:rPr>
          <w:lang w:val="fi-FI"/>
        </w:rPr>
        <w:t xml:space="preserve">Tämä julkaisu sisältää </w:t>
      </w:r>
      <w:r w:rsidR="00B71296" w:rsidRPr="00B71296">
        <w:rPr>
          <w:lang w:val="fi-FI"/>
        </w:rPr>
        <w:t>Suomen ympäristökeskuksen ehdotu</w:t>
      </w:r>
      <w:r w:rsidR="00B71296">
        <w:rPr>
          <w:lang w:val="fi-FI"/>
        </w:rPr>
        <w:t>k</w:t>
      </w:r>
      <w:r w:rsidR="00B71296" w:rsidRPr="00B71296">
        <w:rPr>
          <w:lang w:val="fi-FI"/>
        </w:rPr>
        <w:t>s</w:t>
      </w:r>
      <w:r w:rsidR="00B71296">
        <w:rPr>
          <w:lang w:val="fi-FI"/>
        </w:rPr>
        <w:t>en</w:t>
      </w:r>
      <w:r w:rsidR="00B71296" w:rsidRPr="00B71296">
        <w:rPr>
          <w:lang w:val="fi-FI"/>
        </w:rPr>
        <w:t xml:space="preserve"> </w:t>
      </w:r>
      <w:r w:rsidR="008A66F0">
        <w:rPr>
          <w:lang w:val="fi-FI"/>
        </w:rPr>
        <w:t>ja sen tausta-aineiston</w:t>
      </w:r>
      <w:r w:rsidR="00B71296" w:rsidRPr="00B71296">
        <w:rPr>
          <w:lang w:val="fi-FI"/>
        </w:rPr>
        <w:t xml:space="preserve"> valtioneuvoston asetuksen 1022/2006 mukaiseksi suunnitelmaksi</w:t>
      </w:r>
      <w:r w:rsidR="00B71296">
        <w:rPr>
          <w:lang w:val="fi-FI"/>
        </w:rPr>
        <w:t>.</w:t>
      </w:r>
      <w:r w:rsidR="00B71296" w:rsidRPr="00B71296">
        <w:rPr>
          <w:lang w:val="fi-FI"/>
        </w:rPr>
        <w:t xml:space="preserve"> </w:t>
      </w:r>
      <w:r w:rsidR="008A66F0">
        <w:rPr>
          <w:lang w:val="fi-FI"/>
        </w:rPr>
        <w:t xml:space="preserve">Luvussa 9 on tiivistelmä ehdotuksista. </w:t>
      </w:r>
    </w:p>
    <w:p w14:paraId="39C0EE8F" w14:textId="76F38E63" w:rsidR="00BD4171" w:rsidRDefault="00BD4171" w:rsidP="00BD4171">
      <w:pPr>
        <w:rPr>
          <w:lang w:val="fi-FI"/>
        </w:rPr>
      </w:pPr>
      <w:r w:rsidRPr="00BD4171">
        <w:rPr>
          <w:lang w:val="fi-FI"/>
        </w:rPr>
        <w:t xml:space="preserve">Komission on antanut 26.10.2022 ehdotuksen uusiksi EU:n pintavesien prioriteettiaineiksi </w:t>
      </w:r>
      <w:r w:rsidR="007B168B">
        <w:rPr>
          <w:lang w:val="fi-FI"/>
        </w:rPr>
        <w:t>(COM (2022) 540)</w:t>
      </w:r>
      <w:r w:rsidR="008A66F0">
        <w:rPr>
          <w:lang w:val="fi-FI"/>
        </w:rPr>
        <w:t>. S</w:t>
      </w:r>
      <w:r w:rsidRPr="00BD4171">
        <w:rPr>
          <w:lang w:val="fi-FI"/>
        </w:rPr>
        <w:t xml:space="preserve">e sisältää useita samoja aineita kuin tässä kuultavaksi laitetussa kansallisten aineiden ehdotuksessa. </w:t>
      </w:r>
      <w:r>
        <w:rPr>
          <w:lang w:val="fi-FI"/>
        </w:rPr>
        <w:t xml:space="preserve">Ehdotus sisältää </w:t>
      </w:r>
      <w:r w:rsidRPr="619763E3">
        <w:rPr>
          <w:lang w:val="fi-FI"/>
        </w:rPr>
        <w:t xml:space="preserve">mm. kasvinsuojeluaineita (mm. pyretroideja, neonikotinoideja, glyfosaatti) ja lääkeaineita (mm. </w:t>
      </w:r>
      <w:r>
        <w:rPr>
          <w:lang w:val="fi-FI"/>
        </w:rPr>
        <w:t>ibuprofeeni</w:t>
      </w:r>
      <w:r w:rsidRPr="619763E3">
        <w:rPr>
          <w:lang w:val="fi-FI" w:eastAsia="fi-FI"/>
        </w:rPr>
        <w:t>, diklofenaakki</w:t>
      </w:r>
      <w:r w:rsidRPr="619763E3">
        <w:rPr>
          <w:lang w:val="fi-FI"/>
        </w:rPr>
        <w:t xml:space="preserve">), PFAS-aineita sekä hopea. </w:t>
      </w:r>
      <w:r w:rsidRPr="00BD4171">
        <w:rPr>
          <w:lang w:val="fi-FI"/>
        </w:rPr>
        <w:t>Kyseessä on ehdotus, eli se voi muuttua ennen lopullista hyväksyntää.</w:t>
      </w:r>
      <w:r w:rsidRPr="619763E3">
        <w:rPr>
          <w:lang w:val="fi-FI"/>
        </w:rPr>
        <w:t xml:space="preserve"> </w:t>
      </w:r>
      <w:r w:rsidR="00A3738C">
        <w:rPr>
          <w:lang w:val="fi-FI"/>
        </w:rPr>
        <w:t xml:space="preserve">Lopullinen </w:t>
      </w:r>
      <w:r w:rsidRPr="619763E3">
        <w:rPr>
          <w:lang w:val="fi-FI"/>
        </w:rPr>
        <w:t xml:space="preserve">EU:n prioriteettiainelista tulee ottaa huomioon siinä vaiheessa, kun päätetään </w:t>
      </w:r>
      <w:r w:rsidR="00B71296">
        <w:rPr>
          <w:lang w:val="fi-FI"/>
        </w:rPr>
        <w:t xml:space="preserve">Suomen </w:t>
      </w:r>
      <w:r w:rsidRPr="619763E3">
        <w:rPr>
          <w:lang w:val="fi-FI"/>
        </w:rPr>
        <w:t>kansallis</w:t>
      </w:r>
      <w:r w:rsidR="00B71296">
        <w:rPr>
          <w:lang w:val="fi-FI"/>
        </w:rPr>
        <w:t>ten</w:t>
      </w:r>
      <w:r w:rsidRPr="619763E3">
        <w:rPr>
          <w:lang w:val="fi-FI"/>
        </w:rPr>
        <w:t xml:space="preserve"> haitallis</w:t>
      </w:r>
      <w:r w:rsidR="00B71296">
        <w:rPr>
          <w:lang w:val="fi-FI"/>
        </w:rPr>
        <w:t>ten</w:t>
      </w:r>
      <w:r w:rsidRPr="619763E3">
        <w:rPr>
          <w:lang w:val="fi-FI"/>
        </w:rPr>
        <w:t xml:space="preserve"> ainei</w:t>
      </w:r>
      <w:r w:rsidR="00B71296">
        <w:rPr>
          <w:lang w:val="fi-FI"/>
        </w:rPr>
        <w:t>den listan tarkistamisesta</w:t>
      </w:r>
      <w:r w:rsidRPr="619763E3">
        <w:rPr>
          <w:lang w:val="fi-FI"/>
        </w:rPr>
        <w:t>. EU:n prioriteettiainelista</w:t>
      </w:r>
      <w:r>
        <w:rPr>
          <w:lang w:val="fi-FI"/>
        </w:rPr>
        <w:t>n</w:t>
      </w:r>
      <w:r w:rsidRPr="619763E3">
        <w:rPr>
          <w:lang w:val="fi-FI"/>
        </w:rPr>
        <w:t xml:space="preserve"> ja kansallisten haitallisten aineiden lista</w:t>
      </w:r>
      <w:r>
        <w:rPr>
          <w:lang w:val="fi-FI"/>
        </w:rPr>
        <w:t>n</w:t>
      </w:r>
      <w:r w:rsidRPr="619763E3">
        <w:rPr>
          <w:lang w:val="fi-FI"/>
        </w:rPr>
        <w:t xml:space="preserve"> ei </w:t>
      </w:r>
      <w:r>
        <w:rPr>
          <w:lang w:val="fi-FI"/>
        </w:rPr>
        <w:t xml:space="preserve">tulisi </w:t>
      </w:r>
      <w:r w:rsidRPr="619763E3">
        <w:rPr>
          <w:lang w:val="fi-FI"/>
        </w:rPr>
        <w:t>sisäl</w:t>
      </w:r>
      <w:r>
        <w:rPr>
          <w:lang w:val="fi-FI"/>
        </w:rPr>
        <w:t>tää</w:t>
      </w:r>
      <w:r w:rsidRPr="619763E3">
        <w:rPr>
          <w:lang w:val="fi-FI"/>
        </w:rPr>
        <w:t xml:space="preserve"> samoja aineita.</w:t>
      </w:r>
    </w:p>
    <w:p w14:paraId="47C82019" w14:textId="77777777" w:rsidR="00BF1DA6" w:rsidRDefault="00BF1DA6" w:rsidP="00BF1DA6">
      <w:pPr>
        <w:rPr>
          <w:lang w:val="fi-FI"/>
        </w:rPr>
      </w:pPr>
      <w:r w:rsidRPr="619763E3">
        <w:rPr>
          <w:lang w:val="fi-FI"/>
        </w:rPr>
        <w:t>Suunnitelma on aikaisemmin tehty vuosina 2009 (SYKE 2009) ja 2014 (SYKE 2014</w:t>
      </w:r>
      <w:r>
        <w:rPr>
          <w:lang w:val="fi-FI"/>
        </w:rPr>
        <w:t>), mutta v</w:t>
      </w:r>
      <w:r w:rsidRPr="619763E3">
        <w:rPr>
          <w:color w:val="333333"/>
          <w:lang w:val="fi-FI" w:eastAsia="fi-FI"/>
        </w:rPr>
        <w:t>uoden 2006 jälkeen kansallisten aineiden lista</w:t>
      </w:r>
      <w:r>
        <w:rPr>
          <w:color w:val="333333"/>
          <w:lang w:val="fi-FI" w:eastAsia="fi-FI"/>
        </w:rPr>
        <w:t>a</w:t>
      </w:r>
      <w:r w:rsidRPr="619763E3">
        <w:rPr>
          <w:color w:val="333333"/>
          <w:lang w:val="fi-FI" w:eastAsia="fi-FI"/>
        </w:rPr>
        <w:t xml:space="preserve"> ei ole </w:t>
      </w:r>
      <w:r>
        <w:rPr>
          <w:color w:val="333333"/>
          <w:lang w:val="fi-FI" w:eastAsia="fi-FI"/>
        </w:rPr>
        <w:t>tarkistettu</w:t>
      </w:r>
      <w:r w:rsidRPr="619763E3">
        <w:rPr>
          <w:lang w:val="fi-FI"/>
        </w:rPr>
        <w:t xml:space="preserve">. </w:t>
      </w:r>
    </w:p>
    <w:p w14:paraId="427A82F1" w14:textId="382EF043" w:rsidR="004E3DB7" w:rsidRPr="002D6D3F" w:rsidRDefault="004E3DB7" w:rsidP="619763E3">
      <w:pPr>
        <w:rPr>
          <w:lang w:val="fi-FI"/>
        </w:rPr>
      </w:pPr>
    </w:p>
    <w:p w14:paraId="1673BCA2" w14:textId="77777777" w:rsidR="00062842" w:rsidRPr="002D6D3F" w:rsidRDefault="002074A0" w:rsidP="002074A0">
      <w:pPr>
        <w:rPr>
          <w:lang w:val="fi-FI"/>
        </w:rPr>
      </w:pPr>
      <w:r w:rsidRPr="002D6D3F">
        <w:rPr>
          <w:lang w:val="fi-FI"/>
        </w:rPr>
        <w:br w:type="page"/>
      </w:r>
    </w:p>
    <w:p w14:paraId="7118639F" w14:textId="3FD86061" w:rsidR="00F61030" w:rsidRDefault="619763E3" w:rsidP="619763E3">
      <w:pPr>
        <w:pStyle w:val="Otsikko1"/>
        <w:rPr>
          <w:lang w:val="fi-FI"/>
        </w:rPr>
      </w:pPr>
      <w:bookmarkStart w:id="7" w:name="_Toc246324402"/>
      <w:bookmarkStart w:id="8" w:name="_Toc398046987"/>
      <w:bookmarkStart w:id="9" w:name="_Toc89435371"/>
      <w:bookmarkStart w:id="10" w:name="_Toc119435717"/>
      <w:r w:rsidRPr="619763E3">
        <w:rPr>
          <w:lang w:val="fi-FI"/>
        </w:rPr>
        <w:lastRenderedPageBreak/>
        <w:t>Tausta</w:t>
      </w:r>
      <w:bookmarkEnd w:id="7"/>
      <w:bookmarkEnd w:id="8"/>
      <w:bookmarkEnd w:id="9"/>
      <w:bookmarkEnd w:id="10"/>
    </w:p>
    <w:p w14:paraId="0289BE30" w14:textId="72B23D5A" w:rsidR="00402FEB" w:rsidRDefault="00402FEB" w:rsidP="00402FEB">
      <w:pPr>
        <w:rPr>
          <w:b/>
          <w:bCs/>
          <w:lang w:val="fi-FI"/>
        </w:rPr>
      </w:pPr>
      <w:r w:rsidRPr="00CD4FB1">
        <w:rPr>
          <w:b/>
          <w:bCs/>
          <w:lang w:val="fi-FI"/>
        </w:rPr>
        <w:t>Jukka Mehtonen</w:t>
      </w:r>
      <w:r>
        <w:rPr>
          <w:b/>
          <w:bCs/>
          <w:lang w:val="fi-FI"/>
        </w:rPr>
        <w:t xml:space="preserve"> ja Katri Siimes</w:t>
      </w:r>
    </w:p>
    <w:p w14:paraId="0CBA0C45" w14:textId="1F3D59AE" w:rsidR="001308F7" w:rsidRPr="0046325A" w:rsidRDefault="001308F7" w:rsidP="001308F7">
      <w:pPr>
        <w:spacing w:before="100" w:beforeAutospacing="1" w:after="100" w:afterAutospacing="1" w:line="240" w:lineRule="atLeast"/>
        <w:rPr>
          <w:color w:val="333333"/>
          <w:lang w:val="fi-FI" w:eastAsia="fi-FI"/>
        </w:rPr>
      </w:pPr>
      <w:r w:rsidRPr="619763E3">
        <w:rPr>
          <w:color w:val="333333"/>
          <w:lang w:val="fi-FI" w:eastAsia="fi-FI"/>
        </w:rPr>
        <w:t>Vesienhoidon kannalta olennaisia haitallisia aineita ja aineryhmiä luetellaan VPD:n liitteessä VIII (kohdat 1-9</w:t>
      </w:r>
      <w:r>
        <w:rPr>
          <w:color w:val="333333"/>
          <w:lang w:val="fi-FI" w:eastAsia="fi-FI"/>
        </w:rPr>
        <w:t>; viitteellinen luettelo</w:t>
      </w:r>
      <w:r w:rsidRPr="619763E3">
        <w:rPr>
          <w:color w:val="333333"/>
          <w:lang w:val="fi-FI" w:eastAsia="fi-FI"/>
        </w:rPr>
        <w:t>). Ympäristönsuojeluasetuksen liitteessä I on lueteltu aineryhm</w:t>
      </w:r>
      <w:r>
        <w:rPr>
          <w:color w:val="333333"/>
          <w:lang w:val="fi-FI" w:eastAsia="fi-FI"/>
        </w:rPr>
        <w:t>i</w:t>
      </w:r>
      <w:r w:rsidRPr="619763E3">
        <w:rPr>
          <w:color w:val="333333"/>
          <w:lang w:val="fi-FI" w:eastAsia="fi-FI"/>
        </w:rPr>
        <w:t xml:space="preserve">ä, joiden päästöt vesiin tai vesihuoltolaitoksen viemäriin ovat ympäristöluvanvaraisia. Liitteet kattavat </w:t>
      </w:r>
      <w:r>
        <w:rPr>
          <w:color w:val="333333"/>
          <w:lang w:val="fi-FI" w:eastAsia="fi-FI"/>
        </w:rPr>
        <w:t>aineita</w:t>
      </w:r>
      <w:r w:rsidRPr="619763E3">
        <w:rPr>
          <w:color w:val="333333"/>
          <w:lang w:val="fi-FI" w:eastAsia="fi-FI"/>
        </w:rPr>
        <w:t xml:space="preserve">, jotka voivat vaikuttaa haitallisesti vesiympäristöön tai vesiympäristön kautta ihmisen terveyteen tai muihin eliöihin. </w:t>
      </w:r>
    </w:p>
    <w:p w14:paraId="5E6DB120" w14:textId="223E2663" w:rsidR="001308F7" w:rsidRDefault="001308F7">
      <w:pPr>
        <w:spacing w:before="100" w:beforeAutospacing="1" w:after="100" w:afterAutospacing="1" w:line="240" w:lineRule="atLeast"/>
        <w:rPr>
          <w:color w:val="333333"/>
          <w:lang w:val="fi-FI" w:eastAsia="fi-FI"/>
        </w:rPr>
      </w:pPr>
      <w:r w:rsidRPr="00F74743">
        <w:rPr>
          <w:color w:val="333333"/>
          <w:lang w:val="fi-FI" w:eastAsia="fi-FI"/>
        </w:rPr>
        <w:t>EU-alueella on rekisteröity REACH-asetuksen mukaisesti yli 22 000 kemikaalia. Arvio ei sisällä kemikaaleja, joita on asetettu markkinoille alle tonni, polymeerejä tai torjunta-aineita ja lääkeaineita, joita säädellään oman lainsäädännön kautta. Vaikka tarkkaa lukumäärää ei tiedetä, on arvioitu, että markkinoilla on noin 100 000 kemikaalia ja lisäksi tuntematon määrä kemikaalien muuntumistuotteita. Riittävä riskinarviointi on tehty vain noin 500 kemikaalille. Riskinarvioinnille on melko hyvä tietopohja noin 10 000 ja puutteellinen 20 000 kemikaalille. Noin 70 000 kemikaalista ei ole juuri mitään tietoa. Euroopan ympäristöviraston arvion mukaan vain noin 450 kemikaalia on säännelty riittävästi (EEA 2019, 2020).</w:t>
      </w:r>
      <w:r>
        <w:rPr>
          <w:color w:val="333333"/>
          <w:lang w:val="fi-FI" w:eastAsia="fi-FI"/>
        </w:rPr>
        <w:t xml:space="preserve"> </w:t>
      </w:r>
      <w:r w:rsidRPr="619763E3">
        <w:rPr>
          <w:color w:val="333333"/>
          <w:lang w:val="fi-FI" w:eastAsia="fi-FI"/>
        </w:rPr>
        <w:t xml:space="preserve">Tuhansien haitallisten aineiden joukosta </w:t>
      </w:r>
      <w:r>
        <w:rPr>
          <w:color w:val="333333"/>
          <w:lang w:val="fi-FI" w:eastAsia="fi-FI"/>
        </w:rPr>
        <w:t xml:space="preserve">yritetään </w:t>
      </w:r>
      <w:r w:rsidR="008A66F0">
        <w:rPr>
          <w:color w:val="333333"/>
          <w:lang w:val="fi-FI" w:eastAsia="fi-FI"/>
        </w:rPr>
        <w:t xml:space="preserve">tässä suunnitelmassa </w:t>
      </w:r>
      <w:r w:rsidRPr="619763E3">
        <w:rPr>
          <w:color w:val="333333"/>
          <w:lang w:val="fi-FI" w:eastAsia="fi-FI"/>
        </w:rPr>
        <w:t>tunnist</w:t>
      </w:r>
      <w:r>
        <w:rPr>
          <w:color w:val="333333"/>
          <w:lang w:val="fi-FI" w:eastAsia="fi-FI"/>
        </w:rPr>
        <w:t>aa</w:t>
      </w:r>
      <w:r w:rsidRPr="619763E3">
        <w:rPr>
          <w:color w:val="333333"/>
          <w:lang w:val="fi-FI" w:eastAsia="fi-FI"/>
        </w:rPr>
        <w:t xml:space="preserve"> sellaisia aineita, jotka voivat olla vesiympäristölle haitallisi</w:t>
      </w:r>
      <w:r>
        <w:rPr>
          <w:color w:val="333333"/>
          <w:lang w:val="fi-FI" w:eastAsia="fi-FI"/>
        </w:rPr>
        <w:t>mpi</w:t>
      </w:r>
      <w:r w:rsidRPr="619763E3">
        <w:rPr>
          <w:color w:val="333333"/>
          <w:lang w:val="fi-FI" w:eastAsia="fi-FI"/>
        </w:rPr>
        <w:t>a tai vaarallisi</w:t>
      </w:r>
      <w:r>
        <w:rPr>
          <w:color w:val="333333"/>
          <w:lang w:val="fi-FI" w:eastAsia="fi-FI"/>
        </w:rPr>
        <w:t>mpia</w:t>
      </w:r>
      <w:r w:rsidRPr="619763E3">
        <w:rPr>
          <w:color w:val="333333"/>
          <w:lang w:val="fi-FI" w:eastAsia="fi-FI"/>
        </w:rPr>
        <w:t>.</w:t>
      </w:r>
    </w:p>
    <w:p w14:paraId="18078427" w14:textId="624582EA" w:rsidR="00F61030" w:rsidRPr="002D6D3F" w:rsidRDefault="619763E3" w:rsidP="00F6520C">
      <w:pPr>
        <w:pStyle w:val="Otsikko2"/>
      </w:pPr>
      <w:bookmarkStart w:id="11" w:name="_Toc89435372"/>
      <w:bookmarkStart w:id="12" w:name="_Toc119435718"/>
      <w:r>
        <w:t>Vuoden 2006 haitallisten aineiden lista</w:t>
      </w:r>
      <w:bookmarkEnd w:id="12"/>
      <w:r>
        <w:t xml:space="preserve"> </w:t>
      </w:r>
      <w:bookmarkEnd w:id="11"/>
    </w:p>
    <w:p w14:paraId="065FD6CF" w14:textId="390AED26" w:rsidR="001308F7" w:rsidRPr="002D6D3F" w:rsidRDefault="619763E3" w:rsidP="001308F7">
      <w:pPr>
        <w:spacing w:before="100" w:beforeAutospacing="1" w:after="100" w:afterAutospacing="1" w:line="240" w:lineRule="atLeast"/>
        <w:rPr>
          <w:color w:val="333333"/>
          <w:lang w:val="fi-FI" w:eastAsia="fi-FI"/>
        </w:rPr>
      </w:pPr>
      <w:r w:rsidRPr="619763E3">
        <w:rPr>
          <w:color w:val="333333"/>
          <w:lang w:val="fi-FI" w:eastAsia="fi-FI"/>
        </w:rPr>
        <w:t xml:space="preserve">Kansallisesti on </w:t>
      </w:r>
      <w:r w:rsidR="001308F7">
        <w:rPr>
          <w:color w:val="333333"/>
          <w:lang w:val="fi-FI" w:eastAsia="fi-FI"/>
        </w:rPr>
        <w:t>tällä hetkellä</w:t>
      </w:r>
      <w:r w:rsidRPr="619763E3">
        <w:rPr>
          <w:color w:val="333333"/>
          <w:lang w:val="fi-FI" w:eastAsia="fi-FI"/>
        </w:rPr>
        <w:t xml:space="preserve"> Suomessa tunnistettu 15 haitallista ainetta, joista 12 aineen laatunormit on vahvistettu asetuksessa 1022/2006</w:t>
      </w:r>
      <w:r w:rsidR="00FD0D97">
        <w:rPr>
          <w:color w:val="333333"/>
          <w:lang w:val="fi-FI" w:eastAsia="fi-FI"/>
        </w:rPr>
        <w:t xml:space="preserve"> (liite 1D)</w:t>
      </w:r>
      <w:r w:rsidRPr="619763E3">
        <w:rPr>
          <w:color w:val="333333"/>
          <w:lang w:val="fi-FI" w:eastAsia="fi-FI"/>
        </w:rPr>
        <w:t>. Kolmelle aineelle ei ole vahvistettu laatunormeja, sillä niiden ympäristöpitoisuuksien määrittämiseksi ei ollut saatavilla riittävän laadukasta kemiallista analytiikkaa (YM 2005). Haitallisia aineita ei toistaiseksi ole tunnistettu vesienhoitoaluekohtaisesti.</w:t>
      </w:r>
      <w:r w:rsidR="001308F7">
        <w:rPr>
          <w:color w:val="333333"/>
          <w:lang w:val="fi-FI" w:eastAsia="fi-FI"/>
        </w:rPr>
        <w:t xml:space="preserve"> </w:t>
      </w:r>
    </w:p>
    <w:p w14:paraId="5D1DEAA2" w14:textId="7D96B045" w:rsidR="004C4550" w:rsidRPr="002D6D3F" w:rsidRDefault="619763E3" w:rsidP="619763E3">
      <w:pPr>
        <w:spacing w:before="0" w:after="0"/>
        <w:rPr>
          <w:lang w:val="fi-FI"/>
        </w:rPr>
      </w:pPr>
      <w:r w:rsidRPr="619763E3">
        <w:rPr>
          <w:color w:val="333333"/>
          <w:lang w:val="fi-FI" w:eastAsia="fi-FI"/>
        </w:rPr>
        <w:t xml:space="preserve">Aineet valittiin riskiperusteisesti ympäristöpitoisuus- ja myrkyllisyystietojen perusteella </w:t>
      </w:r>
      <w:r w:rsidRPr="619763E3">
        <w:rPr>
          <w:lang w:val="fi-FI"/>
        </w:rPr>
        <w:t>(Londesborough 2003)</w:t>
      </w:r>
      <w:r w:rsidRPr="619763E3">
        <w:rPr>
          <w:color w:val="333333"/>
          <w:lang w:val="fi-FI" w:eastAsia="fi-FI"/>
        </w:rPr>
        <w:t xml:space="preserve">. Valintaprosessi keskittyi tietoisesti tuotettuihin aineisiin, joita käytetään Suomessa. Käytännössä valintaprosessi kattoi ne aineet, jotka oli rekisteröity kemikaalituoterekisteriin ja jotka olivat kemikaalilain tai torjunta-ainelain säätelemiä. Tarkastelun ulkopuolelle jääviä aineita olivat mm. lääkeaineet ja kosmetiikassa käytetyt aineet. Ympäristön altistus teollisuus- ja kuluttajakemikaaleille arvioitiin pääasiassa mallintamalla </w:t>
      </w:r>
      <w:r w:rsidRPr="619763E3">
        <w:rPr>
          <w:lang w:val="fi-FI"/>
        </w:rPr>
        <w:t xml:space="preserve">valmistus- ja maahantuontimääriin perustuen, koska haitallisten aineiden pitoisuuksista ympäristössä oli pääsääntöisesti vähän tietoa (YM 2005). Samanaikaisesti käynnissä olleella VESKA-hankkeella (Mannio ym. 2011) pyrittiin lisätä tietopohjaa aineiden mitatuista pitoisuuksista ympäristössä, mutta tietoa saatiin vasta priorisointiprosessin loppuvaiheessa ja määrällisesti liian vähän. Tietopohja lisääntyi vasta sen jälkeen, kun aineet oli vahvistettu kansallisiksi haitallisiksi aineiksi eli vesiympäristölle vaarallisten aineiden asetuksen liitteen 1D aineiksi.  </w:t>
      </w:r>
    </w:p>
    <w:p w14:paraId="66372C5B" w14:textId="4E7A50BA" w:rsidR="00C8528A" w:rsidRPr="002D6D3F" w:rsidRDefault="619763E3" w:rsidP="000B49AC">
      <w:pPr>
        <w:spacing w:before="100" w:beforeAutospacing="1" w:after="100" w:afterAutospacing="1" w:line="240" w:lineRule="atLeast"/>
        <w:rPr>
          <w:color w:val="333333"/>
          <w:lang w:val="fi-FI" w:eastAsia="fi-FI"/>
        </w:rPr>
      </w:pPr>
      <w:r w:rsidRPr="619763E3">
        <w:rPr>
          <w:lang w:val="fi-FI"/>
        </w:rPr>
        <w:t xml:space="preserve">Käytännössä tarkasteltiin niitä aineita, jotka on ilmoitettu kansalliseen kemikaalituoterekisteriin (KETU), ja joista on saatavilla valmistus- ja maahantuontimääriä. Kasvinsuojeluaineet valittiin asiantuntija-arviolla riskiperusteisesti siten, että ne edustivat kemiallisilta ominaisuuksiltaan erilaisia yleisesti käytössä olevia kasvinsuojeluaineita. Myös metalleja oli prosessissa mukana. Kromia, kuparia ja sinkkiä ehdotettiin kansallisiksi aineiksi (Londesborough 2003), mutta osa työryhmän jäsenistä vastusti tätä, minkä vuoksi ne jätettiin pois (YM 2005). Metallien priorisoinnissa käytettiin hyväksi ympäristöpitoisuustietoa mutta tarkastelu perustui kokonaispitoisuuksiin. </w:t>
      </w:r>
      <w:r w:rsidRPr="619763E3">
        <w:rPr>
          <w:color w:val="333333"/>
          <w:lang w:val="fi-FI" w:eastAsia="fi-FI"/>
        </w:rPr>
        <w:t xml:space="preserve">Valintaprosessissa pyrittiin tunnistamaan haitallisia aineita, jotka ovat </w:t>
      </w:r>
      <w:r w:rsidRPr="619763E3">
        <w:rPr>
          <w:color w:val="333333"/>
          <w:lang w:val="fi-FI" w:eastAsia="fi-FI"/>
        </w:rPr>
        <w:lastRenderedPageBreak/>
        <w:t xml:space="preserve">merkittäviä valtakunnallisella tasolla ja joiden epäillään aiheuttavan haittoja nimenomaan pintavesissä. Pohjavesien suojeluun tähtäävässä aineiden priorisoinnissa tulee käyttää lähestymistapaa, joka ottaa huomioon pohjavesien erityispiirteet (Koivisto 2001, </w:t>
      </w:r>
      <w:r w:rsidRPr="619763E3">
        <w:rPr>
          <w:lang w:val="fi-FI"/>
        </w:rPr>
        <w:t>Londesborough 2003 &amp; 2005</w:t>
      </w:r>
      <w:r w:rsidRPr="619763E3">
        <w:rPr>
          <w:color w:val="333333"/>
          <w:lang w:val="fi-FI" w:eastAsia="fi-FI"/>
        </w:rPr>
        <w:t xml:space="preserve">). </w:t>
      </w:r>
    </w:p>
    <w:p w14:paraId="512FEEB5" w14:textId="77777777" w:rsidR="00551B0B" w:rsidRPr="002D6D3F" w:rsidRDefault="00551B0B" w:rsidP="002074A0">
      <w:pPr>
        <w:spacing w:before="100" w:beforeAutospacing="1" w:after="100" w:afterAutospacing="1" w:line="240" w:lineRule="atLeast"/>
        <w:rPr>
          <w:lang w:val="fi-FI"/>
        </w:rPr>
      </w:pPr>
    </w:p>
    <w:p w14:paraId="622B9D2E" w14:textId="716F96DF" w:rsidR="00FF6A3B" w:rsidRPr="002D6D3F" w:rsidRDefault="619763E3" w:rsidP="00F6520C">
      <w:pPr>
        <w:pStyle w:val="Otsikko2"/>
      </w:pPr>
      <w:bookmarkStart w:id="13" w:name="_Toc89435373"/>
      <w:bookmarkStart w:id="14" w:name="_Toc119435719"/>
      <w:r>
        <w:t>Edellisen suunnitelman toteutuminen</w:t>
      </w:r>
      <w:bookmarkEnd w:id="14"/>
      <w:r>
        <w:t xml:space="preserve"> </w:t>
      </w:r>
      <w:bookmarkEnd w:id="13"/>
    </w:p>
    <w:p w14:paraId="3E39CE72" w14:textId="77777777" w:rsidR="00FF6A3B" w:rsidRPr="002D6D3F" w:rsidRDefault="619763E3" w:rsidP="009554C4">
      <w:pPr>
        <w:spacing w:before="100" w:beforeAutospacing="1" w:after="100" w:afterAutospacing="1" w:line="240" w:lineRule="atLeast"/>
        <w:rPr>
          <w:lang w:val="fi-FI"/>
        </w:rPr>
      </w:pPr>
      <w:r w:rsidRPr="619763E3">
        <w:rPr>
          <w:lang w:val="fi-FI"/>
        </w:rPr>
        <w:t>Vuonna 2014 laaditun valtioneuvoston asetuksen 1022/2006 mukaisen suunnitelman (Dnro SYKE-2014-J-279) sisältö lyhyesti:</w:t>
      </w:r>
    </w:p>
    <w:p w14:paraId="4AB1B1FF" w14:textId="571F4E5F" w:rsidR="00FF6A3B" w:rsidRPr="002D6D3F" w:rsidRDefault="619763E3" w:rsidP="009554C4">
      <w:pPr>
        <w:numPr>
          <w:ilvl w:val="0"/>
          <w:numId w:val="24"/>
        </w:numPr>
        <w:spacing w:before="100" w:beforeAutospacing="1" w:after="100" w:afterAutospacing="1" w:line="240" w:lineRule="atLeast"/>
        <w:rPr>
          <w:lang w:val="fi-FI"/>
        </w:rPr>
      </w:pPr>
      <w:r w:rsidRPr="619763E3">
        <w:rPr>
          <w:lang w:val="fi-FI"/>
        </w:rPr>
        <w:t>Ehdotus bronopolin, ja tribenuroni-metyylin poistamiseksi</w:t>
      </w:r>
      <w:r w:rsidR="0091749E">
        <w:rPr>
          <w:lang w:val="fi-FI"/>
        </w:rPr>
        <w:t>:</w:t>
      </w:r>
      <w:r w:rsidRPr="619763E3">
        <w:rPr>
          <w:lang w:val="fi-FI"/>
        </w:rPr>
        <w:t xml:space="preserve"> ei toteutettu</w:t>
      </w:r>
      <w:r w:rsidR="0091749E">
        <w:rPr>
          <w:lang w:val="fi-FI"/>
        </w:rPr>
        <w:t>,</w:t>
      </w:r>
    </w:p>
    <w:p w14:paraId="1E066186" w14:textId="30B2BB1C" w:rsidR="00FF6A3B" w:rsidRPr="002D6D3F" w:rsidRDefault="619763E3" w:rsidP="009554C4">
      <w:pPr>
        <w:numPr>
          <w:ilvl w:val="0"/>
          <w:numId w:val="24"/>
        </w:numPr>
        <w:spacing w:before="100" w:beforeAutospacing="1" w:after="100" w:afterAutospacing="1" w:line="240" w:lineRule="atLeast"/>
        <w:rPr>
          <w:lang w:val="fi-FI"/>
        </w:rPr>
      </w:pPr>
      <w:r w:rsidRPr="619763E3">
        <w:rPr>
          <w:lang w:val="fi-FI"/>
        </w:rPr>
        <w:t>Ehdotus bisfenoli a:n, triasulfuronin ja atsoksistrobiinin lisäämisestä</w:t>
      </w:r>
      <w:r w:rsidR="0091749E">
        <w:rPr>
          <w:lang w:val="fi-FI"/>
        </w:rPr>
        <w:t>:</w:t>
      </w:r>
      <w:r w:rsidRPr="619763E3">
        <w:rPr>
          <w:lang w:val="fi-FI"/>
        </w:rPr>
        <w:t xml:space="preserve"> ei toteutettu</w:t>
      </w:r>
      <w:bookmarkStart w:id="15" w:name="_Hlk73428273"/>
      <w:bookmarkEnd w:id="15"/>
      <w:r w:rsidR="0091749E">
        <w:rPr>
          <w:lang w:val="fi-FI"/>
        </w:rPr>
        <w:t>,</w:t>
      </w:r>
    </w:p>
    <w:p w14:paraId="75D81C01" w14:textId="2976A149" w:rsidR="00FF6A3B" w:rsidRPr="002D6D3F" w:rsidRDefault="619763E3" w:rsidP="009554C4">
      <w:pPr>
        <w:numPr>
          <w:ilvl w:val="0"/>
          <w:numId w:val="24"/>
        </w:numPr>
        <w:spacing w:before="100" w:beforeAutospacing="1" w:after="100" w:afterAutospacing="1" w:line="240" w:lineRule="atLeast"/>
        <w:rPr>
          <w:lang w:val="fi-FI"/>
        </w:rPr>
      </w:pPr>
      <w:r w:rsidRPr="619763E3">
        <w:rPr>
          <w:lang w:val="fi-FI"/>
        </w:rPr>
        <w:t>Ehdotus ympäristönlaatunormien lisäämisestä kolmelle listan 1D aineelle (resorsinoli, TCMTB, bentsotiatsoli-2-tioli) ja metamitronin ympäristönlaatunormien muuttamisesta</w:t>
      </w:r>
      <w:r w:rsidR="0091749E">
        <w:rPr>
          <w:lang w:val="fi-FI"/>
        </w:rPr>
        <w:t>:</w:t>
      </w:r>
      <w:r w:rsidRPr="619763E3">
        <w:rPr>
          <w:lang w:val="fi-FI"/>
        </w:rPr>
        <w:t xml:space="preserve"> ei toteutettu</w:t>
      </w:r>
      <w:r w:rsidR="0091749E">
        <w:rPr>
          <w:lang w:val="fi-FI"/>
        </w:rPr>
        <w:t>,</w:t>
      </w:r>
    </w:p>
    <w:p w14:paraId="7EB759C1" w14:textId="3B973349" w:rsidR="00FF6A3B" w:rsidRPr="002D6D3F" w:rsidRDefault="619763E3" w:rsidP="009554C4">
      <w:pPr>
        <w:numPr>
          <w:ilvl w:val="0"/>
          <w:numId w:val="24"/>
        </w:numPr>
        <w:spacing w:before="100" w:beforeAutospacing="1" w:after="100" w:afterAutospacing="1" w:line="240" w:lineRule="atLeast"/>
        <w:rPr>
          <w:lang w:val="fi-FI"/>
        </w:rPr>
      </w:pPr>
      <w:r w:rsidRPr="619763E3">
        <w:rPr>
          <w:lang w:val="fi-FI"/>
        </w:rPr>
        <w:t>Ehdotus hetkellisen pitoisuuden ympäristönlaatunormien (MAC-EQS) lisäämisestä listan 1D aineille</w:t>
      </w:r>
      <w:r w:rsidR="0091749E">
        <w:rPr>
          <w:lang w:val="fi-FI"/>
        </w:rPr>
        <w:t>:</w:t>
      </w:r>
      <w:r w:rsidRPr="619763E3">
        <w:rPr>
          <w:lang w:val="fi-FI"/>
        </w:rPr>
        <w:t xml:space="preserve"> ei toteutettu</w:t>
      </w:r>
      <w:r w:rsidR="0091749E">
        <w:rPr>
          <w:lang w:val="fi-FI"/>
        </w:rPr>
        <w:t>,</w:t>
      </w:r>
    </w:p>
    <w:p w14:paraId="5AFB4A02" w14:textId="71C88BB6" w:rsidR="00FF6A3B" w:rsidRPr="002D6D3F" w:rsidRDefault="619763E3" w:rsidP="009554C4">
      <w:pPr>
        <w:numPr>
          <w:ilvl w:val="0"/>
          <w:numId w:val="24"/>
        </w:numPr>
        <w:spacing w:before="100" w:beforeAutospacing="1" w:after="100" w:afterAutospacing="1" w:line="240" w:lineRule="atLeast"/>
        <w:rPr>
          <w:lang w:val="fi-FI"/>
        </w:rPr>
      </w:pPr>
      <w:r w:rsidRPr="619763E3">
        <w:rPr>
          <w:lang w:val="fi-FI"/>
        </w:rPr>
        <w:t>Ehdotus näytematriisin tarkentamisesta eli ehdotettu silakkaa seurantalajiksi johon laatunormeja verrataan avomerellä</w:t>
      </w:r>
      <w:r w:rsidR="0091749E">
        <w:rPr>
          <w:lang w:val="fi-FI"/>
        </w:rPr>
        <w:t>:</w:t>
      </w:r>
      <w:r w:rsidRPr="619763E3">
        <w:rPr>
          <w:lang w:val="fi-FI"/>
        </w:rPr>
        <w:t xml:space="preserve"> toteutettu</w:t>
      </w:r>
      <w:r w:rsidR="0091749E">
        <w:rPr>
          <w:lang w:val="fi-FI"/>
        </w:rPr>
        <w:t>,</w:t>
      </w:r>
    </w:p>
    <w:p w14:paraId="7553032B" w14:textId="77CB45F0" w:rsidR="00FF6A3B" w:rsidRPr="002D6D3F" w:rsidRDefault="619763E3" w:rsidP="009554C4">
      <w:pPr>
        <w:numPr>
          <w:ilvl w:val="0"/>
          <w:numId w:val="24"/>
        </w:numPr>
        <w:spacing w:before="100" w:beforeAutospacing="1" w:after="100" w:afterAutospacing="1" w:line="240" w:lineRule="atLeast"/>
        <w:rPr>
          <w:lang w:val="fi-FI"/>
        </w:rPr>
      </w:pPr>
      <w:r w:rsidRPr="619763E3">
        <w:rPr>
          <w:lang w:val="fi-FI"/>
        </w:rPr>
        <w:t>Ehdotus uuden biologisia vaikutuksia mittaavan LMS-menetelmän käyttöönotosta</w:t>
      </w:r>
      <w:r w:rsidR="0091749E">
        <w:rPr>
          <w:lang w:val="fi-FI"/>
        </w:rPr>
        <w:t>:</w:t>
      </w:r>
      <w:r w:rsidRPr="619763E3">
        <w:rPr>
          <w:lang w:val="fi-FI"/>
        </w:rPr>
        <w:t xml:space="preserve"> ei toteutettu</w:t>
      </w:r>
      <w:r w:rsidR="0091749E">
        <w:rPr>
          <w:lang w:val="fi-FI"/>
        </w:rPr>
        <w:t xml:space="preserve"> asetuksessa </w:t>
      </w:r>
      <w:r w:rsidR="0091749E" w:rsidRPr="619763E3">
        <w:rPr>
          <w:lang w:val="fi-FI"/>
        </w:rPr>
        <w:t>1022/2006</w:t>
      </w:r>
      <w:r w:rsidR="0091749E">
        <w:rPr>
          <w:lang w:val="fi-FI"/>
        </w:rPr>
        <w:t xml:space="preserve">, mutta näytteitä on otettu vuodesta 2015 lähtien ja </w:t>
      </w:r>
      <w:r w:rsidRPr="619763E3">
        <w:rPr>
          <w:lang w:val="fi-FI"/>
        </w:rPr>
        <w:t>asia on kirjattu Suomen merenhoitosuunnitelman seurantaohjelmaan 2020–2026 (YM 2020).</w:t>
      </w:r>
    </w:p>
    <w:p w14:paraId="42EEEE33" w14:textId="35986A8D" w:rsidR="00551B0B" w:rsidRPr="0091749E" w:rsidRDefault="619763E3" w:rsidP="619763E3">
      <w:pPr>
        <w:rPr>
          <w:lang w:val="fi-FI"/>
        </w:rPr>
      </w:pPr>
      <w:r w:rsidRPr="619763E3">
        <w:rPr>
          <w:lang w:val="fi-FI"/>
        </w:rPr>
        <w:t xml:space="preserve">SYKEn ehdotuksia ei otettu huomioon, koska YM tulkitsi ne Sipilän hallitusohjelmassa (Valtioneuvoston kanslia 2015) </w:t>
      </w:r>
      <w:r w:rsidRPr="0091749E">
        <w:rPr>
          <w:lang w:val="fi-FI"/>
        </w:rPr>
        <w:t>mainituksi kansalliseksi lisäsääntelyksi, joka ei ole varsinaista pakollista EU-sääntelyä eikä siten välttämätöntä.</w:t>
      </w:r>
    </w:p>
    <w:p w14:paraId="5062D6A7" w14:textId="77777777" w:rsidR="0091749E" w:rsidRPr="0091749E" w:rsidRDefault="0091749E" w:rsidP="619763E3">
      <w:pPr>
        <w:rPr>
          <w:lang w:val="fi-FI"/>
        </w:rPr>
      </w:pPr>
    </w:p>
    <w:p w14:paraId="633505AC" w14:textId="60FBCE17" w:rsidR="00FF6A3B" w:rsidRPr="002D6D3F" w:rsidRDefault="619763E3" w:rsidP="00F6520C">
      <w:pPr>
        <w:pStyle w:val="Otsikko2"/>
      </w:pPr>
      <w:bookmarkStart w:id="16" w:name="_Toc89435374"/>
      <w:bookmarkStart w:id="17" w:name="_Toc119435720"/>
      <w:r>
        <w:t>VPD:n toimivuustarkastelu – haitalliset aineet</w:t>
      </w:r>
      <w:bookmarkEnd w:id="17"/>
      <w:r>
        <w:t xml:space="preserve"> </w:t>
      </w:r>
      <w:bookmarkEnd w:id="16"/>
    </w:p>
    <w:p w14:paraId="7648D95C" w14:textId="62D78A0C" w:rsidR="00172CAE" w:rsidRPr="00172CAE" w:rsidRDefault="619763E3" w:rsidP="619763E3">
      <w:pPr>
        <w:rPr>
          <w:lang w:val="fi-FI"/>
        </w:rPr>
      </w:pPr>
      <w:r w:rsidRPr="619763E3">
        <w:rPr>
          <w:lang w:val="fi-FI"/>
        </w:rPr>
        <w:t>Vesipuitedirektiivin (VPD) ja sen tytärdirektiivien, prioriteettiainedirektiivin (2013/39/EU) ja pohjavesidirektiivin (2014/80/EY) toimivuustarkastelun (EC 2019a) johtopäätös on, että direktiivit ovat pääpiirteittäin tarkoitukseensa hyvä ja käyttökelpoinen lainsäädäntökehikko, mutta toimeenpanoa on tehostettava.</w:t>
      </w:r>
      <w:r w:rsidR="00C71673">
        <w:rPr>
          <w:lang w:val="fi-FI"/>
        </w:rPr>
        <w:t xml:space="preserve"> </w:t>
      </w:r>
      <w:r w:rsidR="757066B0" w:rsidRPr="757066B0">
        <w:rPr>
          <w:lang w:val="fi-FI"/>
        </w:rPr>
        <w:t>Yksi merkittävä haitallisiin aineisiin liittyvä VPD:n toimeenpanon pullonkaula on vanhentunut EU:n prioriteettiainelista, joka VPD:n mukaisesti tulisi tarkistaa säännöllisesti. Päivitystarve on pikainen, ja siinä olisi pidettävä huoli, että prioriteettiainelistalle lisättävät aineet ovat sellaisia, jotka aiheuttavat riskiä vesiympäristölle tai ihmisten terveydelle EU-tasolla ja joita edelleen käytetään EU-alueella (Saarela ym. 2022).</w:t>
      </w:r>
      <w:r w:rsidR="001D7EAB">
        <w:rPr>
          <w:lang w:val="fi-FI"/>
        </w:rPr>
        <w:t xml:space="preserve"> </w:t>
      </w:r>
    </w:p>
    <w:p w14:paraId="7631F33C" w14:textId="2EBF1CA7" w:rsidR="00172CAE" w:rsidRDefault="619763E3" w:rsidP="619763E3">
      <w:pPr>
        <w:rPr>
          <w:lang w:val="fi-FI"/>
        </w:rPr>
      </w:pPr>
      <w:r w:rsidRPr="619763E3">
        <w:rPr>
          <w:lang w:val="fi-FI"/>
        </w:rPr>
        <w:t xml:space="preserve">Vesipuitedirektiivin 16. artiklan mukaan EU-komission tulee tarkistaa Liitteen X mukainen EU:n prioriteettiaineluettelo neljän vuoden välein. Ensimmäinen aineluettelo julkaistiin vuonna 2001 (2455/2001/EY), mutta aineiden ympäristönlaatunormit julkaistiin vasta vuonna 2008 (ympäristönlaatudirektiivi, 2008/105/EY) ja toinen tarkistettu aineluettelo vuonna 2013 (prioriteettiainedirektiivi, 2013/39/EU). Kolmas ainelistan tarkistus on alkanut vuonna 2014. Ei siis olla päästy lähellekään neljän vuoden päivityssykliä. </w:t>
      </w:r>
    </w:p>
    <w:p w14:paraId="36453756" w14:textId="69B7A3C8" w:rsidR="009150C9" w:rsidRPr="002D6D3F" w:rsidRDefault="619763E3" w:rsidP="619763E3">
      <w:pPr>
        <w:rPr>
          <w:lang w:val="fi-FI"/>
        </w:rPr>
      </w:pPr>
      <w:r w:rsidRPr="619763E3">
        <w:rPr>
          <w:lang w:val="fi-FI"/>
        </w:rPr>
        <w:t xml:space="preserve">EU:n prioriteettiainelistan uudistamisen hitauden lisäksi merkittäviä ongelmia ovat puutteellinen yhteisvaikutusten arviointi niin pintavesissä ja jäsenmaiden väliset erot pintavesien kansallisten </w:t>
      </w:r>
      <w:r w:rsidRPr="619763E3">
        <w:rPr>
          <w:lang w:val="fi-FI"/>
        </w:rPr>
        <w:lastRenderedPageBreak/>
        <w:t>haitallisten aineiden ympäristönlaatunormeissa. Ympäristönlaatunormien erot voivat johtua osittain perustelluista syistä kuten luonnossa esiintyvien aineiden taustapitoisuuksien vaihtelusta sekä eroista aineiden käyttöprofiileissa jäsenmaiden välillä. Mutta pääosin ongelma johtu</w:t>
      </w:r>
      <w:r w:rsidR="001168A5">
        <w:rPr>
          <w:lang w:val="fi-FI"/>
        </w:rPr>
        <w:t>nee</w:t>
      </w:r>
      <w:r w:rsidRPr="619763E3">
        <w:rPr>
          <w:lang w:val="fi-FI"/>
        </w:rPr>
        <w:t xml:space="preserve"> menetelmällisistä eroista ympäristönlaatunormien johtamisessa jäsenmaiden välillä, vaikka sille on olemassa EU-tason ohjeistusta (EC 2018). Myös erot ekotoksikologisessa tutkimusaineistossa aiheuttavat poikkeavuuksia ympäristönlaatunormeihin. Tässä asiassa </w:t>
      </w:r>
      <w:r w:rsidR="001168A5" w:rsidRPr="619763E3">
        <w:rPr>
          <w:lang w:val="fi-FI"/>
        </w:rPr>
        <w:t xml:space="preserve">komissio katsoo, että VPD:n joustavuus eli se, että annetaan jäsenmaiden tunnistaa omalla alueellaan merkittävät haitalliset aineet, ei ole toiminut </w:t>
      </w:r>
      <w:r w:rsidRPr="619763E3">
        <w:rPr>
          <w:lang w:val="fi-FI"/>
        </w:rPr>
        <w:t>(EC 2019a).</w:t>
      </w:r>
    </w:p>
    <w:p w14:paraId="158AE638" w14:textId="77777777" w:rsidR="00F1097F" w:rsidRPr="00D07E01" w:rsidRDefault="00F1097F" w:rsidP="004E22A1">
      <w:pPr>
        <w:rPr>
          <w:lang w:val="fi-FI"/>
        </w:rPr>
      </w:pPr>
    </w:p>
    <w:p w14:paraId="0CAE9FFB" w14:textId="1B0C9A03" w:rsidR="00405C2F" w:rsidRPr="002D6D3F" w:rsidRDefault="619763E3" w:rsidP="00F6520C">
      <w:pPr>
        <w:pStyle w:val="Otsikko2"/>
      </w:pPr>
      <w:bookmarkStart w:id="18" w:name="_Hlk113963545"/>
      <w:bookmarkStart w:id="19" w:name="_Toc89435379"/>
      <w:bookmarkStart w:id="20" w:name="_Toc119435721"/>
      <w:r>
        <w:t xml:space="preserve">Muiden maiden </w:t>
      </w:r>
      <w:r w:rsidR="004E1260">
        <w:t>kansallisesti valitut aineet (</w:t>
      </w:r>
      <w:r>
        <w:t xml:space="preserve">RBSP </w:t>
      </w:r>
      <w:r w:rsidR="009D65F7">
        <w:t>-</w:t>
      </w:r>
      <w:r>
        <w:t>ainelistat</w:t>
      </w:r>
      <w:r w:rsidR="004E1260">
        <w:t>)</w:t>
      </w:r>
      <w:bookmarkEnd w:id="20"/>
      <w:r>
        <w:t xml:space="preserve"> </w:t>
      </w:r>
      <w:bookmarkEnd w:id="18"/>
      <w:bookmarkEnd w:id="19"/>
    </w:p>
    <w:p w14:paraId="78BFE800" w14:textId="556DFF66" w:rsidR="00E8601F" w:rsidRPr="002D6D3F" w:rsidDel="00B87975" w:rsidRDefault="005D1600" w:rsidP="005D1600">
      <w:pPr>
        <w:rPr>
          <w:lang w:val="fi-FI"/>
        </w:rPr>
      </w:pPr>
      <w:r w:rsidRPr="002D6D3F">
        <w:rPr>
          <w:lang w:val="fi-FI"/>
        </w:rPr>
        <w:t>Kansallisten haitallisten aineiden lukumäärä jäsenmai</w:t>
      </w:r>
      <w:r w:rsidR="00BC7EF9">
        <w:rPr>
          <w:lang w:val="fi-FI"/>
        </w:rPr>
        <w:t>ttain</w:t>
      </w:r>
      <w:r w:rsidRPr="002D6D3F">
        <w:rPr>
          <w:lang w:val="fi-FI"/>
        </w:rPr>
        <w:t xml:space="preserve"> vaihtelee </w:t>
      </w:r>
      <w:r w:rsidR="0020159C" w:rsidRPr="002D6D3F">
        <w:rPr>
          <w:lang w:val="fi-FI"/>
        </w:rPr>
        <w:t xml:space="preserve">suuresti ollen </w:t>
      </w:r>
      <w:r w:rsidR="00B021BE" w:rsidRPr="002D6D3F">
        <w:rPr>
          <w:lang w:val="fi-FI"/>
        </w:rPr>
        <w:t xml:space="preserve">toisella vesienhoitokauden EU-raportoinnin perusteella </w:t>
      </w:r>
      <w:r w:rsidRPr="002D6D3F">
        <w:rPr>
          <w:lang w:val="fi-FI"/>
        </w:rPr>
        <w:t>kahden ja yli sadan välillä (EC 2019</w:t>
      </w:r>
      <w:r w:rsidR="007E6CDB" w:rsidRPr="002D6D3F">
        <w:rPr>
          <w:lang w:val="fi-FI"/>
        </w:rPr>
        <w:t>)</w:t>
      </w:r>
      <w:r w:rsidRPr="002D6D3F">
        <w:rPr>
          <w:lang w:val="fi-FI"/>
        </w:rPr>
        <w:t>.</w:t>
      </w:r>
      <w:r w:rsidR="0020159C" w:rsidRPr="002D6D3F">
        <w:rPr>
          <w:lang w:val="fi-FI"/>
        </w:rPr>
        <w:t xml:space="preserve"> </w:t>
      </w:r>
      <w:r w:rsidR="00B021BE" w:rsidRPr="002D6D3F">
        <w:rPr>
          <w:lang w:val="fi-FI"/>
        </w:rPr>
        <w:t xml:space="preserve">Lisäksi samojen aineiden kansalliset </w:t>
      </w:r>
      <w:r w:rsidR="00BC7EF9">
        <w:rPr>
          <w:lang w:val="fi-FI"/>
        </w:rPr>
        <w:t xml:space="preserve">ainekohtaiset </w:t>
      </w:r>
      <w:r w:rsidR="00B021BE" w:rsidRPr="002D6D3F">
        <w:rPr>
          <w:lang w:val="fi-FI"/>
        </w:rPr>
        <w:t xml:space="preserve">EQS-arvot </w:t>
      </w:r>
      <w:r w:rsidR="0077541A" w:rsidRPr="002D6D3F">
        <w:rPr>
          <w:lang w:val="fi-FI"/>
        </w:rPr>
        <w:t xml:space="preserve">jäsenmaiden välillä </w:t>
      </w:r>
      <w:r w:rsidR="00B021BE" w:rsidRPr="002D6D3F">
        <w:rPr>
          <w:lang w:val="fi-FI"/>
        </w:rPr>
        <w:t xml:space="preserve">vaihtelivat </w:t>
      </w:r>
      <w:r w:rsidR="0077541A" w:rsidRPr="002D6D3F">
        <w:rPr>
          <w:lang w:val="fi-FI"/>
        </w:rPr>
        <w:t xml:space="preserve">5 (CB-101) - </w:t>
      </w:r>
      <w:r w:rsidR="00B021BE" w:rsidRPr="002D6D3F">
        <w:rPr>
          <w:lang w:val="fi-FI"/>
        </w:rPr>
        <w:t>1</w:t>
      </w:r>
      <w:r w:rsidR="0077541A" w:rsidRPr="002D6D3F">
        <w:rPr>
          <w:lang w:val="fi-FI"/>
        </w:rPr>
        <w:t>2</w:t>
      </w:r>
      <w:r w:rsidR="00B021BE" w:rsidRPr="002D6D3F">
        <w:rPr>
          <w:lang w:val="fi-FI"/>
        </w:rPr>
        <w:t xml:space="preserve"> </w:t>
      </w:r>
      <w:r w:rsidR="0077541A" w:rsidRPr="002D6D3F">
        <w:rPr>
          <w:lang w:val="fi-FI"/>
        </w:rPr>
        <w:t>5</w:t>
      </w:r>
      <w:r w:rsidR="00B021BE" w:rsidRPr="002D6D3F">
        <w:rPr>
          <w:lang w:val="fi-FI"/>
        </w:rPr>
        <w:t xml:space="preserve">00 </w:t>
      </w:r>
      <w:r w:rsidR="0077541A" w:rsidRPr="002D6D3F">
        <w:rPr>
          <w:lang w:val="fi-FI"/>
        </w:rPr>
        <w:t xml:space="preserve">(vinyylikloridi) </w:t>
      </w:r>
      <w:r w:rsidR="00B021BE" w:rsidRPr="002D6D3F">
        <w:rPr>
          <w:lang w:val="fi-FI"/>
        </w:rPr>
        <w:t xml:space="preserve">-kertaisesti. </w:t>
      </w:r>
      <w:r w:rsidR="00E8601F" w:rsidRPr="002D6D3F">
        <w:rPr>
          <w:lang w:val="fi-FI"/>
        </w:rPr>
        <w:t>Tämä siitä huolimatta, että VPD:n toimeenpanon harmonisoimiseksi eri maiden välillä on laadittu EU-opas EQS-arvojen määrittämiseksi samalla</w:t>
      </w:r>
      <w:r w:rsidR="00A31880" w:rsidRPr="002D6D3F">
        <w:rPr>
          <w:lang w:val="fi-FI"/>
        </w:rPr>
        <w:t xml:space="preserve"> tavalla (1. opas EC 2011, päivitetty opas EC 2018).</w:t>
      </w:r>
      <w:r w:rsidR="00E8601F" w:rsidRPr="002D6D3F">
        <w:rPr>
          <w:lang w:val="fi-FI"/>
        </w:rPr>
        <w:t xml:space="preserve"> </w:t>
      </w:r>
      <w:r w:rsidR="00D47248">
        <w:rPr>
          <w:lang w:val="fi-FI"/>
        </w:rPr>
        <w:t>Merkittävin syy</w:t>
      </w:r>
      <w:r w:rsidR="00A31880" w:rsidRPr="002D6D3F">
        <w:rPr>
          <w:lang w:val="fi-FI"/>
        </w:rPr>
        <w:t xml:space="preserve"> EQS-arvojen merkittävään vaihteluun </w:t>
      </w:r>
      <w:r w:rsidR="009A1000">
        <w:rPr>
          <w:lang w:val="fi-FI"/>
        </w:rPr>
        <w:t>lienee</w:t>
      </w:r>
      <w:r w:rsidR="00A31880" w:rsidRPr="002D6D3F">
        <w:rPr>
          <w:lang w:val="fi-FI"/>
        </w:rPr>
        <w:t xml:space="preserve"> se, että </w:t>
      </w:r>
      <w:r w:rsidR="009A1000">
        <w:rPr>
          <w:lang w:val="fi-FI"/>
        </w:rPr>
        <w:t xml:space="preserve">EQS-arvojen derivointiin on käytetty pääasiassa deterministisiä menetelmiä, joiden tuloksena EQS-arvot vaihtelevat suuresti johtuen monista ekotoksisuustietojen ja </w:t>
      </w:r>
      <w:r w:rsidR="009A1000" w:rsidRPr="002D6D3F" w:rsidDel="00B87975">
        <w:rPr>
          <w:lang w:val="fi-FI"/>
        </w:rPr>
        <w:t>arviointikertoim</w:t>
      </w:r>
      <w:r w:rsidR="009A1000">
        <w:rPr>
          <w:lang w:val="fi-FI"/>
        </w:rPr>
        <w:t xml:space="preserve">ien </w:t>
      </w:r>
      <w:r w:rsidR="009A1000" w:rsidRPr="002D6D3F" w:rsidDel="00B87975">
        <w:rPr>
          <w:lang w:val="fi-FI"/>
        </w:rPr>
        <w:t>(</w:t>
      </w:r>
      <w:r w:rsidR="009A1000">
        <w:rPr>
          <w:lang w:val="fi-FI"/>
        </w:rPr>
        <w:t xml:space="preserve">AF) -kombinaatiomahdollisuuksista kun taas vakaampaa ja vähemmän vaihtelua aiheuttavia </w:t>
      </w:r>
      <w:r w:rsidR="00DF2A6C">
        <w:rPr>
          <w:lang w:val="fi-FI"/>
        </w:rPr>
        <w:t>SSD-menetelm</w:t>
      </w:r>
      <w:r w:rsidR="009A1000">
        <w:rPr>
          <w:lang w:val="fi-FI"/>
        </w:rPr>
        <w:t>i</w:t>
      </w:r>
      <w:r w:rsidR="00DF2A6C">
        <w:rPr>
          <w:lang w:val="fi-FI"/>
        </w:rPr>
        <w:t>ä</w:t>
      </w:r>
      <w:r w:rsidR="009A1000">
        <w:rPr>
          <w:lang w:val="fi-FI"/>
        </w:rPr>
        <w:t xml:space="preserve"> on käytetty harvoin</w:t>
      </w:r>
      <w:r w:rsidR="00DF2A6C">
        <w:rPr>
          <w:lang w:val="fi-FI"/>
        </w:rPr>
        <w:t xml:space="preserve"> </w:t>
      </w:r>
      <w:r w:rsidR="00D47248">
        <w:rPr>
          <w:lang w:val="fi-FI"/>
        </w:rPr>
        <w:t>(</w:t>
      </w:r>
      <w:r w:rsidR="00093E63" w:rsidRPr="00402FEB" w:rsidDel="00B87975">
        <w:rPr>
          <w:lang w:val="fi-FI"/>
        </w:rPr>
        <w:t>Vorkamp &amp; Sanderson 2016)</w:t>
      </w:r>
      <w:r w:rsidR="00A31880" w:rsidRPr="00402FEB" w:rsidDel="00B87975">
        <w:rPr>
          <w:lang w:val="fi-FI"/>
        </w:rPr>
        <w:t xml:space="preserve">.   </w:t>
      </w:r>
      <w:r w:rsidR="00E8601F" w:rsidRPr="00402FEB" w:rsidDel="00B87975">
        <w:rPr>
          <w:lang w:val="fi-FI"/>
        </w:rPr>
        <w:t xml:space="preserve"> </w:t>
      </w:r>
    </w:p>
    <w:p w14:paraId="6EE2E5BE" w14:textId="07F9B5E6" w:rsidR="00EF389D" w:rsidRPr="002D6D3F" w:rsidRDefault="619763E3" w:rsidP="619763E3">
      <w:pPr>
        <w:rPr>
          <w:lang w:val="fi-FI"/>
        </w:rPr>
      </w:pPr>
      <w:r w:rsidRPr="619763E3">
        <w:rPr>
          <w:lang w:val="fi-FI"/>
        </w:rPr>
        <w:t xml:space="preserve">EU-maiden kansalliset haitalliset aineet eivät </w:t>
      </w:r>
      <w:r w:rsidR="00BC7EF9">
        <w:rPr>
          <w:lang w:val="fi-FI"/>
        </w:rPr>
        <w:t>pääsääntöisesti</w:t>
      </w:r>
      <w:r w:rsidRPr="619763E3">
        <w:rPr>
          <w:lang w:val="fi-FI"/>
        </w:rPr>
        <w:t xml:space="preserve"> aiheuta pintavesien hyvää huonompaa ekologista tilaa lukuun ottamatta Alankomaita, (84% vesimuodostumista hyvää huonommassa tilassa), Belgiaa (34%), Tshekkiä (30%), Puolaa (27%) ja Luxemburgia (15%). Arvion luotettavuutta tosin heikentää se, että mitattua pitoisuustietoa ei ole useimmista vesimuodostumista. On todistettu, että ympäristönlaatunormien ylityksiä ja riskissä olevien vesimuodostumien lukumäärä mutta myös niiden suhteellinen osuus kaikista vesimuodostumista kasvaa, kun seurantatieto lisääntyy (EEA 2018). </w:t>
      </w:r>
    </w:p>
    <w:p w14:paraId="661627FF" w14:textId="7B108564" w:rsidR="00A01825" w:rsidRPr="002D6D3F" w:rsidRDefault="00A01825" w:rsidP="00A01825">
      <w:pPr>
        <w:rPr>
          <w:lang w:val="fi-FI"/>
        </w:rPr>
      </w:pPr>
      <w:r w:rsidRPr="002D6D3F">
        <w:rPr>
          <w:lang w:val="fi-FI"/>
        </w:rPr>
        <w:t>EEA</w:t>
      </w:r>
      <w:r>
        <w:rPr>
          <w:lang w:val="fi-FI"/>
        </w:rPr>
        <w:t xml:space="preserve"> o</w:t>
      </w:r>
      <w:r w:rsidRPr="002D6D3F">
        <w:rPr>
          <w:lang w:val="fi-FI"/>
        </w:rPr>
        <w:t xml:space="preserve">n </w:t>
      </w:r>
      <w:r>
        <w:rPr>
          <w:lang w:val="fi-FI"/>
        </w:rPr>
        <w:t xml:space="preserve">koonnut jäsenmaiden </w:t>
      </w:r>
      <w:r w:rsidRPr="00A01825">
        <w:rPr>
          <w:lang w:val="fi-FI"/>
        </w:rPr>
        <w:t>RBSP</w:t>
      </w:r>
      <w:r>
        <w:rPr>
          <w:lang w:val="fi-FI"/>
        </w:rPr>
        <w:t xml:space="preserve">-aineiden kansallisista ympäristönlaatunormeista (vesi, eliöstö ja sedimentti) </w:t>
      </w:r>
      <w:r w:rsidRPr="002D6D3F">
        <w:rPr>
          <w:lang w:val="fi-FI"/>
        </w:rPr>
        <w:t>tietokan</w:t>
      </w:r>
      <w:r>
        <w:rPr>
          <w:lang w:val="fi-FI"/>
        </w:rPr>
        <w:t>n</w:t>
      </w:r>
      <w:r w:rsidRPr="002D6D3F">
        <w:rPr>
          <w:lang w:val="fi-FI"/>
        </w:rPr>
        <w:t>a</w:t>
      </w:r>
      <w:r>
        <w:rPr>
          <w:lang w:val="fi-FI"/>
        </w:rPr>
        <w:t>n toisen vesienhoito</w:t>
      </w:r>
      <w:r w:rsidRPr="002D6D3F">
        <w:rPr>
          <w:lang w:val="fi-FI"/>
        </w:rPr>
        <w:t>kauden raportointi</w:t>
      </w:r>
      <w:r>
        <w:rPr>
          <w:lang w:val="fi-FI"/>
        </w:rPr>
        <w:t>tietoihin perustuen</w:t>
      </w:r>
      <w:r w:rsidR="009B6949">
        <w:rPr>
          <w:lang w:val="fi-FI"/>
        </w:rPr>
        <w:t xml:space="preserve"> (</w:t>
      </w:r>
      <w:hyperlink r:id="rId11">
        <w:r w:rsidR="53D7D85C" w:rsidRPr="53D7D85C">
          <w:rPr>
            <w:rStyle w:val="Hyperlinkki"/>
            <w:lang w:val="fi-FI"/>
          </w:rPr>
          <w:t>Workbook: WISE_SOW_SWMET_SWRBSP (europa.eu)</w:t>
        </w:r>
      </w:hyperlink>
      <w:r w:rsidR="53D7D85C" w:rsidRPr="53D7D85C">
        <w:rPr>
          <w:lang w:val="fi-FI"/>
        </w:rPr>
        <w:t>). Tietokannasta voi etsiä tietoa ympäristönlaatunormeista, mutta niiden laatua ja keskinäistä ”paremmuutta” ei ole arvioitu.</w:t>
      </w:r>
    </w:p>
    <w:p w14:paraId="557BE3F6" w14:textId="77777777" w:rsidR="00BE25B7" w:rsidRPr="002D6D3F" w:rsidRDefault="00BE25B7" w:rsidP="00BE25B7">
      <w:pPr>
        <w:rPr>
          <w:lang w:val="fi-FI"/>
        </w:rPr>
      </w:pPr>
    </w:p>
    <w:p w14:paraId="71DC6F7C" w14:textId="12B889A8" w:rsidR="00636807" w:rsidRDefault="00FA546C" w:rsidP="619763E3">
      <w:pPr>
        <w:pStyle w:val="Otsikko1"/>
        <w:rPr>
          <w:lang w:val="fi-FI"/>
        </w:rPr>
      </w:pPr>
      <w:r w:rsidRPr="619763E3">
        <w:rPr>
          <w:lang w:val="fi-FI"/>
        </w:rPr>
        <w:br w:type="page"/>
      </w:r>
      <w:bookmarkStart w:id="21" w:name="_Toc119435722"/>
      <w:r w:rsidR="619763E3" w:rsidRPr="619763E3">
        <w:rPr>
          <w:lang w:val="fi-FI"/>
        </w:rPr>
        <w:lastRenderedPageBreak/>
        <w:t>Käytetyt kriteerit, menetelmät ja aineistot</w:t>
      </w:r>
      <w:bookmarkEnd w:id="21"/>
      <w:r w:rsidR="619763E3" w:rsidRPr="619763E3">
        <w:rPr>
          <w:lang w:val="fi-FI"/>
        </w:rPr>
        <w:t xml:space="preserve"> </w:t>
      </w:r>
      <w:bookmarkStart w:id="22" w:name="_Toc89435380"/>
      <w:bookmarkEnd w:id="22"/>
    </w:p>
    <w:p w14:paraId="1F1332D7" w14:textId="13C1B4B2" w:rsidR="00402FEB" w:rsidRDefault="00402FEB" w:rsidP="00402FEB">
      <w:pPr>
        <w:rPr>
          <w:b/>
          <w:bCs/>
          <w:lang w:val="fi-FI"/>
        </w:rPr>
      </w:pPr>
      <w:r w:rsidRPr="00CD4FB1">
        <w:rPr>
          <w:b/>
          <w:bCs/>
          <w:lang w:val="fi-FI"/>
        </w:rPr>
        <w:t>Jukka Mehtonen</w:t>
      </w:r>
      <w:r>
        <w:rPr>
          <w:b/>
          <w:bCs/>
          <w:lang w:val="fi-FI"/>
        </w:rPr>
        <w:t>, Katri Siimes, Matti Leppänen,</w:t>
      </w:r>
      <w:r w:rsidRPr="00C40708">
        <w:rPr>
          <w:b/>
          <w:bCs/>
          <w:lang w:val="fi-FI"/>
        </w:rPr>
        <w:t xml:space="preserve"> Ville Junttila</w:t>
      </w:r>
      <w:r w:rsidR="007F6992">
        <w:rPr>
          <w:b/>
          <w:bCs/>
          <w:lang w:val="fi-FI"/>
        </w:rPr>
        <w:t>,</w:t>
      </w:r>
      <w:r>
        <w:rPr>
          <w:b/>
          <w:bCs/>
          <w:lang w:val="fi-FI"/>
        </w:rPr>
        <w:t xml:space="preserve"> Emmi Vähä</w:t>
      </w:r>
      <w:r w:rsidR="007F6992">
        <w:rPr>
          <w:b/>
          <w:bCs/>
          <w:lang w:val="fi-FI"/>
        </w:rPr>
        <w:t xml:space="preserve"> &amp; Lauri Äystö</w:t>
      </w:r>
    </w:p>
    <w:p w14:paraId="3780D42D" w14:textId="051A4D99" w:rsidR="00FD0D97" w:rsidRPr="005827E4" w:rsidRDefault="00FD0D97" w:rsidP="00402FEB">
      <w:pPr>
        <w:rPr>
          <w:lang w:val="fi-FI"/>
        </w:rPr>
      </w:pPr>
      <w:r w:rsidRPr="005827E4">
        <w:rPr>
          <w:lang w:val="fi-FI"/>
        </w:rPr>
        <w:t>Tässä</w:t>
      </w:r>
      <w:r>
        <w:rPr>
          <w:lang w:val="fi-FI"/>
        </w:rPr>
        <w:t xml:space="preserve"> luvussa on lyhyesti esitetty </w:t>
      </w:r>
      <w:r w:rsidRPr="00FD0D97">
        <w:rPr>
          <w:lang w:val="fi-FI"/>
        </w:rPr>
        <w:t xml:space="preserve">vesiympäristölle vaarallisten aineiden asetuksen </w:t>
      </w:r>
      <w:r>
        <w:rPr>
          <w:lang w:val="fi-FI"/>
        </w:rPr>
        <w:t xml:space="preserve">(1022/2006) </w:t>
      </w:r>
      <w:r w:rsidRPr="00FD0D97">
        <w:rPr>
          <w:lang w:val="fi-FI"/>
        </w:rPr>
        <w:t>liitteen 1D ainei</w:t>
      </w:r>
      <w:r>
        <w:rPr>
          <w:lang w:val="fi-FI"/>
        </w:rPr>
        <w:t>den tarkistuksessa käytetyt kriteerit, menetelmät ja aineistot.</w:t>
      </w:r>
    </w:p>
    <w:p w14:paraId="1D12B07B" w14:textId="77777777" w:rsidR="009677C0" w:rsidRPr="00D42125" w:rsidRDefault="619763E3" w:rsidP="7BFA2A10">
      <w:pPr>
        <w:pStyle w:val="Otsikko2"/>
      </w:pPr>
      <w:bookmarkStart w:id="23" w:name="_Toc119435723"/>
      <w:r>
        <w:t>Mitä aineita valittu tarkasteluun</w:t>
      </w:r>
      <w:bookmarkEnd w:id="23"/>
      <w:r>
        <w:t xml:space="preserve"> </w:t>
      </w:r>
    </w:p>
    <w:p w14:paraId="71091B13" w14:textId="7276B493" w:rsidR="009677C0" w:rsidRPr="002D6D3F" w:rsidRDefault="619763E3" w:rsidP="619763E3">
      <w:pPr>
        <w:rPr>
          <w:lang w:val="fi-FI"/>
        </w:rPr>
      </w:pPr>
      <w:r w:rsidRPr="619763E3">
        <w:rPr>
          <w:lang w:val="fi-FI"/>
        </w:rPr>
        <w:t xml:space="preserve">Tähän raporttiin valittiin </w:t>
      </w:r>
      <w:r w:rsidR="00E8068E">
        <w:rPr>
          <w:lang w:val="fi-FI"/>
        </w:rPr>
        <w:t xml:space="preserve">arvioitavaksi </w:t>
      </w:r>
      <w:r w:rsidRPr="619763E3">
        <w:rPr>
          <w:lang w:val="fi-FI"/>
        </w:rPr>
        <w:t xml:space="preserve">sellaisia aineita, </w:t>
      </w:r>
      <w:r w:rsidRPr="619763E3" w:rsidDel="00E8068E">
        <w:rPr>
          <w:lang w:val="fi-FI"/>
        </w:rPr>
        <w:t xml:space="preserve">joita </w:t>
      </w:r>
      <w:r w:rsidRPr="619763E3">
        <w:rPr>
          <w:lang w:val="fi-FI"/>
        </w:rPr>
        <w:t xml:space="preserve">on ollut mukana Suomessa toteutetuissa ympäristökartoituksissa ja seurannassa (esim. pintavesien Watch List, MaaMet- ja vesienhoidon seurannat, Pohjoismaiset kartoitukset), EU:n prioriteettiainevalintaprosessissa ja EEA:n raporteissa. </w:t>
      </w:r>
    </w:p>
    <w:p w14:paraId="64AE4D21" w14:textId="45F427AB" w:rsidR="009677C0" w:rsidRPr="002D6D3F" w:rsidRDefault="009D65F7" w:rsidP="619763E3">
      <w:pPr>
        <w:rPr>
          <w:lang w:val="fi-FI"/>
        </w:rPr>
      </w:pPr>
      <w:r>
        <w:rPr>
          <w:lang w:val="fi-FI"/>
        </w:rPr>
        <w:t>Tarkasteluun ja arviointiin on valittu</w:t>
      </w:r>
      <w:r w:rsidR="619763E3" w:rsidRPr="619763E3">
        <w:rPr>
          <w:lang w:val="fi-FI"/>
        </w:rPr>
        <w:t xml:space="preserve"> </w:t>
      </w:r>
    </w:p>
    <w:p w14:paraId="0DD1C667" w14:textId="77777777" w:rsidR="009677C0" w:rsidRPr="002D6D3F" w:rsidRDefault="619763E3" w:rsidP="619763E3">
      <w:pPr>
        <w:rPr>
          <w:lang w:val="fi-FI"/>
        </w:rPr>
      </w:pPr>
      <w:r w:rsidRPr="619763E3">
        <w:rPr>
          <w:lang w:val="fi-FI"/>
        </w:rPr>
        <w:t>-teollisuus- ja kuluttajakemikaaleja</w:t>
      </w:r>
    </w:p>
    <w:p w14:paraId="43B527F9" w14:textId="77777777" w:rsidR="009677C0" w:rsidRPr="002D6D3F" w:rsidRDefault="619763E3" w:rsidP="619763E3">
      <w:pPr>
        <w:rPr>
          <w:lang w:val="fi-FI"/>
        </w:rPr>
      </w:pPr>
      <w:r w:rsidRPr="619763E3">
        <w:rPr>
          <w:lang w:val="fi-FI"/>
        </w:rPr>
        <w:t>-lääkeaineita</w:t>
      </w:r>
    </w:p>
    <w:p w14:paraId="17CB4B09" w14:textId="77777777" w:rsidR="009677C0" w:rsidRPr="002D6D3F" w:rsidRDefault="619763E3" w:rsidP="619763E3">
      <w:pPr>
        <w:rPr>
          <w:lang w:val="fi-FI"/>
        </w:rPr>
      </w:pPr>
      <w:r w:rsidRPr="619763E3">
        <w:rPr>
          <w:lang w:val="fi-FI"/>
        </w:rPr>
        <w:t>-hormoneita</w:t>
      </w:r>
    </w:p>
    <w:p w14:paraId="6D0A47FF" w14:textId="77777777" w:rsidR="009677C0" w:rsidRPr="002D6D3F" w:rsidRDefault="619763E3" w:rsidP="619763E3">
      <w:pPr>
        <w:rPr>
          <w:lang w:val="fi-FI"/>
        </w:rPr>
      </w:pPr>
      <w:r w:rsidRPr="619763E3">
        <w:rPr>
          <w:lang w:val="fi-FI"/>
        </w:rPr>
        <w:t>-kasvinsuojeluaineita ja biosidejä</w:t>
      </w:r>
    </w:p>
    <w:p w14:paraId="3E78F686" w14:textId="77777777" w:rsidR="009677C0" w:rsidRPr="002D6D3F" w:rsidRDefault="619763E3" w:rsidP="619763E3">
      <w:pPr>
        <w:rPr>
          <w:lang w:val="fi-FI"/>
        </w:rPr>
      </w:pPr>
      <w:r w:rsidRPr="619763E3">
        <w:rPr>
          <w:lang w:val="fi-FI"/>
        </w:rPr>
        <w:t>-SVHC-aineita</w:t>
      </w:r>
    </w:p>
    <w:p w14:paraId="41965A4E" w14:textId="77777777" w:rsidR="009677C0" w:rsidRPr="002D6D3F" w:rsidRDefault="619763E3" w:rsidP="619763E3">
      <w:pPr>
        <w:rPr>
          <w:lang w:val="fi-FI"/>
        </w:rPr>
      </w:pPr>
      <w:r w:rsidRPr="619763E3">
        <w:rPr>
          <w:lang w:val="fi-FI"/>
        </w:rPr>
        <w:t xml:space="preserve">-metalleja </w:t>
      </w:r>
    </w:p>
    <w:p w14:paraId="40134431" w14:textId="77777777" w:rsidR="009677C0" w:rsidRPr="002D6D3F" w:rsidRDefault="619763E3" w:rsidP="619763E3">
      <w:pPr>
        <w:rPr>
          <w:lang w:val="fi-FI"/>
        </w:rPr>
      </w:pPr>
      <w:r w:rsidRPr="619763E3">
        <w:rPr>
          <w:lang w:val="fi-FI"/>
        </w:rPr>
        <w:t>-muita aineita</w:t>
      </w:r>
    </w:p>
    <w:p w14:paraId="3BF76021" w14:textId="77777777" w:rsidR="00A95B65" w:rsidRPr="009677C0" w:rsidRDefault="00A95B65" w:rsidP="009677C0">
      <w:pPr>
        <w:rPr>
          <w:lang w:val="fi-FI"/>
        </w:rPr>
      </w:pPr>
    </w:p>
    <w:p w14:paraId="19ECD0BC" w14:textId="0988CD56" w:rsidR="00636807" w:rsidRPr="002D6D3F" w:rsidRDefault="619763E3" w:rsidP="00F6520C">
      <w:pPr>
        <w:pStyle w:val="Otsikko2"/>
      </w:pPr>
      <w:bookmarkStart w:id="24" w:name="_Toc89435381"/>
      <w:r>
        <w:t xml:space="preserve"> </w:t>
      </w:r>
      <w:bookmarkStart w:id="25" w:name="_Toc119435724"/>
      <w:r>
        <w:t>Kriteerit aineen pysymiselle/nostamiselle asetuksen ainelistalle</w:t>
      </w:r>
      <w:bookmarkEnd w:id="24"/>
      <w:bookmarkEnd w:id="25"/>
    </w:p>
    <w:p w14:paraId="50EFAC71" w14:textId="0FF9967D" w:rsidR="003C15D4" w:rsidRPr="002D6D3F" w:rsidRDefault="619763E3" w:rsidP="619763E3">
      <w:pPr>
        <w:rPr>
          <w:lang w:val="fi-FI"/>
        </w:rPr>
      </w:pPr>
      <w:r w:rsidRPr="619763E3">
        <w:rPr>
          <w:lang w:val="fi-FI"/>
        </w:rPr>
        <w:t>Direktiiveissä ei ole selkeää ohjetta aineiden valinnalle. Valtioneuvoston asetuksessa (2006/1022 ajantasainen) on kuitenkin todettu, että ehdotettavan aineluettelon, päästöjen ja huuhtoutumien rajoittamistoimien sekä ympäristönlaatunormien ”</w:t>
      </w:r>
      <w:r w:rsidRPr="1EF9D7D3">
        <w:rPr>
          <w:i/>
          <w:iCs/>
          <w:lang w:val="fi-FI"/>
        </w:rPr>
        <w:t>tulee perustua riskinarviointiin aineiden haitallisuudesta pintavedelle tai pintaveden välityksellä ihmisen terveydelle sekä seurantatietoon</w:t>
      </w:r>
      <w:r w:rsidRPr="619763E3">
        <w:rPr>
          <w:lang w:val="fi-FI"/>
        </w:rPr>
        <w:t>.”</w:t>
      </w:r>
    </w:p>
    <w:p w14:paraId="3EE05793" w14:textId="1F32D3CA" w:rsidR="004621B4" w:rsidRDefault="619763E3" w:rsidP="00BC1A81">
      <w:pPr>
        <w:rPr>
          <w:lang w:val="fi-FI"/>
        </w:rPr>
      </w:pPr>
      <w:r w:rsidRPr="619763E3">
        <w:rPr>
          <w:lang w:val="fi-FI"/>
        </w:rPr>
        <w:t>Tämän perusteella ainelistalle</w:t>
      </w:r>
      <w:r w:rsidR="00E8068E">
        <w:rPr>
          <w:lang w:val="fi-FI"/>
        </w:rPr>
        <w:t xml:space="preserve"> ehdotettiin</w:t>
      </w:r>
      <w:r w:rsidRPr="619763E3" w:rsidDel="00E8068E">
        <w:rPr>
          <w:lang w:val="fi-FI"/>
        </w:rPr>
        <w:t xml:space="preserve"> </w:t>
      </w:r>
      <w:r w:rsidRPr="619763E3">
        <w:rPr>
          <w:lang w:val="fi-FI"/>
        </w:rPr>
        <w:t xml:space="preserve">aineita, jotka voivat aiheuttaa riskiä </w:t>
      </w:r>
      <w:r w:rsidR="00E8068E">
        <w:rPr>
          <w:lang w:val="fi-FI"/>
        </w:rPr>
        <w:t>vesiekosysteemille</w:t>
      </w:r>
      <w:r w:rsidRPr="619763E3">
        <w:rPr>
          <w:lang w:val="fi-FI"/>
        </w:rPr>
        <w:t xml:space="preserve"> ja </w:t>
      </w:r>
      <w:r w:rsidR="00E8068E">
        <w:rPr>
          <w:lang w:val="fi-FI"/>
        </w:rPr>
        <w:t xml:space="preserve">ihmisterveydelle – ja </w:t>
      </w:r>
      <w:r w:rsidRPr="619763E3">
        <w:rPr>
          <w:lang w:val="fi-FI"/>
        </w:rPr>
        <w:t>joiden pitoisuuksiin on mahdollista vaikuttaa. Mukaan ei ehdotet</w:t>
      </w:r>
      <w:r w:rsidR="00833199">
        <w:rPr>
          <w:lang w:val="fi-FI"/>
        </w:rPr>
        <w:t>tu</w:t>
      </w:r>
      <w:r w:rsidRPr="619763E3">
        <w:rPr>
          <w:lang w:val="fi-FI"/>
        </w:rPr>
        <w:t xml:space="preserve"> sellaisia aineita, joita ei enää käytetä</w:t>
      </w:r>
      <w:r w:rsidR="000B78C5">
        <w:rPr>
          <w:lang w:val="fi-FI"/>
        </w:rPr>
        <w:t xml:space="preserve"> tai päästetä</w:t>
      </w:r>
      <w:r w:rsidR="004A416D">
        <w:rPr>
          <w:lang w:val="fi-FI"/>
        </w:rPr>
        <w:t>.</w:t>
      </w:r>
      <w:r w:rsidRPr="619763E3">
        <w:rPr>
          <w:lang w:val="fi-FI"/>
        </w:rPr>
        <w:t xml:space="preserve"> Näin esimerkiksi historiallisessa käytössä olleet ja vain kaukokulkeuman kautta Suomeen päätyvät aineet </w:t>
      </w:r>
      <w:r w:rsidR="00833199">
        <w:rPr>
          <w:lang w:val="fi-FI"/>
        </w:rPr>
        <w:t>rajattiin</w:t>
      </w:r>
      <w:r w:rsidRPr="619763E3">
        <w:rPr>
          <w:lang w:val="fi-FI"/>
        </w:rPr>
        <w:t xml:space="preserve"> tarkastelun ulkopuolelle. </w:t>
      </w:r>
    </w:p>
    <w:p w14:paraId="59127E34" w14:textId="7BF3B8BB" w:rsidR="00BC1A81" w:rsidRPr="002D6D3F" w:rsidRDefault="619763E3" w:rsidP="619763E3">
      <w:pPr>
        <w:rPr>
          <w:lang w:val="fi-FI"/>
        </w:rPr>
      </w:pPr>
      <w:r w:rsidRPr="619763E3">
        <w:rPr>
          <w:lang w:val="fi-FI"/>
        </w:rPr>
        <w:t>Valituilla aineilla on riski PNEC-ylitykselle ainakin kuormitetuilla alueilla. Lähtökohtaisesti käytet</w:t>
      </w:r>
      <w:r w:rsidR="00833199">
        <w:rPr>
          <w:lang w:val="fi-FI"/>
        </w:rPr>
        <w:t>tiin</w:t>
      </w:r>
      <w:r w:rsidRPr="619763E3">
        <w:rPr>
          <w:lang w:val="fi-FI"/>
        </w:rPr>
        <w:t xml:space="preserve"> samaa kriteeristöä sekä aineiden valintaan listalle että </w:t>
      </w:r>
      <w:r w:rsidR="00E8068E">
        <w:rPr>
          <w:lang w:val="fi-FI"/>
        </w:rPr>
        <w:t>nykyisten</w:t>
      </w:r>
      <w:r w:rsidRPr="619763E3">
        <w:rPr>
          <w:lang w:val="fi-FI"/>
        </w:rPr>
        <w:t xml:space="preserve"> aineiden listalla pysymiseen tai sieltä poistamiseen.</w:t>
      </w:r>
    </w:p>
    <w:p w14:paraId="6730B7C3" w14:textId="34A860A1" w:rsidR="004A7ABB" w:rsidRDefault="619763E3" w:rsidP="619763E3">
      <w:pPr>
        <w:rPr>
          <w:lang w:val="fi-FI"/>
        </w:rPr>
      </w:pPr>
      <w:r w:rsidRPr="619763E3">
        <w:rPr>
          <w:lang w:val="fi-FI"/>
        </w:rPr>
        <w:t>Mahdollisen vesiympäristöön kohdistuvan riskin tunnistamiseksi verrat</w:t>
      </w:r>
      <w:r w:rsidR="00833199">
        <w:rPr>
          <w:lang w:val="fi-FI"/>
        </w:rPr>
        <w:t>tiin</w:t>
      </w:r>
      <w:r w:rsidRPr="619763E3">
        <w:rPr>
          <w:lang w:val="fi-FI"/>
        </w:rPr>
        <w:t xml:space="preserve"> ympäristöpitoisuustietoa aineen arvioituun haitattomaan pitoisuuteen (PNEC, predicted no effect concentration). </w:t>
      </w:r>
    </w:p>
    <w:p w14:paraId="281DD56C" w14:textId="51BA4E56" w:rsidR="00AE0583" w:rsidRDefault="00A95DEE" w:rsidP="619763E3">
      <w:pPr>
        <w:rPr>
          <w:lang w:val="fi-FI"/>
        </w:rPr>
      </w:pPr>
      <w:r w:rsidRPr="000A5A85">
        <w:rPr>
          <w:lang w:val="fi-FI"/>
        </w:rPr>
        <w:t xml:space="preserve">JRC:llä (EU:n Joint Research Centre) on </w:t>
      </w:r>
      <w:r w:rsidR="00A3738C">
        <w:rPr>
          <w:lang w:val="fi-FI"/>
        </w:rPr>
        <w:t>käyttänyt</w:t>
      </w:r>
      <w:r w:rsidRPr="000A5A85">
        <w:rPr>
          <w:lang w:val="fi-FI"/>
        </w:rPr>
        <w:t xml:space="preserve"> </w:t>
      </w:r>
      <w:r w:rsidR="00A3738C">
        <w:rPr>
          <w:lang w:val="fi-FI"/>
        </w:rPr>
        <w:t>EU:n prioriteetti</w:t>
      </w:r>
      <w:r w:rsidR="00A3738C" w:rsidRPr="000A5A85">
        <w:rPr>
          <w:lang w:val="fi-FI"/>
        </w:rPr>
        <w:t xml:space="preserve">aineiden </w:t>
      </w:r>
      <w:r w:rsidR="00A3738C">
        <w:rPr>
          <w:lang w:val="fi-FI"/>
        </w:rPr>
        <w:t>valinna</w:t>
      </w:r>
      <w:r w:rsidR="00A3738C" w:rsidRPr="000A5A85">
        <w:rPr>
          <w:lang w:val="fi-FI"/>
        </w:rPr>
        <w:t>ssa</w:t>
      </w:r>
      <w:r w:rsidRPr="000A5A85">
        <w:rPr>
          <w:lang w:val="fi-FI"/>
        </w:rPr>
        <w:t xml:space="preserve"> STE-indeksi, joka on kolmen osaindikaattorin summa (Carvalho ym. 2016). Indikaattorin arvo on voitu laskea, kun aineen ympäristöpitoisuudesta on ollut riittävästi mittaustietoa ja aineelle on määritetty PNEC. </w:t>
      </w:r>
      <w:r>
        <w:rPr>
          <w:lang w:val="fi-FI"/>
        </w:rPr>
        <w:t>STE:n o</w:t>
      </w:r>
      <w:r w:rsidRPr="000A5A85">
        <w:rPr>
          <w:lang w:val="fi-FI"/>
        </w:rPr>
        <w:t>sa-alueet kuvaavat PNEC-ylitysten yleisyyttä paikkojen (F</w:t>
      </w:r>
      <w:r w:rsidRPr="000A5A85">
        <w:rPr>
          <w:vertAlign w:val="subscript"/>
          <w:lang w:val="fi-FI"/>
        </w:rPr>
        <w:t>spatial</w:t>
      </w:r>
      <w:r w:rsidRPr="000A5A85">
        <w:rPr>
          <w:lang w:val="fi-FI"/>
        </w:rPr>
        <w:t>) ja ajan (F</w:t>
      </w:r>
      <w:r w:rsidRPr="000A5A85">
        <w:rPr>
          <w:vertAlign w:val="subscript"/>
          <w:lang w:val="fi-FI"/>
        </w:rPr>
        <w:t>temporal</w:t>
      </w:r>
      <w:r w:rsidRPr="000A5A85">
        <w:rPr>
          <w:lang w:val="fi-FI"/>
        </w:rPr>
        <w:t>) suhteen sekä PNEC-ylitysten suuruutta (F</w:t>
      </w:r>
      <w:r w:rsidRPr="000A5A85">
        <w:rPr>
          <w:vertAlign w:val="subscript"/>
          <w:lang w:val="fi-FI"/>
        </w:rPr>
        <w:t>extent</w:t>
      </w:r>
      <w:r w:rsidRPr="000A5A85">
        <w:rPr>
          <w:lang w:val="fi-FI"/>
        </w:rPr>
        <w:t>).</w:t>
      </w:r>
      <w:r>
        <w:rPr>
          <w:lang w:val="fi-FI"/>
        </w:rPr>
        <w:t xml:space="preserve"> </w:t>
      </w:r>
      <w:r w:rsidRPr="00A95DEE">
        <w:rPr>
          <w:lang w:val="fi-FI"/>
        </w:rPr>
        <w:t>JRC:n STE-menetelmää ei</w:t>
      </w:r>
      <w:r>
        <w:rPr>
          <w:lang w:val="fi-FI"/>
        </w:rPr>
        <w:t xml:space="preserve"> </w:t>
      </w:r>
      <w:r w:rsidRPr="00A95DEE">
        <w:rPr>
          <w:lang w:val="fi-FI"/>
        </w:rPr>
        <w:t>voitu suoraan käyttää suomalaise</w:t>
      </w:r>
      <w:r>
        <w:rPr>
          <w:lang w:val="fi-FI"/>
        </w:rPr>
        <w:t>n</w:t>
      </w:r>
      <w:r w:rsidRPr="00A95DEE">
        <w:rPr>
          <w:lang w:val="fi-FI"/>
        </w:rPr>
        <w:t xml:space="preserve"> aineisto</w:t>
      </w:r>
      <w:r>
        <w:rPr>
          <w:lang w:val="fi-FI"/>
        </w:rPr>
        <w:t xml:space="preserve">n yhteydessä, </w:t>
      </w:r>
      <w:r w:rsidRPr="00A95DEE">
        <w:rPr>
          <w:lang w:val="fi-FI"/>
        </w:rPr>
        <w:t>sillä kansallisen mittausaineiston määrä o</w:t>
      </w:r>
      <w:r>
        <w:rPr>
          <w:lang w:val="fi-FI"/>
        </w:rPr>
        <w:t>li</w:t>
      </w:r>
      <w:r w:rsidRPr="00A95DEE">
        <w:rPr>
          <w:lang w:val="fi-FI"/>
        </w:rPr>
        <w:t xml:space="preserve"> useimpien aineiden kohdalla huomattavasti pienempi kuin koko EU:ssa. </w:t>
      </w:r>
      <w:r w:rsidR="619763E3" w:rsidRPr="619763E3">
        <w:rPr>
          <w:lang w:val="fi-FI"/>
        </w:rPr>
        <w:t>Ympäristöriskiä arvioi</w:t>
      </w:r>
      <w:r w:rsidR="00833199">
        <w:rPr>
          <w:lang w:val="fi-FI"/>
        </w:rPr>
        <w:t>tiin</w:t>
      </w:r>
      <w:r w:rsidR="619763E3" w:rsidRPr="619763E3">
        <w:rPr>
          <w:lang w:val="fi-FI"/>
        </w:rPr>
        <w:t xml:space="preserve"> laskemalla riskisuhde (RQ) eli ympäristöpitoisuu</w:t>
      </w:r>
      <w:r w:rsidR="00164AB8">
        <w:rPr>
          <w:lang w:val="fi-FI"/>
        </w:rPr>
        <w:t>den</w:t>
      </w:r>
      <w:r w:rsidR="619763E3" w:rsidRPr="619763E3">
        <w:rPr>
          <w:lang w:val="fi-FI"/>
        </w:rPr>
        <w:t xml:space="preserve"> tunnusluvun ja PNEC arvon </w:t>
      </w:r>
      <w:r w:rsidR="00164AB8">
        <w:rPr>
          <w:lang w:val="fi-FI"/>
        </w:rPr>
        <w:t>suhde</w:t>
      </w:r>
      <w:r w:rsidR="619763E3" w:rsidRPr="619763E3">
        <w:rPr>
          <w:lang w:val="fi-FI"/>
        </w:rPr>
        <w:t xml:space="preserve">. Kun RQ on yksi, pitoisuus on PNEC-tasolla. Sitä suuremmilla pitoisuuksilla voi olla haitallisia vaikutuksia eliöille. </w:t>
      </w:r>
    </w:p>
    <w:p w14:paraId="36AED4E5" w14:textId="7FF567AB" w:rsidR="003A0116" w:rsidRDefault="619763E3" w:rsidP="619763E3">
      <w:pPr>
        <w:rPr>
          <w:lang w:val="fi-FI"/>
        </w:rPr>
      </w:pPr>
      <w:r w:rsidRPr="619763E3">
        <w:rPr>
          <w:lang w:val="fi-FI"/>
        </w:rPr>
        <w:lastRenderedPageBreak/>
        <w:t xml:space="preserve">Kansallisiksi haitallisiksi aineiksi </w:t>
      </w:r>
      <w:r w:rsidR="006E0EA3">
        <w:rPr>
          <w:lang w:val="fi-FI"/>
        </w:rPr>
        <w:t>ehdotettiin</w:t>
      </w:r>
      <w:r w:rsidRPr="619763E3">
        <w:rPr>
          <w:lang w:val="fi-FI"/>
        </w:rPr>
        <w:t xml:space="preserve"> aineita seuraavilla perusteilla:</w:t>
      </w:r>
    </w:p>
    <w:p w14:paraId="683C3E96" w14:textId="06D43BF0" w:rsidR="003A0116" w:rsidRDefault="619763E3" w:rsidP="619763E3">
      <w:pPr>
        <w:pStyle w:val="Luettelokappale"/>
        <w:numPr>
          <w:ilvl w:val="0"/>
          <w:numId w:val="24"/>
        </w:numPr>
        <w:rPr>
          <w:lang w:val="fi-FI"/>
        </w:rPr>
      </w:pPr>
      <w:r w:rsidRPr="619763E3">
        <w:rPr>
          <w:lang w:val="fi-FI"/>
        </w:rPr>
        <w:t xml:space="preserve">aineita, joiden </w:t>
      </w:r>
      <w:r w:rsidR="004C157F">
        <w:rPr>
          <w:lang w:val="fi-FI"/>
        </w:rPr>
        <w:t>ympäristöpitoisuuden 95. p</w:t>
      </w:r>
      <w:r w:rsidR="003D6D74">
        <w:rPr>
          <w:lang w:val="fi-FI"/>
        </w:rPr>
        <w:t>ersentiilin</w:t>
      </w:r>
      <w:r w:rsidR="004C157F">
        <w:rPr>
          <w:lang w:val="fi-FI"/>
        </w:rPr>
        <w:t xml:space="preserve"> </w:t>
      </w:r>
      <w:r w:rsidRPr="619763E3">
        <w:rPr>
          <w:lang w:val="fi-FI"/>
        </w:rPr>
        <w:t>RQ-suhde</w:t>
      </w:r>
      <w:r w:rsidR="00833199">
        <w:rPr>
          <w:lang w:val="fi-FI"/>
        </w:rPr>
        <w:t xml:space="preserve"> pintavesissä</w:t>
      </w:r>
      <w:r w:rsidRPr="619763E3">
        <w:rPr>
          <w:lang w:val="fi-FI"/>
        </w:rPr>
        <w:t xml:space="preserve"> </w:t>
      </w:r>
      <w:r w:rsidR="00833199">
        <w:rPr>
          <w:lang w:val="fi-FI"/>
        </w:rPr>
        <w:t>on suurempi kuin</w:t>
      </w:r>
      <w:r w:rsidR="00833199" w:rsidRPr="619763E3">
        <w:rPr>
          <w:lang w:val="fi-FI"/>
        </w:rPr>
        <w:t xml:space="preserve"> </w:t>
      </w:r>
      <w:r w:rsidRPr="00833199">
        <w:rPr>
          <w:lang w:val="fi-FI"/>
        </w:rPr>
        <w:t>0,5</w:t>
      </w:r>
      <w:r w:rsidR="004A416D">
        <w:rPr>
          <w:lang w:val="fi-FI"/>
        </w:rPr>
        <w:t>,</w:t>
      </w:r>
      <w:r w:rsidRPr="619763E3">
        <w:rPr>
          <w:lang w:val="fi-FI"/>
        </w:rPr>
        <w:t xml:space="preserve"> </w:t>
      </w:r>
      <w:r w:rsidR="00833199">
        <w:rPr>
          <w:lang w:val="fi-FI"/>
        </w:rPr>
        <w:t xml:space="preserve">jos </w:t>
      </w:r>
      <w:r w:rsidR="00BC1A81">
        <w:rPr>
          <w:lang w:val="fi-FI"/>
        </w:rPr>
        <w:t xml:space="preserve">olemassa olevan </w:t>
      </w:r>
      <w:r w:rsidR="00833199">
        <w:rPr>
          <w:lang w:val="fi-FI"/>
        </w:rPr>
        <w:t>pitoisuus</w:t>
      </w:r>
      <w:r w:rsidRPr="619763E3">
        <w:rPr>
          <w:lang w:val="fi-FI"/>
        </w:rPr>
        <w:t>aineisto</w:t>
      </w:r>
      <w:r w:rsidR="00BC1A81">
        <w:rPr>
          <w:lang w:val="fi-FI"/>
        </w:rPr>
        <w:t xml:space="preserve">n katsottiin sisältävän </w:t>
      </w:r>
      <w:r w:rsidR="006E0EA3">
        <w:rPr>
          <w:lang w:val="fi-FI"/>
        </w:rPr>
        <w:t xml:space="preserve">riittävästi </w:t>
      </w:r>
      <w:r w:rsidR="00BC1A81">
        <w:rPr>
          <w:lang w:val="fi-FI"/>
        </w:rPr>
        <w:t>myös riskialueita.</w:t>
      </w:r>
      <w:r w:rsidR="00164AB8">
        <w:rPr>
          <w:lang w:val="fi-FI"/>
        </w:rPr>
        <w:t xml:space="preserve"> </w:t>
      </w:r>
      <w:r w:rsidR="00164AB8" w:rsidRPr="00164AB8">
        <w:rPr>
          <w:lang w:val="fi-FI"/>
        </w:rPr>
        <w:t xml:space="preserve">Aineiden valinnassa </w:t>
      </w:r>
      <w:r w:rsidR="00164AB8">
        <w:rPr>
          <w:lang w:val="fi-FI"/>
        </w:rPr>
        <w:t xml:space="preserve">on pääsääntöisesti </w:t>
      </w:r>
      <w:r w:rsidR="00164AB8" w:rsidRPr="00164AB8">
        <w:rPr>
          <w:lang w:val="fi-FI"/>
        </w:rPr>
        <w:t>käytetty RQ:n raja-arvo 0,5</w:t>
      </w:r>
      <w:r w:rsidR="00164AB8">
        <w:rPr>
          <w:lang w:val="fi-FI"/>
        </w:rPr>
        <w:t>, mikä</w:t>
      </w:r>
      <w:r w:rsidR="00164AB8" w:rsidRPr="00164AB8">
        <w:rPr>
          <w:lang w:val="fi-FI"/>
        </w:rPr>
        <w:t xml:space="preserve"> on varovaisuusperiaatteen mukaista ja huomioi sen, että ympäristössä voi ajoittain esiintyä suurempia pitoisuuksia kuin mitä mittaustulokset osoittavat. </w:t>
      </w:r>
    </w:p>
    <w:p w14:paraId="49D87845" w14:textId="735C0A9D" w:rsidR="00C916D4" w:rsidRPr="00104C37" w:rsidRDefault="00195904" w:rsidP="00104C37">
      <w:pPr>
        <w:pStyle w:val="Luettelokappale"/>
        <w:numPr>
          <w:ilvl w:val="0"/>
          <w:numId w:val="24"/>
        </w:numPr>
        <w:rPr>
          <w:lang w:val="fi-FI"/>
        </w:rPr>
      </w:pPr>
      <w:r>
        <w:rPr>
          <w:lang w:val="fi-FI"/>
        </w:rPr>
        <w:t>Torjunta-aine</w:t>
      </w:r>
      <w:r w:rsidR="00CC69E4">
        <w:rPr>
          <w:lang w:val="fi-FI"/>
        </w:rPr>
        <w:t>i</w:t>
      </w:r>
      <w:r w:rsidR="005B227F">
        <w:rPr>
          <w:lang w:val="fi-FI"/>
        </w:rPr>
        <w:t>den</w:t>
      </w:r>
      <w:r w:rsidR="00CC69E4">
        <w:rPr>
          <w:lang w:val="fi-FI"/>
        </w:rPr>
        <w:t xml:space="preserve"> </w:t>
      </w:r>
      <w:r w:rsidR="005B227F">
        <w:rPr>
          <w:lang w:val="fi-FI"/>
        </w:rPr>
        <w:t>seurantatiedon edustavuudesta suhteessa riskialueisiin ja riskiajankohtiin ei ole varmaa tietoa</w:t>
      </w:r>
      <w:r w:rsidR="00291724">
        <w:rPr>
          <w:lang w:val="fi-FI"/>
        </w:rPr>
        <w:t xml:space="preserve"> ja pitoisuuden vaihtelu tiedettiin merkittäväksi</w:t>
      </w:r>
      <w:r w:rsidR="00A26999">
        <w:rPr>
          <w:lang w:val="fi-FI"/>
        </w:rPr>
        <w:t xml:space="preserve">. </w:t>
      </w:r>
      <w:r w:rsidR="00291724">
        <w:rPr>
          <w:lang w:val="fi-FI"/>
        </w:rPr>
        <w:t xml:space="preserve">Siksi torjunta-aineiden valinnassa käytettiin seuraavia kriteerejä, joista kaikkien tuli toteutua: a) </w:t>
      </w:r>
      <w:r w:rsidR="006E0EA3" w:rsidRPr="00104C37">
        <w:rPr>
          <w:lang w:val="fi-FI"/>
        </w:rPr>
        <w:t xml:space="preserve">pitoisuuden </w:t>
      </w:r>
      <w:r w:rsidR="00222204" w:rsidRPr="00104C37">
        <w:rPr>
          <w:lang w:val="fi-FI"/>
        </w:rPr>
        <w:t>95.</w:t>
      </w:r>
      <w:r w:rsidR="00C916D4" w:rsidRPr="00104C37">
        <w:rPr>
          <w:lang w:val="fi-FI"/>
        </w:rPr>
        <w:t xml:space="preserve"> </w:t>
      </w:r>
      <w:r w:rsidR="00222204" w:rsidRPr="00104C37">
        <w:rPr>
          <w:lang w:val="fi-FI"/>
        </w:rPr>
        <w:t>persentiilin RQ-suhde oli suurempi kuin 0,</w:t>
      </w:r>
      <w:r w:rsidR="00291724">
        <w:rPr>
          <w:lang w:val="fi-FI"/>
        </w:rPr>
        <w:t xml:space="preserve">1, b) </w:t>
      </w:r>
      <w:r w:rsidR="00A26999" w:rsidRPr="00104C37">
        <w:rPr>
          <w:lang w:val="fi-FI"/>
        </w:rPr>
        <w:t>ainetta</w:t>
      </w:r>
      <w:r w:rsidR="00A26999">
        <w:rPr>
          <w:lang w:val="fi-FI"/>
        </w:rPr>
        <w:t xml:space="preserve"> o</w:t>
      </w:r>
      <w:r w:rsidR="00104C37">
        <w:rPr>
          <w:lang w:val="fi-FI"/>
        </w:rPr>
        <w:t>li</w:t>
      </w:r>
      <w:r w:rsidR="00A26999">
        <w:rPr>
          <w:lang w:val="fi-FI"/>
        </w:rPr>
        <w:t xml:space="preserve"> havaittu vähintään </w:t>
      </w:r>
      <w:r w:rsidR="00164AB8">
        <w:rPr>
          <w:lang w:val="fi-FI"/>
        </w:rPr>
        <w:t xml:space="preserve">yhdestä </w:t>
      </w:r>
      <w:r w:rsidR="00A26999">
        <w:rPr>
          <w:lang w:val="fi-FI"/>
        </w:rPr>
        <w:t>prosentista analysoituja näytteitä</w:t>
      </w:r>
      <w:r w:rsidR="00164AB8">
        <w:rPr>
          <w:lang w:val="fi-FI"/>
        </w:rPr>
        <w:t xml:space="preserve"> </w:t>
      </w:r>
      <w:r w:rsidR="00104C37">
        <w:rPr>
          <w:lang w:val="fi-FI"/>
        </w:rPr>
        <w:t>ja</w:t>
      </w:r>
      <w:r w:rsidR="00291724">
        <w:rPr>
          <w:lang w:val="fi-FI"/>
        </w:rPr>
        <w:t xml:space="preserve"> c)</w:t>
      </w:r>
      <w:r w:rsidR="00104C37">
        <w:rPr>
          <w:lang w:val="fi-FI"/>
        </w:rPr>
        <w:t xml:space="preserve"> aineella on </w:t>
      </w:r>
      <w:r w:rsidR="00291724">
        <w:rPr>
          <w:lang w:val="fi-FI"/>
        </w:rPr>
        <w:t xml:space="preserve">Suomessa </w:t>
      </w:r>
      <w:r w:rsidR="00104C37">
        <w:rPr>
          <w:lang w:val="fi-FI"/>
        </w:rPr>
        <w:t xml:space="preserve">sallittua käyttöä </w:t>
      </w:r>
      <w:r w:rsidR="00164AB8">
        <w:rPr>
          <w:lang w:val="fi-FI"/>
        </w:rPr>
        <w:t xml:space="preserve">vuonna </w:t>
      </w:r>
      <w:r w:rsidR="00104C37">
        <w:rPr>
          <w:lang w:val="fi-FI"/>
        </w:rPr>
        <w:t>2022</w:t>
      </w:r>
      <w:r w:rsidR="00291724">
        <w:rPr>
          <w:lang w:val="fi-FI"/>
        </w:rPr>
        <w:t>.</w:t>
      </w:r>
    </w:p>
    <w:p w14:paraId="7332277C" w14:textId="5F53B805" w:rsidR="00DD49CC" w:rsidRDefault="00104C37" w:rsidP="00DD49CC">
      <w:pPr>
        <w:rPr>
          <w:lang w:val="fi-FI"/>
        </w:rPr>
      </w:pPr>
      <w:r>
        <w:rPr>
          <w:lang w:val="fi-FI"/>
        </w:rPr>
        <w:t xml:space="preserve">Vaikka kriteeri aineen </w:t>
      </w:r>
      <w:r w:rsidR="0025719F">
        <w:rPr>
          <w:lang w:val="fi-FI"/>
        </w:rPr>
        <w:t>ehdottamiselle</w:t>
      </w:r>
      <w:r>
        <w:rPr>
          <w:lang w:val="fi-FI"/>
        </w:rPr>
        <w:t xml:space="preserve"> täyttyy, se </w:t>
      </w:r>
      <w:r w:rsidR="00164AB8">
        <w:rPr>
          <w:lang w:val="fi-FI"/>
        </w:rPr>
        <w:t>e</w:t>
      </w:r>
      <w:r w:rsidR="006F0321">
        <w:rPr>
          <w:lang w:val="fi-FI"/>
        </w:rPr>
        <w:t xml:space="preserve">i </w:t>
      </w:r>
      <w:r w:rsidR="0025719F">
        <w:rPr>
          <w:lang w:val="fi-FI"/>
        </w:rPr>
        <w:t>välttämä</w:t>
      </w:r>
      <w:r w:rsidR="00A3738C">
        <w:rPr>
          <w:lang w:val="fi-FI"/>
        </w:rPr>
        <w:t>t</w:t>
      </w:r>
      <w:r w:rsidR="0025719F">
        <w:rPr>
          <w:lang w:val="fi-FI"/>
        </w:rPr>
        <w:t xml:space="preserve">tä tarkoita </w:t>
      </w:r>
      <w:r w:rsidR="006F0321">
        <w:rPr>
          <w:lang w:val="fi-FI"/>
        </w:rPr>
        <w:t>ympäristönlaatunormin ylit</w:t>
      </w:r>
      <w:r w:rsidR="0025719F">
        <w:rPr>
          <w:lang w:val="fi-FI"/>
        </w:rPr>
        <w:t>ystä</w:t>
      </w:r>
      <w:r w:rsidR="006F0321">
        <w:rPr>
          <w:lang w:val="fi-FI"/>
        </w:rPr>
        <w:t xml:space="preserve">. </w:t>
      </w:r>
      <w:r w:rsidR="004E1260">
        <w:rPr>
          <w:lang w:val="fi-FI"/>
        </w:rPr>
        <w:t>(Laatunormin ylitys: jos paikkakohtainen pitoisuuksien keskiarvo ylittää v</w:t>
      </w:r>
      <w:r w:rsidR="006F0321">
        <w:rPr>
          <w:lang w:val="fi-FI"/>
        </w:rPr>
        <w:t>uosikeskiarvon ympäristönlaatunormi</w:t>
      </w:r>
      <w:r w:rsidR="004E1260">
        <w:rPr>
          <w:lang w:val="fi-FI"/>
        </w:rPr>
        <w:t>n</w:t>
      </w:r>
      <w:r w:rsidR="006F0321">
        <w:rPr>
          <w:lang w:val="fi-FI"/>
        </w:rPr>
        <w:t xml:space="preserve"> (AA-EQS)</w:t>
      </w:r>
      <w:r w:rsidR="004E1260">
        <w:rPr>
          <w:lang w:val="fi-FI"/>
        </w:rPr>
        <w:t xml:space="preserve">, </w:t>
      </w:r>
      <w:r w:rsidR="00DD49CC">
        <w:rPr>
          <w:lang w:val="fi-FI"/>
        </w:rPr>
        <w:t>luote</w:t>
      </w:r>
      <w:r w:rsidR="003F6C1E">
        <w:rPr>
          <w:lang w:val="fi-FI"/>
        </w:rPr>
        <w:t>t</w:t>
      </w:r>
      <w:r w:rsidR="00DD49CC">
        <w:rPr>
          <w:lang w:val="fi-FI"/>
        </w:rPr>
        <w:t>tava</w:t>
      </w:r>
      <w:r w:rsidR="004E1260">
        <w:rPr>
          <w:lang w:val="fi-FI"/>
        </w:rPr>
        <w:t>sti määritetty</w:t>
      </w:r>
      <w:r w:rsidR="00DD49CC">
        <w:rPr>
          <w:lang w:val="fi-FI"/>
        </w:rPr>
        <w:t xml:space="preserve"> pitoisuus ylittää enimmäispitoisuuden laatunormin (MAC-EQS) tai eliöstön pitoisuus eliöstön laatunormin</w:t>
      </w:r>
      <w:r w:rsidR="00B54439">
        <w:rPr>
          <w:lang w:val="fi-FI"/>
        </w:rPr>
        <w:t>.</w:t>
      </w:r>
      <w:r w:rsidR="004E1260">
        <w:rPr>
          <w:lang w:val="fi-FI"/>
        </w:rPr>
        <w:t>)</w:t>
      </w:r>
      <w:r w:rsidR="00B54439">
        <w:rPr>
          <w:lang w:val="fi-FI"/>
        </w:rPr>
        <w:t xml:space="preserve"> </w:t>
      </w:r>
    </w:p>
    <w:p w14:paraId="4AA30D31" w14:textId="6E48A015" w:rsidR="0005709E" w:rsidRPr="002D6D3F" w:rsidRDefault="619763E3" w:rsidP="00DD49CC">
      <w:pPr>
        <w:rPr>
          <w:lang w:val="fi-FI"/>
        </w:rPr>
      </w:pPr>
      <w:r w:rsidRPr="619763E3">
        <w:rPr>
          <w:lang w:val="fi-FI"/>
        </w:rPr>
        <w:t>Jos ympäristömittaustietoa relevanteilta paikoilta ei ole olemassa</w:t>
      </w:r>
      <w:r w:rsidR="0025719F">
        <w:rPr>
          <w:lang w:val="fi-FI"/>
        </w:rPr>
        <w:t xml:space="preserve"> tai se on</w:t>
      </w:r>
      <w:r w:rsidR="0025719F" w:rsidRPr="619763E3">
        <w:rPr>
          <w:lang w:val="fi-FI"/>
        </w:rPr>
        <w:t xml:space="preserve"> vähäis</w:t>
      </w:r>
      <w:r w:rsidR="0025719F">
        <w:rPr>
          <w:lang w:val="fi-FI"/>
        </w:rPr>
        <w:t>tä</w:t>
      </w:r>
      <w:r w:rsidRPr="619763E3">
        <w:rPr>
          <w:lang w:val="fi-FI"/>
        </w:rPr>
        <w:t xml:space="preserve"> ja aine vaikuttaa mahdolliselta riskiaineelta, ehdotetaan sitä kansalliseen kartoitukseen (katso </w:t>
      </w:r>
      <w:r w:rsidR="009554C4" w:rsidRPr="003F6C1E">
        <w:rPr>
          <w:lang w:val="fi-FI"/>
        </w:rPr>
        <w:t>luku 8.</w:t>
      </w:r>
      <w:r w:rsidR="008D3645" w:rsidRPr="003F6C1E">
        <w:rPr>
          <w:lang w:val="fi-FI"/>
        </w:rPr>
        <w:t>2</w:t>
      </w:r>
      <w:r w:rsidRPr="003F6C1E">
        <w:rPr>
          <w:lang w:val="fi-FI"/>
        </w:rPr>
        <w:t>)</w:t>
      </w:r>
      <w:r w:rsidRPr="619763E3">
        <w:rPr>
          <w:lang w:val="fi-FI"/>
        </w:rPr>
        <w:t>.</w:t>
      </w:r>
    </w:p>
    <w:p w14:paraId="1C7DE528" w14:textId="7271135F" w:rsidR="005018DA" w:rsidRPr="002D6D3F" w:rsidRDefault="619763E3" w:rsidP="619763E3">
      <w:pPr>
        <w:rPr>
          <w:lang w:val="fi-FI"/>
        </w:rPr>
      </w:pPr>
      <w:r w:rsidRPr="619763E3">
        <w:rPr>
          <w:lang w:val="fi-FI"/>
        </w:rPr>
        <w:t xml:space="preserve">Aineiden valinnassa ei </w:t>
      </w:r>
      <w:r w:rsidR="0025719F">
        <w:rPr>
          <w:lang w:val="fi-FI"/>
        </w:rPr>
        <w:t>ole käytetty kriteerinä</w:t>
      </w:r>
      <w:r w:rsidRPr="619763E3">
        <w:rPr>
          <w:lang w:val="fi-FI"/>
        </w:rPr>
        <w:t xml:space="preserve"> sitä, että aine on hormonitoimintaa häiritsevä aine (vahvistettu tai epäilty), REACHin mukaan SVHC-aine tai muutakaan vaarapohjaista luokitusta. Mutta tietoa näistä luokituksista on koottu ja on voitu käyttää hyväksi arvioinnissa. </w:t>
      </w:r>
      <w:r w:rsidR="0025719F">
        <w:rPr>
          <w:lang w:val="fi-FI"/>
        </w:rPr>
        <w:t>Y</w:t>
      </w:r>
      <w:r w:rsidR="00E04662">
        <w:rPr>
          <w:lang w:val="fi-FI"/>
        </w:rPr>
        <w:t xml:space="preserve">hdyskuntajätevedenpuhdistamoiden lietteitä ja niiden levittämistä maahan ei ole </w:t>
      </w:r>
      <w:r w:rsidR="0048683D">
        <w:rPr>
          <w:lang w:val="fi-FI"/>
        </w:rPr>
        <w:t>otettu huomioon</w:t>
      </w:r>
      <w:r w:rsidR="00E04662">
        <w:rPr>
          <w:lang w:val="fi-FI"/>
        </w:rPr>
        <w:t xml:space="preserve"> tässä arviossa, vaikka se onkin </w:t>
      </w:r>
      <w:r w:rsidR="00E04662" w:rsidRPr="00E04662">
        <w:rPr>
          <w:lang w:val="fi-FI"/>
        </w:rPr>
        <w:t xml:space="preserve">mahdollinen reitti </w:t>
      </w:r>
      <w:r w:rsidR="00E04662">
        <w:rPr>
          <w:lang w:val="fi-FI"/>
        </w:rPr>
        <w:t>aineen päätymiselle pintavesiin</w:t>
      </w:r>
      <w:r w:rsidR="00E04662" w:rsidRPr="00E04662">
        <w:rPr>
          <w:lang w:val="fi-FI"/>
        </w:rPr>
        <w:t>.</w:t>
      </w:r>
    </w:p>
    <w:p w14:paraId="6EAEA47B" w14:textId="77777777" w:rsidR="00A95B65" w:rsidRPr="00DC372F" w:rsidRDefault="00A95B65" w:rsidP="0046384D">
      <w:pPr>
        <w:rPr>
          <w:lang w:val="fi-FI"/>
        </w:rPr>
      </w:pPr>
    </w:p>
    <w:p w14:paraId="129F9056" w14:textId="77777777" w:rsidR="00CF6335" w:rsidRPr="00DC372F" w:rsidRDefault="619763E3" w:rsidP="00915E4B">
      <w:pPr>
        <w:pStyle w:val="Otsikko2"/>
      </w:pPr>
      <w:bookmarkStart w:id="26" w:name="_Hlk103149439"/>
      <w:bookmarkStart w:id="27" w:name="_Toc119435725"/>
      <w:r>
        <w:t>Arviossa käytetty käyttö- ja päästötieto</w:t>
      </w:r>
      <w:bookmarkEnd w:id="27"/>
    </w:p>
    <w:bookmarkEnd w:id="26"/>
    <w:p w14:paraId="0CF78D7C" w14:textId="7E4E955B" w:rsidR="006D6AE8" w:rsidRDefault="006D6AE8" w:rsidP="619763E3">
      <w:pPr>
        <w:rPr>
          <w:lang w:val="fi-FI"/>
        </w:rPr>
      </w:pPr>
      <w:r w:rsidRPr="757066B0">
        <w:rPr>
          <w:lang w:val="fi-FI"/>
        </w:rPr>
        <w:t xml:space="preserve">Tiedot </w:t>
      </w:r>
      <w:r w:rsidR="0046325A">
        <w:rPr>
          <w:lang w:val="fi-FI"/>
        </w:rPr>
        <w:t>teollisuuskemikaalien</w:t>
      </w:r>
      <w:r w:rsidRPr="757066B0">
        <w:rPr>
          <w:lang w:val="fi-FI"/>
        </w:rPr>
        <w:t xml:space="preserve"> maahantuonti- ja valmistusmääristä on saatu Turvallisuus- ja kemikaaliviraston (T</w:t>
      </w:r>
      <w:r w:rsidR="00375C60">
        <w:rPr>
          <w:lang w:val="fi-FI"/>
        </w:rPr>
        <w:t>ukes</w:t>
      </w:r>
      <w:r w:rsidRPr="757066B0">
        <w:rPr>
          <w:lang w:val="fi-FI"/>
        </w:rPr>
        <w:t>) ylläpitämästä kemikaalituoterekisteristä (KETU-rekisteri) tammi</w:t>
      </w:r>
      <w:r>
        <w:rPr>
          <w:lang w:val="fi-FI"/>
        </w:rPr>
        <w:t>-toukokuussa</w:t>
      </w:r>
      <w:r w:rsidRPr="757066B0">
        <w:rPr>
          <w:lang w:val="fi-FI"/>
        </w:rPr>
        <w:t xml:space="preserve"> 2022. KETU-rekisteri on osa KemiDigi-järjestelmää</w:t>
      </w:r>
      <w:r>
        <w:rPr>
          <w:lang w:val="fi-FI"/>
        </w:rPr>
        <w:t xml:space="preserve"> (</w:t>
      </w:r>
      <w:hyperlink r:id="rId12" w:history="1">
        <w:r w:rsidRPr="1EF9D7D3">
          <w:rPr>
            <w:rStyle w:val="Hyperlinkki"/>
            <w:rFonts w:eastAsiaTheme="minorEastAsia"/>
            <w:lang w:val="fi-FI"/>
          </w:rPr>
          <w:t>https://www.kemidigi.fi/kemikaalihaku</w:t>
        </w:r>
      </w:hyperlink>
      <w:r>
        <w:rPr>
          <w:lang w:val="fi-FI"/>
        </w:rPr>
        <w:t>)</w:t>
      </w:r>
      <w:r w:rsidRPr="757066B0">
        <w:rPr>
          <w:lang w:val="fi-FI"/>
        </w:rPr>
        <w:t xml:space="preserve">. </w:t>
      </w:r>
    </w:p>
    <w:p w14:paraId="3F233DA9" w14:textId="5C7B1FD0" w:rsidR="006D6AE8" w:rsidRDefault="006D6AE8" w:rsidP="619763E3">
      <w:pPr>
        <w:rPr>
          <w:lang w:val="fi-FI"/>
        </w:rPr>
      </w:pPr>
      <w:r w:rsidRPr="00290188">
        <w:rPr>
          <w:lang w:val="fi-FI"/>
        </w:rPr>
        <w:t>Kemikaalien maahantuojat ja valmistajat ilmoittavat rekisteriin markkinoille saattamansa vaaraa aiheuttavat kemikaalit</w:t>
      </w:r>
      <w:r>
        <w:rPr>
          <w:lang w:val="fi-FI"/>
        </w:rPr>
        <w:t xml:space="preserve">. </w:t>
      </w:r>
      <w:r w:rsidRPr="757066B0">
        <w:rPr>
          <w:lang w:val="fi-FI"/>
        </w:rPr>
        <w:t xml:space="preserve">Ilmoitettavat tiedot vastaavat kemikaalien käyttöturvallisuustiedotteen </w:t>
      </w:r>
      <w:r w:rsidR="003B2121">
        <w:rPr>
          <w:lang w:val="fi-FI"/>
        </w:rPr>
        <w:t xml:space="preserve">(KTT) </w:t>
      </w:r>
      <w:r w:rsidRPr="757066B0">
        <w:rPr>
          <w:lang w:val="fi-FI"/>
        </w:rPr>
        <w:t xml:space="preserve">tietoja. Lisäksi ilmoitetaan kemikaalin maahantuonti- ja valmistusmäärät. </w:t>
      </w:r>
      <w:r w:rsidR="619763E3" w:rsidRPr="619763E3">
        <w:rPr>
          <w:lang w:val="fi-FI"/>
        </w:rPr>
        <w:t>Aineen käyttömäärän arviona on tässä raportissa käytetty KETU-rekisteriin ilmoitetun valmistusmäärän ja Suomeen maahantuodun määrän summaa, joka karkeasti indikoi aineen käyttömäärää Suomessa.</w:t>
      </w:r>
    </w:p>
    <w:p w14:paraId="516B2091" w14:textId="72AFE3D7" w:rsidR="003B2121" w:rsidRPr="003B2121" w:rsidRDefault="003B2121" w:rsidP="619763E3">
      <w:pPr>
        <w:rPr>
          <w:lang w:val="fi-FI"/>
        </w:rPr>
      </w:pPr>
      <w:r w:rsidRPr="003B2121">
        <w:rPr>
          <w:lang w:val="fi-FI"/>
        </w:rPr>
        <w:t>O</w:t>
      </w:r>
      <w:r>
        <w:rPr>
          <w:lang w:val="fi-FI"/>
        </w:rPr>
        <w:t>n huomattava</w:t>
      </w:r>
      <w:r w:rsidRPr="003B2121">
        <w:rPr>
          <w:lang w:val="fi-FI"/>
        </w:rPr>
        <w:t xml:space="preserve">, että jos aineella ei ole luokitusta (harmonisoitua tai itse-arvoitua) tai REACH-asetuksen artiklassa 31 tai liitteessä II säädettyä muuta vaaraominaisuutta jonka perusteella se pitää ilmoittaa </w:t>
      </w:r>
      <w:r>
        <w:rPr>
          <w:lang w:val="fi-FI"/>
        </w:rPr>
        <w:t>KTT:</w:t>
      </w:r>
      <w:r w:rsidRPr="003B2121">
        <w:rPr>
          <w:lang w:val="fi-FI"/>
        </w:rPr>
        <w:t>n kohdassa 3, sitä ei ole pakollista ilmoittaa kemikaali-ilmoituksessa ja tällöin se ei näy myöskään KemiDigin hauissa. Ne aineet, jotka on ilmoitettava KTT:n kohdassa 3 REACH-asetuksen mukaisesti on ilmoitettava myös kemikaali-ilmoituksessa</w:t>
      </w:r>
      <w:r>
        <w:rPr>
          <w:lang w:val="fi-FI"/>
        </w:rPr>
        <w:t xml:space="preserve"> </w:t>
      </w:r>
      <w:hyperlink r:id="rId13" w:anchor="c9513592" w:history="1">
        <w:r w:rsidRPr="003B2121">
          <w:rPr>
            <w:rStyle w:val="Hyperlinkki"/>
            <w:lang w:val="fi-FI"/>
          </w:rPr>
          <w:t>Käyttöturvallisuustiedote | Turvallisuus- ja kemikaalivirasto (Tukes)</w:t>
        </w:r>
      </w:hyperlink>
      <w:r w:rsidRPr="003B2121">
        <w:rPr>
          <w:lang w:val="fi-FI"/>
        </w:rPr>
        <w:t>. Kemikaali-ilmoitus on tehtävä myös niistä kemikaaleista joista KTT on toimitettava pyydettäessä.</w:t>
      </w:r>
    </w:p>
    <w:p w14:paraId="00E85D15" w14:textId="3EB80E06" w:rsidR="003B2121" w:rsidRPr="003B2121" w:rsidRDefault="009554C4" w:rsidP="619763E3">
      <w:pPr>
        <w:rPr>
          <w:lang w:val="fi-FI"/>
        </w:rPr>
      </w:pPr>
      <w:r w:rsidRPr="009554C4">
        <w:rPr>
          <w:lang w:val="fi-FI"/>
        </w:rPr>
        <w:t xml:space="preserve">Vaikka aineelta ei vaadittaisi kemikaali-ilmoitusta, toiminnanharjoittajat voivat vapaaehtoisesti ilmoittaa </w:t>
      </w:r>
      <w:r>
        <w:rPr>
          <w:lang w:val="fi-FI"/>
        </w:rPr>
        <w:t>määrä</w:t>
      </w:r>
      <w:r w:rsidRPr="009554C4">
        <w:rPr>
          <w:lang w:val="fi-FI"/>
        </w:rPr>
        <w:t xml:space="preserve">tietoja. Tällöin on mahdollista, että vain osa toiminnanharjoittajista ilmoittaa tietoja, jolloin </w:t>
      </w:r>
      <w:r>
        <w:rPr>
          <w:lang w:val="fi-FI"/>
        </w:rPr>
        <w:t>KETU-rekisterin</w:t>
      </w:r>
      <w:r w:rsidRPr="009554C4">
        <w:rPr>
          <w:lang w:val="fi-FI"/>
        </w:rPr>
        <w:t xml:space="preserve"> määrätiedot ovat vaillinaisia</w:t>
      </w:r>
      <w:r>
        <w:rPr>
          <w:lang w:val="fi-FI"/>
        </w:rPr>
        <w:t>.</w:t>
      </w:r>
      <w:r w:rsidRPr="009554C4">
        <w:rPr>
          <w:lang w:val="fi-FI"/>
        </w:rPr>
        <w:t xml:space="preserve"> </w:t>
      </w:r>
      <w:r w:rsidR="003B2121" w:rsidRPr="003B2121">
        <w:rPr>
          <w:lang w:val="fi-FI"/>
        </w:rPr>
        <w:t xml:space="preserve"> </w:t>
      </w:r>
      <w:r w:rsidR="000101D4">
        <w:rPr>
          <w:lang w:val="fi-FI"/>
        </w:rPr>
        <w:t xml:space="preserve">Näin on asianlaita esimerkiksi bisfenoli S:n </w:t>
      </w:r>
      <w:r w:rsidR="000101D4" w:rsidRPr="00C71673">
        <w:rPr>
          <w:lang w:val="fi-FI"/>
        </w:rPr>
        <w:t>osalta (luku 5.1.1</w:t>
      </w:r>
      <w:r w:rsidR="000101D4">
        <w:rPr>
          <w:lang w:val="fi-FI"/>
        </w:rPr>
        <w:t>).</w:t>
      </w:r>
    </w:p>
    <w:p w14:paraId="3DD73C24" w14:textId="31403FC5" w:rsidR="006D6AE8" w:rsidRDefault="619763E3" w:rsidP="619763E3">
      <w:pPr>
        <w:rPr>
          <w:lang w:val="fi-FI"/>
        </w:rPr>
      </w:pPr>
      <w:r w:rsidRPr="619763E3">
        <w:rPr>
          <w:lang w:val="fi-FI"/>
        </w:rPr>
        <w:lastRenderedPageBreak/>
        <w:t>Määrätietojen ilmoituskäytäntöä muutettiin vuonna 2012. Muutoksen myötä vuodesta 2012 lähtien määrätiedot on ilmoitettu tarkemmin ja ne on ilmoitettu aikaisempaa useammasta kemikaalituotteesta. Vuoteen 2011 asti kemikaalituotteen määrätiedot ovat olleet yliarvioita, jos toiminnanharjoittaja on halunnut ilmoittaa aineen määrätiedot vaihteluvälinä. Tästä johtuen vuodesta 2012 lähtien pelkästään ilmoituskäytännön muutoksesta johtuen on tuotteiden määrä saattanut lisääntyä, mutta määrät jopa pienentyä, koska ilmoitustarkkuus on parantunut. Aineen määrätieto katsotaan salassa pidettäväksi, jos sitä on alle 4 tuotteessa tai alle 3 toiminnanharjoittajan tuotteissa.</w:t>
      </w:r>
    </w:p>
    <w:p w14:paraId="052AFB56" w14:textId="77777777" w:rsidR="006D6AE8" w:rsidRDefault="619763E3" w:rsidP="619763E3">
      <w:pPr>
        <w:rPr>
          <w:lang w:val="fi-FI"/>
        </w:rPr>
      </w:pPr>
      <w:r w:rsidRPr="619763E3">
        <w:rPr>
          <w:lang w:val="fi-FI"/>
        </w:rPr>
        <w:t>KETU-rekisteri ei sisällä tietoja kaikista tuoteryhmistä kuten kosmetiikkatuotteista, eläin- ja ihmislääkkeistä, muista maahantuoduista valmisteista kuin kemikaalivalmisteista eikä kemikaalituotteiden jatkokäyttäjistä. KETU-rekisteristä on mahdollista saada ainekohtaisesti valtakunnallista määrätietoa, mutta se ei anna tietoa käytön maantieteellisestä jakautumisesta. Rekisteri ei anna tietoa siitä, että kuinka suuri osa Suomessa valmistetuista ja maahantuoduista kemikaaleista viedään ulkomaille.</w:t>
      </w:r>
    </w:p>
    <w:p w14:paraId="51288DF9" w14:textId="16A41EB7" w:rsidR="005C46C9" w:rsidRPr="006B2039" w:rsidRDefault="619763E3" w:rsidP="005C46C9">
      <w:pPr>
        <w:rPr>
          <w:u w:val="single"/>
          <w:lang w:val="fi-FI"/>
        </w:rPr>
      </w:pPr>
      <w:r w:rsidRPr="619763E3">
        <w:rPr>
          <w:lang w:val="fi-FI"/>
        </w:rPr>
        <w:t>Ympäristölupavelvollisten laitosten, kuten teollisuuslaitosten ja yhdyskuntajätevedenpuhdistamoiden, päästötietoja on haettu touko</w:t>
      </w:r>
      <w:r w:rsidR="003871BB">
        <w:rPr>
          <w:lang w:val="fi-FI"/>
        </w:rPr>
        <w:t>-kesä</w:t>
      </w:r>
      <w:r w:rsidRPr="619763E3">
        <w:rPr>
          <w:lang w:val="fi-FI"/>
        </w:rPr>
        <w:t>kuussa 2022 kansallisesta YLVA- järjestelmästä (YLVA - Ympäristönsuojelun tietojärjestelmä)</w:t>
      </w:r>
      <w:r w:rsidR="005C46C9" w:rsidRPr="00C71673">
        <w:rPr>
          <w:lang w:val="fi-FI"/>
        </w:rPr>
        <w:t>.</w:t>
      </w:r>
    </w:p>
    <w:p w14:paraId="408F2262" w14:textId="2F163E0E" w:rsidR="00A2468D" w:rsidRPr="00DC372F" w:rsidRDefault="00707C58" w:rsidP="364CF1AF">
      <w:pPr>
        <w:rPr>
          <w:lang w:val="fi-FI"/>
        </w:rPr>
      </w:pPr>
      <w:r>
        <w:rPr>
          <w:lang w:val="fi-FI"/>
        </w:rPr>
        <w:t xml:space="preserve">Lääkeaineiden kulutustietojen lähteenä on käytetty Fimean ja Kelan vuosittain julkaisemia Suomen lääketilastoja. Näissä raporteissa on julkaistu käyttömäärät määriteltyinä päiväannoksina (DDD, defined daily dose) niille aineille ja käyttötavoille, joille DDD-arvo on määritelty. Näiden ulkopuolelle rajautuu mm. diklofenaakin käyttö kipugeeleissä. </w:t>
      </w:r>
      <w:r w:rsidR="004B33B1">
        <w:rPr>
          <w:lang w:val="fi-FI"/>
        </w:rPr>
        <w:t xml:space="preserve">Lääketilastoja on käytetty ensisijaisesti mahdollisten trendien hahmottamiseen. </w:t>
      </w:r>
    </w:p>
    <w:p w14:paraId="74A6A873" w14:textId="77777777" w:rsidR="00707C58" w:rsidRPr="00DC372F" w:rsidRDefault="00707C58" w:rsidP="364CF1AF">
      <w:pPr>
        <w:rPr>
          <w:lang w:val="fi-FI"/>
        </w:rPr>
      </w:pPr>
    </w:p>
    <w:p w14:paraId="24CCFA16" w14:textId="71648A93" w:rsidR="00636807" w:rsidRPr="002D6D3F" w:rsidRDefault="619763E3">
      <w:pPr>
        <w:pStyle w:val="Otsikko2"/>
      </w:pPr>
      <w:bookmarkStart w:id="28" w:name="_Toc89435382"/>
      <w:bookmarkStart w:id="29" w:name="_Toc119435726"/>
      <w:r>
        <w:t>PNEC-arvon ja laatunormiehdotusten määritys</w:t>
      </w:r>
      <w:bookmarkEnd w:id="28"/>
      <w:bookmarkEnd w:id="29"/>
    </w:p>
    <w:p w14:paraId="0CD76346" w14:textId="3F812A4E" w:rsidR="00ED5A7B" w:rsidRDefault="001622ED" w:rsidP="001622ED">
      <w:pPr>
        <w:rPr>
          <w:lang w:val="fi-FI"/>
        </w:rPr>
      </w:pPr>
      <w:r>
        <w:rPr>
          <w:lang w:val="fi-FI"/>
        </w:rPr>
        <w:t xml:space="preserve">PNEC-arvot voivat </w:t>
      </w:r>
      <w:r w:rsidR="00ED5A7B">
        <w:rPr>
          <w:lang w:val="fi-FI"/>
        </w:rPr>
        <w:t xml:space="preserve">perustua </w:t>
      </w:r>
      <w:r>
        <w:rPr>
          <w:lang w:val="fi-FI"/>
        </w:rPr>
        <w:t>joko vesieliöstön</w:t>
      </w:r>
      <w:r w:rsidR="00ED5A7B">
        <w:rPr>
          <w:lang w:val="fi-FI"/>
        </w:rPr>
        <w:t>, vesieliöitä syövien eläinten</w:t>
      </w:r>
      <w:r>
        <w:rPr>
          <w:lang w:val="fi-FI"/>
        </w:rPr>
        <w:t xml:space="preserve"> tai ihmisterveyden suojeluun. Joidenkin arvioitujen aineiden osalta (</w:t>
      </w:r>
      <w:r w:rsidR="00973060">
        <w:rPr>
          <w:lang w:val="fi-FI"/>
        </w:rPr>
        <w:t xml:space="preserve">mm. </w:t>
      </w:r>
      <w:r>
        <w:rPr>
          <w:lang w:val="fi-FI"/>
        </w:rPr>
        <w:t xml:space="preserve">PFAS) on ollut käytettävissä EU-tasolla derivoituja ihmisterveysvaikutuksiin perustuvia PNEC-arvoja, joilla pyritään ihmisten terveyden suojeluun. </w:t>
      </w:r>
      <w:r w:rsidR="00ED5A7B">
        <w:rPr>
          <w:lang w:val="fi-FI"/>
        </w:rPr>
        <w:t xml:space="preserve">Ympäristönlaatunormeiksi on ehdotettu näistä </w:t>
      </w:r>
      <w:r>
        <w:rPr>
          <w:lang w:val="fi-FI"/>
        </w:rPr>
        <w:t>PNEC-arvo</w:t>
      </w:r>
      <w:r w:rsidR="00ED5A7B">
        <w:rPr>
          <w:lang w:val="fi-FI"/>
        </w:rPr>
        <w:t xml:space="preserve">ista sitä, jonka arvo on alhaisin. Normi on voitu </w:t>
      </w:r>
      <w:r w:rsidR="008E441A">
        <w:rPr>
          <w:lang w:val="fi-FI"/>
        </w:rPr>
        <w:t>ehdottaa</w:t>
      </w:r>
      <w:r w:rsidR="00ED5A7B">
        <w:rPr>
          <w:lang w:val="fi-FI"/>
        </w:rPr>
        <w:t xml:space="preserve"> joko kokonaispitoisuutena, liukoisena pitoisuutena tai biosaatavana pitoisuutena vedessä tai pitoisuutena eliöstössä tai sedimentissä.</w:t>
      </w:r>
    </w:p>
    <w:p w14:paraId="7790274D" w14:textId="5E185F23" w:rsidR="00FD7345" w:rsidRDefault="619763E3" w:rsidP="619763E3">
      <w:pPr>
        <w:rPr>
          <w:lang w:val="fi-FI"/>
        </w:rPr>
      </w:pPr>
      <w:r w:rsidRPr="619763E3">
        <w:rPr>
          <w:lang w:val="fi-FI"/>
        </w:rPr>
        <w:t xml:space="preserve">Ehdokasaineille etsitään kirjallisuudessa jo esitetyistä PNEC-arvoista luotettavin ja suomalaisiin oloihin parhaiten sopivin. Mikäli tällaisia tietoja ei ole käytettävissä tai kirjallisuudessa esiintyvä PNEC-arvojen kirjo on hyvin suuri, voidaan aineen valintavaiheessa määrittää karkeasti PNEC-arvo olemassa olevien tietokanta-aineistojen ja EQS-ohjeen (EC 2018) mukaisesti. </w:t>
      </w:r>
    </w:p>
    <w:p w14:paraId="6806A06C" w14:textId="0BA85F69" w:rsidR="00DC372F" w:rsidRPr="002D6D3F" w:rsidRDefault="003B4166" w:rsidP="00636807">
      <w:pPr>
        <w:rPr>
          <w:lang w:val="fi-FI"/>
        </w:rPr>
      </w:pPr>
      <w:r>
        <w:rPr>
          <w:lang w:val="fi-FI"/>
        </w:rPr>
        <w:t>Ekotoksisen testaustiedon puute on suuri ongelma ja tutkimus on keskittynyt harvoihin aineisiin: 65 kemikaalia kattaa jopa 50</w:t>
      </w:r>
      <w:r w:rsidR="0020110C">
        <w:rPr>
          <w:lang w:val="fi-FI"/>
        </w:rPr>
        <w:t xml:space="preserve"> </w:t>
      </w:r>
      <w:r>
        <w:rPr>
          <w:lang w:val="fi-FI"/>
        </w:rPr>
        <w:t xml:space="preserve">% vertaisarvioidusta ekotoksisuuskirjallisuudesta. Suuntauksena on ollut ekotoksisuustutkimusten painopisteen siirtyminen lääkeaineisiin ja </w:t>
      </w:r>
      <w:r w:rsidR="008F42B5">
        <w:rPr>
          <w:lang w:val="fi-FI"/>
        </w:rPr>
        <w:t>kasvinsuojeluaineid</w:t>
      </w:r>
      <w:r>
        <w:rPr>
          <w:lang w:val="fi-FI"/>
        </w:rPr>
        <w:t>en osalta vähentyminen</w:t>
      </w:r>
      <w:r w:rsidR="008F42B5">
        <w:rPr>
          <w:lang w:val="fi-FI"/>
        </w:rPr>
        <w:t xml:space="preserve"> (</w:t>
      </w:r>
      <w:r w:rsidR="008F42B5" w:rsidRPr="00B51339">
        <w:rPr>
          <w:lang w:val="fi-FI"/>
        </w:rPr>
        <w:t>Kristiansson</w:t>
      </w:r>
      <w:r w:rsidR="008F42B5">
        <w:rPr>
          <w:lang w:val="fi-FI"/>
        </w:rPr>
        <w:t xml:space="preserve"> ym.</w:t>
      </w:r>
      <w:r w:rsidR="008F42B5" w:rsidRPr="00B51339">
        <w:rPr>
          <w:lang w:val="fi-FI"/>
        </w:rPr>
        <w:t xml:space="preserve"> 2021</w:t>
      </w:r>
      <w:r w:rsidR="008F42B5">
        <w:rPr>
          <w:lang w:val="fi-FI"/>
        </w:rPr>
        <w:t>)</w:t>
      </w:r>
      <w:r>
        <w:rPr>
          <w:lang w:val="fi-FI"/>
        </w:rPr>
        <w:t>.</w:t>
      </w:r>
      <w:r w:rsidR="005864AC">
        <w:rPr>
          <w:lang w:val="fi-FI"/>
        </w:rPr>
        <w:t xml:space="preserve"> Toisaalta kasvinsuojeluaineiden rekisteröinnissä tarvittavia ekotoksisuustestaustuloksia ei välttämättä julkaista lainkaan vaan</w:t>
      </w:r>
      <w:r w:rsidR="000262F2">
        <w:rPr>
          <w:lang w:val="fi-FI"/>
        </w:rPr>
        <w:t xml:space="preserve"> valmistajien</w:t>
      </w:r>
      <w:r w:rsidR="005864AC">
        <w:rPr>
          <w:lang w:val="fi-FI"/>
        </w:rPr>
        <w:t xml:space="preserve"> t</w:t>
      </w:r>
      <w:r w:rsidR="000262F2">
        <w:rPr>
          <w:lang w:val="fi-FI"/>
        </w:rPr>
        <w:t>eettämät</w:t>
      </w:r>
      <w:r w:rsidR="005864AC">
        <w:rPr>
          <w:lang w:val="fi-FI"/>
        </w:rPr>
        <w:t xml:space="preserve"> tutkimukset toimitetaan ei-julkisina rekisteröintiviranomaisille.</w:t>
      </w:r>
    </w:p>
    <w:p w14:paraId="7DDEDB73" w14:textId="61453FDA" w:rsidR="00FD7345" w:rsidRPr="002D6D3F" w:rsidRDefault="619763E3" w:rsidP="619763E3">
      <w:pPr>
        <w:rPr>
          <w:lang w:val="fi-FI"/>
        </w:rPr>
      </w:pPr>
      <w:r w:rsidRPr="619763E3">
        <w:rPr>
          <w:lang w:val="fi-FI"/>
        </w:rPr>
        <w:t>Aineiden valinnassa käytetään ensisijaisesti kroonisen altistuksen PNEC-arvoja. Kansalliselle listalle ehdotettaville aineille määritetään kuitenkin myös hetkellisen enimmäispitoisuuden laatunormi (MAC-EQS), jos tietoa sellaisen määrittämiselle (tai ehdottamiselle) on riittävästi.</w:t>
      </w:r>
    </w:p>
    <w:p w14:paraId="3EBC838B" w14:textId="7BE29092" w:rsidR="003741C3" w:rsidRPr="002D6D3F" w:rsidRDefault="002B430D" w:rsidP="619763E3">
      <w:pPr>
        <w:rPr>
          <w:lang w:val="fi-FI"/>
        </w:rPr>
      </w:pPr>
      <w:r>
        <w:rPr>
          <w:lang w:val="fi-FI"/>
        </w:rPr>
        <w:t>L</w:t>
      </w:r>
      <w:r w:rsidR="619763E3" w:rsidRPr="619763E3">
        <w:rPr>
          <w:lang w:val="fi-FI"/>
        </w:rPr>
        <w:t>uotettavien PNEC-arvojen lähteinä on käytetty muun muassa</w:t>
      </w:r>
      <w:r>
        <w:rPr>
          <w:lang w:val="fi-FI"/>
        </w:rPr>
        <w:t>:</w:t>
      </w:r>
    </w:p>
    <w:p w14:paraId="2395D263" w14:textId="3DD13969" w:rsidR="003741C3" w:rsidRPr="002D6D3F" w:rsidRDefault="619763E3" w:rsidP="619763E3">
      <w:pPr>
        <w:rPr>
          <w:lang w:val="fi-FI"/>
        </w:rPr>
      </w:pPr>
      <w:r w:rsidRPr="619763E3">
        <w:rPr>
          <w:lang w:val="fi-FI"/>
        </w:rPr>
        <w:lastRenderedPageBreak/>
        <w:t>* erilaisia EU-asiakirjoja ja EU-toimielimissä kommentointikierroksella olleita laatunormiesityksiä</w:t>
      </w:r>
      <w:r w:rsidR="002B430D">
        <w:rPr>
          <w:lang w:val="fi-FI"/>
        </w:rPr>
        <w:t>,</w:t>
      </w:r>
    </w:p>
    <w:p w14:paraId="45B4F0E3" w14:textId="3CD73D6F" w:rsidR="003741C3" w:rsidRPr="002D6D3F" w:rsidRDefault="619763E3" w:rsidP="619763E3">
      <w:pPr>
        <w:rPr>
          <w:lang w:val="fi-FI"/>
        </w:rPr>
      </w:pPr>
      <w:r w:rsidRPr="619763E3">
        <w:rPr>
          <w:lang w:val="fi-FI"/>
        </w:rPr>
        <w:t xml:space="preserve">* luotettavaksi arvioituja kansallisten RBSP-aineiden EQS- arvoja </w:t>
      </w:r>
      <w:r w:rsidR="006D61DF">
        <w:rPr>
          <w:lang w:val="fi-FI"/>
        </w:rPr>
        <w:t xml:space="preserve">tai tässä julkaisussa arvioitujen muiden aineiden EQS-ehdotuksia Suomesta (Kontokari &amp; Mattsoff 2011), </w:t>
      </w:r>
      <w:r w:rsidRPr="619763E3">
        <w:rPr>
          <w:lang w:val="fi-FI"/>
        </w:rPr>
        <w:t>Keski- ja Pohjois-Euroopan EU-maista</w:t>
      </w:r>
      <w:r w:rsidR="002B430D">
        <w:rPr>
          <w:lang w:val="fi-FI"/>
        </w:rPr>
        <w:t>,</w:t>
      </w:r>
    </w:p>
    <w:p w14:paraId="498A14E6" w14:textId="124F0824" w:rsidR="003741C3" w:rsidRPr="002D6D3F" w:rsidRDefault="619763E3" w:rsidP="619763E3">
      <w:pPr>
        <w:rPr>
          <w:lang w:val="fi-FI"/>
        </w:rPr>
      </w:pPr>
      <w:r w:rsidRPr="619763E3">
        <w:rPr>
          <w:lang w:val="fi-FI"/>
        </w:rPr>
        <w:t>* Pohjois-amerikkalaisia PNEC-arvoja</w:t>
      </w:r>
      <w:r w:rsidR="002B430D">
        <w:rPr>
          <w:lang w:val="fi-FI"/>
        </w:rPr>
        <w:t xml:space="preserve"> ja</w:t>
      </w:r>
    </w:p>
    <w:p w14:paraId="51508CA0" w14:textId="1601A46E" w:rsidR="003741C3" w:rsidRPr="002D6D3F" w:rsidRDefault="619763E3" w:rsidP="619763E3">
      <w:pPr>
        <w:rPr>
          <w:lang w:val="fi-FI"/>
        </w:rPr>
      </w:pPr>
      <w:r w:rsidRPr="619763E3">
        <w:rPr>
          <w:lang w:val="fi-FI"/>
        </w:rPr>
        <w:t>* kirjallisuudesta poimittuja muita arvoja.</w:t>
      </w:r>
    </w:p>
    <w:p w14:paraId="359204F8" w14:textId="7F328939" w:rsidR="003741C3" w:rsidRPr="002D6D3F" w:rsidRDefault="00735092" w:rsidP="15A6C5B2">
      <w:pPr>
        <w:rPr>
          <w:color w:val="000000" w:themeColor="text1"/>
          <w:lang w:val="fi-FI"/>
        </w:rPr>
      </w:pPr>
      <w:r w:rsidRPr="619763E3">
        <w:rPr>
          <w:color w:val="000000" w:themeColor="text1"/>
          <w:lang w:val="fi-FI"/>
        </w:rPr>
        <w:t>Kunkin aineen arviointiluvu</w:t>
      </w:r>
      <w:r>
        <w:rPr>
          <w:color w:val="000000" w:themeColor="text1"/>
          <w:lang w:val="fi-FI"/>
        </w:rPr>
        <w:t>ssa</w:t>
      </w:r>
      <w:r w:rsidRPr="619763E3">
        <w:rPr>
          <w:color w:val="000000" w:themeColor="text1"/>
          <w:lang w:val="fi-FI"/>
        </w:rPr>
        <w:t xml:space="preserve"> on esitetty, miten käytetty PNEC-arvo on valittu. </w:t>
      </w:r>
      <w:r w:rsidR="000747A5" w:rsidRPr="619763E3">
        <w:rPr>
          <w:lang w:val="fi-FI"/>
        </w:rPr>
        <w:t>On huomattava, että riskinarvioinnin tulokset riippuvat voimakkaasti siitä, että mitä PNEC-arvoa käyttää.</w:t>
      </w:r>
      <w:r w:rsidR="000747A5">
        <w:rPr>
          <w:lang w:val="fi-FI"/>
        </w:rPr>
        <w:t xml:space="preserve"> </w:t>
      </w:r>
      <w:r w:rsidR="619763E3" w:rsidRPr="619763E3">
        <w:rPr>
          <w:color w:val="000000" w:themeColor="text1"/>
          <w:lang w:val="fi-FI"/>
        </w:rPr>
        <w:t xml:space="preserve">Jos luotettavaa kroonisiin </w:t>
      </w:r>
      <w:r w:rsidR="003E117C">
        <w:rPr>
          <w:color w:val="000000" w:themeColor="text1"/>
          <w:lang w:val="fi-FI"/>
        </w:rPr>
        <w:t>eliö</w:t>
      </w:r>
      <w:r w:rsidR="619763E3" w:rsidRPr="619763E3">
        <w:rPr>
          <w:color w:val="000000" w:themeColor="text1"/>
          <w:lang w:val="fi-FI"/>
        </w:rPr>
        <w:t>vaikutuksiin perustuvaa PNEC-arvoa ei voida määrittää, ainetta ei voida ehdottaa kansalliselle ainelistalle.</w:t>
      </w:r>
    </w:p>
    <w:p w14:paraId="17C40D2C" w14:textId="5C0E55C3" w:rsidR="00D85301" w:rsidRDefault="00D85301" w:rsidP="00D85301">
      <w:pPr>
        <w:rPr>
          <w:lang w:val="fi-FI"/>
        </w:rPr>
      </w:pPr>
      <w:r w:rsidRPr="619763E3">
        <w:rPr>
          <w:lang w:val="fi-FI"/>
        </w:rPr>
        <w:t>Jotkin kemikaalit voivat aiheuttaa terveysvaikutuksia missä tahansa pitoisuudessa, ja niillä ei katsota olevan kynnysarvoa. Tällaisten kemikaalien osalta mikään altistumistaso ei ole turvallinen (HBM4EU 2019).</w:t>
      </w:r>
      <w:r w:rsidR="00335159">
        <w:rPr>
          <w:lang w:val="fi-FI"/>
        </w:rPr>
        <w:t xml:space="preserve"> </w:t>
      </w:r>
      <w:bookmarkStart w:id="30" w:name="_Hlk107848597"/>
      <w:r w:rsidR="00335159" w:rsidRPr="009027FB">
        <w:rPr>
          <w:lang w:val="fi-FI"/>
        </w:rPr>
        <w:t xml:space="preserve">PBT- ja vPvB- tyyppisille aineille ei ole mahdollista arvioida </w:t>
      </w:r>
      <w:r w:rsidR="00335159">
        <w:rPr>
          <w:lang w:val="fi-FI"/>
        </w:rPr>
        <w:t xml:space="preserve">riittävällä luotettavuudella </w:t>
      </w:r>
      <w:r w:rsidR="00267395">
        <w:rPr>
          <w:lang w:val="fi-FI"/>
        </w:rPr>
        <w:t xml:space="preserve">ympäristön </w:t>
      </w:r>
      <w:r w:rsidR="00335159" w:rsidRPr="009027FB">
        <w:rPr>
          <w:lang w:val="fi-FI"/>
        </w:rPr>
        <w:t>kroonis</w:t>
      </w:r>
      <w:r w:rsidR="00335159">
        <w:rPr>
          <w:lang w:val="fi-FI"/>
        </w:rPr>
        <w:t>ta</w:t>
      </w:r>
      <w:r w:rsidR="00335159" w:rsidRPr="009027FB">
        <w:rPr>
          <w:lang w:val="fi-FI"/>
        </w:rPr>
        <w:t xml:space="preserve"> altistumis</w:t>
      </w:r>
      <w:r w:rsidR="00335159">
        <w:rPr>
          <w:lang w:val="fi-FI"/>
        </w:rPr>
        <w:t>ta (ECHA 2016)</w:t>
      </w:r>
      <w:r w:rsidR="00335159" w:rsidRPr="009027FB">
        <w:rPr>
          <w:lang w:val="fi-FI"/>
        </w:rPr>
        <w:t xml:space="preserve">. </w:t>
      </w:r>
      <w:r w:rsidR="00335159" w:rsidRPr="00D96E8E">
        <w:rPr>
          <w:lang w:val="fi-FI"/>
        </w:rPr>
        <w:t>Tä</w:t>
      </w:r>
      <w:r w:rsidR="00335159" w:rsidRPr="009027FB">
        <w:rPr>
          <w:lang w:val="fi-FI"/>
        </w:rPr>
        <w:t>män tyyppis</w:t>
      </w:r>
      <w:r w:rsidR="00335159">
        <w:rPr>
          <w:lang w:val="fi-FI"/>
        </w:rPr>
        <w:t>ille</w:t>
      </w:r>
      <w:r w:rsidR="00335159" w:rsidRPr="009027FB">
        <w:rPr>
          <w:lang w:val="fi-FI"/>
        </w:rPr>
        <w:t xml:space="preserve"> ainei</w:t>
      </w:r>
      <w:r w:rsidR="00335159">
        <w:rPr>
          <w:lang w:val="fi-FI"/>
        </w:rPr>
        <w:t xml:space="preserve">lle </w:t>
      </w:r>
      <w:r w:rsidR="00335159" w:rsidRPr="009027FB">
        <w:rPr>
          <w:lang w:val="fi-FI"/>
        </w:rPr>
        <w:t>PNEC-</w:t>
      </w:r>
      <w:r w:rsidR="00335159">
        <w:rPr>
          <w:lang w:val="fi-FI"/>
        </w:rPr>
        <w:t>tasojen alittaminen ei ole riittävää vaan on tärkeää vähentää jatkuvasti päästöjä ja ympäristöpitoisuuksia</w:t>
      </w:r>
      <w:r w:rsidR="00335159" w:rsidRPr="009027FB">
        <w:rPr>
          <w:lang w:val="fi-FI"/>
        </w:rPr>
        <w:t>.</w:t>
      </w:r>
      <w:bookmarkEnd w:id="30"/>
    </w:p>
    <w:p w14:paraId="68D4B8BC" w14:textId="77777777" w:rsidR="00A95B65" w:rsidRPr="002D6D3F" w:rsidRDefault="00A95B65" w:rsidP="003741C3">
      <w:pPr>
        <w:rPr>
          <w:color w:val="000000" w:themeColor="text1"/>
          <w:lang w:val="fi-FI"/>
        </w:rPr>
      </w:pPr>
    </w:p>
    <w:p w14:paraId="7C2EF085" w14:textId="44E770F9" w:rsidR="00BF44A3" w:rsidRPr="002D6D3F" w:rsidRDefault="619763E3" w:rsidP="00380B35">
      <w:pPr>
        <w:pStyle w:val="Otsikko2"/>
      </w:pPr>
      <w:bookmarkStart w:id="31" w:name="_Toc89435383"/>
      <w:bookmarkStart w:id="32" w:name="_Toc119435727"/>
      <w:r>
        <w:t>Arviossa käytetty ympäristöpitoisuustieto</w:t>
      </w:r>
      <w:bookmarkEnd w:id="32"/>
      <w:r>
        <w:t xml:space="preserve"> </w:t>
      </w:r>
      <w:bookmarkEnd w:id="31"/>
    </w:p>
    <w:p w14:paraId="6B0A17D1" w14:textId="37AD8F0B" w:rsidR="00BF44A3" w:rsidRPr="002D6D3F" w:rsidRDefault="00BF44A3" w:rsidP="619763E3">
      <w:pPr>
        <w:rPr>
          <w:lang w:val="fi-FI"/>
        </w:rPr>
      </w:pPr>
      <w:r w:rsidRPr="002D6D3F">
        <w:rPr>
          <w:lang w:val="fi-FI"/>
        </w:rPr>
        <w:t>Aine</w:t>
      </w:r>
      <w:r w:rsidR="00501113">
        <w:rPr>
          <w:lang w:val="fi-FI"/>
        </w:rPr>
        <w:t>id</w:t>
      </w:r>
      <w:r w:rsidRPr="002D6D3F">
        <w:rPr>
          <w:lang w:val="fi-FI"/>
        </w:rPr>
        <w:t xml:space="preserve">en ympäristöpitoisuustietoja </w:t>
      </w:r>
      <w:r w:rsidR="00F9279A">
        <w:rPr>
          <w:lang w:val="fi-FI"/>
        </w:rPr>
        <w:t xml:space="preserve">on </w:t>
      </w:r>
      <w:r w:rsidRPr="002D6D3F">
        <w:rPr>
          <w:lang w:val="fi-FI"/>
        </w:rPr>
        <w:t>haet</w:t>
      </w:r>
      <w:r w:rsidR="00F9279A">
        <w:rPr>
          <w:lang w:val="fi-FI"/>
        </w:rPr>
        <w:t>tu</w:t>
      </w:r>
      <w:r w:rsidRPr="002D6D3F">
        <w:rPr>
          <w:lang w:val="fi-FI"/>
        </w:rPr>
        <w:t xml:space="preserve"> ympäristöhallinnon </w:t>
      </w:r>
      <w:r w:rsidR="00501113" w:rsidRPr="00501113">
        <w:rPr>
          <w:lang w:val="fi-FI"/>
        </w:rPr>
        <w:t>Pintavesien vedenlaatu</w:t>
      </w:r>
      <w:r w:rsidR="00501113">
        <w:rPr>
          <w:lang w:val="fi-FI"/>
        </w:rPr>
        <w:t>- (VESLA) ja Kertymä (KERTY)-</w:t>
      </w:r>
      <w:r w:rsidRPr="002D6D3F">
        <w:rPr>
          <w:lang w:val="fi-FI"/>
        </w:rPr>
        <w:t xml:space="preserve">rekistereistä ja </w:t>
      </w:r>
      <w:r w:rsidR="00CE1965" w:rsidRPr="002D6D3F">
        <w:rPr>
          <w:lang w:val="fi-FI"/>
        </w:rPr>
        <w:t xml:space="preserve">tarvittaessa </w:t>
      </w:r>
      <w:r w:rsidR="00F9279A">
        <w:rPr>
          <w:lang w:val="fi-FI"/>
        </w:rPr>
        <w:t xml:space="preserve">on </w:t>
      </w:r>
      <w:r w:rsidR="00CE1965" w:rsidRPr="002D6D3F">
        <w:rPr>
          <w:lang w:val="fi-FI"/>
        </w:rPr>
        <w:t>hyödynnet</w:t>
      </w:r>
      <w:r w:rsidR="00F9279A">
        <w:rPr>
          <w:lang w:val="fi-FI"/>
        </w:rPr>
        <w:t>ty</w:t>
      </w:r>
      <w:r w:rsidR="00CE1965" w:rsidRPr="002D6D3F">
        <w:rPr>
          <w:lang w:val="fi-FI"/>
        </w:rPr>
        <w:t xml:space="preserve"> myös kirjallisuutta. </w:t>
      </w:r>
      <w:r w:rsidR="00501113" w:rsidRPr="00501113">
        <w:rPr>
          <w:lang w:val="fi-FI"/>
        </w:rPr>
        <w:t>Kertymärekisteri</w:t>
      </w:r>
      <w:r w:rsidR="00501113">
        <w:rPr>
          <w:lang w:val="fi-FI"/>
        </w:rPr>
        <w:t xml:space="preserve"> on</w:t>
      </w:r>
      <w:r w:rsidR="00501113" w:rsidRPr="00501113">
        <w:rPr>
          <w:lang w:val="fi-FI"/>
        </w:rPr>
        <w:t xml:space="preserve"> HERTTA-tietojärjestelmän osa, johon kerätään tietoa sedimenttiin, eliöstöön ym. kertyvistä</w:t>
      </w:r>
      <w:r w:rsidR="00501113">
        <w:rPr>
          <w:lang w:val="fi-FI"/>
        </w:rPr>
        <w:t xml:space="preserve"> </w:t>
      </w:r>
      <w:r w:rsidR="00501113" w:rsidRPr="00501113">
        <w:rPr>
          <w:lang w:val="fi-FI"/>
        </w:rPr>
        <w:t>haitallisista aineista</w:t>
      </w:r>
      <w:r w:rsidR="00501113">
        <w:rPr>
          <w:lang w:val="fi-FI"/>
        </w:rPr>
        <w:t>.</w:t>
      </w:r>
      <w:r w:rsidR="00501113" w:rsidRPr="00501113">
        <w:rPr>
          <w:lang w:val="fi-FI"/>
        </w:rPr>
        <w:t xml:space="preserve"> </w:t>
      </w:r>
      <w:r w:rsidR="00605730" w:rsidRPr="002D6D3F">
        <w:rPr>
          <w:lang w:val="fi-FI"/>
        </w:rPr>
        <w:t>Aineisto</w:t>
      </w:r>
      <w:r w:rsidR="00CE1965" w:rsidRPr="002D6D3F">
        <w:rPr>
          <w:lang w:val="fi-FI"/>
        </w:rPr>
        <w:t xml:space="preserve">na </w:t>
      </w:r>
      <w:r w:rsidR="00F9279A">
        <w:rPr>
          <w:lang w:val="fi-FI"/>
        </w:rPr>
        <w:t xml:space="preserve">on </w:t>
      </w:r>
      <w:r w:rsidR="00CE1965" w:rsidRPr="002D6D3F">
        <w:rPr>
          <w:lang w:val="fi-FI"/>
        </w:rPr>
        <w:t>käytet</w:t>
      </w:r>
      <w:r w:rsidR="00F9279A">
        <w:rPr>
          <w:lang w:val="fi-FI"/>
        </w:rPr>
        <w:t>ty</w:t>
      </w:r>
      <w:r w:rsidR="00BE08B2">
        <w:rPr>
          <w:lang w:val="fi-FI"/>
        </w:rPr>
        <w:t xml:space="preserve"> ensisijaisesti</w:t>
      </w:r>
      <w:r w:rsidR="00CE1965" w:rsidRPr="002D6D3F">
        <w:rPr>
          <w:lang w:val="fi-FI"/>
        </w:rPr>
        <w:t xml:space="preserve"> </w:t>
      </w:r>
      <w:r w:rsidR="00711E66">
        <w:rPr>
          <w:lang w:val="fi-FI"/>
        </w:rPr>
        <w:t xml:space="preserve">vuosien 2010-2021 </w:t>
      </w:r>
      <w:r w:rsidR="00CE1965" w:rsidRPr="002D6D3F">
        <w:rPr>
          <w:lang w:val="fi-FI"/>
        </w:rPr>
        <w:t xml:space="preserve">tuloksia. </w:t>
      </w:r>
      <w:r w:rsidR="007B5A89">
        <w:rPr>
          <w:lang w:val="fi-FI"/>
        </w:rPr>
        <w:t>A</w:t>
      </w:r>
      <w:r w:rsidR="00F9279A">
        <w:rPr>
          <w:lang w:val="fi-FI"/>
        </w:rPr>
        <w:t xml:space="preserve">rvioinnissa käytetyn tiedon aikaväli vaihtelee </w:t>
      </w:r>
      <w:r w:rsidR="00E94E0D">
        <w:rPr>
          <w:lang w:val="fi-FI"/>
        </w:rPr>
        <w:t xml:space="preserve">kuitenkin </w:t>
      </w:r>
      <w:r w:rsidR="00F9279A">
        <w:rPr>
          <w:lang w:val="fi-FI"/>
        </w:rPr>
        <w:t xml:space="preserve">ainekohtaisesti </w:t>
      </w:r>
      <w:r w:rsidR="00F9279A" w:rsidRPr="00F9279A">
        <w:rPr>
          <w:lang w:val="fi-FI"/>
        </w:rPr>
        <w:t>riippu</w:t>
      </w:r>
      <w:r w:rsidR="00F9279A">
        <w:rPr>
          <w:lang w:val="fi-FI"/>
        </w:rPr>
        <w:t>en kyseisen aineen</w:t>
      </w:r>
      <w:r w:rsidR="00F9279A" w:rsidRPr="00F9279A">
        <w:rPr>
          <w:lang w:val="fi-FI"/>
        </w:rPr>
        <w:t xml:space="preserve"> mitatun </w:t>
      </w:r>
      <w:r w:rsidR="00F9279A">
        <w:rPr>
          <w:lang w:val="fi-FI"/>
        </w:rPr>
        <w:t>tiedon</w:t>
      </w:r>
      <w:r w:rsidR="00F9279A" w:rsidRPr="00F9279A">
        <w:rPr>
          <w:lang w:val="fi-FI"/>
        </w:rPr>
        <w:t xml:space="preserve"> määrästä, milloin </w:t>
      </w:r>
      <w:r w:rsidR="00F9279A">
        <w:rPr>
          <w:lang w:val="fi-FI"/>
        </w:rPr>
        <w:t xml:space="preserve">ainetta </w:t>
      </w:r>
      <w:r w:rsidR="00F9279A" w:rsidRPr="00F9279A">
        <w:rPr>
          <w:lang w:val="fi-FI"/>
        </w:rPr>
        <w:t xml:space="preserve">on viimeksi rajoitettu </w:t>
      </w:r>
      <w:r w:rsidR="00F9279A">
        <w:rPr>
          <w:lang w:val="fi-FI"/>
        </w:rPr>
        <w:t xml:space="preserve">tai sen </w:t>
      </w:r>
      <w:r w:rsidR="00F9279A" w:rsidRPr="00F9279A">
        <w:rPr>
          <w:lang w:val="fi-FI"/>
        </w:rPr>
        <w:t xml:space="preserve">käyttömäärä </w:t>
      </w:r>
      <w:r w:rsidR="00F9279A">
        <w:rPr>
          <w:lang w:val="fi-FI"/>
        </w:rPr>
        <w:t xml:space="preserve">on </w:t>
      </w:r>
      <w:r w:rsidR="00F9279A" w:rsidRPr="00F9279A">
        <w:rPr>
          <w:lang w:val="fi-FI"/>
        </w:rPr>
        <w:t xml:space="preserve">muuttunut. </w:t>
      </w:r>
      <w:r w:rsidR="00F9279A">
        <w:rPr>
          <w:lang w:val="fi-FI"/>
        </w:rPr>
        <w:t>T</w:t>
      </w:r>
      <w:r w:rsidR="00F9279A" w:rsidRPr="00F9279A">
        <w:rPr>
          <w:lang w:val="fi-FI"/>
        </w:rPr>
        <w:t xml:space="preserve">austatietona </w:t>
      </w:r>
      <w:r w:rsidR="00F9279A">
        <w:rPr>
          <w:lang w:val="fi-FI"/>
        </w:rPr>
        <w:t xml:space="preserve">on </w:t>
      </w:r>
      <w:r w:rsidR="00F9279A" w:rsidRPr="00F9279A">
        <w:rPr>
          <w:lang w:val="fi-FI"/>
        </w:rPr>
        <w:t>voi</w:t>
      </w:r>
      <w:r w:rsidR="00F9279A">
        <w:rPr>
          <w:lang w:val="fi-FI"/>
        </w:rPr>
        <w:t>tu</w:t>
      </w:r>
      <w:r w:rsidR="00F9279A" w:rsidRPr="00F9279A">
        <w:rPr>
          <w:lang w:val="fi-FI"/>
        </w:rPr>
        <w:t xml:space="preserve"> käyttää kaikkia vuosia, joilta </w:t>
      </w:r>
      <w:r w:rsidR="007B5A89">
        <w:rPr>
          <w:lang w:val="fi-FI"/>
        </w:rPr>
        <w:t xml:space="preserve">on </w:t>
      </w:r>
      <w:r w:rsidR="00F9279A" w:rsidRPr="00F9279A">
        <w:rPr>
          <w:lang w:val="fi-FI"/>
        </w:rPr>
        <w:t xml:space="preserve">dataa, mutta mitattua dataa koskevan tunnusluvun laskemisessa </w:t>
      </w:r>
      <w:r w:rsidR="00F9279A">
        <w:rPr>
          <w:lang w:val="fi-FI"/>
        </w:rPr>
        <w:t xml:space="preserve">on </w:t>
      </w:r>
      <w:r w:rsidR="00F9279A" w:rsidRPr="00F9279A">
        <w:rPr>
          <w:lang w:val="fi-FI"/>
        </w:rPr>
        <w:t>käyt</w:t>
      </w:r>
      <w:r w:rsidR="00F9279A">
        <w:rPr>
          <w:lang w:val="fi-FI"/>
        </w:rPr>
        <w:t>e</w:t>
      </w:r>
      <w:r w:rsidR="00F9279A" w:rsidRPr="00F9279A">
        <w:rPr>
          <w:lang w:val="fi-FI"/>
        </w:rPr>
        <w:t>t</w:t>
      </w:r>
      <w:r w:rsidR="00F9279A">
        <w:rPr>
          <w:lang w:val="fi-FI"/>
        </w:rPr>
        <w:t xml:space="preserve">ty </w:t>
      </w:r>
      <w:r w:rsidR="00F9279A" w:rsidRPr="00F9279A">
        <w:rPr>
          <w:lang w:val="fi-FI"/>
        </w:rPr>
        <w:t>uutta dataa</w:t>
      </w:r>
      <w:r w:rsidR="007B5A89">
        <w:rPr>
          <w:lang w:val="fi-FI"/>
        </w:rPr>
        <w:t>,</w:t>
      </w:r>
      <w:r w:rsidR="00F9279A" w:rsidRPr="00F9279A">
        <w:rPr>
          <w:lang w:val="fi-FI"/>
        </w:rPr>
        <w:t xml:space="preserve"> </w:t>
      </w:r>
      <w:r w:rsidR="007B5A89">
        <w:rPr>
          <w:lang w:val="fi-FI"/>
        </w:rPr>
        <w:t>joka</w:t>
      </w:r>
      <w:r w:rsidR="00F9279A" w:rsidRPr="00F9279A">
        <w:rPr>
          <w:lang w:val="fi-FI"/>
        </w:rPr>
        <w:t xml:space="preserve"> kuvaa</w:t>
      </w:r>
      <w:r w:rsidR="00F9279A">
        <w:rPr>
          <w:lang w:val="fi-FI"/>
        </w:rPr>
        <w:t xml:space="preserve"> </w:t>
      </w:r>
      <w:r w:rsidR="00F9279A" w:rsidRPr="00F9279A">
        <w:rPr>
          <w:lang w:val="fi-FI"/>
        </w:rPr>
        <w:t xml:space="preserve">nykytilannetta. </w:t>
      </w:r>
      <w:r w:rsidR="00CE1965" w:rsidRPr="002D6D3F">
        <w:rPr>
          <w:lang w:val="fi-FI"/>
        </w:rPr>
        <w:t>Tulosten lukumäärä, näytepaikkojen ja vesimuodostumien lukumäärät sekä pitoisuuksien</w:t>
      </w:r>
      <w:r w:rsidR="00605730" w:rsidRPr="002D6D3F">
        <w:rPr>
          <w:lang w:val="fi-FI"/>
        </w:rPr>
        <w:t xml:space="preserve"> keskiarvo, mediaani ja 95. prosenttipiste </w:t>
      </w:r>
      <w:r w:rsidR="00CE1965" w:rsidRPr="002D6D3F">
        <w:rPr>
          <w:lang w:val="fi-FI"/>
        </w:rPr>
        <w:t xml:space="preserve">määritetään </w:t>
      </w:r>
      <w:r w:rsidR="00605730" w:rsidRPr="002D6D3F">
        <w:rPr>
          <w:lang w:val="fi-FI"/>
        </w:rPr>
        <w:t xml:space="preserve">erikseen sisävesille ja rannikkovesille. Mikäli </w:t>
      </w:r>
      <w:r w:rsidR="00445AC2" w:rsidRPr="002D6D3F">
        <w:rPr>
          <w:lang w:val="fi-FI"/>
        </w:rPr>
        <w:t>pitoisuus on mittauksissa ollut määritysrajaa pienempi, käytetään keskiarvon laskennassa määritysrajan puolikasta.</w:t>
      </w:r>
      <w:r w:rsidR="00CE1965" w:rsidRPr="002D6D3F">
        <w:rPr>
          <w:lang w:val="fi-FI"/>
        </w:rPr>
        <w:t xml:space="preserve"> </w:t>
      </w:r>
      <w:r w:rsidR="00F51073">
        <w:rPr>
          <w:lang w:val="fi-FI"/>
        </w:rPr>
        <w:t xml:space="preserve">Summaparametrin osalta käytetään laskennassa lower – upperbound -arvoilla. </w:t>
      </w:r>
      <w:r w:rsidR="00445AC2" w:rsidRPr="002D6D3F">
        <w:rPr>
          <w:lang w:val="fi-FI"/>
        </w:rPr>
        <w:t xml:space="preserve">Jos analyysin määritysraja on ollut suurempi kuin </w:t>
      </w:r>
      <w:r w:rsidR="00605730" w:rsidRPr="002D6D3F">
        <w:rPr>
          <w:lang w:val="fi-FI"/>
        </w:rPr>
        <w:t>valittu PNEC-arvo</w:t>
      </w:r>
      <w:r w:rsidR="00567D5A" w:rsidRPr="002D6D3F">
        <w:rPr>
          <w:lang w:val="fi-FI"/>
        </w:rPr>
        <w:t>,</w:t>
      </w:r>
      <w:r w:rsidR="00445AC2" w:rsidRPr="002D6D3F">
        <w:rPr>
          <w:lang w:val="fi-FI"/>
        </w:rPr>
        <w:t xml:space="preserve"> arvio tehdään vain kvantifioiduista näytteis</w:t>
      </w:r>
      <w:r w:rsidR="00CE1965" w:rsidRPr="002D6D3F">
        <w:rPr>
          <w:lang w:val="fi-FI"/>
        </w:rPr>
        <w:t xml:space="preserve">tä, mikä </w:t>
      </w:r>
      <w:r w:rsidR="00F52403" w:rsidRPr="002D6D3F">
        <w:rPr>
          <w:lang w:val="fi-FI"/>
        </w:rPr>
        <w:t xml:space="preserve">vaikuttaa </w:t>
      </w:r>
      <w:r w:rsidR="00CE1965" w:rsidRPr="002D6D3F">
        <w:rPr>
          <w:lang w:val="fi-FI"/>
        </w:rPr>
        <w:t xml:space="preserve">myös </w:t>
      </w:r>
      <w:r w:rsidR="00F52403" w:rsidRPr="002D6D3F">
        <w:rPr>
          <w:lang w:val="fi-FI"/>
        </w:rPr>
        <w:t>mediaaniin ja prosenttipisteeseen</w:t>
      </w:r>
      <w:r w:rsidR="00445AC2" w:rsidRPr="002D6D3F">
        <w:rPr>
          <w:lang w:val="fi-FI"/>
        </w:rPr>
        <w:t>.</w:t>
      </w:r>
    </w:p>
    <w:p w14:paraId="3B249D31" w14:textId="76EE6EB7" w:rsidR="0051689C" w:rsidRPr="002D6D3F" w:rsidRDefault="619763E3" w:rsidP="619763E3">
      <w:pPr>
        <w:rPr>
          <w:lang w:val="fi-FI"/>
        </w:rPr>
      </w:pPr>
      <w:r w:rsidRPr="619763E3">
        <w:rPr>
          <w:lang w:val="fi-FI"/>
        </w:rPr>
        <w:t xml:space="preserve">Aineiston edustavuutta ja kattavuutta arvioidaan sanallisesti kunkin aineen kohdalla. Aineiston tulee kattaa sellaisia pintavesiä, joilla arvioitu kuormitus on suomalaisittain suurta. Kattavakaan pelkästään tausta-alueilta kerätty tieto ei ole riittävää. Tiedon vähimmäismäärä vaihtelee sen mukaan, miten vaihtelevia ympäristöpitoisuudet ovat ajan ja paikan suhteen. </w:t>
      </w:r>
    </w:p>
    <w:p w14:paraId="14004274" w14:textId="77777777" w:rsidR="00D94548" w:rsidRPr="002D6D3F" w:rsidRDefault="00D94548" w:rsidP="00D94548">
      <w:pPr>
        <w:rPr>
          <w:lang w:val="fi-FI"/>
        </w:rPr>
      </w:pPr>
    </w:p>
    <w:p w14:paraId="1BDF7184" w14:textId="50BD704E" w:rsidR="00226AC3" w:rsidRPr="00226AC3" w:rsidRDefault="00845D50" w:rsidP="00B51339">
      <w:pPr>
        <w:pStyle w:val="Otsikko2"/>
        <w:rPr>
          <w:color w:val="7F7F7F" w:themeColor="text1" w:themeTint="80"/>
        </w:rPr>
      </w:pPr>
      <w:bookmarkStart w:id="33" w:name="_Toc119435728"/>
      <w:r>
        <w:t>K</w:t>
      </w:r>
      <w:r w:rsidR="00226AC3">
        <w:t>uormitusinventaarion mukainen n</w:t>
      </w:r>
      <w:r w:rsidR="00226AC3" w:rsidRPr="00226AC3">
        <w:t>ykyist</w:t>
      </w:r>
      <w:r w:rsidR="00226AC3">
        <w:t>en</w:t>
      </w:r>
      <w:r w:rsidR="00226AC3" w:rsidRPr="00226AC3">
        <w:t xml:space="preserve"> kansallist</w:t>
      </w:r>
      <w:r w:rsidR="00226AC3">
        <w:t>en</w:t>
      </w:r>
      <w:r w:rsidR="00226AC3" w:rsidRPr="00226AC3">
        <w:t xml:space="preserve"> haitallist</w:t>
      </w:r>
      <w:r w:rsidR="00226AC3">
        <w:t>en</w:t>
      </w:r>
      <w:r w:rsidR="00226AC3" w:rsidRPr="00226AC3">
        <w:t xml:space="preserve"> aine</w:t>
      </w:r>
      <w:r w:rsidR="00226AC3">
        <w:t>id</w:t>
      </w:r>
      <w:r w:rsidR="00226AC3" w:rsidRPr="00226AC3">
        <w:t>e</w:t>
      </w:r>
      <w:r w:rsidR="00226AC3">
        <w:t>n</w:t>
      </w:r>
      <w:r w:rsidR="00226AC3" w:rsidRPr="00226AC3">
        <w:t xml:space="preserve"> </w:t>
      </w:r>
      <w:r w:rsidR="00226AC3">
        <w:t>merkityksellisyyden arviointi</w:t>
      </w:r>
      <w:bookmarkEnd w:id="33"/>
      <w:r w:rsidR="00226AC3">
        <w:t xml:space="preserve"> </w:t>
      </w:r>
    </w:p>
    <w:p w14:paraId="3BAD8764" w14:textId="1571017F" w:rsidR="00226AC3" w:rsidRDefault="00226AC3" w:rsidP="00226AC3">
      <w:pPr>
        <w:rPr>
          <w:lang w:val="fi-FI"/>
        </w:rPr>
      </w:pPr>
      <w:r w:rsidRPr="619763E3">
        <w:rPr>
          <w:lang w:val="fi-FI"/>
        </w:rPr>
        <w:t>Vuonna 2021 valmistu</w:t>
      </w:r>
      <w:r w:rsidR="001815F4">
        <w:rPr>
          <w:lang w:val="fi-FI"/>
        </w:rPr>
        <w:t>nut</w:t>
      </w:r>
      <w:r w:rsidRPr="619763E3">
        <w:rPr>
          <w:lang w:val="fi-FI"/>
        </w:rPr>
        <w:t xml:space="preserve"> kuormitusinventaario (Mehtonen ym. 2021b) sisältää </w:t>
      </w:r>
      <w:r w:rsidR="006B3145" w:rsidRPr="619763E3">
        <w:rPr>
          <w:lang w:val="fi-FI"/>
        </w:rPr>
        <w:t xml:space="preserve">tietoa </w:t>
      </w:r>
      <w:r w:rsidRPr="619763E3">
        <w:rPr>
          <w:lang w:val="fi-FI"/>
        </w:rPr>
        <w:t>15 kansallis</w:t>
      </w:r>
      <w:r w:rsidR="006B3145">
        <w:rPr>
          <w:lang w:val="fi-FI"/>
        </w:rPr>
        <w:t>en</w:t>
      </w:r>
      <w:r w:rsidRPr="619763E3">
        <w:rPr>
          <w:lang w:val="fi-FI"/>
        </w:rPr>
        <w:t xml:space="preserve"> haitallis</w:t>
      </w:r>
      <w:r w:rsidR="006B3145">
        <w:rPr>
          <w:lang w:val="fi-FI"/>
        </w:rPr>
        <w:t>en</w:t>
      </w:r>
      <w:r w:rsidRPr="619763E3">
        <w:rPr>
          <w:lang w:val="fi-FI"/>
        </w:rPr>
        <w:t xml:space="preserve"> aine</w:t>
      </w:r>
      <w:r w:rsidR="006B3145">
        <w:rPr>
          <w:lang w:val="fi-FI"/>
        </w:rPr>
        <w:t>en</w:t>
      </w:r>
      <w:r w:rsidRPr="619763E3">
        <w:rPr>
          <w:lang w:val="fi-FI"/>
        </w:rPr>
        <w:t xml:space="preserve"> päästöistä ja huuhtoutumista pintavesiin toisen vesienhoitokauden (v. 2016–2021) alussa vuonna 2016. Inventaario</w:t>
      </w:r>
      <w:r w:rsidR="00717DB7">
        <w:rPr>
          <w:lang w:val="fi-FI"/>
        </w:rPr>
        <w:t>ssa</w:t>
      </w:r>
      <w:r w:rsidRPr="619763E3">
        <w:rPr>
          <w:lang w:val="fi-FI"/>
        </w:rPr>
        <w:t xml:space="preserve"> tunnist</w:t>
      </w:r>
      <w:r w:rsidR="00717DB7">
        <w:rPr>
          <w:lang w:val="fi-FI"/>
        </w:rPr>
        <w:t>ettiin</w:t>
      </w:r>
      <w:r w:rsidRPr="619763E3">
        <w:rPr>
          <w:lang w:val="fi-FI"/>
        </w:rPr>
        <w:t xml:space="preserve"> </w:t>
      </w:r>
      <w:r w:rsidR="006B3145">
        <w:rPr>
          <w:lang w:val="fi-FI"/>
        </w:rPr>
        <w:t xml:space="preserve">myös </w:t>
      </w:r>
      <w:r w:rsidRPr="619763E3">
        <w:rPr>
          <w:lang w:val="fi-FI"/>
        </w:rPr>
        <w:t xml:space="preserve">aineita, joilla on vähäistä merkitystä ko. vesienhoitoalueella. Aineiden merkityksellisyydestä kuormitusinventaarion </w:t>
      </w:r>
      <w:r w:rsidRPr="619763E3">
        <w:rPr>
          <w:lang w:val="fi-FI"/>
        </w:rPr>
        <w:lastRenderedPageBreak/>
        <w:t xml:space="preserve">kontekstissa on kyse potentiaalisesta vesimuodostumien ympäristönlaatunormien (EQS) ylittymisestä. </w:t>
      </w:r>
      <w:r>
        <w:rPr>
          <w:lang w:val="fi-FI"/>
        </w:rPr>
        <w:t xml:space="preserve">Kynnysarvona kansallisten haitallisten aineiden osalta </w:t>
      </w:r>
      <w:r w:rsidRPr="00D34DB2">
        <w:rPr>
          <w:lang w:val="fi-FI"/>
        </w:rPr>
        <w:t>o</w:t>
      </w:r>
      <w:r>
        <w:rPr>
          <w:lang w:val="fi-FI"/>
        </w:rPr>
        <w:t xml:space="preserve">n pääasiassa käytetty sitä, että ylittääkö </w:t>
      </w:r>
      <w:r w:rsidRPr="00D34DB2">
        <w:rPr>
          <w:lang w:val="fi-FI"/>
        </w:rPr>
        <w:t xml:space="preserve">mitattu maksimipitoisuus/AA-EQS - </w:t>
      </w:r>
      <w:r>
        <w:rPr>
          <w:lang w:val="fi-FI"/>
        </w:rPr>
        <w:t xml:space="preserve">tai </w:t>
      </w:r>
      <w:r w:rsidRPr="00D34DB2">
        <w:rPr>
          <w:lang w:val="fi-FI"/>
        </w:rPr>
        <w:t>maksimipitoisuus/MAC-EQS -suh</w:t>
      </w:r>
      <w:r>
        <w:rPr>
          <w:lang w:val="fi-FI"/>
        </w:rPr>
        <w:t>teen</w:t>
      </w:r>
      <w:r w:rsidRPr="00D34DB2">
        <w:rPr>
          <w:lang w:val="fi-FI"/>
        </w:rPr>
        <w:t xml:space="preserve"> 0,5 useammassa kuin yhdessä vesimuodostumassa vesienhoitoalueella</w:t>
      </w:r>
      <w:r>
        <w:rPr>
          <w:lang w:val="fi-FI"/>
        </w:rPr>
        <w:t>. J</w:t>
      </w:r>
      <w:r w:rsidRPr="00D34DB2">
        <w:rPr>
          <w:lang w:val="fi-FI"/>
        </w:rPr>
        <w:t>os VHA:lta ei ole tarpeeksi näytteitä edustavilta paikoilta, mutta merkittävä kuormitus on todennäköistä tai vesistön muiden osien tulokset antavat syytä epäillä korkeita pitoisuuksia, voidaan aine määritellä merkitykselliseksi</w:t>
      </w:r>
      <w:r w:rsidR="001815F4">
        <w:rPr>
          <w:lang w:val="fi-FI"/>
        </w:rPr>
        <w:t>,</w:t>
      </w:r>
      <w:r w:rsidRPr="00D34DB2">
        <w:rPr>
          <w:lang w:val="fi-FI"/>
        </w:rPr>
        <w:t xml:space="preserve"> vaikka em. kriteerit eivät täyttyisikään.</w:t>
      </w:r>
      <w:r w:rsidR="006B3145">
        <w:rPr>
          <w:lang w:val="fi-FI"/>
        </w:rPr>
        <w:t xml:space="preserve"> </w:t>
      </w:r>
      <w:r w:rsidR="00757B45">
        <w:rPr>
          <w:lang w:val="fi-FI"/>
        </w:rPr>
        <w:t>M</w:t>
      </w:r>
      <w:r>
        <w:rPr>
          <w:lang w:val="fi-FI"/>
        </w:rPr>
        <w:t>erkityksellisyyden arvioinnin tuloksia on käytetty hyväksi nykyisten kansallisten haitallisten aineiden arvioinnissa luvussa 4.</w:t>
      </w:r>
    </w:p>
    <w:p w14:paraId="3E8A5DA4" w14:textId="77777777" w:rsidR="00226AC3" w:rsidRPr="00226AC3" w:rsidRDefault="00226AC3" w:rsidP="00D94548">
      <w:pPr>
        <w:rPr>
          <w:color w:val="808080" w:themeColor="background1" w:themeShade="80"/>
          <w:lang w:val="fi-FI"/>
        </w:rPr>
      </w:pPr>
    </w:p>
    <w:p w14:paraId="7436B1F8" w14:textId="2054DEC1" w:rsidR="00FA34E8" w:rsidRPr="002D6D3F" w:rsidRDefault="619763E3" w:rsidP="7BFA2A10">
      <w:pPr>
        <w:pStyle w:val="Otsikko2"/>
      </w:pPr>
      <w:bookmarkStart w:id="34" w:name="_Toc89435385"/>
      <w:bookmarkStart w:id="35" w:name="_Hlk113964966"/>
      <w:bookmarkStart w:id="36" w:name="_Toc119435729"/>
      <w:r>
        <w:t>Vesienhoitoaluekohtaiset vai kansalliset aineet</w:t>
      </w:r>
      <w:bookmarkEnd w:id="34"/>
      <w:bookmarkEnd w:id="36"/>
    </w:p>
    <w:bookmarkEnd w:id="35"/>
    <w:p w14:paraId="1057D912" w14:textId="47243444" w:rsidR="00A42B6F" w:rsidRPr="002D6D3F" w:rsidRDefault="007F4EE5" w:rsidP="00A42B6F">
      <w:pPr>
        <w:rPr>
          <w:lang w:val="fi-FI"/>
        </w:rPr>
      </w:pPr>
      <w:r>
        <w:rPr>
          <w:lang w:val="fi-FI"/>
        </w:rPr>
        <w:t>V</w:t>
      </w:r>
      <w:r w:rsidR="002B430D">
        <w:rPr>
          <w:lang w:val="fi-FI"/>
        </w:rPr>
        <w:t>PD</w:t>
      </w:r>
      <w:r>
        <w:rPr>
          <w:lang w:val="fi-FI"/>
        </w:rPr>
        <w:t xml:space="preserve"> antaa mahdollisuuden asettaa vesienhoitoaluekohtaisia ympäristönlaatunormeja. Käytännössä EQS-arvot ovat asetettu EU-jäsenmaissa pääsääntöisesti valtiokohtaisesti ja kansainvälisillä vesienhoitoalueilla saman aineen EQS-arvo voi vaihtua valtioiden rajalla. </w:t>
      </w:r>
      <w:r w:rsidR="00A42B6F">
        <w:rPr>
          <w:lang w:val="fi-FI"/>
        </w:rPr>
        <w:t xml:space="preserve">Luvussa </w:t>
      </w:r>
      <w:r w:rsidR="008A461B">
        <w:rPr>
          <w:lang w:val="fi-FI"/>
        </w:rPr>
        <w:t>5</w:t>
      </w:r>
      <w:r w:rsidR="002B430D">
        <w:rPr>
          <w:lang w:val="fi-FI"/>
        </w:rPr>
        <w:t>.5</w:t>
      </w:r>
      <w:r w:rsidR="00A42B6F">
        <w:rPr>
          <w:lang w:val="fi-FI"/>
        </w:rPr>
        <w:t xml:space="preserve"> </w:t>
      </w:r>
      <w:r w:rsidR="002B430D">
        <w:rPr>
          <w:lang w:val="fi-FI"/>
        </w:rPr>
        <w:t xml:space="preserve">on </w:t>
      </w:r>
      <w:r w:rsidR="00A42B6F">
        <w:rPr>
          <w:lang w:val="fi-FI"/>
        </w:rPr>
        <w:t>arvioi</w:t>
      </w:r>
      <w:r w:rsidR="002B430D">
        <w:rPr>
          <w:lang w:val="fi-FI"/>
        </w:rPr>
        <w:t>tu</w:t>
      </w:r>
      <w:r w:rsidR="00A42B6F">
        <w:rPr>
          <w:lang w:val="fi-FI"/>
        </w:rPr>
        <w:t xml:space="preserve"> </w:t>
      </w:r>
      <w:r w:rsidR="002B430D">
        <w:rPr>
          <w:lang w:val="fi-FI"/>
        </w:rPr>
        <w:t>uusiksi kansallisiksi haitallisiksi aineiksi ehdotettujen aineiden ympäristönlaatunormien kattavuutta ja niistä aiheutuvaa seurantavelvoitetta valtiolle</w:t>
      </w:r>
      <w:r w:rsidR="00A42B6F" w:rsidRPr="619763E3">
        <w:rPr>
          <w:lang w:val="fi-FI"/>
        </w:rPr>
        <w:t>.</w:t>
      </w:r>
    </w:p>
    <w:p w14:paraId="071C30DE" w14:textId="617B2577" w:rsidR="00284152" w:rsidRPr="002D6D3F" w:rsidRDefault="00284152" w:rsidP="000A3BAE">
      <w:pPr>
        <w:rPr>
          <w:lang w:val="fi-FI"/>
        </w:rPr>
      </w:pPr>
    </w:p>
    <w:p w14:paraId="6FCBE46B" w14:textId="2CD0F8A2" w:rsidR="00F22C24" w:rsidRDefault="00F22C24">
      <w:pPr>
        <w:spacing w:before="0" w:after="0"/>
        <w:rPr>
          <w:lang w:val="fi-FI"/>
        </w:rPr>
      </w:pPr>
      <w:r>
        <w:rPr>
          <w:lang w:val="fi-FI"/>
        </w:rPr>
        <w:br w:type="page"/>
      </w:r>
    </w:p>
    <w:p w14:paraId="7C06CB9D" w14:textId="77777777" w:rsidR="008079FA" w:rsidRPr="002D6D3F" w:rsidRDefault="00D15238" w:rsidP="15A6C5B2">
      <w:pPr>
        <w:pStyle w:val="Otsikko1"/>
        <w:rPr>
          <w:lang w:val="fi-FI"/>
        </w:rPr>
      </w:pPr>
      <w:bookmarkStart w:id="37" w:name="_Toc246324406"/>
      <w:bookmarkStart w:id="38" w:name="_Toc398046991"/>
      <w:bookmarkStart w:id="39" w:name="_Toc89435386"/>
      <w:bookmarkStart w:id="40" w:name="_Toc119435730"/>
      <w:r w:rsidRPr="002D6D3F">
        <w:rPr>
          <w:lang w:val="fi-FI"/>
        </w:rPr>
        <w:lastRenderedPageBreak/>
        <w:t xml:space="preserve">Nykyiset </w:t>
      </w:r>
      <w:bookmarkEnd w:id="37"/>
      <w:bookmarkEnd w:id="38"/>
      <w:r w:rsidRPr="002D6D3F">
        <w:rPr>
          <w:lang w:val="fi-FI"/>
        </w:rPr>
        <w:t>kansalliset haitalliset aineet</w:t>
      </w:r>
      <w:bookmarkEnd w:id="40"/>
      <w:r w:rsidR="003E6801" w:rsidRPr="002D6D3F">
        <w:rPr>
          <w:lang w:val="fi-FI"/>
        </w:rPr>
        <w:t xml:space="preserve"> </w:t>
      </w:r>
      <w:bookmarkEnd w:id="39"/>
    </w:p>
    <w:p w14:paraId="4B6E2156" w14:textId="403B8A7B" w:rsidR="00E24C1F" w:rsidRPr="002D6D3F" w:rsidRDefault="619763E3" w:rsidP="619763E3">
      <w:pPr>
        <w:rPr>
          <w:lang w:val="fi-FI"/>
        </w:rPr>
      </w:pPr>
      <w:r w:rsidRPr="619763E3">
        <w:rPr>
          <w:lang w:val="fi-FI"/>
        </w:rPr>
        <w:t>Viimeistään edellisellä vesienhoidon kaudella (2016</w:t>
      </w:r>
      <w:r w:rsidR="00DD49CC">
        <w:rPr>
          <w:lang w:val="fi-FI"/>
        </w:rPr>
        <w:t>–20</w:t>
      </w:r>
      <w:r w:rsidRPr="619763E3">
        <w:rPr>
          <w:lang w:val="fi-FI"/>
        </w:rPr>
        <w:t xml:space="preserve">21) on tullut </w:t>
      </w:r>
      <w:r w:rsidR="00EE69EE">
        <w:rPr>
          <w:lang w:val="fi-FI"/>
        </w:rPr>
        <w:t>ilmi</w:t>
      </w:r>
      <w:r w:rsidRPr="619763E3">
        <w:rPr>
          <w:lang w:val="fi-FI"/>
        </w:rPr>
        <w:t xml:space="preserve"> se, että EU:n prioriteettiaineiden (EC 2019a) </w:t>
      </w:r>
      <w:r w:rsidR="00EE69EE">
        <w:rPr>
          <w:lang w:val="fi-FI"/>
        </w:rPr>
        <w:t>ja</w:t>
      </w:r>
      <w:r w:rsidRPr="619763E3">
        <w:rPr>
          <w:lang w:val="fi-FI"/>
        </w:rPr>
        <w:t xml:space="preserve"> Suomen kansallisten haitallisten aineiden listat eivät ole ajan tasalla (Mehtonen ym. 2021a ja b). </w:t>
      </w:r>
      <w:r w:rsidR="0020110C">
        <w:rPr>
          <w:lang w:val="fi-FI"/>
        </w:rPr>
        <w:t>Pintavesien luokittelussa minkään</w:t>
      </w:r>
      <w:r w:rsidRPr="619763E3">
        <w:rPr>
          <w:lang w:val="fi-FI"/>
        </w:rPr>
        <w:t xml:space="preserve"> kansallisen aineen pitoisuu</w:t>
      </w:r>
      <w:r w:rsidR="0020110C">
        <w:rPr>
          <w:lang w:val="fi-FI"/>
        </w:rPr>
        <w:t>ksien</w:t>
      </w:r>
      <w:r w:rsidRPr="619763E3">
        <w:rPr>
          <w:lang w:val="fi-FI"/>
        </w:rPr>
        <w:t xml:space="preserve"> ei arvio</w:t>
      </w:r>
      <w:r w:rsidR="0020110C">
        <w:rPr>
          <w:lang w:val="fi-FI"/>
        </w:rPr>
        <w:t>itu</w:t>
      </w:r>
      <w:r w:rsidRPr="619763E3">
        <w:rPr>
          <w:lang w:val="fi-FI"/>
        </w:rPr>
        <w:t xml:space="preserve"> ylittävän ympäristönlaatunormia</w:t>
      </w:r>
      <w:r w:rsidR="0020110C">
        <w:rPr>
          <w:lang w:val="fi-FI"/>
        </w:rPr>
        <w:t xml:space="preserve">an yhdessäkään suomalaisessa vesimuodostumassa (VN päätös YM/2018/68), eikä pitoisuudet ylittäneet edes kuormitusinventaarion merkityksellisyyskriteeriä </w:t>
      </w:r>
      <w:r w:rsidRPr="619763E3">
        <w:rPr>
          <w:lang w:val="fi-FI"/>
        </w:rPr>
        <w:t>(Mehtonen ym. 2021a ja b). Tämä ei välttämättä kerro hyvästä vesien tilasta, vaan myös siitä, että nykyinen ainelista ei ole ajan tasalla.</w:t>
      </w:r>
      <w:r w:rsidR="00EE69EE">
        <w:rPr>
          <w:lang w:val="fi-FI"/>
        </w:rPr>
        <w:t xml:space="preserve"> </w:t>
      </w:r>
      <w:r w:rsidRPr="619763E3">
        <w:rPr>
          <w:lang w:val="fi-FI"/>
        </w:rPr>
        <w:t>Toisaalta kansallisten aineiden seurantaa on ollut vähän, sillä nykylistan aineita ei ole aiempien tietojen perusteella pidetty riskiperusteisesti merkittäv</w:t>
      </w:r>
      <w:r w:rsidR="00EE69EE">
        <w:rPr>
          <w:lang w:val="fi-FI"/>
        </w:rPr>
        <w:t>i</w:t>
      </w:r>
      <w:r w:rsidRPr="619763E3">
        <w:rPr>
          <w:lang w:val="fi-FI"/>
        </w:rPr>
        <w:t xml:space="preserve">nä. Vain muutaman aineen </w:t>
      </w:r>
      <w:r w:rsidR="00EE69EE">
        <w:rPr>
          <w:lang w:val="fi-FI"/>
        </w:rPr>
        <w:t>mitatut</w:t>
      </w:r>
      <w:r w:rsidRPr="619763E3">
        <w:rPr>
          <w:lang w:val="fi-FI"/>
        </w:rPr>
        <w:t xml:space="preserve"> pitoisuudet ovat ylittäneet määritysrajansa. </w:t>
      </w:r>
    </w:p>
    <w:p w14:paraId="024D1633" w14:textId="77777777" w:rsidR="003950E7" w:rsidRDefault="003950E7" w:rsidP="006571D3">
      <w:pPr>
        <w:rPr>
          <w:lang w:val="fi-FI"/>
        </w:rPr>
      </w:pPr>
    </w:p>
    <w:p w14:paraId="417F658D" w14:textId="38760343" w:rsidR="00FA16A7" w:rsidRDefault="619763E3" w:rsidP="00F6520C">
      <w:pPr>
        <w:pStyle w:val="Otsikko2"/>
      </w:pPr>
      <w:bookmarkStart w:id="41" w:name="_Toc119435731"/>
      <w:r>
        <w:t>Teollisuuskemikaalit</w:t>
      </w:r>
      <w:bookmarkEnd w:id="41"/>
      <w:r>
        <w:t xml:space="preserve"> </w:t>
      </w:r>
    </w:p>
    <w:p w14:paraId="3D83E8D3" w14:textId="6473D571" w:rsidR="002565EB" w:rsidRDefault="006706BC" w:rsidP="1839B35F">
      <w:pPr>
        <w:rPr>
          <w:b/>
          <w:bCs/>
          <w:lang w:val="fi-FI"/>
        </w:rPr>
      </w:pPr>
      <w:r w:rsidRPr="00CD4FB1">
        <w:rPr>
          <w:b/>
          <w:bCs/>
          <w:lang w:val="fi-FI"/>
        </w:rPr>
        <w:t>Jukka Mehtonen</w:t>
      </w:r>
      <w:r w:rsidR="005864AC">
        <w:rPr>
          <w:b/>
          <w:bCs/>
          <w:lang w:val="fi-FI"/>
        </w:rPr>
        <w:t xml:space="preserve"> ja</w:t>
      </w:r>
      <w:r w:rsidR="00EE69EE">
        <w:rPr>
          <w:b/>
          <w:bCs/>
          <w:lang w:val="fi-FI"/>
        </w:rPr>
        <w:t xml:space="preserve"> Ville Junttila</w:t>
      </w:r>
    </w:p>
    <w:p w14:paraId="0DA92035" w14:textId="77777777" w:rsidR="006706BC" w:rsidRPr="00CD4FB1" w:rsidRDefault="006706BC" w:rsidP="1839B35F">
      <w:pPr>
        <w:rPr>
          <w:b/>
          <w:bCs/>
          <w:lang w:val="fi-FI"/>
        </w:rPr>
      </w:pPr>
    </w:p>
    <w:p w14:paraId="18036DBF" w14:textId="2AEABED3" w:rsidR="004E09A1" w:rsidRPr="002D6D3F" w:rsidRDefault="619763E3" w:rsidP="00F6520C">
      <w:pPr>
        <w:pStyle w:val="Otsikko3"/>
      </w:pPr>
      <w:bookmarkStart w:id="42" w:name="_Toc119435732"/>
      <w:r>
        <w:t>Klooribentseeni, 1,2- ja 1,4-diklooribent</w:t>
      </w:r>
      <w:r w:rsidR="00C81494">
        <w:t>s</w:t>
      </w:r>
      <w:r>
        <w:t>eeni</w:t>
      </w:r>
      <w:bookmarkEnd w:id="42"/>
    </w:p>
    <w:p w14:paraId="4F2428BC" w14:textId="6F89B78A" w:rsidR="00DF44A2" w:rsidRPr="00DF44A2" w:rsidRDefault="00DF44A2" w:rsidP="00DF44A2">
      <w:pPr>
        <w:pStyle w:val="Otsikko4"/>
      </w:pPr>
      <w:r w:rsidRPr="00DF44A2">
        <w:t>Käyttö</w:t>
      </w:r>
    </w:p>
    <w:p w14:paraId="545D9A1C" w14:textId="65E80C29" w:rsidR="005C4301" w:rsidRDefault="005C4301" w:rsidP="005C4301">
      <w:pPr>
        <w:rPr>
          <w:lang w:val="fi-FI"/>
        </w:rPr>
      </w:pPr>
      <w:r w:rsidRPr="619763E3">
        <w:rPr>
          <w:lang w:val="fi-FI"/>
        </w:rPr>
        <w:t>Klooribentseeniä on käytetty Suomessa liuottimena mm. lääkevalmisteiden ja kasvinsuojeluaineiden valmistuksessa, erilaisissa öljyissä, rasvoissa, puhdistusaineissa, kosmetiikkatuotteissa, maaleissa, lämmönsiirtoaineissa, liimoissa (Karvonen ym. 2012). Yksityiskohtaisempaa käyttökohdetietoa on esitetty VESPA-työryhmän julkaisussa (Y</w:t>
      </w:r>
      <w:r w:rsidR="00705A0F">
        <w:rPr>
          <w:lang w:val="fi-FI"/>
        </w:rPr>
        <w:t>M</w:t>
      </w:r>
      <w:r w:rsidRPr="619763E3">
        <w:rPr>
          <w:lang w:val="fi-FI"/>
        </w:rPr>
        <w:t xml:space="preserve"> 2005).</w:t>
      </w:r>
    </w:p>
    <w:p w14:paraId="3E5C39FA" w14:textId="764C7306" w:rsidR="000411DB" w:rsidRDefault="619763E3" w:rsidP="619763E3">
      <w:pPr>
        <w:rPr>
          <w:lang w:val="fi-FI"/>
        </w:rPr>
      </w:pPr>
      <w:r w:rsidRPr="619763E3">
        <w:rPr>
          <w:lang w:val="fi-FI"/>
        </w:rPr>
        <w:t>Klooribentseenin (CAS 108-90-7) käyttö 2000-luvulla on ollut suurta ja vaihdellut vuosittain huomattavasti (208–1 857 tonnia/a). Myös ainetta sisältävien kemikaalituotteiden lukumäärä on vaihdellut (</w:t>
      </w:r>
      <w:r w:rsidR="00EF5B8A">
        <w:rPr>
          <w:lang w:val="fi-FI"/>
        </w:rPr>
        <w:t>k</w:t>
      </w:r>
      <w:r w:rsidRPr="005209FC">
        <w:rPr>
          <w:lang w:val="fi-FI"/>
        </w:rPr>
        <w:t xml:space="preserve">uva </w:t>
      </w:r>
      <w:r w:rsidR="00480A84" w:rsidRPr="005209FC">
        <w:rPr>
          <w:lang w:val="fi-FI"/>
        </w:rPr>
        <w:t>1</w:t>
      </w:r>
      <w:r w:rsidRPr="005209FC">
        <w:rPr>
          <w:lang w:val="fi-FI"/>
        </w:rPr>
        <w:t>).</w:t>
      </w:r>
      <w:r w:rsidRPr="619763E3">
        <w:rPr>
          <w:lang w:val="fi-FI"/>
        </w:rPr>
        <w:t xml:space="preserve"> </w:t>
      </w:r>
    </w:p>
    <w:p w14:paraId="5D200EFD" w14:textId="784A72FB" w:rsidR="002606F4" w:rsidRDefault="002606F4" w:rsidP="00B51339">
      <w:pPr>
        <w:ind w:left="3912" w:hanging="3912"/>
        <w:rPr>
          <w:lang w:val="fi-FI"/>
        </w:rPr>
      </w:pPr>
      <w:r w:rsidRPr="00441DBF">
        <w:rPr>
          <w:noProof/>
          <w:lang w:val="fi-FI"/>
        </w:rPr>
        <w:drawing>
          <wp:inline distT="0" distB="0" distL="0" distR="0" wp14:anchorId="5B29EDD6" wp14:editId="51542D1F">
            <wp:extent cx="5866790" cy="2655417"/>
            <wp:effectExtent l="0" t="0" r="635" b="12065"/>
            <wp:docPr id="11" name="Kaavio 11">
              <a:extLst xmlns:a="http://schemas.openxmlformats.org/drawingml/2006/main">
                <a:ext uri="{FF2B5EF4-FFF2-40B4-BE49-F238E27FC236}">
                  <a16:creationId xmlns:a16="http://schemas.microsoft.com/office/drawing/2014/main" id="{856B96B1-97B1-415C-BE72-0D4507C6D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56ED24" w14:textId="1DF51595" w:rsidR="002606F4" w:rsidRPr="002606F4" w:rsidRDefault="619763E3" w:rsidP="619763E3">
      <w:pPr>
        <w:rPr>
          <w:lang w:val="fi-FI"/>
        </w:rPr>
      </w:pPr>
      <w:r w:rsidRPr="619763E3">
        <w:rPr>
          <w:lang w:val="fi-FI"/>
        </w:rPr>
        <w:t xml:space="preserve">Kuva </w:t>
      </w:r>
      <w:r w:rsidR="00480A84">
        <w:rPr>
          <w:lang w:val="fi-FI"/>
        </w:rPr>
        <w:t>1</w:t>
      </w:r>
      <w:r w:rsidRPr="619763E3">
        <w:rPr>
          <w:lang w:val="fi-FI"/>
        </w:rPr>
        <w:t>. Klooribentseeniä sisältävien kemikaalituotteiden valmistus- ja maahantuonti</w:t>
      </w:r>
      <w:r w:rsidR="00DA35A2">
        <w:rPr>
          <w:lang w:val="fi-FI"/>
        </w:rPr>
        <w:t xml:space="preserve"> (M+V)</w:t>
      </w:r>
      <w:r w:rsidR="00DA35A2" w:rsidRPr="619763E3">
        <w:rPr>
          <w:lang w:val="fi-FI"/>
        </w:rPr>
        <w:t xml:space="preserve"> </w:t>
      </w:r>
      <w:r w:rsidRPr="619763E3">
        <w:rPr>
          <w:lang w:val="fi-FI"/>
        </w:rPr>
        <w:t>sekä lukumäärä 2000-luvulla Suomessa (Kemikaalituoterekisteri KemiDigi-järjestelmä, hakupvm 14.1.2022).</w:t>
      </w:r>
    </w:p>
    <w:p w14:paraId="5A7B4F0D" w14:textId="3B7B2A04" w:rsidR="00110B8F" w:rsidRDefault="619763E3" w:rsidP="619763E3">
      <w:pPr>
        <w:rPr>
          <w:lang w:val="fi-FI"/>
        </w:rPr>
      </w:pPr>
      <w:r w:rsidRPr="619763E3">
        <w:rPr>
          <w:lang w:val="fi-FI"/>
        </w:rPr>
        <w:lastRenderedPageBreak/>
        <w:t>1,2- diklooribentseenin (CAS 95-50-1) ja 1,4-diklooribentseenin (CAS 106-46-7) käyttö 2000-luvulla ei ole pienentynyt, vaikka niitä sisältävien kemikaalituotteiden lukumäärä on vähentynyt. Niiden käyttömäärä vaikuttaa edelleen olevan suurta (&gt; 100 tonnia/a</w:t>
      </w:r>
      <w:r w:rsidRPr="005209FC">
        <w:rPr>
          <w:lang w:val="fi-FI"/>
        </w:rPr>
        <w:t xml:space="preserve">, </w:t>
      </w:r>
      <w:r w:rsidR="00EF5B8A">
        <w:rPr>
          <w:lang w:val="fi-FI"/>
        </w:rPr>
        <w:t>k</w:t>
      </w:r>
      <w:r w:rsidRPr="005209FC">
        <w:rPr>
          <w:lang w:val="fi-FI"/>
        </w:rPr>
        <w:t xml:space="preserve">uva </w:t>
      </w:r>
      <w:r w:rsidR="00480A84" w:rsidRPr="005209FC">
        <w:rPr>
          <w:lang w:val="fi-FI"/>
        </w:rPr>
        <w:t>2</w:t>
      </w:r>
      <w:r w:rsidRPr="005209FC">
        <w:rPr>
          <w:lang w:val="fi-FI"/>
        </w:rPr>
        <w:t xml:space="preserve"> ja </w:t>
      </w:r>
      <w:r w:rsidR="00480A84">
        <w:rPr>
          <w:lang w:val="fi-FI"/>
        </w:rPr>
        <w:t>3</w:t>
      </w:r>
      <w:r w:rsidRPr="619763E3">
        <w:rPr>
          <w:lang w:val="fi-FI"/>
        </w:rPr>
        <w:t>).</w:t>
      </w:r>
    </w:p>
    <w:p w14:paraId="3EF9E85E" w14:textId="65495A99" w:rsidR="002E10E4" w:rsidRDefault="619763E3" w:rsidP="619763E3">
      <w:pPr>
        <w:rPr>
          <w:lang w:val="fi-FI"/>
        </w:rPr>
      </w:pPr>
      <w:r w:rsidRPr="619763E3">
        <w:rPr>
          <w:lang w:val="fi-FI"/>
        </w:rPr>
        <w:t>1,2-diklooribentseeni on klooribentseenin ja torjunta-aineiden valmistuksen sivutuote, jota on käytetty Suomessa mm. liuottimena maaleissa, lakoissa, painoväreissä, puhdistus ja pesuaineissa. 1,4-diklooribentseeniä on käytetty Suomessa mm. kosmetiikassa, WC-raikastimissa ja koipalloissa (Karvonen ym. 2012). Yksityiskohtaisempaa tietoa aineiden käyttökohteista on esitetty VESPA-työryhmän julkaisussa (Y</w:t>
      </w:r>
      <w:r w:rsidR="00480A84">
        <w:rPr>
          <w:lang w:val="fi-FI"/>
        </w:rPr>
        <w:t>M</w:t>
      </w:r>
      <w:r w:rsidRPr="619763E3">
        <w:rPr>
          <w:lang w:val="fi-FI"/>
        </w:rPr>
        <w:t xml:space="preserve"> 2005) ja vesiympäristölle vaarallisia ja haitallisia aineita koskevan lainsäädännön soveltamisohjeesta (Karvonen ym. 2012).</w:t>
      </w:r>
    </w:p>
    <w:p w14:paraId="5577D831" w14:textId="5077E77F" w:rsidR="007D34AB" w:rsidRDefault="007D34AB" w:rsidP="004E09A1">
      <w:pPr>
        <w:rPr>
          <w:lang w:val="fi-FI"/>
        </w:rPr>
      </w:pPr>
    </w:p>
    <w:p w14:paraId="22F8CB2E" w14:textId="19ADF260" w:rsidR="00D72FD2" w:rsidRDefault="00D72FD2" w:rsidP="004E09A1">
      <w:pPr>
        <w:rPr>
          <w:lang w:val="fi-FI"/>
        </w:rPr>
      </w:pPr>
      <w:r w:rsidRPr="00441DBF">
        <w:rPr>
          <w:noProof/>
          <w:lang w:val="fi-FI"/>
        </w:rPr>
        <w:drawing>
          <wp:inline distT="0" distB="0" distL="0" distR="0" wp14:anchorId="4138193A" wp14:editId="1B6FC448">
            <wp:extent cx="5888736" cy="2611526"/>
            <wp:effectExtent l="0" t="0" r="17145" b="17780"/>
            <wp:docPr id="12" name="Kaavio 12">
              <a:extLst xmlns:a="http://schemas.openxmlformats.org/drawingml/2006/main">
                <a:ext uri="{FF2B5EF4-FFF2-40B4-BE49-F238E27FC236}">
                  <a16:creationId xmlns:a16="http://schemas.microsoft.com/office/drawing/2014/main" id="{22CB91F8-5E3C-4235-8834-947B7788A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5E375E" w14:textId="4AF2D2B0" w:rsidR="007D34AB" w:rsidRPr="002606F4" w:rsidRDefault="619763E3" w:rsidP="619763E3">
      <w:pPr>
        <w:rPr>
          <w:lang w:val="fi-FI"/>
        </w:rPr>
      </w:pPr>
      <w:r w:rsidRPr="619763E3">
        <w:rPr>
          <w:lang w:val="fi-FI"/>
        </w:rPr>
        <w:t xml:space="preserve">Kuva </w:t>
      </w:r>
      <w:r w:rsidR="00480A84">
        <w:rPr>
          <w:lang w:val="fi-FI"/>
        </w:rPr>
        <w:t>2</w:t>
      </w:r>
      <w:r w:rsidRPr="619763E3">
        <w:rPr>
          <w:lang w:val="fi-FI"/>
        </w:rPr>
        <w:t xml:space="preserve">. 1,2-diklooribentseeniä sisältävien kemikaalituotteiden valmistus- ja maahantuonti </w:t>
      </w:r>
      <w:r w:rsidR="00DA35A2">
        <w:rPr>
          <w:lang w:val="fi-FI"/>
        </w:rPr>
        <w:t>(M+V</w:t>
      </w:r>
      <w:r w:rsidR="00D72FD2">
        <w:rPr>
          <w:lang w:val="fi-FI"/>
        </w:rPr>
        <w:t xml:space="preserve">) </w:t>
      </w:r>
      <w:r w:rsidRPr="619763E3">
        <w:rPr>
          <w:lang w:val="fi-FI"/>
        </w:rPr>
        <w:t xml:space="preserve">sekä lukumäärä 2000-luvulla Suomessa (Kemikaalituoterekisteri KemiDigi-järjestelmä, hakupvm 14.1.2022). </w:t>
      </w:r>
    </w:p>
    <w:p w14:paraId="2D6FC5DE" w14:textId="77777777" w:rsidR="00D72FD2" w:rsidRDefault="00D72FD2" w:rsidP="004E09A1">
      <w:pPr>
        <w:rPr>
          <w:lang w:val="fi-FI"/>
        </w:rPr>
      </w:pPr>
    </w:p>
    <w:p w14:paraId="48E183B8" w14:textId="38E29F7A" w:rsidR="007D34AB" w:rsidRDefault="00817A6B" w:rsidP="004E09A1">
      <w:pPr>
        <w:rPr>
          <w:lang w:val="fi-FI"/>
        </w:rPr>
      </w:pPr>
      <w:r w:rsidRPr="00441DBF">
        <w:rPr>
          <w:noProof/>
          <w:lang w:val="fi-FI"/>
        </w:rPr>
        <w:drawing>
          <wp:inline distT="0" distB="0" distL="0" distR="0" wp14:anchorId="690CEA07" wp14:editId="570B1C49">
            <wp:extent cx="5903366" cy="2574950"/>
            <wp:effectExtent l="0" t="0" r="2540" b="15875"/>
            <wp:docPr id="26" name="Kaavio 26">
              <a:extLst xmlns:a="http://schemas.openxmlformats.org/drawingml/2006/main">
                <a:ext uri="{FF2B5EF4-FFF2-40B4-BE49-F238E27FC236}">
                  <a16:creationId xmlns:a16="http://schemas.microsoft.com/office/drawing/2014/main" id="{13D74183-3C08-4255-87DF-08916ED6C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E976BC" w14:textId="1612C0A8" w:rsidR="00601FB6" w:rsidRPr="002606F4" w:rsidRDefault="619763E3" w:rsidP="619763E3">
      <w:pPr>
        <w:rPr>
          <w:lang w:val="fi-FI"/>
        </w:rPr>
      </w:pPr>
      <w:r w:rsidRPr="619763E3">
        <w:rPr>
          <w:lang w:val="fi-FI"/>
        </w:rPr>
        <w:t xml:space="preserve">Kuva </w:t>
      </w:r>
      <w:r w:rsidR="00480A84">
        <w:rPr>
          <w:lang w:val="fi-FI"/>
        </w:rPr>
        <w:t>3</w:t>
      </w:r>
      <w:r w:rsidRPr="619763E3">
        <w:rPr>
          <w:lang w:val="fi-FI"/>
        </w:rPr>
        <w:t xml:space="preserve">. 1,4-diklooribentseeniä sisältävien kemikaalituotteiden valmistus- ja maahantuonti </w:t>
      </w:r>
      <w:r w:rsidR="00DA35A2">
        <w:rPr>
          <w:lang w:val="fi-FI"/>
        </w:rPr>
        <w:t>(M+V)</w:t>
      </w:r>
      <w:r w:rsidR="00DA35A2" w:rsidRPr="619763E3">
        <w:rPr>
          <w:lang w:val="fi-FI"/>
        </w:rPr>
        <w:t xml:space="preserve"> </w:t>
      </w:r>
      <w:r w:rsidRPr="619763E3">
        <w:rPr>
          <w:lang w:val="fi-FI"/>
        </w:rPr>
        <w:t xml:space="preserve">sekä lukumäärä 2000-luvulla Suomessa (Kemikaalituoterekisteri KemiDigi-järjestelmä, hakupvm 14.1.2022). </w:t>
      </w:r>
    </w:p>
    <w:p w14:paraId="784C9DBC" w14:textId="125F3CC0" w:rsidR="004E09A1" w:rsidRDefault="004E09A1" w:rsidP="004E09A1">
      <w:pPr>
        <w:rPr>
          <w:lang w:val="fi-FI"/>
        </w:rPr>
      </w:pPr>
    </w:p>
    <w:p w14:paraId="6AAA47C5" w14:textId="57ED38AA" w:rsidR="00764F7F" w:rsidRPr="00EF4ED3" w:rsidRDefault="00BD102D" w:rsidP="00DF44A2">
      <w:pPr>
        <w:pStyle w:val="Otsikko4"/>
        <w:rPr>
          <w:b/>
          <w:bCs/>
        </w:rPr>
      </w:pPr>
      <w:r w:rsidRPr="00DF44A2">
        <w:t>E</w:t>
      </w:r>
      <w:r w:rsidR="619763E3" w:rsidRPr="00EF4ED3">
        <w:rPr>
          <w:b/>
          <w:bCs/>
        </w:rPr>
        <w:t>siintyminen vesiympäristössä</w:t>
      </w:r>
      <w:r w:rsidR="000A2A07" w:rsidRPr="00EF4ED3">
        <w:rPr>
          <w:b/>
          <w:bCs/>
        </w:rPr>
        <w:t xml:space="preserve"> </w:t>
      </w:r>
    </w:p>
    <w:p w14:paraId="028ACB18" w14:textId="317C7ABD" w:rsidR="00D34DB2" w:rsidRDefault="001D3572" w:rsidP="00D34DB2">
      <w:pPr>
        <w:rPr>
          <w:lang w:val="fi-FI"/>
        </w:rPr>
      </w:pPr>
      <w:r>
        <w:rPr>
          <w:lang w:val="fi-FI"/>
        </w:rPr>
        <w:t>Vesienhoidon kannalta k</w:t>
      </w:r>
      <w:r w:rsidR="00C93026">
        <w:rPr>
          <w:lang w:val="fi-FI"/>
        </w:rPr>
        <w:t>looribentseeni</w:t>
      </w:r>
      <w:r w:rsidR="00257A2F">
        <w:rPr>
          <w:lang w:val="fi-FI"/>
        </w:rPr>
        <w:t>ä</w:t>
      </w:r>
      <w:r w:rsidR="00C93026">
        <w:rPr>
          <w:lang w:val="fi-FI"/>
        </w:rPr>
        <w:t xml:space="preserve">, </w:t>
      </w:r>
      <w:r w:rsidR="00C93026" w:rsidRPr="00C93026">
        <w:rPr>
          <w:lang w:val="fi-FI"/>
        </w:rPr>
        <w:t>1,2-diklooribentseeni</w:t>
      </w:r>
      <w:r w:rsidR="00257A2F">
        <w:rPr>
          <w:lang w:val="fi-FI"/>
        </w:rPr>
        <w:t>ä</w:t>
      </w:r>
      <w:r w:rsidR="00C93026">
        <w:rPr>
          <w:lang w:val="fi-FI"/>
        </w:rPr>
        <w:t xml:space="preserve"> ja </w:t>
      </w:r>
      <w:r w:rsidR="00C93026" w:rsidRPr="00C93026">
        <w:rPr>
          <w:lang w:val="fi-FI"/>
        </w:rPr>
        <w:t>1,</w:t>
      </w:r>
      <w:r w:rsidR="00C93026">
        <w:rPr>
          <w:lang w:val="fi-FI"/>
        </w:rPr>
        <w:t>4</w:t>
      </w:r>
      <w:r w:rsidR="00C93026" w:rsidRPr="00C93026">
        <w:rPr>
          <w:lang w:val="fi-FI"/>
        </w:rPr>
        <w:t>-diklooribentseeni</w:t>
      </w:r>
      <w:r w:rsidR="00257A2F">
        <w:rPr>
          <w:lang w:val="fi-FI"/>
        </w:rPr>
        <w:t>ä</w:t>
      </w:r>
      <w:r w:rsidR="00C93026" w:rsidRPr="00C93026">
        <w:rPr>
          <w:lang w:val="fi-FI"/>
        </w:rPr>
        <w:t xml:space="preserve"> </w:t>
      </w:r>
      <w:r w:rsidR="00D34DB2" w:rsidRPr="619763E3">
        <w:rPr>
          <w:lang w:val="fi-FI"/>
        </w:rPr>
        <w:t xml:space="preserve">ei </w:t>
      </w:r>
      <w:r w:rsidR="00292647">
        <w:rPr>
          <w:lang w:val="fi-FI"/>
        </w:rPr>
        <w:t xml:space="preserve">ole </w:t>
      </w:r>
      <w:r w:rsidR="00D34DB2" w:rsidRPr="619763E3">
        <w:rPr>
          <w:lang w:val="fi-FI"/>
        </w:rPr>
        <w:t>arvioitu merkityksellis</w:t>
      </w:r>
      <w:r w:rsidR="00BD102D">
        <w:rPr>
          <w:lang w:val="fi-FI"/>
        </w:rPr>
        <w:t>i</w:t>
      </w:r>
      <w:r w:rsidR="00D34DB2" w:rsidRPr="619763E3">
        <w:rPr>
          <w:lang w:val="fi-FI"/>
        </w:rPr>
        <w:t xml:space="preserve">ksi </w:t>
      </w:r>
      <w:r w:rsidR="00BD102D">
        <w:rPr>
          <w:lang w:val="fi-FI"/>
        </w:rPr>
        <w:t xml:space="preserve">aineiksi </w:t>
      </w:r>
      <w:r w:rsidR="00D34DB2" w:rsidRPr="619763E3">
        <w:rPr>
          <w:lang w:val="fi-FI"/>
        </w:rPr>
        <w:t>millään vesienhoitoalueella Suomessa (Mehtonen ym. 2021b).</w:t>
      </w:r>
      <w:r w:rsidR="00292647">
        <w:rPr>
          <w:lang w:val="fi-FI"/>
        </w:rPr>
        <w:t xml:space="preserve"> </w:t>
      </w:r>
    </w:p>
    <w:p w14:paraId="6476C550" w14:textId="3C4F0498" w:rsidR="00C93026" w:rsidRDefault="00292647" w:rsidP="00D34DB2">
      <w:pPr>
        <w:rPr>
          <w:lang w:val="fi-FI"/>
        </w:rPr>
      </w:pPr>
      <w:r>
        <w:rPr>
          <w:lang w:val="fi-FI"/>
        </w:rPr>
        <w:t>P</w:t>
      </w:r>
      <w:r w:rsidR="00C93026">
        <w:rPr>
          <w:lang w:val="fi-FI"/>
        </w:rPr>
        <w:t>erustelu</w:t>
      </w:r>
      <w:r w:rsidR="00480A84">
        <w:rPr>
          <w:lang w:val="fi-FI"/>
        </w:rPr>
        <w:t>ja</w:t>
      </w:r>
      <w:r w:rsidR="00C93026">
        <w:rPr>
          <w:lang w:val="fi-FI"/>
        </w:rPr>
        <w:t xml:space="preserve"> </w:t>
      </w:r>
      <w:r>
        <w:rPr>
          <w:lang w:val="fi-FI"/>
        </w:rPr>
        <w:t xml:space="preserve">klooribentseenin sekä </w:t>
      </w:r>
      <w:r w:rsidRPr="00C93026">
        <w:rPr>
          <w:lang w:val="fi-FI"/>
        </w:rPr>
        <w:t>1,2-</w:t>
      </w:r>
      <w:r>
        <w:rPr>
          <w:lang w:val="fi-FI"/>
        </w:rPr>
        <w:t xml:space="preserve"> ja </w:t>
      </w:r>
      <w:r w:rsidRPr="00C93026">
        <w:rPr>
          <w:lang w:val="fi-FI"/>
        </w:rPr>
        <w:t>1,</w:t>
      </w:r>
      <w:r>
        <w:rPr>
          <w:lang w:val="fi-FI"/>
        </w:rPr>
        <w:t>4</w:t>
      </w:r>
      <w:r w:rsidRPr="00C93026">
        <w:rPr>
          <w:lang w:val="fi-FI"/>
        </w:rPr>
        <w:t>-diklooribentseeni</w:t>
      </w:r>
      <w:r>
        <w:rPr>
          <w:lang w:val="fi-FI"/>
        </w:rPr>
        <w:t xml:space="preserve">n </w:t>
      </w:r>
      <w:r w:rsidR="00C93026">
        <w:rPr>
          <w:lang w:val="fi-FI"/>
        </w:rPr>
        <w:t>vähämerkityksellisyydelle</w:t>
      </w:r>
      <w:r w:rsidR="00BD102D">
        <w:rPr>
          <w:lang w:val="fi-FI"/>
        </w:rPr>
        <w:t>:</w:t>
      </w:r>
    </w:p>
    <w:p w14:paraId="767969A6" w14:textId="1E0F4F9F" w:rsidR="00292647" w:rsidRDefault="00C93026" w:rsidP="00D34DB2">
      <w:pPr>
        <w:pStyle w:val="Luettelokappale"/>
        <w:numPr>
          <w:ilvl w:val="0"/>
          <w:numId w:val="78"/>
        </w:numPr>
        <w:rPr>
          <w:lang w:val="fi-FI"/>
        </w:rPr>
      </w:pPr>
      <w:r w:rsidRPr="00292647">
        <w:rPr>
          <w:lang w:val="fi-FI"/>
        </w:rPr>
        <w:t>mitatut ympäristöpitoisuudet eivät täytä merkityksellisyyden kriteer</w:t>
      </w:r>
      <w:r w:rsidR="00845D50">
        <w:rPr>
          <w:lang w:val="fi-FI"/>
        </w:rPr>
        <w:t>ej</w:t>
      </w:r>
      <w:r w:rsidRPr="00292647">
        <w:rPr>
          <w:lang w:val="fi-FI"/>
        </w:rPr>
        <w:t>ä</w:t>
      </w:r>
      <w:r w:rsidR="00845D50">
        <w:rPr>
          <w:lang w:val="fi-FI"/>
        </w:rPr>
        <w:t xml:space="preserve"> (ks. luku 3.6)</w:t>
      </w:r>
      <w:r w:rsidRPr="00292647">
        <w:rPr>
          <w:lang w:val="fi-FI"/>
        </w:rPr>
        <w:t xml:space="preserve">, </w:t>
      </w:r>
      <w:r w:rsidR="0005122B">
        <w:rPr>
          <w:lang w:val="fi-FI"/>
        </w:rPr>
        <w:t>tosin tietoa on vähän</w:t>
      </w:r>
      <w:r w:rsidRPr="00292647">
        <w:rPr>
          <w:lang w:val="fi-FI"/>
        </w:rPr>
        <w:t xml:space="preserve">, </w:t>
      </w:r>
    </w:p>
    <w:p w14:paraId="50B9C889" w14:textId="30F739EB" w:rsidR="003A68DC" w:rsidRDefault="003A68DC" w:rsidP="00B51339">
      <w:pPr>
        <w:pStyle w:val="Luettelokappale"/>
        <w:numPr>
          <w:ilvl w:val="1"/>
          <w:numId w:val="78"/>
        </w:numPr>
        <w:rPr>
          <w:lang w:val="fi-FI"/>
        </w:rPr>
      </w:pPr>
      <w:r>
        <w:rPr>
          <w:lang w:val="fi-FI"/>
        </w:rPr>
        <w:t>Tärkein kriteeri: onko</w:t>
      </w:r>
      <w:r w:rsidRPr="003A68DC">
        <w:rPr>
          <w:lang w:val="fi-FI"/>
        </w:rPr>
        <w:t xml:space="preserve"> mitattu maksimipitoisuus/AA-EQS - tai maksimipitoisuus/MAC-EQS -suh</w:t>
      </w:r>
      <w:r>
        <w:rPr>
          <w:lang w:val="fi-FI"/>
        </w:rPr>
        <w:t xml:space="preserve">de &gt; </w:t>
      </w:r>
      <w:r w:rsidRPr="003A68DC">
        <w:rPr>
          <w:lang w:val="fi-FI"/>
        </w:rPr>
        <w:t xml:space="preserve">0,5 useammassa kuin yhdessä vesimuodostumassa </w:t>
      </w:r>
      <w:r>
        <w:rPr>
          <w:lang w:val="fi-FI"/>
        </w:rPr>
        <w:t xml:space="preserve">ko. </w:t>
      </w:r>
      <w:r w:rsidRPr="003A68DC">
        <w:rPr>
          <w:lang w:val="fi-FI"/>
        </w:rPr>
        <w:t>vesienhoitoalueella</w:t>
      </w:r>
    </w:p>
    <w:p w14:paraId="50BCCBB0" w14:textId="2B25440C" w:rsidR="00292647" w:rsidRDefault="00C93026" w:rsidP="00D34DB2">
      <w:pPr>
        <w:pStyle w:val="Luettelokappale"/>
        <w:numPr>
          <w:ilvl w:val="0"/>
          <w:numId w:val="78"/>
        </w:numPr>
        <w:rPr>
          <w:lang w:val="fi-FI"/>
        </w:rPr>
      </w:pPr>
      <w:r w:rsidRPr="00292647">
        <w:rPr>
          <w:lang w:val="fi-FI"/>
        </w:rPr>
        <w:t xml:space="preserve">ei </w:t>
      </w:r>
      <w:r w:rsidR="00F11AD4">
        <w:rPr>
          <w:lang w:val="fi-FI"/>
        </w:rPr>
        <w:t>ole</w:t>
      </w:r>
      <w:r w:rsidRPr="00292647">
        <w:rPr>
          <w:lang w:val="fi-FI"/>
        </w:rPr>
        <w:t xml:space="preserve"> havaittu puhdistetusta yhdyskuntajätevedestä </w:t>
      </w:r>
      <w:bookmarkStart w:id="43" w:name="_Hlk105590240"/>
      <w:r w:rsidRPr="00F11AD4">
        <w:rPr>
          <w:lang w:val="fi-FI"/>
        </w:rPr>
        <w:t>(Toivikko 2011)</w:t>
      </w:r>
      <w:bookmarkEnd w:id="43"/>
      <w:r w:rsidRPr="00292647">
        <w:rPr>
          <w:lang w:val="fi-FI"/>
        </w:rPr>
        <w:t xml:space="preserve">, </w:t>
      </w:r>
    </w:p>
    <w:p w14:paraId="36CDBF90" w14:textId="0AEA11E2" w:rsidR="00C93026" w:rsidRPr="00292647" w:rsidRDefault="00C93026" w:rsidP="00D34DB2">
      <w:pPr>
        <w:pStyle w:val="Luettelokappale"/>
        <w:numPr>
          <w:ilvl w:val="0"/>
          <w:numId w:val="78"/>
        </w:numPr>
        <w:rPr>
          <w:lang w:val="fi-FI"/>
        </w:rPr>
      </w:pPr>
      <w:r w:rsidRPr="00292647">
        <w:rPr>
          <w:lang w:val="fi-FI"/>
        </w:rPr>
        <w:t xml:space="preserve">haihtuva VOC-yhdiste, joka vedestä </w:t>
      </w:r>
      <w:r w:rsidR="00BD102D" w:rsidRPr="00292647">
        <w:rPr>
          <w:lang w:val="fi-FI"/>
        </w:rPr>
        <w:t>siirtyy</w:t>
      </w:r>
      <w:r w:rsidRPr="00292647">
        <w:rPr>
          <w:lang w:val="fi-FI"/>
        </w:rPr>
        <w:t xml:space="preserve"> ilmaan eikä ole lähtökohtaisesti pintavesissä pitkälle kulkeutuva aine</w:t>
      </w:r>
    </w:p>
    <w:p w14:paraId="4321B48A" w14:textId="5B8796A1" w:rsidR="00292647" w:rsidRDefault="00292647" w:rsidP="00292647">
      <w:pPr>
        <w:rPr>
          <w:lang w:val="fi-FI"/>
        </w:rPr>
      </w:pPr>
      <w:r>
        <w:rPr>
          <w:lang w:val="fi-FI"/>
        </w:rPr>
        <w:t xml:space="preserve">Aineiden pitoisuudet pintavesissä eivät </w:t>
      </w:r>
      <w:r w:rsidR="00845D50">
        <w:rPr>
          <w:lang w:val="fi-FI"/>
        </w:rPr>
        <w:t xml:space="preserve">siten </w:t>
      </w:r>
      <w:r>
        <w:rPr>
          <w:lang w:val="fi-FI"/>
        </w:rPr>
        <w:t xml:space="preserve">ole ylittäneet tai olleet lähellä ympäristönlaatunormia Suomessa. </w:t>
      </w:r>
    </w:p>
    <w:p w14:paraId="7BAA7866" w14:textId="77777777" w:rsidR="00521717" w:rsidRDefault="00521717" w:rsidP="00292647">
      <w:pPr>
        <w:rPr>
          <w:lang w:val="fi-FI"/>
        </w:rPr>
      </w:pPr>
    </w:p>
    <w:p w14:paraId="697A8967" w14:textId="32009602" w:rsidR="00521717" w:rsidRDefault="00521717" w:rsidP="00DF44A2">
      <w:pPr>
        <w:pStyle w:val="Otsikko4"/>
      </w:pPr>
      <w:r w:rsidRPr="00DF44A2">
        <w:t>P</w:t>
      </w:r>
      <w:r w:rsidRPr="00EF4ED3">
        <w:rPr>
          <w:b/>
          <w:bCs/>
        </w:rPr>
        <w:t>äästöt pintavesiin</w:t>
      </w:r>
      <w:r>
        <w:t xml:space="preserve"> </w:t>
      </w:r>
    </w:p>
    <w:p w14:paraId="7569F533" w14:textId="642202AB" w:rsidR="00F7516F" w:rsidRDefault="00F7516F" w:rsidP="00C04D93">
      <w:pPr>
        <w:rPr>
          <w:lang w:val="fi-FI"/>
        </w:rPr>
      </w:pPr>
      <w:r>
        <w:rPr>
          <w:lang w:val="fi-FI"/>
        </w:rPr>
        <w:t>Klooribentseeni</w:t>
      </w:r>
      <w:r w:rsidR="00F11AD4">
        <w:rPr>
          <w:lang w:val="fi-FI"/>
        </w:rPr>
        <w:t>n</w:t>
      </w:r>
      <w:r>
        <w:rPr>
          <w:lang w:val="fi-FI"/>
        </w:rPr>
        <w:t xml:space="preserve">, </w:t>
      </w:r>
      <w:r w:rsidRPr="00C93026">
        <w:rPr>
          <w:lang w:val="fi-FI"/>
        </w:rPr>
        <w:t>1,2-diklooribentseeni</w:t>
      </w:r>
      <w:r w:rsidR="00F11AD4">
        <w:rPr>
          <w:lang w:val="fi-FI"/>
        </w:rPr>
        <w:t>n</w:t>
      </w:r>
      <w:r>
        <w:rPr>
          <w:lang w:val="fi-FI"/>
        </w:rPr>
        <w:t xml:space="preserve"> ja </w:t>
      </w:r>
      <w:r w:rsidRPr="00C93026">
        <w:rPr>
          <w:lang w:val="fi-FI"/>
        </w:rPr>
        <w:t>1,</w:t>
      </w:r>
      <w:r>
        <w:rPr>
          <w:lang w:val="fi-FI"/>
        </w:rPr>
        <w:t>4</w:t>
      </w:r>
      <w:r w:rsidRPr="00C93026">
        <w:rPr>
          <w:lang w:val="fi-FI"/>
        </w:rPr>
        <w:t>-diklooribentseeni</w:t>
      </w:r>
      <w:r w:rsidR="00F11AD4">
        <w:rPr>
          <w:lang w:val="fi-FI"/>
        </w:rPr>
        <w:t>n</w:t>
      </w:r>
      <w:r w:rsidR="00C04D93">
        <w:rPr>
          <w:lang w:val="fi-FI"/>
        </w:rPr>
        <w:t xml:space="preserve"> tapaisten </w:t>
      </w:r>
      <w:r w:rsidR="00C04D93" w:rsidRPr="00C04D93">
        <w:rPr>
          <w:lang w:val="fi-FI"/>
        </w:rPr>
        <w:t xml:space="preserve">VOC-yhdisteiden päästöt jätevedenpuhdistamoilta eivät </w:t>
      </w:r>
      <w:r>
        <w:rPr>
          <w:lang w:val="fi-FI"/>
        </w:rPr>
        <w:t>ole</w:t>
      </w:r>
      <w:r w:rsidR="00C04D93">
        <w:rPr>
          <w:lang w:val="fi-FI"/>
        </w:rPr>
        <w:t xml:space="preserve"> </w:t>
      </w:r>
      <w:r w:rsidR="00C04D93" w:rsidRPr="00C04D93">
        <w:rPr>
          <w:lang w:val="fi-FI"/>
        </w:rPr>
        <w:t xml:space="preserve">merkittäviä, sillä valtaosa aineista haihtuu </w:t>
      </w:r>
      <w:r w:rsidR="000E6CE5">
        <w:rPr>
          <w:lang w:val="fi-FI"/>
        </w:rPr>
        <w:t>aktiivilietetekniikkaan perustuvilla</w:t>
      </w:r>
      <w:r w:rsidR="000E6CE5" w:rsidRPr="00C04D93">
        <w:rPr>
          <w:lang w:val="fi-FI"/>
        </w:rPr>
        <w:t xml:space="preserve"> </w:t>
      </w:r>
      <w:r w:rsidR="00C04D93" w:rsidRPr="00C04D93">
        <w:rPr>
          <w:lang w:val="fi-FI"/>
        </w:rPr>
        <w:t>jätevedenpuhdistamoilla</w:t>
      </w:r>
      <w:r>
        <w:rPr>
          <w:lang w:val="fi-FI"/>
        </w:rPr>
        <w:t xml:space="preserve"> </w:t>
      </w:r>
      <w:r w:rsidR="000E6CE5">
        <w:rPr>
          <w:lang w:val="fi-FI"/>
        </w:rPr>
        <w:t>(</w:t>
      </w:r>
      <w:r w:rsidR="00EF5B8A" w:rsidRPr="005C2740">
        <w:rPr>
          <w:lang w:val="fi-FI"/>
        </w:rPr>
        <w:t>t</w:t>
      </w:r>
      <w:r w:rsidR="000E6CE5" w:rsidRPr="005C2740">
        <w:rPr>
          <w:lang w:val="fi-FI"/>
        </w:rPr>
        <w:t xml:space="preserve">aulukko </w:t>
      </w:r>
      <w:r w:rsidR="00480A84" w:rsidRPr="005C2740">
        <w:rPr>
          <w:lang w:val="fi-FI"/>
        </w:rPr>
        <w:t>1</w:t>
      </w:r>
      <w:r w:rsidR="000E6CE5">
        <w:rPr>
          <w:lang w:val="fi-FI"/>
        </w:rPr>
        <w:t xml:space="preserve">) </w:t>
      </w:r>
      <w:r w:rsidR="005F3710">
        <w:rPr>
          <w:lang w:val="fi-FI"/>
        </w:rPr>
        <w:t>ja pintavesii</w:t>
      </w:r>
      <w:r w:rsidR="005F3710" w:rsidRPr="005F3710">
        <w:rPr>
          <w:lang w:val="fi-FI"/>
        </w:rPr>
        <w:t xml:space="preserve">n </w:t>
      </w:r>
      <w:r w:rsidR="007E0B6B">
        <w:rPr>
          <w:lang w:val="fi-FI"/>
        </w:rPr>
        <w:t>päätyvästä</w:t>
      </w:r>
      <w:r w:rsidR="005F3710" w:rsidRPr="005F3710">
        <w:rPr>
          <w:lang w:val="fi-FI"/>
        </w:rPr>
        <w:t xml:space="preserve"> </w:t>
      </w:r>
      <w:r w:rsidR="005F3710">
        <w:rPr>
          <w:lang w:val="fi-FI"/>
        </w:rPr>
        <w:t>ainemäärästä</w:t>
      </w:r>
      <w:r w:rsidR="005F3710" w:rsidRPr="005F3710">
        <w:rPr>
          <w:lang w:val="fi-FI"/>
        </w:rPr>
        <w:t xml:space="preserve"> </w:t>
      </w:r>
      <w:r w:rsidR="007E0B6B" w:rsidRPr="005F3710">
        <w:rPr>
          <w:lang w:val="fi-FI"/>
        </w:rPr>
        <w:t xml:space="preserve">valtaosa </w:t>
      </w:r>
      <w:r w:rsidR="005F3710" w:rsidRPr="005F3710">
        <w:rPr>
          <w:lang w:val="fi-FI"/>
        </w:rPr>
        <w:t>haihtuu ilmaan</w:t>
      </w:r>
      <w:r w:rsidR="005F3710">
        <w:rPr>
          <w:lang w:val="fi-FI"/>
        </w:rPr>
        <w:t xml:space="preserve"> (Mannio ym. 2011)</w:t>
      </w:r>
      <w:r w:rsidR="005F3710" w:rsidRPr="005F3710">
        <w:rPr>
          <w:lang w:val="fi-FI"/>
        </w:rPr>
        <w:t>.</w:t>
      </w:r>
    </w:p>
    <w:p w14:paraId="46B0F298" w14:textId="50C1CD11" w:rsidR="00BE4587" w:rsidRDefault="00BE4587" w:rsidP="00BE4587">
      <w:pPr>
        <w:rPr>
          <w:lang w:val="fi-FI"/>
        </w:rPr>
      </w:pPr>
      <w:r>
        <w:rPr>
          <w:lang w:val="fi-FI"/>
        </w:rPr>
        <w:t xml:space="preserve">Aineita ei pääntöisesti ole nykyisin löydetty </w:t>
      </w:r>
      <w:r w:rsidRPr="00292647">
        <w:rPr>
          <w:lang w:val="fi-FI"/>
        </w:rPr>
        <w:t>yhdyskuntajätteen</w:t>
      </w:r>
      <w:r>
        <w:rPr>
          <w:lang w:val="fi-FI"/>
        </w:rPr>
        <w:t>kaatopaikkojen</w:t>
      </w:r>
      <w:r w:rsidRPr="00292647">
        <w:rPr>
          <w:lang w:val="fi-FI"/>
        </w:rPr>
        <w:t xml:space="preserve"> suotovesistä (Kangas 2018, Sillantie 2022)</w:t>
      </w:r>
      <w:r>
        <w:rPr>
          <w:lang w:val="fi-FI"/>
        </w:rPr>
        <w:t xml:space="preserve"> tai jos on löydetty ovat pitoisuudet olleet selvästi pienempiä kuin aineen pintaveden ympäristönlaatunormit (Ahma 2015)</w:t>
      </w:r>
      <w:r w:rsidRPr="00292647">
        <w:rPr>
          <w:lang w:val="fi-FI"/>
        </w:rPr>
        <w:t>.</w:t>
      </w:r>
      <w:r>
        <w:rPr>
          <w:lang w:val="fi-FI"/>
        </w:rPr>
        <w:t xml:space="preserve"> </w:t>
      </w:r>
      <w:r w:rsidRPr="00292647">
        <w:rPr>
          <w:lang w:val="fi-FI"/>
        </w:rPr>
        <w:t>On kuitenkin huomattava, että näiden teollisuuskemikaalien päästöjä teollisuudesta pintavesiin ei tiedetä.</w:t>
      </w:r>
    </w:p>
    <w:p w14:paraId="13FF5DD4" w14:textId="46BF5173" w:rsidR="005F3710" w:rsidRDefault="005F3710" w:rsidP="00C04D93">
      <w:pPr>
        <w:rPr>
          <w:lang w:val="fi-FI"/>
        </w:rPr>
      </w:pPr>
    </w:p>
    <w:p w14:paraId="28F11984" w14:textId="473C6235" w:rsidR="005F3710" w:rsidRDefault="005F3710" w:rsidP="005F3710">
      <w:pPr>
        <w:rPr>
          <w:lang w:val="fi-FI"/>
        </w:rPr>
      </w:pPr>
      <w:bookmarkStart w:id="44" w:name="_Hlk105605332"/>
      <w:r w:rsidRPr="005C2740">
        <w:rPr>
          <w:b/>
          <w:lang w:val="fi-FI"/>
        </w:rPr>
        <w:t xml:space="preserve">Taulukko </w:t>
      </w:r>
      <w:r w:rsidR="00480A84" w:rsidRPr="005C2740">
        <w:rPr>
          <w:b/>
          <w:lang w:val="fi-FI"/>
        </w:rPr>
        <w:t>1</w:t>
      </w:r>
      <w:r w:rsidR="00480A84">
        <w:rPr>
          <w:b/>
          <w:bCs/>
          <w:lang w:val="fi-FI"/>
        </w:rPr>
        <w:t>.</w:t>
      </w:r>
      <w:r w:rsidRPr="619763E3">
        <w:rPr>
          <w:lang w:val="fi-FI"/>
        </w:rPr>
        <w:t xml:space="preserve"> </w:t>
      </w:r>
      <w:r>
        <w:rPr>
          <w:lang w:val="fi-FI"/>
        </w:rPr>
        <w:t xml:space="preserve">Klooribentseenin, </w:t>
      </w:r>
      <w:r w:rsidRPr="00C93026">
        <w:rPr>
          <w:lang w:val="fi-FI"/>
        </w:rPr>
        <w:t>1,2-diklooribentseeni</w:t>
      </w:r>
      <w:r>
        <w:rPr>
          <w:lang w:val="fi-FI"/>
        </w:rPr>
        <w:t xml:space="preserve">n ja </w:t>
      </w:r>
      <w:r w:rsidRPr="00C93026">
        <w:rPr>
          <w:lang w:val="fi-FI"/>
        </w:rPr>
        <w:t>1,</w:t>
      </w:r>
      <w:r>
        <w:rPr>
          <w:lang w:val="fi-FI"/>
        </w:rPr>
        <w:t>4</w:t>
      </w:r>
      <w:r w:rsidRPr="00C93026">
        <w:rPr>
          <w:lang w:val="fi-FI"/>
        </w:rPr>
        <w:t>-diklooribentseeni</w:t>
      </w:r>
      <w:r>
        <w:rPr>
          <w:lang w:val="fi-FI"/>
        </w:rPr>
        <w:t>n</w:t>
      </w:r>
      <w:r w:rsidRPr="00292647">
        <w:rPr>
          <w:lang w:val="fi-FI"/>
        </w:rPr>
        <w:t xml:space="preserve"> </w:t>
      </w:r>
      <w:r w:rsidRPr="619763E3">
        <w:rPr>
          <w:lang w:val="fi-FI"/>
        </w:rPr>
        <w:t>jakautuminen biologis-kemiallisella jätevedenpuhdistamolla (</w:t>
      </w:r>
      <w:r>
        <w:rPr>
          <w:lang w:val="fi-FI"/>
        </w:rPr>
        <w:t>YM 2005</w:t>
      </w:r>
      <w:r w:rsidR="007E0B6B">
        <w:rPr>
          <w:lang w:val="fi-FI"/>
        </w:rPr>
        <w:t xml:space="preserve"> &amp; Mannio ym. 2011</w:t>
      </w:r>
      <w:r w:rsidRPr="619763E3">
        <w:rPr>
          <w:lang w:val="fi-F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560"/>
        <w:gridCol w:w="1701"/>
        <w:gridCol w:w="1842"/>
        <w:gridCol w:w="1843"/>
      </w:tblGrid>
      <w:tr w:rsidR="007E0B6B" w:rsidRPr="006C02FA" w14:paraId="0DE14F5E" w14:textId="77777777" w:rsidTr="009361A6">
        <w:tc>
          <w:tcPr>
            <w:tcW w:w="2263" w:type="dxa"/>
          </w:tcPr>
          <w:p w14:paraId="3DA10985" w14:textId="38302114" w:rsidR="005F3710" w:rsidRPr="00BE4587" w:rsidRDefault="005F3710" w:rsidP="002A3C20">
            <w:pPr>
              <w:jc w:val="center"/>
              <w:rPr>
                <w:sz w:val="22"/>
                <w:szCs w:val="22"/>
                <w:lang w:val="fi-FI"/>
              </w:rPr>
            </w:pPr>
            <w:r w:rsidRPr="00BE4587">
              <w:rPr>
                <w:sz w:val="22"/>
                <w:szCs w:val="22"/>
                <w:lang w:val="fi-FI"/>
              </w:rPr>
              <w:t>Aine</w:t>
            </w:r>
          </w:p>
        </w:tc>
        <w:tc>
          <w:tcPr>
            <w:tcW w:w="1560" w:type="dxa"/>
            <w:vAlign w:val="center"/>
          </w:tcPr>
          <w:p w14:paraId="368CF03F" w14:textId="35CCFA6E" w:rsidR="005F3710" w:rsidRPr="00BE4587" w:rsidRDefault="005F3710" w:rsidP="002A3C20">
            <w:pPr>
              <w:jc w:val="center"/>
              <w:rPr>
                <w:sz w:val="22"/>
                <w:szCs w:val="22"/>
                <w:lang w:val="fi-FI"/>
              </w:rPr>
            </w:pPr>
            <w:r w:rsidRPr="00BE4587">
              <w:rPr>
                <w:sz w:val="22"/>
                <w:szCs w:val="22"/>
                <w:lang w:val="fi-FI"/>
              </w:rPr>
              <w:t>Ilmaa</w:t>
            </w:r>
            <w:r w:rsidR="007E0B6B" w:rsidRPr="00BE4587">
              <w:rPr>
                <w:sz w:val="22"/>
                <w:szCs w:val="22"/>
                <w:lang w:val="fi-FI"/>
              </w:rPr>
              <w:t>n</w:t>
            </w:r>
          </w:p>
          <w:p w14:paraId="446CAE40" w14:textId="2CD5C14D" w:rsidR="005F3710" w:rsidRPr="00BE4587" w:rsidRDefault="007E0B6B" w:rsidP="002A3C20">
            <w:pPr>
              <w:jc w:val="center"/>
              <w:rPr>
                <w:sz w:val="22"/>
                <w:szCs w:val="22"/>
                <w:lang w:val="fi-FI"/>
              </w:rPr>
            </w:pPr>
            <w:r w:rsidRPr="00BE4587">
              <w:rPr>
                <w:sz w:val="22"/>
                <w:szCs w:val="22"/>
                <w:lang w:val="fi-FI"/>
              </w:rPr>
              <w:t>(</w:t>
            </w:r>
            <w:r w:rsidR="005F3710" w:rsidRPr="00BE4587">
              <w:rPr>
                <w:sz w:val="22"/>
                <w:szCs w:val="22"/>
                <w:lang w:val="fi-FI"/>
              </w:rPr>
              <w:t>%</w:t>
            </w:r>
            <w:r w:rsidRPr="00BE4587">
              <w:rPr>
                <w:sz w:val="22"/>
                <w:szCs w:val="22"/>
                <w:lang w:val="fi-FI"/>
              </w:rPr>
              <w:t>)</w:t>
            </w:r>
          </w:p>
        </w:tc>
        <w:tc>
          <w:tcPr>
            <w:tcW w:w="1701" w:type="dxa"/>
            <w:vAlign w:val="center"/>
          </w:tcPr>
          <w:p w14:paraId="0FBE658B" w14:textId="69E319A0" w:rsidR="005F3710" w:rsidRPr="00BE4587" w:rsidRDefault="00E942E8" w:rsidP="002A3C20">
            <w:pPr>
              <w:jc w:val="center"/>
              <w:rPr>
                <w:sz w:val="22"/>
                <w:szCs w:val="22"/>
                <w:lang w:val="fi-FI"/>
              </w:rPr>
            </w:pPr>
            <w:r>
              <w:rPr>
                <w:sz w:val="22"/>
                <w:szCs w:val="22"/>
                <w:lang w:val="fi-FI"/>
              </w:rPr>
              <w:t>P</w:t>
            </w:r>
            <w:r w:rsidR="007E0B6B" w:rsidRPr="00BE4587">
              <w:rPr>
                <w:sz w:val="22"/>
                <w:szCs w:val="22"/>
                <w:lang w:val="fi-FI"/>
              </w:rPr>
              <w:t>intavesiin</w:t>
            </w:r>
          </w:p>
          <w:p w14:paraId="1865AA2A" w14:textId="75A180DE" w:rsidR="005F3710" w:rsidRPr="00BE4587" w:rsidRDefault="007E0B6B" w:rsidP="002A3C20">
            <w:pPr>
              <w:jc w:val="center"/>
              <w:rPr>
                <w:sz w:val="22"/>
                <w:szCs w:val="22"/>
                <w:lang w:val="fi-FI"/>
              </w:rPr>
            </w:pPr>
            <w:r w:rsidRPr="00BE4587">
              <w:rPr>
                <w:sz w:val="22"/>
                <w:szCs w:val="22"/>
                <w:lang w:val="fi-FI"/>
              </w:rPr>
              <w:t>(</w:t>
            </w:r>
            <w:r w:rsidR="005F3710" w:rsidRPr="00BE4587">
              <w:rPr>
                <w:sz w:val="22"/>
                <w:szCs w:val="22"/>
                <w:lang w:val="fi-FI"/>
              </w:rPr>
              <w:t>%</w:t>
            </w:r>
            <w:r w:rsidRPr="00BE4587">
              <w:rPr>
                <w:sz w:val="22"/>
                <w:szCs w:val="22"/>
                <w:lang w:val="fi-FI"/>
              </w:rPr>
              <w:t>)</w:t>
            </w:r>
          </w:p>
        </w:tc>
        <w:tc>
          <w:tcPr>
            <w:tcW w:w="1842" w:type="dxa"/>
            <w:vAlign w:val="center"/>
          </w:tcPr>
          <w:p w14:paraId="1646FF9D" w14:textId="6D71CFB6" w:rsidR="005F3710" w:rsidRPr="00BE4587" w:rsidRDefault="005F3710" w:rsidP="002A3C20">
            <w:pPr>
              <w:jc w:val="center"/>
              <w:rPr>
                <w:sz w:val="22"/>
                <w:szCs w:val="22"/>
                <w:lang w:val="fi-FI"/>
              </w:rPr>
            </w:pPr>
            <w:r w:rsidRPr="00BE4587">
              <w:rPr>
                <w:sz w:val="22"/>
                <w:szCs w:val="22"/>
                <w:lang w:val="fi-FI"/>
              </w:rPr>
              <w:t>Aktiiviliettees</w:t>
            </w:r>
            <w:r w:rsidR="007E0B6B" w:rsidRPr="00BE4587">
              <w:rPr>
                <w:sz w:val="22"/>
                <w:szCs w:val="22"/>
                <w:lang w:val="fi-FI"/>
              </w:rPr>
              <w:t>een</w:t>
            </w:r>
          </w:p>
          <w:p w14:paraId="0F3DC9BA" w14:textId="50496CA5" w:rsidR="005F3710" w:rsidRPr="00BE4587" w:rsidRDefault="007E0B6B" w:rsidP="002A3C20">
            <w:pPr>
              <w:jc w:val="center"/>
              <w:rPr>
                <w:sz w:val="22"/>
                <w:szCs w:val="22"/>
                <w:lang w:val="fi-FI"/>
              </w:rPr>
            </w:pPr>
            <w:r w:rsidRPr="00BE4587">
              <w:rPr>
                <w:sz w:val="22"/>
                <w:szCs w:val="22"/>
                <w:lang w:val="fi-FI"/>
              </w:rPr>
              <w:t>(</w:t>
            </w:r>
            <w:r w:rsidR="005F3710" w:rsidRPr="00BE4587">
              <w:rPr>
                <w:sz w:val="22"/>
                <w:szCs w:val="22"/>
                <w:lang w:val="fi-FI"/>
              </w:rPr>
              <w:t>%</w:t>
            </w:r>
            <w:r w:rsidRPr="00BE4587">
              <w:rPr>
                <w:sz w:val="22"/>
                <w:szCs w:val="22"/>
                <w:lang w:val="fi-FI"/>
              </w:rPr>
              <w:t>)</w:t>
            </w:r>
          </w:p>
        </w:tc>
        <w:tc>
          <w:tcPr>
            <w:tcW w:w="1843" w:type="dxa"/>
            <w:vAlign w:val="center"/>
          </w:tcPr>
          <w:p w14:paraId="00CFBD4D" w14:textId="4DA77A59" w:rsidR="005F3710" w:rsidRPr="00BE4587" w:rsidRDefault="005F3710" w:rsidP="002A3C20">
            <w:pPr>
              <w:jc w:val="center"/>
              <w:rPr>
                <w:sz w:val="22"/>
                <w:szCs w:val="22"/>
                <w:lang w:val="fi-FI"/>
              </w:rPr>
            </w:pPr>
            <w:r w:rsidRPr="00BE4587">
              <w:rPr>
                <w:sz w:val="22"/>
                <w:szCs w:val="22"/>
                <w:lang w:val="fi-FI"/>
              </w:rPr>
              <w:t>Hajo</w:t>
            </w:r>
            <w:r w:rsidR="007E0B6B" w:rsidRPr="00BE4587">
              <w:rPr>
                <w:sz w:val="22"/>
                <w:szCs w:val="22"/>
                <w:lang w:val="fi-FI"/>
              </w:rPr>
              <w:t>aa</w:t>
            </w:r>
          </w:p>
          <w:p w14:paraId="5070AE73" w14:textId="63D840CA" w:rsidR="005F3710" w:rsidRPr="00BE4587" w:rsidRDefault="007E0B6B" w:rsidP="002A3C20">
            <w:pPr>
              <w:jc w:val="center"/>
              <w:rPr>
                <w:sz w:val="22"/>
                <w:szCs w:val="22"/>
                <w:lang w:val="fi-FI"/>
              </w:rPr>
            </w:pPr>
            <w:r w:rsidRPr="00BE4587">
              <w:rPr>
                <w:sz w:val="22"/>
                <w:szCs w:val="22"/>
                <w:lang w:val="fi-FI"/>
              </w:rPr>
              <w:t>(</w:t>
            </w:r>
            <w:r w:rsidR="005F3710" w:rsidRPr="00BE4587">
              <w:rPr>
                <w:sz w:val="22"/>
                <w:szCs w:val="22"/>
                <w:lang w:val="fi-FI"/>
              </w:rPr>
              <w:t>%</w:t>
            </w:r>
            <w:r w:rsidRPr="00BE4587">
              <w:rPr>
                <w:sz w:val="22"/>
                <w:szCs w:val="22"/>
                <w:lang w:val="fi-FI"/>
              </w:rPr>
              <w:t>)</w:t>
            </w:r>
          </w:p>
        </w:tc>
      </w:tr>
      <w:tr w:rsidR="007E0B6B" w:rsidRPr="006C02FA" w14:paraId="51D40FAD" w14:textId="77777777" w:rsidTr="009361A6">
        <w:tc>
          <w:tcPr>
            <w:tcW w:w="2263" w:type="dxa"/>
          </w:tcPr>
          <w:p w14:paraId="56C58D1A" w14:textId="62A38B67" w:rsidR="005F3710" w:rsidRPr="00BE4587" w:rsidRDefault="005F3710" w:rsidP="002A3C20">
            <w:pPr>
              <w:jc w:val="center"/>
              <w:rPr>
                <w:sz w:val="22"/>
                <w:szCs w:val="22"/>
                <w:lang w:val="fi-FI"/>
              </w:rPr>
            </w:pPr>
            <w:r w:rsidRPr="00BE4587">
              <w:rPr>
                <w:sz w:val="22"/>
                <w:szCs w:val="22"/>
                <w:lang w:val="fi-FI"/>
              </w:rPr>
              <w:t>klooribentseeni</w:t>
            </w:r>
          </w:p>
        </w:tc>
        <w:tc>
          <w:tcPr>
            <w:tcW w:w="1560" w:type="dxa"/>
            <w:vAlign w:val="center"/>
          </w:tcPr>
          <w:p w14:paraId="17AE779B" w14:textId="494B8871" w:rsidR="005F3710" w:rsidRPr="00BE4587" w:rsidRDefault="005F3710" w:rsidP="002A3C20">
            <w:pPr>
              <w:jc w:val="center"/>
              <w:rPr>
                <w:sz w:val="22"/>
                <w:szCs w:val="22"/>
                <w:lang w:val="fi-FI"/>
              </w:rPr>
            </w:pPr>
            <w:r w:rsidRPr="00BE4587">
              <w:rPr>
                <w:sz w:val="22"/>
                <w:szCs w:val="22"/>
                <w:lang w:val="fi-FI"/>
              </w:rPr>
              <w:t>66</w:t>
            </w:r>
          </w:p>
        </w:tc>
        <w:tc>
          <w:tcPr>
            <w:tcW w:w="1701" w:type="dxa"/>
            <w:vAlign w:val="center"/>
          </w:tcPr>
          <w:p w14:paraId="1B2F4077" w14:textId="03AD27D7" w:rsidR="005F3710" w:rsidRPr="00BE4587" w:rsidRDefault="005F3710" w:rsidP="002A3C20">
            <w:pPr>
              <w:jc w:val="center"/>
              <w:rPr>
                <w:sz w:val="22"/>
                <w:szCs w:val="22"/>
                <w:lang w:val="fi-FI"/>
              </w:rPr>
            </w:pPr>
            <w:r w:rsidRPr="00BE4587">
              <w:rPr>
                <w:sz w:val="22"/>
                <w:szCs w:val="22"/>
                <w:lang w:val="fi-FI"/>
              </w:rPr>
              <w:t>30</w:t>
            </w:r>
          </w:p>
        </w:tc>
        <w:tc>
          <w:tcPr>
            <w:tcW w:w="1842" w:type="dxa"/>
            <w:vAlign w:val="center"/>
          </w:tcPr>
          <w:p w14:paraId="7EC8CFD2" w14:textId="24DE21BF" w:rsidR="005F3710" w:rsidRPr="00BE4587" w:rsidRDefault="005F3710" w:rsidP="002A3C20">
            <w:pPr>
              <w:jc w:val="center"/>
              <w:rPr>
                <w:sz w:val="22"/>
                <w:szCs w:val="22"/>
                <w:lang w:val="fi-FI"/>
              </w:rPr>
            </w:pPr>
            <w:r w:rsidRPr="00BE4587">
              <w:rPr>
                <w:sz w:val="22"/>
                <w:szCs w:val="22"/>
                <w:lang w:val="fi-FI"/>
              </w:rPr>
              <w:t>4</w:t>
            </w:r>
          </w:p>
        </w:tc>
        <w:tc>
          <w:tcPr>
            <w:tcW w:w="1843" w:type="dxa"/>
            <w:vAlign w:val="center"/>
          </w:tcPr>
          <w:p w14:paraId="78D9AD23" w14:textId="44328870" w:rsidR="005F3710" w:rsidRPr="00BE4587" w:rsidRDefault="005F3710" w:rsidP="002A3C20">
            <w:pPr>
              <w:jc w:val="center"/>
              <w:rPr>
                <w:sz w:val="22"/>
                <w:szCs w:val="22"/>
                <w:lang w:val="fi-FI"/>
              </w:rPr>
            </w:pPr>
            <w:r w:rsidRPr="00BE4587">
              <w:rPr>
                <w:sz w:val="22"/>
                <w:szCs w:val="22"/>
                <w:lang w:val="fi-FI"/>
              </w:rPr>
              <w:t>0</w:t>
            </w:r>
          </w:p>
        </w:tc>
      </w:tr>
      <w:tr w:rsidR="007E0B6B" w:rsidRPr="006C02FA" w14:paraId="60335549" w14:textId="77777777" w:rsidTr="009361A6">
        <w:tc>
          <w:tcPr>
            <w:tcW w:w="2263" w:type="dxa"/>
          </w:tcPr>
          <w:p w14:paraId="4B9CAEC1" w14:textId="4233185E" w:rsidR="005F3710" w:rsidRPr="00BE4587" w:rsidRDefault="005F3710" w:rsidP="002A3C20">
            <w:pPr>
              <w:jc w:val="center"/>
              <w:rPr>
                <w:sz w:val="22"/>
                <w:szCs w:val="22"/>
                <w:lang w:val="fi-FI"/>
              </w:rPr>
            </w:pPr>
            <w:r w:rsidRPr="00BE4587">
              <w:rPr>
                <w:sz w:val="22"/>
                <w:szCs w:val="22"/>
                <w:lang w:val="fi-FI"/>
              </w:rPr>
              <w:t>1,2-diklooribentseeni</w:t>
            </w:r>
          </w:p>
        </w:tc>
        <w:tc>
          <w:tcPr>
            <w:tcW w:w="1560" w:type="dxa"/>
            <w:vAlign w:val="center"/>
          </w:tcPr>
          <w:p w14:paraId="54E8F728" w14:textId="1834A100" w:rsidR="005F3710" w:rsidRPr="00BE4587" w:rsidRDefault="007E0B6B" w:rsidP="002A3C20">
            <w:pPr>
              <w:jc w:val="center"/>
              <w:rPr>
                <w:sz w:val="22"/>
                <w:szCs w:val="22"/>
                <w:lang w:val="fi-FI"/>
              </w:rPr>
            </w:pPr>
            <w:r w:rsidRPr="00BE4587">
              <w:rPr>
                <w:sz w:val="22"/>
                <w:szCs w:val="22"/>
                <w:lang w:val="fi-FI"/>
              </w:rPr>
              <w:t>45</w:t>
            </w:r>
          </w:p>
        </w:tc>
        <w:tc>
          <w:tcPr>
            <w:tcW w:w="1701" w:type="dxa"/>
            <w:vAlign w:val="center"/>
          </w:tcPr>
          <w:p w14:paraId="085E9998" w14:textId="4D9A1D30" w:rsidR="005F3710" w:rsidRPr="00BE4587" w:rsidRDefault="007E0B6B" w:rsidP="002A3C20">
            <w:pPr>
              <w:jc w:val="center"/>
              <w:rPr>
                <w:sz w:val="22"/>
                <w:szCs w:val="22"/>
                <w:lang w:val="fi-FI"/>
              </w:rPr>
            </w:pPr>
            <w:r w:rsidRPr="00BE4587">
              <w:rPr>
                <w:sz w:val="22"/>
                <w:szCs w:val="22"/>
                <w:lang w:val="fi-FI"/>
              </w:rPr>
              <w:t>35</w:t>
            </w:r>
          </w:p>
        </w:tc>
        <w:tc>
          <w:tcPr>
            <w:tcW w:w="1842" w:type="dxa"/>
            <w:vAlign w:val="center"/>
          </w:tcPr>
          <w:p w14:paraId="30370A73" w14:textId="4573820F" w:rsidR="005F3710" w:rsidRPr="00BE4587" w:rsidRDefault="007E0B6B" w:rsidP="002A3C20">
            <w:pPr>
              <w:jc w:val="center"/>
              <w:rPr>
                <w:sz w:val="22"/>
                <w:szCs w:val="22"/>
                <w:lang w:val="fi-FI"/>
              </w:rPr>
            </w:pPr>
            <w:r w:rsidRPr="00BE4587">
              <w:rPr>
                <w:sz w:val="22"/>
                <w:szCs w:val="22"/>
                <w:lang w:val="fi-FI"/>
              </w:rPr>
              <w:t>20</w:t>
            </w:r>
          </w:p>
        </w:tc>
        <w:tc>
          <w:tcPr>
            <w:tcW w:w="1843" w:type="dxa"/>
            <w:vAlign w:val="center"/>
          </w:tcPr>
          <w:p w14:paraId="4A98BA63" w14:textId="7B5141D4" w:rsidR="005F3710" w:rsidRPr="00BE4587" w:rsidRDefault="007E0B6B" w:rsidP="002A3C20">
            <w:pPr>
              <w:jc w:val="center"/>
              <w:rPr>
                <w:sz w:val="22"/>
                <w:szCs w:val="22"/>
                <w:lang w:val="fi-FI"/>
              </w:rPr>
            </w:pPr>
            <w:r w:rsidRPr="00BE4587">
              <w:rPr>
                <w:sz w:val="22"/>
                <w:szCs w:val="22"/>
                <w:lang w:val="fi-FI"/>
              </w:rPr>
              <w:t>0</w:t>
            </w:r>
          </w:p>
        </w:tc>
      </w:tr>
      <w:tr w:rsidR="007E0B6B" w:rsidRPr="006C02FA" w14:paraId="34709635" w14:textId="77777777" w:rsidTr="009361A6">
        <w:tc>
          <w:tcPr>
            <w:tcW w:w="2263" w:type="dxa"/>
          </w:tcPr>
          <w:p w14:paraId="0F650910" w14:textId="697B40EB" w:rsidR="005F3710" w:rsidRPr="00BE4587" w:rsidRDefault="005F3710" w:rsidP="002A3C20">
            <w:pPr>
              <w:jc w:val="center"/>
              <w:rPr>
                <w:sz w:val="22"/>
                <w:szCs w:val="22"/>
                <w:lang w:val="fi-FI"/>
              </w:rPr>
            </w:pPr>
            <w:r w:rsidRPr="00BE4587">
              <w:rPr>
                <w:sz w:val="22"/>
                <w:szCs w:val="22"/>
                <w:lang w:val="fi-FI"/>
              </w:rPr>
              <w:t>1,4-diklooribentseeni</w:t>
            </w:r>
            <w:r w:rsidR="007E0B6B" w:rsidRPr="00BE4587">
              <w:rPr>
                <w:sz w:val="22"/>
                <w:szCs w:val="22"/>
                <w:lang w:val="fi-FI"/>
              </w:rPr>
              <w:t xml:space="preserve"> </w:t>
            </w:r>
          </w:p>
        </w:tc>
        <w:tc>
          <w:tcPr>
            <w:tcW w:w="1560" w:type="dxa"/>
            <w:vAlign w:val="center"/>
          </w:tcPr>
          <w:p w14:paraId="32197165" w14:textId="26AD1BE1" w:rsidR="005F3710" w:rsidRPr="00BE4587" w:rsidRDefault="007E0B6B" w:rsidP="002A3C20">
            <w:pPr>
              <w:jc w:val="center"/>
              <w:rPr>
                <w:sz w:val="22"/>
                <w:szCs w:val="22"/>
                <w:lang w:val="fi-FI"/>
              </w:rPr>
            </w:pPr>
            <w:r w:rsidRPr="00BE4587">
              <w:rPr>
                <w:sz w:val="22"/>
                <w:szCs w:val="22"/>
                <w:lang w:val="fi-FI"/>
              </w:rPr>
              <w:t>50</w:t>
            </w:r>
          </w:p>
        </w:tc>
        <w:tc>
          <w:tcPr>
            <w:tcW w:w="1701" w:type="dxa"/>
            <w:vAlign w:val="center"/>
          </w:tcPr>
          <w:p w14:paraId="15200D94" w14:textId="2EEF3EAE" w:rsidR="005F3710" w:rsidRPr="00BE4587" w:rsidRDefault="007E0B6B" w:rsidP="002A3C20">
            <w:pPr>
              <w:jc w:val="center"/>
              <w:rPr>
                <w:sz w:val="22"/>
                <w:szCs w:val="22"/>
                <w:lang w:val="fi-FI"/>
              </w:rPr>
            </w:pPr>
            <w:r w:rsidRPr="00BE4587">
              <w:rPr>
                <w:sz w:val="22"/>
                <w:szCs w:val="22"/>
                <w:lang w:val="fi-FI"/>
              </w:rPr>
              <w:t>30</w:t>
            </w:r>
          </w:p>
        </w:tc>
        <w:tc>
          <w:tcPr>
            <w:tcW w:w="1842" w:type="dxa"/>
            <w:vAlign w:val="center"/>
          </w:tcPr>
          <w:p w14:paraId="09B5B119" w14:textId="2B44608B" w:rsidR="005F3710" w:rsidRPr="00BE4587" w:rsidRDefault="007E0B6B" w:rsidP="002A3C20">
            <w:pPr>
              <w:jc w:val="center"/>
              <w:rPr>
                <w:sz w:val="22"/>
                <w:szCs w:val="22"/>
                <w:lang w:val="fi-FI"/>
              </w:rPr>
            </w:pPr>
            <w:r w:rsidRPr="00BE4587">
              <w:rPr>
                <w:sz w:val="22"/>
                <w:szCs w:val="22"/>
                <w:lang w:val="fi-FI"/>
              </w:rPr>
              <w:t>1</w:t>
            </w:r>
          </w:p>
        </w:tc>
        <w:tc>
          <w:tcPr>
            <w:tcW w:w="1843" w:type="dxa"/>
            <w:vAlign w:val="center"/>
          </w:tcPr>
          <w:p w14:paraId="1A57C6C1" w14:textId="09465017" w:rsidR="005F3710" w:rsidRPr="00BE4587" w:rsidRDefault="007E0B6B" w:rsidP="002A3C20">
            <w:pPr>
              <w:jc w:val="center"/>
              <w:rPr>
                <w:sz w:val="22"/>
                <w:szCs w:val="22"/>
                <w:lang w:val="fi-FI"/>
              </w:rPr>
            </w:pPr>
            <w:r w:rsidRPr="00BE4587">
              <w:rPr>
                <w:sz w:val="22"/>
                <w:szCs w:val="22"/>
                <w:lang w:val="fi-FI"/>
              </w:rPr>
              <w:t>19</w:t>
            </w:r>
          </w:p>
        </w:tc>
      </w:tr>
      <w:bookmarkEnd w:id="44"/>
    </w:tbl>
    <w:p w14:paraId="20FEE4ED" w14:textId="0417EB5D" w:rsidR="00544A75" w:rsidRDefault="00544A75" w:rsidP="004E09A1">
      <w:pPr>
        <w:rPr>
          <w:lang w:val="fi-FI"/>
        </w:rPr>
      </w:pPr>
    </w:p>
    <w:p w14:paraId="1A344D6C" w14:textId="2CAD677A" w:rsidR="003950E7" w:rsidRPr="00F16570" w:rsidRDefault="003950E7" w:rsidP="00480A84">
      <w:pPr>
        <w:pStyle w:val="Otsikko4"/>
        <w:rPr>
          <w:b/>
          <w:bCs/>
        </w:rPr>
      </w:pPr>
      <w:r w:rsidRPr="00F16570">
        <w:t>Ehdotus</w:t>
      </w:r>
    </w:p>
    <w:p w14:paraId="48BE6E3F" w14:textId="1791C974" w:rsidR="008F5515" w:rsidRDefault="008F5515" w:rsidP="008F5515">
      <w:pPr>
        <w:rPr>
          <w:lang w:val="fi-FI"/>
        </w:rPr>
      </w:pPr>
      <w:r>
        <w:rPr>
          <w:lang w:val="fi-FI"/>
        </w:rPr>
        <w:t>K</w:t>
      </w:r>
      <w:r w:rsidRPr="00292647">
        <w:rPr>
          <w:lang w:val="fi-FI"/>
        </w:rPr>
        <w:t>looribentseeni</w:t>
      </w:r>
      <w:r>
        <w:rPr>
          <w:lang w:val="fi-FI"/>
        </w:rPr>
        <w:t>,</w:t>
      </w:r>
      <w:r w:rsidRPr="00292647">
        <w:rPr>
          <w:lang w:val="fi-FI"/>
        </w:rPr>
        <w:t xml:space="preserve"> </w:t>
      </w:r>
      <w:r w:rsidRPr="000E6CE5">
        <w:rPr>
          <w:lang w:val="fi-FI"/>
        </w:rPr>
        <w:t xml:space="preserve">1,2-diklooribentseeni </w:t>
      </w:r>
      <w:r w:rsidRPr="00292647">
        <w:rPr>
          <w:lang w:val="fi-FI"/>
        </w:rPr>
        <w:t>ja 1,4-diklooribentseeni</w:t>
      </w:r>
      <w:r>
        <w:rPr>
          <w:lang w:val="fi-FI"/>
        </w:rPr>
        <w:t xml:space="preserve"> ehdotetaan poistettavaksi </w:t>
      </w:r>
      <w:r w:rsidRPr="00C153C8">
        <w:rPr>
          <w:lang w:val="fi-FI"/>
        </w:rPr>
        <w:t xml:space="preserve">vesiympäristölle vaarallisista ja haitallisista aineista </w:t>
      </w:r>
      <w:r>
        <w:rPr>
          <w:lang w:val="fi-FI"/>
        </w:rPr>
        <w:t xml:space="preserve">annetun </w:t>
      </w:r>
      <w:r w:rsidRPr="00C153C8">
        <w:rPr>
          <w:lang w:val="fi-FI"/>
        </w:rPr>
        <w:t>Valtioneuvoston asetu</w:t>
      </w:r>
      <w:r>
        <w:rPr>
          <w:lang w:val="fi-FI"/>
        </w:rPr>
        <w:t>k</w:t>
      </w:r>
      <w:r w:rsidRPr="00C153C8">
        <w:rPr>
          <w:lang w:val="fi-FI"/>
        </w:rPr>
        <w:t>s</w:t>
      </w:r>
      <w:r>
        <w:rPr>
          <w:lang w:val="fi-FI"/>
        </w:rPr>
        <w:t>en</w:t>
      </w:r>
      <w:r w:rsidRPr="00C153C8">
        <w:rPr>
          <w:lang w:val="fi-FI"/>
        </w:rPr>
        <w:t xml:space="preserve"> </w:t>
      </w:r>
      <w:r w:rsidRPr="00C153C8">
        <w:rPr>
          <w:lang w:val="fi-FI"/>
        </w:rPr>
        <w:lastRenderedPageBreak/>
        <w:t>(1022/2006)</w:t>
      </w:r>
      <w:r>
        <w:rPr>
          <w:lang w:val="fi-FI"/>
        </w:rPr>
        <w:t xml:space="preserve"> liitteestä 1D, koska </w:t>
      </w:r>
      <w:r w:rsidRPr="00257A2F">
        <w:rPr>
          <w:lang w:val="fi-FI"/>
        </w:rPr>
        <w:t>valtaosa aine</w:t>
      </w:r>
      <w:r>
        <w:rPr>
          <w:lang w:val="fi-FI"/>
        </w:rPr>
        <w:t>määrästä</w:t>
      </w:r>
      <w:r w:rsidRPr="00257A2F">
        <w:rPr>
          <w:lang w:val="fi-FI"/>
        </w:rPr>
        <w:t xml:space="preserve"> haihtuu </w:t>
      </w:r>
      <w:r>
        <w:rPr>
          <w:lang w:val="fi-FI"/>
        </w:rPr>
        <w:t xml:space="preserve">aktiivilietetekniikkaan perustuvilla </w:t>
      </w:r>
      <w:r w:rsidRPr="00257A2F">
        <w:rPr>
          <w:lang w:val="fi-FI"/>
        </w:rPr>
        <w:t xml:space="preserve">jätevedenpuhdistamoilla </w:t>
      </w:r>
      <w:r w:rsidR="00F126AE">
        <w:rPr>
          <w:lang w:val="fi-FI"/>
        </w:rPr>
        <w:t xml:space="preserve">ja </w:t>
      </w:r>
      <w:r w:rsidR="000340A2">
        <w:rPr>
          <w:lang w:val="fi-FI"/>
        </w:rPr>
        <w:t xml:space="preserve">myös </w:t>
      </w:r>
      <w:r w:rsidRPr="000E6CE5">
        <w:rPr>
          <w:lang w:val="fi-FI"/>
        </w:rPr>
        <w:t xml:space="preserve">pintavesissä </w:t>
      </w:r>
      <w:r w:rsidR="00F126AE">
        <w:rPr>
          <w:lang w:val="fi-FI"/>
        </w:rPr>
        <w:t>ne siirtyvät haihtumalla ilmaan</w:t>
      </w:r>
      <w:r w:rsidR="000340A2">
        <w:rPr>
          <w:lang w:val="fi-FI"/>
        </w:rPr>
        <w:t xml:space="preserve"> ja koska </w:t>
      </w:r>
      <w:r>
        <w:rPr>
          <w:lang w:val="fi-FI"/>
        </w:rPr>
        <w:t>niiden</w:t>
      </w:r>
      <w:r w:rsidRPr="00257A2F">
        <w:rPr>
          <w:lang w:val="fi-FI"/>
        </w:rPr>
        <w:t xml:space="preserve"> pitoisuudet pintavesissä eivät ole ylitt</w:t>
      </w:r>
      <w:r w:rsidR="0005122B">
        <w:rPr>
          <w:lang w:val="fi-FI"/>
        </w:rPr>
        <w:t>ä</w:t>
      </w:r>
      <w:r w:rsidRPr="00257A2F">
        <w:rPr>
          <w:lang w:val="fi-FI"/>
        </w:rPr>
        <w:t>neet tai olleet lähellä ympäristönlaatunormia Suomessa.</w:t>
      </w:r>
      <w:r>
        <w:rPr>
          <w:lang w:val="fi-FI"/>
        </w:rPr>
        <w:t xml:space="preserve"> </w:t>
      </w:r>
      <w:r w:rsidRPr="000E6CE5">
        <w:rPr>
          <w:lang w:val="fi-FI"/>
        </w:rPr>
        <w:t xml:space="preserve">Vesienhoidon </w:t>
      </w:r>
      <w:r>
        <w:rPr>
          <w:lang w:val="fi-FI"/>
        </w:rPr>
        <w:t>näkökulmasta</w:t>
      </w:r>
      <w:r w:rsidRPr="000E6CE5">
        <w:rPr>
          <w:lang w:val="fi-FI"/>
        </w:rPr>
        <w:t xml:space="preserve"> klooribentseeni, 1,2-diklooribentseeni ja 1,4-diklooribentseeni ei</w:t>
      </w:r>
      <w:r>
        <w:rPr>
          <w:lang w:val="fi-FI"/>
        </w:rPr>
        <w:t>vät</w:t>
      </w:r>
      <w:r w:rsidRPr="000E6CE5">
        <w:rPr>
          <w:lang w:val="fi-FI"/>
        </w:rPr>
        <w:t xml:space="preserve"> ole merkityksellisi</w:t>
      </w:r>
      <w:r>
        <w:rPr>
          <w:lang w:val="fi-FI"/>
        </w:rPr>
        <w:t>ä</w:t>
      </w:r>
      <w:r w:rsidRPr="000E6CE5">
        <w:rPr>
          <w:lang w:val="fi-FI"/>
        </w:rPr>
        <w:t xml:space="preserve"> ainei</w:t>
      </w:r>
      <w:r>
        <w:rPr>
          <w:lang w:val="fi-FI"/>
        </w:rPr>
        <w:t>ta</w:t>
      </w:r>
      <w:r w:rsidRPr="000E6CE5">
        <w:rPr>
          <w:lang w:val="fi-FI"/>
        </w:rPr>
        <w:t xml:space="preserve"> millään vesienhoitoalueella Suomessa</w:t>
      </w:r>
      <w:r>
        <w:rPr>
          <w:lang w:val="fi-FI"/>
        </w:rPr>
        <w:t>.</w:t>
      </w:r>
    </w:p>
    <w:p w14:paraId="30B75A12" w14:textId="0507352A" w:rsidR="00292647" w:rsidRDefault="00292647" w:rsidP="004E09A1">
      <w:pPr>
        <w:rPr>
          <w:lang w:val="fi-FI"/>
        </w:rPr>
      </w:pPr>
    </w:p>
    <w:p w14:paraId="008F50D2" w14:textId="77777777" w:rsidR="00292647" w:rsidRPr="002D6D3F" w:rsidRDefault="00292647" w:rsidP="004E09A1">
      <w:pPr>
        <w:rPr>
          <w:lang w:val="fi-FI"/>
        </w:rPr>
      </w:pPr>
    </w:p>
    <w:p w14:paraId="4759B97B" w14:textId="42857766" w:rsidR="004E09A1" w:rsidRPr="002D6D3F" w:rsidRDefault="619763E3" w:rsidP="004E09A1">
      <w:pPr>
        <w:pStyle w:val="Otsikko3"/>
        <w:numPr>
          <w:ilvl w:val="2"/>
          <w:numId w:val="50"/>
        </w:numPr>
      </w:pPr>
      <w:bookmarkStart w:id="45" w:name="_Toc89435377"/>
      <w:bookmarkStart w:id="46" w:name="_Toc119435733"/>
      <w:r>
        <w:t>Dibutyyliftalaatti (DBP) ja bentsyylibutyyliftalaatti (BBP)</w:t>
      </w:r>
      <w:bookmarkEnd w:id="45"/>
      <w:bookmarkEnd w:id="46"/>
    </w:p>
    <w:p w14:paraId="7D8DF556" w14:textId="60C24AE7" w:rsidR="00DF44A2" w:rsidRDefault="00DF44A2" w:rsidP="00DF44A2">
      <w:pPr>
        <w:pStyle w:val="Otsikko4"/>
        <w:numPr>
          <w:ilvl w:val="3"/>
          <w:numId w:val="0"/>
        </w:numPr>
        <w:ind w:left="1728"/>
      </w:pPr>
      <w:r>
        <w:t>4.1.2.1 Käyttö</w:t>
      </w:r>
    </w:p>
    <w:p w14:paraId="65D18BBC" w14:textId="4BA226C8" w:rsidR="005C4301" w:rsidRDefault="005C4301" w:rsidP="005C4301">
      <w:pPr>
        <w:rPr>
          <w:lang w:val="fi-FI"/>
        </w:rPr>
      </w:pPr>
      <w:r w:rsidRPr="619763E3">
        <w:rPr>
          <w:lang w:val="fi-FI"/>
        </w:rPr>
        <w:t xml:space="preserve">DBP ja BBP </w:t>
      </w:r>
      <w:r w:rsidR="00DC7E5E">
        <w:rPr>
          <w:lang w:val="fi-FI"/>
        </w:rPr>
        <w:t xml:space="preserve">ovat ftalaatteja, joita </w:t>
      </w:r>
      <w:r w:rsidRPr="619763E3">
        <w:rPr>
          <w:lang w:val="fi-FI"/>
        </w:rPr>
        <w:t>on käytetty Suomessa mm. pehmittimenä lakoissa ja maaleissa sekä kumi- ja muovituotteissa ja painoväreissä sekä mm. rakentamisessa ja teollisuudessa käytetyissä liimoissa ja kosmetiikkatuotteissa (Karvonen ym. 2012). Yksityiskohtaisempaa tietoa aineiden käyttökohteista on esitetty VESPA-työryhmän julkaisussa (Y</w:t>
      </w:r>
      <w:r w:rsidR="00705A0F">
        <w:rPr>
          <w:lang w:val="fi-FI"/>
        </w:rPr>
        <w:t>M</w:t>
      </w:r>
      <w:r w:rsidRPr="619763E3">
        <w:rPr>
          <w:lang w:val="fi-FI"/>
        </w:rPr>
        <w:t xml:space="preserve"> 2005) ja vesiympäristölle vaarallisia ja haitallisia aineita koskevan lainsäädännön soveltamisohjeesta (Karvonen ym. 2012).</w:t>
      </w:r>
    </w:p>
    <w:p w14:paraId="3EA5A736" w14:textId="6990D088" w:rsidR="00BB2034" w:rsidRDefault="619763E3" w:rsidP="619763E3">
      <w:pPr>
        <w:rPr>
          <w:lang w:val="fi-FI"/>
        </w:rPr>
      </w:pPr>
      <w:r w:rsidRPr="619763E3">
        <w:rPr>
          <w:lang w:val="fi-FI"/>
        </w:rPr>
        <w:t>DBP:n (CAS 84-74-2) ja BBP:n (CAS 85-68-7) käyttömäärät pysyivät melko vakaina DBP:n osalta vuoteen 2010 ja BBP:n osalta vuoteen 2011 asti, minkä jälkeen niiden käyttömäärät ja niitä sisältävien kemikaalituotteiden lukumäärä ovat romahtaneet (</w:t>
      </w:r>
      <w:r w:rsidR="00EF5B8A">
        <w:rPr>
          <w:lang w:val="fi-FI"/>
        </w:rPr>
        <w:t>k</w:t>
      </w:r>
      <w:r w:rsidRPr="00EF5B8A">
        <w:rPr>
          <w:lang w:val="fi-FI"/>
        </w:rPr>
        <w:t xml:space="preserve">uva </w:t>
      </w:r>
      <w:r w:rsidR="00480A84" w:rsidRPr="00EF5B8A">
        <w:rPr>
          <w:lang w:val="fi-FI"/>
        </w:rPr>
        <w:t>4</w:t>
      </w:r>
      <w:r w:rsidRPr="00EF5B8A">
        <w:rPr>
          <w:lang w:val="fi-FI"/>
        </w:rPr>
        <w:t xml:space="preserve"> ja </w:t>
      </w:r>
      <w:r w:rsidR="00480A84">
        <w:rPr>
          <w:lang w:val="fi-FI"/>
        </w:rPr>
        <w:t>5</w:t>
      </w:r>
      <w:r w:rsidRPr="619763E3">
        <w:rPr>
          <w:lang w:val="fi-FI"/>
        </w:rPr>
        <w:t xml:space="preserve">). DBP:n ja BBP:n käyttömäärät ovat pienentyneet </w:t>
      </w:r>
      <w:r w:rsidR="00F126AE">
        <w:rPr>
          <w:lang w:val="fi-FI"/>
        </w:rPr>
        <w:t xml:space="preserve">merkittävistä </w:t>
      </w:r>
      <w:r w:rsidRPr="619763E3">
        <w:rPr>
          <w:lang w:val="fi-FI"/>
        </w:rPr>
        <w:t>EU:n käytön rajoituksista (lelut, lastenhoitotarvikkeet, sähkö- ja elektroniikkalaittee) johtuen.</w:t>
      </w:r>
    </w:p>
    <w:p w14:paraId="61726570" w14:textId="77777777" w:rsidR="00815937" w:rsidRPr="00441DBF" w:rsidRDefault="00815937" w:rsidP="00815937">
      <w:pPr>
        <w:keepNext/>
        <w:rPr>
          <w:lang w:val="fi-FI"/>
        </w:rPr>
      </w:pPr>
      <w:r w:rsidRPr="00441DBF">
        <w:rPr>
          <w:noProof/>
          <w:lang w:val="fi-FI"/>
        </w:rPr>
        <w:drawing>
          <wp:inline distT="0" distB="0" distL="0" distR="0" wp14:anchorId="72917B69" wp14:editId="522E9813">
            <wp:extent cx="5954572" cy="2648102"/>
            <wp:effectExtent l="0" t="0" r="8255" b="0"/>
            <wp:docPr id="34" name="Chart 34">
              <a:extLst xmlns:a="http://schemas.openxmlformats.org/drawingml/2006/main">
                <a:ext uri="{FF2B5EF4-FFF2-40B4-BE49-F238E27FC236}">
                  <a16:creationId xmlns:a16="http://schemas.microsoft.com/office/drawing/2014/main" id="{1E8F7622-A1CA-4F5C-9F30-1F681E72E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A25963" w14:textId="529DCEAE" w:rsidR="00BD5571" w:rsidRPr="00441DBF" w:rsidRDefault="00815937" w:rsidP="00BD5571">
      <w:pPr>
        <w:rPr>
          <w:lang w:val="fi-FI"/>
        </w:rPr>
      </w:pPr>
      <w:r w:rsidRPr="00441DBF">
        <w:rPr>
          <w:lang w:val="fi-FI"/>
        </w:rPr>
        <w:t>Kuva</w:t>
      </w:r>
      <w:r w:rsidR="00BD5571">
        <w:rPr>
          <w:lang w:val="fi-FI"/>
        </w:rPr>
        <w:t xml:space="preserve"> </w:t>
      </w:r>
      <w:r w:rsidR="00480A84">
        <w:rPr>
          <w:lang w:val="fi-FI"/>
        </w:rPr>
        <w:t>4</w:t>
      </w:r>
      <w:r w:rsidRPr="00441DBF">
        <w:rPr>
          <w:lang w:val="fi-FI"/>
        </w:rPr>
        <w:t xml:space="preserve">. </w:t>
      </w:r>
      <w:r w:rsidR="00BD5571" w:rsidRPr="00441DBF">
        <w:rPr>
          <w:lang w:val="fi-FI"/>
        </w:rPr>
        <w:t xml:space="preserve">DBP:tä sisältävien kemikaalituotteiden valmistus- ja maahantuonti </w:t>
      </w:r>
      <w:r w:rsidR="00DA35A2">
        <w:rPr>
          <w:lang w:val="fi-FI"/>
        </w:rPr>
        <w:t>(M+V)</w:t>
      </w:r>
      <w:r w:rsidR="00DA35A2" w:rsidRPr="619763E3">
        <w:rPr>
          <w:lang w:val="fi-FI"/>
        </w:rPr>
        <w:t xml:space="preserve"> </w:t>
      </w:r>
      <w:r w:rsidR="00BD5571" w:rsidRPr="00441DBF">
        <w:rPr>
          <w:lang w:val="fi-FI"/>
        </w:rPr>
        <w:t xml:space="preserve">sekä lukumäärä 2000-luvulla Suomessa (Kemikaalituoterekisteri KemiDigi-järjestelmä, hakupvm 14.1.2022). </w:t>
      </w:r>
    </w:p>
    <w:p w14:paraId="4DB627A5" w14:textId="78A59DA2" w:rsidR="00BB2034" w:rsidRDefault="00D10564" w:rsidP="00BB2034">
      <w:pPr>
        <w:rPr>
          <w:lang w:val="fi-FI"/>
        </w:rPr>
      </w:pPr>
      <w:r>
        <w:rPr>
          <w:noProof/>
        </w:rPr>
        <w:lastRenderedPageBreak/>
        <w:drawing>
          <wp:inline distT="0" distB="0" distL="0" distR="0" wp14:anchorId="117E1968" wp14:editId="1FEFB22A">
            <wp:extent cx="5932627" cy="2640787"/>
            <wp:effectExtent l="0" t="0" r="0" b="7620"/>
            <wp:docPr id="36" name="Chart 36">
              <a:extLst xmlns:a="http://schemas.openxmlformats.org/drawingml/2006/main">
                <a:ext uri="{FF2B5EF4-FFF2-40B4-BE49-F238E27FC236}">
                  <a16:creationId xmlns:a16="http://schemas.microsoft.com/office/drawing/2014/main" id="{0BEA4029-F51C-499C-90DB-A832A414E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5F12E2" w14:textId="0DD81B0A" w:rsidR="00CB5D9F" w:rsidRPr="00441DBF" w:rsidRDefault="00CB5D9F" w:rsidP="00CB5D9F">
      <w:pPr>
        <w:rPr>
          <w:lang w:val="fi-FI"/>
        </w:rPr>
      </w:pPr>
      <w:r w:rsidRPr="00441DBF">
        <w:rPr>
          <w:lang w:val="fi-FI"/>
        </w:rPr>
        <w:t xml:space="preserve">Kuva </w:t>
      </w:r>
      <w:r w:rsidR="00705A0F">
        <w:rPr>
          <w:lang w:val="fi-FI"/>
        </w:rPr>
        <w:t>5</w:t>
      </w:r>
      <w:r w:rsidRPr="00441DBF">
        <w:rPr>
          <w:lang w:val="fi-FI"/>
        </w:rPr>
        <w:t xml:space="preserve">. BBP:tä sisältävien kemikaalituotteiden valmistus- ja maahantuonti </w:t>
      </w:r>
      <w:r w:rsidR="00DA35A2">
        <w:rPr>
          <w:lang w:val="fi-FI"/>
        </w:rPr>
        <w:t>(M+V)</w:t>
      </w:r>
      <w:r w:rsidR="00DA35A2" w:rsidRPr="619763E3">
        <w:rPr>
          <w:lang w:val="fi-FI"/>
        </w:rPr>
        <w:t xml:space="preserve"> </w:t>
      </w:r>
      <w:r w:rsidRPr="00441DBF">
        <w:rPr>
          <w:lang w:val="fi-FI"/>
        </w:rPr>
        <w:t xml:space="preserve">sekä lukumäärä 2000-luvulla Suomessa (Kemikaalituoterekisteri KemiDigi-järjestelmä, hakupvm 14.1.2022). </w:t>
      </w:r>
    </w:p>
    <w:p w14:paraId="78DD5BFD" w14:textId="77777777" w:rsidR="00C66E0E" w:rsidRDefault="00C66E0E" w:rsidP="008F5515">
      <w:pPr>
        <w:rPr>
          <w:b/>
          <w:bCs/>
          <w:u w:val="single"/>
          <w:lang w:val="fi-FI"/>
        </w:rPr>
      </w:pPr>
    </w:p>
    <w:p w14:paraId="5EE73233" w14:textId="028E5482" w:rsidR="008F5515" w:rsidRPr="00EF4ED3" w:rsidRDefault="00DF44A2" w:rsidP="00480A84">
      <w:pPr>
        <w:pStyle w:val="Otsikko4"/>
        <w:numPr>
          <w:ilvl w:val="3"/>
          <w:numId w:val="97"/>
        </w:numPr>
        <w:rPr>
          <w:b/>
          <w:bCs/>
        </w:rPr>
      </w:pPr>
      <w:r>
        <w:t xml:space="preserve"> </w:t>
      </w:r>
      <w:r w:rsidR="008F5515" w:rsidRPr="00480A84">
        <w:t>Esiintyminen vesiympäristössä</w:t>
      </w:r>
    </w:p>
    <w:p w14:paraId="44F3B17A" w14:textId="60D50D42" w:rsidR="008F5515" w:rsidRDefault="008F5515" w:rsidP="008F5515">
      <w:pPr>
        <w:rPr>
          <w:lang w:val="fi-FI"/>
        </w:rPr>
      </w:pPr>
      <w:r>
        <w:rPr>
          <w:lang w:val="fi-FI"/>
        </w:rPr>
        <w:t xml:space="preserve">Vesienhoidon kannalta </w:t>
      </w:r>
      <w:r w:rsidR="00CF4CEB">
        <w:rPr>
          <w:lang w:val="fi-FI"/>
        </w:rPr>
        <w:t>DBP</w:t>
      </w:r>
      <w:r>
        <w:rPr>
          <w:lang w:val="fi-FI"/>
        </w:rPr>
        <w:t xml:space="preserve"> ja </w:t>
      </w:r>
      <w:r w:rsidR="00CF4CEB">
        <w:rPr>
          <w:lang w:val="fi-FI"/>
        </w:rPr>
        <w:t>BBP</w:t>
      </w:r>
      <w:r w:rsidRPr="00C93026">
        <w:rPr>
          <w:lang w:val="fi-FI"/>
        </w:rPr>
        <w:t xml:space="preserve"> </w:t>
      </w:r>
      <w:r w:rsidRPr="619763E3">
        <w:rPr>
          <w:lang w:val="fi-FI"/>
        </w:rPr>
        <w:t>ei</w:t>
      </w:r>
      <w:r w:rsidR="00070CFD">
        <w:rPr>
          <w:lang w:val="fi-FI"/>
        </w:rPr>
        <w:t>vät</w:t>
      </w:r>
      <w:r w:rsidRPr="619763E3">
        <w:rPr>
          <w:lang w:val="fi-FI"/>
        </w:rPr>
        <w:t xml:space="preserve"> </w:t>
      </w:r>
      <w:r>
        <w:rPr>
          <w:lang w:val="fi-FI"/>
        </w:rPr>
        <w:t xml:space="preserve">ole </w:t>
      </w:r>
      <w:r w:rsidRPr="619763E3">
        <w:rPr>
          <w:lang w:val="fi-FI"/>
        </w:rPr>
        <w:t>merkityksellis</w:t>
      </w:r>
      <w:r>
        <w:rPr>
          <w:lang w:val="fi-FI"/>
        </w:rPr>
        <w:t>i</w:t>
      </w:r>
      <w:r w:rsidR="00070CFD">
        <w:rPr>
          <w:lang w:val="fi-FI"/>
        </w:rPr>
        <w:t>ä</w:t>
      </w:r>
      <w:r w:rsidRPr="619763E3">
        <w:rPr>
          <w:lang w:val="fi-FI"/>
        </w:rPr>
        <w:t xml:space="preserve"> </w:t>
      </w:r>
      <w:r>
        <w:rPr>
          <w:lang w:val="fi-FI"/>
        </w:rPr>
        <w:t>ainei</w:t>
      </w:r>
      <w:r w:rsidR="00070CFD">
        <w:rPr>
          <w:lang w:val="fi-FI"/>
        </w:rPr>
        <w:t>ta</w:t>
      </w:r>
      <w:r>
        <w:rPr>
          <w:lang w:val="fi-FI"/>
        </w:rPr>
        <w:t xml:space="preserve"> </w:t>
      </w:r>
      <w:r w:rsidRPr="619763E3">
        <w:rPr>
          <w:lang w:val="fi-FI"/>
        </w:rPr>
        <w:t>millään vesienhoitoalueella Suomessa (Mehtonen ym. 2021b).</w:t>
      </w:r>
      <w:r>
        <w:rPr>
          <w:lang w:val="fi-FI"/>
        </w:rPr>
        <w:t xml:space="preserve"> Perustelu</w:t>
      </w:r>
      <w:r w:rsidR="00007CE2">
        <w:rPr>
          <w:lang w:val="fi-FI"/>
        </w:rPr>
        <w:t>ja</w:t>
      </w:r>
      <w:r>
        <w:rPr>
          <w:lang w:val="fi-FI"/>
        </w:rPr>
        <w:t xml:space="preserve"> </w:t>
      </w:r>
      <w:r w:rsidR="00CF4CEB">
        <w:rPr>
          <w:lang w:val="fi-FI"/>
        </w:rPr>
        <w:t>DBP:n ja BBP:n</w:t>
      </w:r>
      <w:r w:rsidR="00CF4CEB" w:rsidRPr="00C93026">
        <w:rPr>
          <w:lang w:val="fi-FI"/>
        </w:rPr>
        <w:t xml:space="preserve"> </w:t>
      </w:r>
      <w:r>
        <w:rPr>
          <w:lang w:val="fi-FI"/>
        </w:rPr>
        <w:t>vähämerkityksellisyydelle:</w:t>
      </w:r>
    </w:p>
    <w:p w14:paraId="0DE229CE" w14:textId="77777777" w:rsidR="00362CAE" w:rsidRDefault="00B8064D" w:rsidP="008F5515">
      <w:pPr>
        <w:pStyle w:val="Luettelokappale"/>
        <w:numPr>
          <w:ilvl w:val="0"/>
          <w:numId w:val="78"/>
        </w:numPr>
        <w:rPr>
          <w:lang w:val="fi-FI"/>
        </w:rPr>
      </w:pPr>
      <w:r w:rsidRPr="00B8064D">
        <w:rPr>
          <w:lang w:val="fi-FI"/>
        </w:rPr>
        <w:t>käyttömäärät Suomessa romahtaneet 2010-luvulla</w:t>
      </w:r>
      <w:r w:rsidR="00362CAE">
        <w:rPr>
          <w:lang w:val="fi-FI"/>
        </w:rPr>
        <w:t xml:space="preserve"> ja </w:t>
      </w:r>
      <w:r w:rsidRPr="00B8064D">
        <w:rPr>
          <w:lang w:val="fi-FI"/>
        </w:rPr>
        <w:t xml:space="preserve">käyttö nykyisin </w:t>
      </w:r>
      <w:r w:rsidRPr="008F1129">
        <w:rPr>
          <w:lang w:val="fi-FI"/>
        </w:rPr>
        <w:t>vähäistä (Kangas 2018, Mehtonen &amp; Suomela 2018)</w:t>
      </w:r>
      <w:r w:rsidRPr="00B8064D">
        <w:rPr>
          <w:lang w:val="fi-FI"/>
        </w:rPr>
        <w:t xml:space="preserve">, </w:t>
      </w:r>
    </w:p>
    <w:p w14:paraId="68F41846" w14:textId="79803184" w:rsidR="00362CAE" w:rsidRDefault="00B8064D" w:rsidP="008F5515">
      <w:pPr>
        <w:pStyle w:val="Luettelokappale"/>
        <w:numPr>
          <w:ilvl w:val="0"/>
          <w:numId w:val="78"/>
        </w:numPr>
        <w:rPr>
          <w:lang w:val="fi-FI"/>
        </w:rPr>
      </w:pPr>
      <w:r w:rsidRPr="00B8064D">
        <w:rPr>
          <w:lang w:val="fi-FI"/>
        </w:rPr>
        <w:t>mitatut ympäristöpitoisuudet eivät täytä merkityksellisyyden kriteer</w:t>
      </w:r>
      <w:r w:rsidR="00845D50">
        <w:rPr>
          <w:lang w:val="fi-FI"/>
        </w:rPr>
        <w:t>ej</w:t>
      </w:r>
      <w:r w:rsidRPr="00B8064D">
        <w:rPr>
          <w:lang w:val="fi-FI"/>
        </w:rPr>
        <w:t xml:space="preserve">ä, </w:t>
      </w:r>
    </w:p>
    <w:p w14:paraId="70CC323B" w14:textId="77777777" w:rsidR="00845D50" w:rsidRDefault="00845D50" w:rsidP="00845D50">
      <w:pPr>
        <w:pStyle w:val="Luettelokappale"/>
        <w:numPr>
          <w:ilvl w:val="1"/>
          <w:numId w:val="78"/>
        </w:numPr>
        <w:rPr>
          <w:lang w:val="fi-FI"/>
        </w:rPr>
      </w:pPr>
      <w:r>
        <w:rPr>
          <w:lang w:val="fi-FI"/>
        </w:rPr>
        <w:t>Tärkein kriteeri: onko</w:t>
      </w:r>
      <w:r w:rsidRPr="003A68DC">
        <w:rPr>
          <w:lang w:val="fi-FI"/>
        </w:rPr>
        <w:t xml:space="preserve"> mitattu maksimipitoisuus/AA-EQS - tai maksimipitoisuus/MAC-EQS -suh</w:t>
      </w:r>
      <w:r>
        <w:rPr>
          <w:lang w:val="fi-FI"/>
        </w:rPr>
        <w:t xml:space="preserve">de &gt; </w:t>
      </w:r>
      <w:r w:rsidRPr="003A68DC">
        <w:rPr>
          <w:lang w:val="fi-FI"/>
        </w:rPr>
        <w:t xml:space="preserve">0,5 useammassa kuin yhdessä vesimuodostumassa </w:t>
      </w:r>
      <w:r>
        <w:rPr>
          <w:lang w:val="fi-FI"/>
        </w:rPr>
        <w:t xml:space="preserve">ko. </w:t>
      </w:r>
      <w:r w:rsidRPr="003A68DC">
        <w:rPr>
          <w:lang w:val="fi-FI"/>
        </w:rPr>
        <w:t>vesienhoitoalueella</w:t>
      </w:r>
    </w:p>
    <w:p w14:paraId="79736AC7" w14:textId="4073ED5F" w:rsidR="00B05B5E" w:rsidRDefault="00B05B5E" w:rsidP="00B05B5E">
      <w:pPr>
        <w:rPr>
          <w:lang w:val="fi-FI"/>
        </w:rPr>
      </w:pPr>
      <w:r>
        <w:rPr>
          <w:lang w:val="fi-FI"/>
        </w:rPr>
        <w:t xml:space="preserve">DBP:n ja BBP:n pitoisuudet pintavesissä eivät </w:t>
      </w:r>
      <w:r w:rsidR="00845D50">
        <w:rPr>
          <w:lang w:val="fi-FI"/>
        </w:rPr>
        <w:t xml:space="preserve">siten </w:t>
      </w:r>
      <w:r>
        <w:rPr>
          <w:lang w:val="fi-FI"/>
        </w:rPr>
        <w:t xml:space="preserve">ole ylittäneet tai olleet lähellä ympäristönlaatunormia Suomessa. </w:t>
      </w:r>
    </w:p>
    <w:p w14:paraId="2130D0CE" w14:textId="1E6FD714" w:rsidR="00B05B5E" w:rsidRDefault="00B05B5E" w:rsidP="008F5515">
      <w:pPr>
        <w:rPr>
          <w:lang w:val="fi-FI"/>
        </w:rPr>
      </w:pPr>
    </w:p>
    <w:p w14:paraId="439AD8FB" w14:textId="701AEC7E" w:rsidR="00521717" w:rsidRDefault="00DF44A2" w:rsidP="00480A84">
      <w:pPr>
        <w:pStyle w:val="Otsikko4"/>
        <w:numPr>
          <w:ilvl w:val="3"/>
          <w:numId w:val="0"/>
        </w:numPr>
      </w:pPr>
      <w:r>
        <w:t>4.</w:t>
      </w:r>
      <w:r w:rsidR="00526409">
        <w:t xml:space="preserve">1.2.3 </w:t>
      </w:r>
      <w:r w:rsidR="00521717" w:rsidRPr="00526409">
        <w:t>P</w:t>
      </w:r>
      <w:r w:rsidR="00521717" w:rsidRPr="00EF4ED3">
        <w:rPr>
          <w:b/>
          <w:bCs/>
        </w:rPr>
        <w:t>äästöt pintavesiin</w:t>
      </w:r>
    </w:p>
    <w:p w14:paraId="21017397" w14:textId="419DADCB" w:rsidR="00AF7695" w:rsidRDefault="00AF7695" w:rsidP="00AF7695">
      <w:pPr>
        <w:rPr>
          <w:lang w:val="fi-FI"/>
        </w:rPr>
      </w:pPr>
      <w:r w:rsidRPr="00AF7695">
        <w:rPr>
          <w:lang w:val="fi-FI"/>
        </w:rPr>
        <w:t xml:space="preserve">DBP suurelta osin hajoaa </w:t>
      </w:r>
      <w:r w:rsidR="00B05B5E">
        <w:rPr>
          <w:lang w:val="fi-FI"/>
        </w:rPr>
        <w:t>yhdyskunta</w:t>
      </w:r>
      <w:r w:rsidRPr="00AF7695">
        <w:rPr>
          <w:lang w:val="fi-FI"/>
        </w:rPr>
        <w:t>jätevedenpuhdistamolla ja sitoutuu puhdistamolietteeseen, mutta osa kuormituksesta (9-26%) päätyy hajoamatta pintavesiin (</w:t>
      </w:r>
      <w:r w:rsidRPr="005C2740">
        <w:rPr>
          <w:lang w:val="fi-FI"/>
        </w:rPr>
        <w:t xml:space="preserve">Taulukko </w:t>
      </w:r>
      <w:r w:rsidR="00705A0F" w:rsidRPr="005C2740">
        <w:rPr>
          <w:lang w:val="fi-FI"/>
        </w:rPr>
        <w:t>2</w:t>
      </w:r>
      <w:r w:rsidRPr="00AF7695">
        <w:rPr>
          <w:lang w:val="fi-FI"/>
        </w:rPr>
        <w:t>).</w:t>
      </w:r>
      <w:r w:rsidR="007045D0">
        <w:rPr>
          <w:lang w:val="fi-FI"/>
        </w:rPr>
        <w:t xml:space="preserve"> </w:t>
      </w:r>
      <w:r w:rsidR="007045D0">
        <w:rPr>
          <w:lang w:val="fi-FI" w:eastAsia="fi-FI"/>
        </w:rPr>
        <w:t>Uusimman laajan jätevedenpuhdistamoselvityksen (</w:t>
      </w:r>
      <w:r w:rsidR="007045D0" w:rsidRPr="619763E3">
        <w:rPr>
          <w:lang w:val="fi-FI"/>
        </w:rPr>
        <w:t xml:space="preserve">Vieno </w:t>
      </w:r>
      <w:r w:rsidR="007045D0">
        <w:rPr>
          <w:lang w:val="fi-FI"/>
        </w:rPr>
        <w:t>&amp;</w:t>
      </w:r>
      <w:r w:rsidR="007045D0" w:rsidRPr="619763E3">
        <w:rPr>
          <w:lang w:val="fi-FI"/>
        </w:rPr>
        <w:t xml:space="preserve"> Arjo</w:t>
      </w:r>
      <w:r w:rsidR="007045D0">
        <w:rPr>
          <w:lang w:val="fi-FI"/>
        </w:rPr>
        <w:t>n</w:t>
      </w:r>
      <w:r w:rsidR="007045D0" w:rsidRPr="619763E3">
        <w:rPr>
          <w:lang w:val="fi-FI"/>
        </w:rPr>
        <w:t>en 2021</w:t>
      </w:r>
      <w:r w:rsidR="007045D0">
        <w:rPr>
          <w:lang w:val="fi-FI"/>
        </w:rPr>
        <w:t xml:space="preserve">) </w:t>
      </w:r>
      <w:r w:rsidR="007045D0">
        <w:rPr>
          <w:lang w:val="fi-FI" w:eastAsia="fi-FI"/>
        </w:rPr>
        <w:t xml:space="preserve">mukaan </w:t>
      </w:r>
      <w:r>
        <w:rPr>
          <w:lang w:val="fi-FI"/>
        </w:rPr>
        <w:t>D</w:t>
      </w:r>
      <w:r w:rsidRPr="619763E3">
        <w:rPr>
          <w:lang w:val="fi-FI"/>
        </w:rPr>
        <w:t xml:space="preserve">BP-poistuma </w:t>
      </w:r>
      <w:r w:rsidR="007045D0">
        <w:rPr>
          <w:lang w:val="fi-FI" w:eastAsia="fi-FI"/>
        </w:rPr>
        <w:t>y</w:t>
      </w:r>
      <w:r w:rsidR="007045D0" w:rsidRPr="619763E3">
        <w:rPr>
          <w:lang w:val="fi-FI"/>
        </w:rPr>
        <w:t>hdyskuntajätevedenpuhdistamo</w:t>
      </w:r>
      <w:r w:rsidR="007045D0">
        <w:rPr>
          <w:lang w:val="fi-FI"/>
        </w:rPr>
        <w:t xml:space="preserve">illa </w:t>
      </w:r>
      <w:r w:rsidRPr="619763E3">
        <w:rPr>
          <w:lang w:val="fi-FI"/>
        </w:rPr>
        <w:t xml:space="preserve">Suomessa on </w:t>
      </w:r>
      <w:r w:rsidR="00BD5A86">
        <w:rPr>
          <w:lang w:val="fi-FI"/>
        </w:rPr>
        <w:t>64</w:t>
      </w:r>
      <w:r w:rsidRPr="619763E3">
        <w:rPr>
          <w:lang w:val="fi-FI"/>
        </w:rPr>
        <w:t>% (17 iso</w:t>
      </w:r>
      <w:r>
        <w:rPr>
          <w:lang w:val="fi-FI"/>
        </w:rPr>
        <w:t>n</w:t>
      </w:r>
      <w:r w:rsidRPr="619763E3">
        <w:rPr>
          <w:lang w:val="fi-FI"/>
        </w:rPr>
        <w:t xml:space="preserve"> puhdistamo</w:t>
      </w:r>
      <w:r>
        <w:rPr>
          <w:lang w:val="fi-FI"/>
        </w:rPr>
        <w:t xml:space="preserve">n </w:t>
      </w:r>
      <w:r w:rsidRPr="619763E3">
        <w:rPr>
          <w:lang w:val="fi-FI"/>
        </w:rPr>
        <w:t>keskiarvo).</w:t>
      </w:r>
      <w:r w:rsidR="0036483A">
        <w:rPr>
          <w:lang w:val="fi-FI"/>
        </w:rPr>
        <w:t xml:space="preserve"> </w:t>
      </w:r>
      <w:r w:rsidRPr="619763E3">
        <w:rPr>
          <w:lang w:val="fi-FI"/>
        </w:rPr>
        <w:t xml:space="preserve">Vienon ja Arjosen (2021) mukaan yhdyskuntajätevedenpuhdistamojen </w:t>
      </w:r>
      <w:r w:rsidR="007045D0">
        <w:rPr>
          <w:lang w:val="fi-FI"/>
        </w:rPr>
        <w:t>D</w:t>
      </w:r>
      <w:r w:rsidRPr="619763E3">
        <w:rPr>
          <w:lang w:val="fi-FI"/>
        </w:rPr>
        <w:t>BP-päästöt pintavesiin Suomessa o</w:t>
      </w:r>
      <w:r w:rsidR="000A792E">
        <w:rPr>
          <w:lang w:val="fi-FI"/>
        </w:rPr>
        <w:t>li</w:t>
      </w:r>
      <w:r w:rsidRPr="619763E3">
        <w:rPr>
          <w:lang w:val="fi-FI"/>
        </w:rPr>
        <w:t xml:space="preserve">vat </w:t>
      </w:r>
      <w:r w:rsidR="000A792E">
        <w:rPr>
          <w:lang w:val="fi-FI"/>
        </w:rPr>
        <w:t>vuonna 2020 28</w:t>
      </w:r>
      <w:r w:rsidRPr="619763E3">
        <w:rPr>
          <w:lang w:val="fi-FI"/>
        </w:rPr>
        <w:t xml:space="preserve"> kg/a</w:t>
      </w:r>
      <w:r w:rsidR="000A792E">
        <w:rPr>
          <w:lang w:val="fi-FI"/>
        </w:rPr>
        <w:t>, mikä on enemmän kuin vastaavassa Vienon (2014) selvityksessä, jonka mukaan päästöt vuonna 2013 olivat 16 kg/a</w:t>
      </w:r>
      <w:r w:rsidRPr="619763E3">
        <w:rPr>
          <w:lang w:val="fi-FI"/>
        </w:rPr>
        <w:t xml:space="preserve">. </w:t>
      </w:r>
      <w:r w:rsidR="007045D0" w:rsidRPr="000A792E">
        <w:rPr>
          <w:lang w:val="fi-FI"/>
        </w:rPr>
        <w:t xml:space="preserve">DBP:tä </w:t>
      </w:r>
      <w:r w:rsidR="000A792E" w:rsidRPr="000A792E">
        <w:rPr>
          <w:lang w:val="fi-FI"/>
        </w:rPr>
        <w:t xml:space="preserve">on </w:t>
      </w:r>
      <w:r w:rsidR="007045D0" w:rsidRPr="000A792E">
        <w:rPr>
          <w:lang w:val="fi-FI"/>
        </w:rPr>
        <w:t>löyty</w:t>
      </w:r>
      <w:r w:rsidR="000A792E" w:rsidRPr="000A792E">
        <w:rPr>
          <w:lang w:val="fi-FI"/>
        </w:rPr>
        <w:t>n</w:t>
      </w:r>
      <w:r w:rsidR="007045D0" w:rsidRPr="000A792E">
        <w:rPr>
          <w:lang w:val="fi-FI"/>
        </w:rPr>
        <w:t>y</w:t>
      </w:r>
      <w:r w:rsidR="000A792E" w:rsidRPr="000A792E">
        <w:rPr>
          <w:lang w:val="fi-FI"/>
        </w:rPr>
        <w:t xml:space="preserve">t </w:t>
      </w:r>
      <w:r w:rsidR="007045D0" w:rsidRPr="000A792E">
        <w:rPr>
          <w:lang w:val="fi-FI"/>
        </w:rPr>
        <w:t xml:space="preserve">melko yleisesti puhdistetusta yhdyskuntajätevedestä (8 /17 </w:t>
      </w:r>
      <w:r w:rsidR="000A792E">
        <w:rPr>
          <w:lang w:val="fi-FI"/>
        </w:rPr>
        <w:t xml:space="preserve">isolta </w:t>
      </w:r>
      <w:r w:rsidR="007045D0" w:rsidRPr="000A792E">
        <w:rPr>
          <w:lang w:val="fi-FI"/>
        </w:rPr>
        <w:t>puhdistamolta</w:t>
      </w:r>
      <w:r w:rsidR="000A792E" w:rsidRPr="000A792E">
        <w:rPr>
          <w:lang w:val="fi-FI"/>
        </w:rPr>
        <w:t>; Vieno &amp; Arjonen 2021</w:t>
      </w:r>
      <w:r w:rsidR="007045D0" w:rsidRPr="000A792E">
        <w:rPr>
          <w:lang w:val="fi-FI"/>
        </w:rPr>
        <w:t xml:space="preserve">), mutta pitoisuudet </w:t>
      </w:r>
      <w:r w:rsidR="0036483A">
        <w:rPr>
          <w:lang w:val="fi-FI"/>
        </w:rPr>
        <w:t xml:space="preserve">(max 0,62 </w:t>
      </w:r>
      <w:r w:rsidR="0036483A" w:rsidRPr="002F7C5B">
        <w:rPr>
          <w:lang w:val="fi-FI"/>
        </w:rPr>
        <w:t>μg/l</w:t>
      </w:r>
      <w:r w:rsidR="0036483A">
        <w:rPr>
          <w:lang w:val="fi-FI"/>
        </w:rPr>
        <w:t xml:space="preserve">) </w:t>
      </w:r>
      <w:r w:rsidR="007045D0" w:rsidRPr="000A792E">
        <w:rPr>
          <w:lang w:val="fi-FI"/>
        </w:rPr>
        <w:t xml:space="preserve">ovat </w:t>
      </w:r>
      <w:r w:rsidR="000A792E" w:rsidRPr="000A792E">
        <w:rPr>
          <w:lang w:val="fi-FI"/>
        </w:rPr>
        <w:t xml:space="preserve">olleet </w:t>
      </w:r>
      <w:r w:rsidR="007045D0" w:rsidRPr="000A792E">
        <w:rPr>
          <w:lang w:val="fi-FI"/>
        </w:rPr>
        <w:t>alhaisia pintaveden ympäristönlaatunormeihin verrattuna.</w:t>
      </w:r>
      <w:r w:rsidR="0036483A">
        <w:rPr>
          <w:lang w:val="fi-FI"/>
        </w:rPr>
        <w:t xml:space="preserve"> </w:t>
      </w:r>
      <w:r w:rsidR="002F7C5B" w:rsidRPr="002F7C5B">
        <w:rPr>
          <w:lang w:val="fi-FI"/>
        </w:rPr>
        <w:t>D</w:t>
      </w:r>
      <w:r w:rsidRPr="002F7C5B">
        <w:rPr>
          <w:lang w:val="fi-FI"/>
        </w:rPr>
        <w:t>B</w:t>
      </w:r>
      <w:r w:rsidR="002F7C5B" w:rsidRPr="002F7C5B">
        <w:rPr>
          <w:lang w:val="fi-FI"/>
        </w:rPr>
        <w:t>P</w:t>
      </w:r>
      <w:r w:rsidRPr="002F7C5B">
        <w:rPr>
          <w:lang w:val="fi-FI"/>
        </w:rPr>
        <w:t>:n riskiosamäärä effluentin suhteen (RQeffluentti eli max-effluenttipitoisuus / PNEC) oli merive</w:t>
      </w:r>
      <w:r w:rsidR="002F7C5B">
        <w:rPr>
          <w:lang w:val="fi-FI"/>
        </w:rPr>
        <w:t>den AA-EQS:</w:t>
      </w:r>
      <w:r w:rsidRPr="002F7C5B">
        <w:rPr>
          <w:lang w:val="fi-FI"/>
        </w:rPr>
        <w:t>n (</w:t>
      </w:r>
      <w:r w:rsidR="002F7C5B" w:rsidRPr="002F7C5B">
        <w:rPr>
          <w:lang w:val="fi-FI"/>
        </w:rPr>
        <w:t>1</w:t>
      </w:r>
      <w:r w:rsidRPr="002F7C5B">
        <w:rPr>
          <w:lang w:val="fi-FI"/>
        </w:rPr>
        <w:t>,</w:t>
      </w:r>
      <w:r w:rsidR="002F7C5B" w:rsidRPr="002F7C5B">
        <w:rPr>
          <w:lang w:val="fi-FI"/>
        </w:rPr>
        <w:t>0</w:t>
      </w:r>
      <w:r w:rsidRPr="002F7C5B">
        <w:rPr>
          <w:lang w:val="fi-FI"/>
        </w:rPr>
        <w:t xml:space="preserve"> μg/l) suhteen </w:t>
      </w:r>
      <w:r w:rsidR="002F7C5B" w:rsidRPr="002F7C5B">
        <w:rPr>
          <w:lang w:val="fi-FI"/>
        </w:rPr>
        <w:t>0</w:t>
      </w:r>
      <w:r w:rsidRPr="002F7C5B">
        <w:rPr>
          <w:lang w:val="fi-FI"/>
        </w:rPr>
        <w:t>,</w:t>
      </w:r>
      <w:r w:rsidR="002F7C5B" w:rsidRPr="002F7C5B">
        <w:rPr>
          <w:lang w:val="fi-FI"/>
        </w:rPr>
        <w:t xml:space="preserve">62 ja </w:t>
      </w:r>
      <w:r w:rsidRPr="002F7C5B">
        <w:rPr>
          <w:lang w:val="fi-FI"/>
        </w:rPr>
        <w:t>sisävesi</w:t>
      </w:r>
      <w:r w:rsidR="002F7C5B">
        <w:rPr>
          <w:lang w:val="fi-FI"/>
        </w:rPr>
        <w:t>en AA-EQS:</w:t>
      </w:r>
      <w:r w:rsidRPr="002F7C5B">
        <w:rPr>
          <w:lang w:val="fi-FI"/>
        </w:rPr>
        <w:t>n (1</w:t>
      </w:r>
      <w:r w:rsidR="002F7C5B" w:rsidRPr="002F7C5B">
        <w:rPr>
          <w:lang w:val="fi-FI"/>
        </w:rPr>
        <w:t>0</w:t>
      </w:r>
      <w:r w:rsidRPr="002F7C5B">
        <w:rPr>
          <w:lang w:val="fi-FI"/>
        </w:rPr>
        <w:t xml:space="preserve"> μg/l) suhteen</w:t>
      </w:r>
      <w:r w:rsidR="002F7C5B" w:rsidRPr="002F7C5B">
        <w:rPr>
          <w:lang w:val="fi-FI"/>
        </w:rPr>
        <w:t xml:space="preserve"> 0,06</w:t>
      </w:r>
      <w:r w:rsidR="002F7C5B">
        <w:rPr>
          <w:lang w:val="fi-FI"/>
        </w:rPr>
        <w:t xml:space="preserve"> (</w:t>
      </w:r>
      <w:r w:rsidR="002F7C5B" w:rsidRPr="619763E3">
        <w:rPr>
          <w:lang w:val="fi-FI"/>
        </w:rPr>
        <w:t>Vieno &amp; Arjonen 2021</w:t>
      </w:r>
      <w:r w:rsidR="002F7C5B">
        <w:rPr>
          <w:lang w:val="fi-FI"/>
        </w:rPr>
        <w:t>)</w:t>
      </w:r>
      <w:r w:rsidRPr="002F7C5B">
        <w:rPr>
          <w:lang w:val="fi-FI"/>
        </w:rPr>
        <w:t xml:space="preserve">. </w:t>
      </w:r>
      <w:r w:rsidR="002F7C5B" w:rsidRPr="002F7C5B">
        <w:rPr>
          <w:lang w:val="fi-FI"/>
        </w:rPr>
        <w:t>D</w:t>
      </w:r>
      <w:r w:rsidRPr="002F7C5B">
        <w:rPr>
          <w:lang w:val="fi-FI"/>
        </w:rPr>
        <w:t>BP</w:t>
      </w:r>
      <w:r w:rsidRPr="619763E3">
        <w:rPr>
          <w:lang w:val="fi-FI"/>
        </w:rPr>
        <w:t xml:space="preserve"> </w:t>
      </w:r>
      <w:r w:rsidR="002F7C5B">
        <w:rPr>
          <w:lang w:val="fi-FI"/>
        </w:rPr>
        <w:t>ei aiheuttane riskiä pintavesille</w:t>
      </w:r>
      <w:r w:rsidRPr="619763E3">
        <w:rPr>
          <w:lang w:val="fi-FI"/>
        </w:rPr>
        <w:t xml:space="preserve"> (RQeffluentti</w:t>
      </w:r>
      <w:r w:rsidR="002F7C5B">
        <w:rPr>
          <w:lang w:val="fi-FI"/>
        </w:rPr>
        <w:t xml:space="preserve"> &lt;</w:t>
      </w:r>
      <w:r w:rsidRPr="619763E3">
        <w:rPr>
          <w:lang w:val="fi-FI"/>
        </w:rPr>
        <w:t>1</w:t>
      </w:r>
      <w:r w:rsidR="002F7C5B">
        <w:rPr>
          <w:lang w:val="fi-FI"/>
        </w:rPr>
        <w:t xml:space="preserve"> rannikkovesissä ja &lt;&lt; 1 sisävesissä</w:t>
      </w:r>
      <w:r w:rsidRPr="619763E3">
        <w:rPr>
          <w:lang w:val="fi-FI"/>
        </w:rPr>
        <w:t>).</w:t>
      </w:r>
      <w:r w:rsidR="00B05B5E">
        <w:rPr>
          <w:lang w:val="fi-FI"/>
        </w:rPr>
        <w:t xml:space="preserve"> </w:t>
      </w:r>
      <w:r w:rsidR="00E942E8" w:rsidRPr="619763E3">
        <w:rPr>
          <w:lang w:val="fi-FI"/>
        </w:rPr>
        <w:t xml:space="preserve">RQeffluentti ei suoraan kerro aineen ympäristöriskistä, koska ympäristöön </w:t>
      </w:r>
      <w:r w:rsidR="002B07DF">
        <w:rPr>
          <w:lang w:val="fi-FI"/>
        </w:rPr>
        <w:t>päästetty</w:t>
      </w:r>
      <w:r w:rsidR="00E942E8" w:rsidRPr="619763E3">
        <w:rPr>
          <w:lang w:val="fi-FI"/>
        </w:rPr>
        <w:t xml:space="preserve"> </w:t>
      </w:r>
      <w:r w:rsidR="00E942E8" w:rsidRPr="619763E3">
        <w:rPr>
          <w:lang w:val="fi-FI"/>
        </w:rPr>
        <w:lastRenderedPageBreak/>
        <w:t>käsitelty jätevesi yleensä laimentuu vastaanottavaan vesimassaan pienentäen aineen pitoisuutta. RQeffluentti-arvoa voidaan pitää arviona laimentumiskertoimesta eli siitä, kuinka suureen vesimäärään ympäristöön päästettävän jäteveden on vähintään laimennuttava, jotta RQvesistö-arvo olisi &lt;1 ja riskiä ei katsota aiheutuvan (Vieno &amp; Arjonen 2021).</w:t>
      </w:r>
      <w:r w:rsidR="00E942E8">
        <w:rPr>
          <w:lang w:val="fi-FI"/>
        </w:rPr>
        <w:t xml:space="preserve"> </w:t>
      </w:r>
      <w:r w:rsidR="00B05B5E">
        <w:rPr>
          <w:lang w:val="fi-FI"/>
        </w:rPr>
        <w:t>DBP:tä</w:t>
      </w:r>
      <w:r w:rsidR="00B05B5E" w:rsidRPr="00B05B5E">
        <w:rPr>
          <w:lang w:val="fi-FI"/>
        </w:rPr>
        <w:t xml:space="preserve"> </w:t>
      </w:r>
      <w:r w:rsidR="00007CE2">
        <w:rPr>
          <w:lang w:val="fi-FI"/>
        </w:rPr>
        <w:t>on havaittu mutta ei yleisesti</w:t>
      </w:r>
      <w:r w:rsidR="00B05B5E" w:rsidRPr="00B05B5E">
        <w:rPr>
          <w:lang w:val="fi-FI"/>
        </w:rPr>
        <w:t xml:space="preserve"> yhdyskuntajätteenk</w:t>
      </w:r>
      <w:r w:rsidR="00B05B5E">
        <w:rPr>
          <w:lang w:val="fi-FI"/>
        </w:rPr>
        <w:t>aatopaikkojen</w:t>
      </w:r>
      <w:r w:rsidR="00B05B5E" w:rsidRPr="00B05B5E">
        <w:rPr>
          <w:lang w:val="fi-FI"/>
        </w:rPr>
        <w:t xml:space="preserve"> </w:t>
      </w:r>
      <w:r w:rsidR="00007CE2" w:rsidRPr="00007CE2">
        <w:rPr>
          <w:lang w:val="fi-FI"/>
        </w:rPr>
        <w:t>suotovedestä (Mehtonen ym. 2012b</w:t>
      </w:r>
      <w:r w:rsidR="00007CE2">
        <w:rPr>
          <w:lang w:val="fi-FI"/>
        </w:rPr>
        <w:t xml:space="preserve">, </w:t>
      </w:r>
      <w:r w:rsidR="00B05B5E" w:rsidRPr="00B05B5E">
        <w:rPr>
          <w:lang w:val="fi-FI"/>
        </w:rPr>
        <w:t>Kangas 2018).</w:t>
      </w:r>
    </w:p>
    <w:p w14:paraId="4DAB21C2" w14:textId="65FC4A35" w:rsidR="000747A5" w:rsidRPr="00BD5A86" w:rsidRDefault="000747A5" w:rsidP="000747A5">
      <w:pPr>
        <w:rPr>
          <w:lang w:val="fi-FI"/>
        </w:rPr>
      </w:pPr>
      <w:r>
        <w:rPr>
          <w:lang w:val="fi-FI"/>
        </w:rPr>
        <w:t>B</w:t>
      </w:r>
      <w:r w:rsidRPr="00AF7695">
        <w:rPr>
          <w:lang w:val="fi-FI"/>
        </w:rPr>
        <w:t>BP suurelta osin hajoaa jätevedenpuhdistamolla ja sitoutuu puhdistamolietteeseen, mutta osa kuormituksesta (</w:t>
      </w:r>
      <w:r>
        <w:rPr>
          <w:lang w:val="fi-FI"/>
        </w:rPr>
        <w:t>8</w:t>
      </w:r>
      <w:r w:rsidRPr="00AF7695">
        <w:rPr>
          <w:lang w:val="fi-FI"/>
        </w:rPr>
        <w:t>-2</w:t>
      </w:r>
      <w:r>
        <w:rPr>
          <w:lang w:val="fi-FI"/>
        </w:rPr>
        <w:t>2</w:t>
      </w:r>
      <w:r w:rsidRPr="00AF7695">
        <w:rPr>
          <w:lang w:val="fi-FI"/>
        </w:rPr>
        <w:t>%) päätyy hajoamatta pintavesiin (</w:t>
      </w:r>
      <w:r w:rsidR="00EF5B8A">
        <w:rPr>
          <w:lang w:val="fi-FI"/>
        </w:rPr>
        <w:t>t</w:t>
      </w:r>
      <w:r w:rsidRPr="005C2740">
        <w:rPr>
          <w:lang w:val="fi-FI"/>
        </w:rPr>
        <w:t xml:space="preserve">aulukko </w:t>
      </w:r>
      <w:r w:rsidR="00705A0F" w:rsidRPr="005C2740">
        <w:rPr>
          <w:lang w:val="fi-FI"/>
        </w:rPr>
        <w:t>2</w:t>
      </w:r>
      <w:r w:rsidRPr="00AF7695">
        <w:rPr>
          <w:lang w:val="fi-FI"/>
        </w:rPr>
        <w:t>).</w:t>
      </w:r>
      <w:r>
        <w:rPr>
          <w:lang w:val="fi-FI"/>
        </w:rPr>
        <w:t xml:space="preserve"> </w:t>
      </w:r>
      <w:r>
        <w:rPr>
          <w:lang w:val="fi-FI" w:eastAsia="fi-FI"/>
        </w:rPr>
        <w:t>Uusimman laajan jätevedenpuhdistamoselvityksen (</w:t>
      </w:r>
      <w:r w:rsidRPr="619763E3">
        <w:rPr>
          <w:lang w:val="fi-FI"/>
        </w:rPr>
        <w:t xml:space="preserve">Vieno </w:t>
      </w:r>
      <w:r>
        <w:rPr>
          <w:lang w:val="fi-FI"/>
        </w:rPr>
        <w:t>&amp;</w:t>
      </w:r>
      <w:r w:rsidRPr="619763E3">
        <w:rPr>
          <w:lang w:val="fi-FI"/>
        </w:rPr>
        <w:t xml:space="preserve"> Arjo</w:t>
      </w:r>
      <w:r>
        <w:rPr>
          <w:lang w:val="fi-FI"/>
        </w:rPr>
        <w:t>n</w:t>
      </w:r>
      <w:r w:rsidRPr="619763E3">
        <w:rPr>
          <w:lang w:val="fi-FI"/>
        </w:rPr>
        <w:t>en 2021</w:t>
      </w:r>
      <w:r>
        <w:rPr>
          <w:lang w:val="fi-FI"/>
        </w:rPr>
        <w:t xml:space="preserve">) </w:t>
      </w:r>
      <w:r>
        <w:rPr>
          <w:lang w:val="fi-FI" w:eastAsia="fi-FI"/>
        </w:rPr>
        <w:t xml:space="preserve">mukaan </w:t>
      </w:r>
      <w:r w:rsidR="00BD5A86">
        <w:rPr>
          <w:lang w:val="fi-FI"/>
        </w:rPr>
        <w:t>B</w:t>
      </w:r>
      <w:r w:rsidRPr="619763E3">
        <w:rPr>
          <w:lang w:val="fi-FI"/>
        </w:rPr>
        <w:t xml:space="preserve">BP-poistuma </w:t>
      </w:r>
      <w:r>
        <w:rPr>
          <w:lang w:val="fi-FI" w:eastAsia="fi-FI"/>
        </w:rPr>
        <w:t>y</w:t>
      </w:r>
      <w:r w:rsidRPr="619763E3">
        <w:rPr>
          <w:lang w:val="fi-FI"/>
        </w:rPr>
        <w:t>hdyskuntajätevedenpuhdistamo</w:t>
      </w:r>
      <w:r>
        <w:rPr>
          <w:lang w:val="fi-FI"/>
        </w:rPr>
        <w:t xml:space="preserve">illa </w:t>
      </w:r>
      <w:r w:rsidRPr="619763E3">
        <w:rPr>
          <w:lang w:val="fi-FI"/>
        </w:rPr>
        <w:t xml:space="preserve">Suomessa on </w:t>
      </w:r>
      <w:r w:rsidR="00BD5A86">
        <w:rPr>
          <w:lang w:val="fi-FI"/>
        </w:rPr>
        <w:t>&gt;83</w:t>
      </w:r>
      <w:r w:rsidRPr="619763E3">
        <w:rPr>
          <w:lang w:val="fi-FI"/>
        </w:rPr>
        <w:t>% (17 iso</w:t>
      </w:r>
      <w:r>
        <w:rPr>
          <w:lang w:val="fi-FI"/>
        </w:rPr>
        <w:t>n</w:t>
      </w:r>
      <w:r w:rsidRPr="619763E3">
        <w:rPr>
          <w:lang w:val="fi-FI"/>
        </w:rPr>
        <w:t xml:space="preserve"> puhdistamo</w:t>
      </w:r>
      <w:r>
        <w:rPr>
          <w:lang w:val="fi-FI"/>
        </w:rPr>
        <w:t xml:space="preserve">n </w:t>
      </w:r>
      <w:r w:rsidRPr="619763E3">
        <w:rPr>
          <w:lang w:val="fi-FI"/>
        </w:rPr>
        <w:t>keskiarvo).</w:t>
      </w:r>
      <w:r>
        <w:rPr>
          <w:lang w:val="fi-FI"/>
        </w:rPr>
        <w:t xml:space="preserve"> </w:t>
      </w:r>
      <w:r w:rsidRPr="00BD5A86">
        <w:rPr>
          <w:lang w:val="fi-FI"/>
        </w:rPr>
        <w:t>Vienon ja Arjosen (2021) mukaan yhdyskuntajätevedenpuhdistamo</w:t>
      </w:r>
      <w:r w:rsidR="0067102E" w:rsidRPr="00BD5A86">
        <w:rPr>
          <w:lang w:val="fi-FI"/>
        </w:rPr>
        <w:t>ilta ei pää</w:t>
      </w:r>
      <w:r w:rsidR="00BD5A86">
        <w:rPr>
          <w:lang w:val="fi-FI"/>
        </w:rPr>
        <w:t>t</w:t>
      </w:r>
      <w:r w:rsidR="0067102E" w:rsidRPr="00BD5A86">
        <w:rPr>
          <w:lang w:val="fi-FI"/>
        </w:rPr>
        <w:t>y</w:t>
      </w:r>
      <w:r w:rsidR="00BD5A86">
        <w:rPr>
          <w:lang w:val="fi-FI"/>
        </w:rPr>
        <w:t>nyt</w:t>
      </w:r>
      <w:r w:rsidR="0067102E" w:rsidRPr="00BD5A86">
        <w:rPr>
          <w:lang w:val="fi-FI"/>
        </w:rPr>
        <w:t xml:space="preserve"> B</w:t>
      </w:r>
      <w:r w:rsidRPr="00BD5A86">
        <w:rPr>
          <w:lang w:val="fi-FI"/>
        </w:rPr>
        <w:t>BP</w:t>
      </w:r>
      <w:r w:rsidR="0067102E" w:rsidRPr="00BD5A86">
        <w:rPr>
          <w:lang w:val="fi-FI"/>
        </w:rPr>
        <w:t>:tä</w:t>
      </w:r>
      <w:r w:rsidRPr="00BD5A86">
        <w:rPr>
          <w:lang w:val="fi-FI"/>
        </w:rPr>
        <w:t xml:space="preserve"> pintavesiin Suomessa vuonna 2020, </w:t>
      </w:r>
      <w:r w:rsidR="0067102E" w:rsidRPr="00BD5A86">
        <w:rPr>
          <w:lang w:val="fi-FI"/>
        </w:rPr>
        <w:t>kun taas BBP-</w:t>
      </w:r>
      <w:r w:rsidRPr="00BD5A86">
        <w:rPr>
          <w:lang w:val="fi-FI"/>
        </w:rPr>
        <w:t>päästöt vuonna 2013 olivat 16 kg/a</w:t>
      </w:r>
      <w:r w:rsidR="0067102E" w:rsidRPr="00BD5A86">
        <w:rPr>
          <w:lang w:val="fi-FI"/>
        </w:rPr>
        <w:t xml:space="preserve"> (Vieno 2014)</w:t>
      </w:r>
      <w:r w:rsidRPr="00BD5A86">
        <w:rPr>
          <w:lang w:val="fi-FI"/>
        </w:rPr>
        <w:t xml:space="preserve">. </w:t>
      </w:r>
      <w:r w:rsidR="0067102E" w:rsidRPr="00BD5A86">
        <w:rPr>
          <w:lang w:val="fi-FI"/>
        </w:rPr>
        <w:t>B</w:t>
      </w:r>
      <w:r w:rsidRPr="00BD5A86">
        <w:rPr>
          <w:lang w:val="fi-FI"/>
        </w:rPr>
        <w:t xml:space="preserve">BP:tä </w:t>
      </w:r>
      <w:r w:rsidR="0067102E" w:rsidRPr="00BD5A86">
        <w:rPr>
          <w:lang w:val="fi-FI"/>
        </w:rPr>
        <w:t>ei</w:t>
      </w:r>
      <w:r w:rsidRPr="00BD5A86">
        <w:rPr>
          <w:lang w:val="fi-FI"/>
        </w:rPr>
        <w:t xml:space="preserve"> löytynyt </w:t>
      </w:r>
      <w:r w:rsidR="0067102E" w:rsidRPr="00BD5A86">
        <w:rPr>
          <w:lang w:val="fi-FI"/>
        </w:rPr>
        <w:t xml:space="preserve">17 ison yhdyskuntajätevedenpuhdistamon ja pienen referenssipuhdistamon </w:t>
      </w:r>
      <w:r w:rsidRPr="00BD5A86">
        <w:rPr>
          <w:lang w:val="fi-FI"/>
        </w:rPr>
        <w:t>puhdistetusta jätevedestä (</w:t>
      </w:r>
      <w:r w:rsidR="0067102E" w:rsidRPr="00BD5A86">
        <w:rPr>
          <w:lang w:val="fi-FI"/>
        </w:rPr>
        <w:t>&lt; 0,1 μg/l</w:t>
      </w:r>
      <w:r w:rsidRPr="00BD5A86">
        <w:rPr>
          <w:lang w:val="fi-FI"/>
        </w:rPr>
        <w:t>; Vieno &amp; Arjonen 2021)</w:t>
      </w:r>
      <w:r w:rsidR="0067102E" w:rsidRPr="00BD5A86">
        <w:rPr>
          <w:lang w:val="fi-FI"/>
        </w:rPr>
        <w:t xml:space="preserve">. </w:t>
      </w:r>
      <w:r w:rsidR="00BD5A86" w:rsidRPr="00BD5A86">
        <w:rPr>
          <w:lang w:val="fi-FI"/>
        </w:rPr>
        <w:t>BBP-</w:t>
      </w:r>
      <w:r w:rsidRPr="00BD5A86">
        <w:rPr>
          <w:lang w:val="fi-FI"/>
        </w:rPr>
        <w:t xml:space="preserve">pitoisuudet </w:t>
      </w:r>
      <w:r w:rsidR="00BD5A86" w:rsidRPr="00BD5A86">
        <w:rPr>
          <w:lang w:val="fi-FI"/>
        </w:rPr>
        <w:t xml:space="preserve">puhdistetussa jätevedessä </w:t>
      </w:r>
      <w:r w:rsidRPr="00BD5A86">
        <w:rPr>
          <w:lang w:val="fi-FI"/>
        </w:rPr>
        <w:t>ovat alhais</w:t>
      </w:r>
      <w:r w:rsidR="0067102E" w:rsidRPr="00BD5A86">
        <w:rPr>
          <w:lang w:val="fi-FI"/>
        </w:rPr>
        <w:t>empia kuin</w:t>
      </w:r>
      <w:r w:rsidRPr="00BD5A86">
        <w:rPr>
          <w:lang w:val="fi-FI"/>
        </w:rPr>
        <w:t xml:space="preserve"> pintaveden ympäristönlaatunorm</w:t>
      </w:r>
      <w:r w:rsidR="0067102E" w:rsidRPr="00BD5A86">
        <w:rPr>
          <w:lang w:val="fi-FI"/>
        </w:rPr>
        <w:t>it</w:t>
      </w:r>
      <w:r w:rsidRPr="00BD5A86">
        <w:rPr>
          <w:lang w:val="fi-FI"/>
        </w:rPr>
        <w:t xml:space="preserve"> merivede</w:t>
      </w:r>
      <w:r w:rsidR="00BD5A86" w:rsidRPr="00BD5A86">
        <w:rPr>
          <w:lang w:val="fi-FI"/>
        </w:rPr>
        <w:t>ssä</w:t>
      </w:r>
      <w:r w:rsidRPr="00BD5A86">
        <w:rPr>
          <w:lang w:val="fi-FI"/>
        </w:rPr>
        <w:t xml:space="preserve"> </w:t>
      </w:r>
      <w:r w:rsidR="00BD5A86" w:rsidRPr="00BD5A86">
        <w:rPr>
          <w:lang w:val="fi-FI"/>
        </w:rPr>
        <w:t>(</w:t>
      </w:r>
      <w:r w:rsidRPr="00BD5A86">
        <w:rPr>
          <w:lang w:val="fi-FI"/>
        </w:rPr>
        <w:t>AA-EQS 1,</w:t>
      </w:r>
      <w:r w:rsidR="00BD5A86" w:rsidRPr="00BD5A86">
        <w:rPr>
          <w:lang w:val="fi-FI"/>
        </w:rPr>
        <w:t>4</w:t>
      </w:r>
      <w:r w:rsidRPr="00BD5A86">
        <w:rPr>
          <w:lang w:val="fi-FI"/>
        </w:rPr>
        <w:t xml:space="preserve"> μg/l) ja sisävesien AA-EQS (10 μg/l). </w:t>
      </w:r>
      <w:r w:rsidR="00B05B5E">
        <w:rPr>
          <w:lang w:val="fi-FI"/>
        </w:rPr>
        <w:t>B</w:t>
      </w:r>
      <w:r w:rsidRPr="00BD5A86">
        <w:rPr>
          <w:lang w:val="fi-FI"/>
        </w:rPr>
        <w:t>BP ei aiheut</w:t>
      </w:r>
      <w:r w:rsidR="00B05B5E">
        <w:rPr>
          <w:lang w:val="fi-FI"/>
        </w:rPr>
        <w:t>t</w:t>
      </w:r>
      <w:r w:rsidRPr="00BD5A86">
        <w:rPr>
          <w:lang w:val="fi-FI"/>
        </w:rPr>
        <w:t>a</w:t>
      </w:r>
      <w:r w:rsidR="00B05B5E">
        <w:rPr>
          <w:lang w:val="fi-FI"/>
        </w:rPr>
        <w:t>ne</w:t>
      </w:r>
      <w:r w:rsidRPr="00BD5A86">
        <w:rPr>
          <w:lang w:val="fi-FI"/>
        </w:rPr>
        <w:t xml:space="preserve"> riskiä pintavesi</w:t>
      </w:r>
      <w:r w:rsidR="00B05B5E">
        <w:rPr>
          <w:lang w:val="fi-FI"/>
        </w:rPr>
        <w:t>in, joihin puhdistetut jätevedet johdetaan</w:t>
      </w:r>
      <w:r w:rsidRPr="00BD5A86">
        <w:rPr>
          <w:lang w:val="fi-FI"/>
        </w:rPr>
        <w:t>.</w:t>
      </w:r>
      <w:r w:rsidR="00B05B5E">
        <w:rPr>
          <w:lang w:val="fi-FI"/>
        </w:rPr>
        <w:t xml:space="preserve"> BBP:tä</w:t>
      </w:r>
      <w:r w:rsidR="00B05B5E" w:rsidRPr="00B05B5E">
        <w:rPr>
          <w:lang w:val="fi-FI"/>
        </w:rPr>
        <w:t xml:space="preserve"> </w:t>
      </w:r>
      <w:r w:rsidR="00007CE2">
        <w:rPr>
          <w:lang w:val="fi-FI"/>
        </w:rPr>
        <w:t>on havaittu mutta ei yleisesti</w:t>
      </w:r>
      <w:r w:rsidR="00B05B5E" w:rsidRPr="00B05B5E">
        <w:rPr>
          <w:lang w:val="fi-FI"/>
        </w:rPr>
        <w:t xml:space="preserve"> yhdyskuntajätteenk</w:t>
      </w:r>
      <w:r w:rsidR="00B05B5E">
        <w:rPr>
          <w:lang w:val="fi-FI"/>
        </w:rPr>
        <w:t>aatopaikkojen</w:t>
      </w:r>
      <w:r w:rsidR="00B05B5E" w:rsidRPr="00B05B5E">
        <w:rPr>
          <w:lang w:val="fi-FI"/>
        </w:rPr>
        <w:t xml:space="preserve"> </w:t>
      </w:r>
      <w:r w:rsidR="00007CE2" w:rsidRPr="00007CE2">
        <w:rPr>
          <w:lang w:val="fi-FI"/>
        </w:rPr>
        <w:t>suotovedestä (Mehtonen ym. 2012b</w:t>
      </w:r>
      <w:r w:rsidR="00007CE2">
        <w:rPr>
          <w:lang w:val="fi-FI"/>
        </w:rPr>
        <w:t xml:space="preserve">, </w:t>
      </w:r>
      <w:r w:rsidR="00B05B5E" w:rsidRPr="00B05B5E">
        <w:rPr>
          <w:lang w:val="fi-FI"/>
        </w:rPr>
        <w:t>Kangas 2018).</w:t>
      </w:r>
    </w:p>
    <w:p w14:paraId="5FCCD764" w14:textId="77777777" w:rsidR="008F5515" w:rsidRDefault="008F5515" w:rsidP="008F5515">
      <w:pPr>
        <w:rPr>
          <w:color w:val="FF0000"/>
          <w:lang w:val="fi-FI"/>
        </w:rPr>
      </w:pPr>
    </w:p>
    <w:p w14:paraId="507003C0" w14:textId="5ACAA065" w:rsidR="008F5515" w:rsidRPr="00441C34" w:rsidRDefault="008F5515" w:rsidP="008F5515">
      <w:pPr>
        <w:rPr>
          <w:lang w:val="fi-FI"/>
        </w:rPr>
      </w:pPr>
      <w:r w:rsidRPr="005C2740">
        <w:rPr>
          <w:b/>
          <w:lang w:val="fi-FI"/>
        </w:rPr>
        <w:t xml:space="preserve">Taulukko </w:t>
      </w:r>
      <w:r w:rsidR="00705A0F" w:rsidRPr="005C2740">
        <w:rPr>
          <w:b/>
          <w:lang w:val="fi-FI"/>
        </w:rPr>
        <w:t>2</w:t>
      </w:r>
      <w:r w:rsidR="00705A0F">
        <w:rPr>
          <w:b/>
          <w:bCs/>
          <w:lang w:val="fi-FI"/>
        </w:rPr>
        <w:t>.</w:t>
      </w:r>
      <w:r w:rsidRPr="00441C34">
        <w:rPr>
          <w:lang w:val="fi-FI"/>
        </w:rPr>
        <w:t xml:space="preserve"> </w:t>
      </w:r>
      <w:r w:rsidR="00233190" w:rsidRPr="00441C34">
        <w:rPr>
          <w:lang w:val="fi-FI"/>
        </w:rPr>
        <w:t>DBP:</w:t>
      </w:r>
      <w:r w:rsidRPr="00441C34">
        <w:rPr>
          <w:lang w:val="fi-FI"/>
        </w:rPr>
        <w:t xml:space="preserve">n ja </w:t>
      </w:r>
      <w:r w:rsidR="00233190" w:rsidRPr="00441C34">
        <w:rPr>
          <w:lang w:val="fi-FI"/>
        </w:rPr>
        <w:t>BBP:</w:t>
      </w:r>
      <w:r w:rsidRPr="00441C34">
        <w:rPr>
          <w:lang w:val="fi-FI"/>
        </w:rPr>
        <w:t>n jakautuminen biologis-kemiallisella jätevedenpuhdistamolla.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134"/>
        <w:gridCol w:w="1802"/>
        <w:gridCol w:w="1909"/>
        <w:gridCol w:w="1817"/>
      </w:tblGrid>
      <w:tr w:rsidR="00CF4CEB" w:rsidRPr="00CF4CEB" w14:paraId="56678D53" w14:textId="77777777" w:rsidTr="00705A0F">
        <w:tc>
          <w:tcPr>
            <w:tcW w:w="2972" w:type="dxa"/>
          </w:tcPr>
          <w:p w14:paraId="744CB038" w14:textId="072DB796" w:rsidR="008F5515" w:rsidRPr="00BE4587" w:rsidRDefault="00441C34" w:rsidP="002A3C20">
            <w:pPr>
              <w:jc w:val="center"/>
              <w:rPr>
                <w:sz w:val="22"/>
                <w:szCs w:val="22"/>
                <w:lang w:val="fi-FI"/>
              </w:rPr>
            </w:pPr>
            <w:r w:rsidRPr="00BE4587">
              <w:rPr>
                <w:sz w:val="22"/>
                <w:szCs w:val="22"/>
                <w:lang w:val="fi-FI"/>
              </w:rPr>
              <w:t>Ftalaatti</w:t>
            </w:r>
            <w:r w:rsidR="0017299C" w:rsidRPr="00BE4587">
              <w:rPr>
                <w:sz w:val="22"/>
                <w:szCs w:val="22"/>
                <w:lang w:val="fi-FI"/>
              </w:rPr>
              <w:t xml:space="preserve"> / selvitys</w:t>
            </w:r>
          </w:p>
        </w:tc>
        <w:tc>
          <w:tcPr>
            <w:tcW w:w="1134" w:type="dxa"/>
            <w:vAlign w:val="center"/>
          </w:tcPr>
          <w:p w14:paraId="3D113B85" w14:textId="77777777" w:rsidR="008F5515" w:rsidRPr="00BE4587" w:rsidRDefault="008F5515" w:rsidP="002A3C20">
            <w:pPr>
              <w:jc w:val="center"/>
              <w:rPr>
                <w:sz w:val="22"/>
                <w:szCs w:val="22"/>
                <w:lang w:val="fi-FI"/>
              </w:rPr>
            </w:pPr>
            <w:r w:rsidRPr="00BE4587">
              <w:rPr>
                <w:sz w:val="22"/>
                <w:szCs w:val="22"/>
                <w:lang w:val="fi-FI"/>
              </w:rPr>
              <w:t>Ilmaan</w:t>
            </w:r>
          </w:p>
          <w:p w14:paraId="59253BCD" w14:textId="77777777" w:rsidR="008F5515" w:rsidRPr="00BE4587" w:rsidRDefault="008F5515" w:rsidP="002A3C20">
            <w:pPr>
              <w:jc w:val="center"/>
              <w:rPr>
                <w:sz w:val="22"/>
                <w:szCs w:val="22"/>
                <w:lang w:val="fi-FI"/>
              </w:rPr>
            </w:pPr>
            <w:r w:rsidRPr="00BE4587">
              <w:rPr>
                <w:sz w:val="22"/>
                <w:szCs w:val="22"/>
                <w:lang w:val="fi-FI"/>
              </w:rPr>
              <w:t>(%)</w:t>
            </w:r>
          </w:p>
        </w:tc>
        <w:tc>
          <w:tcPr>
            <w:tcW w:w="1802" w:type="dxa"/>
            <w:vAlign w:val="center"/>
          </w:tcPr>
          <w:p w14:paraId="04740330" w14:textId="7FD1F82B" w:rsidR="008F5515" w:rsidRPr="00BE4587" w:rsidRDefault="00E942E8" w:rsidP="002A3C20">
            <w:pPr>
              <w:jc w:val="center"/>
              <w:rPr>
                <w:sz w:val="22"/>
                <w:szCs w:val="22"/>
                <w:lang w:val="fi-FI"/>
              </w:rPr>
            </w:pPr>
            <w:r>
              <w:rPr>
                <w:sz w:val="22"/>
                <w:szCs w:val="22"/>
                <w:lang w:val="fi-FI"/>
              </w:rPr>
              <w:t>P</w:t>
            </w:r>
            <w:r w:rsidR="008F5515" w:rsidRPr="00BE4587">
              <w:rPr>
                <w:sz w:val="22"/>
                <w:szCs w:val="22"/>
                <w:lang w:val="fi-FI"/>
              </w:rPr>
              <w:t>intavesiin</w:t>
            </w:r>
          </w:p>
          <w:p w14:paraId="71AB0880" w14:textId="77777777" w:rsidR="008F5515" w:rsidRPr="00BE4587" w:rsidRDefault="008F5515" w:rsidP="002A3C20">
            <w:pPr>
              <w:jc w:val="center"/>
              <w:rPr>
                <w:sz w:val="22"/>
                <w:szCs w:val="22"/>
                <w:lang w:val="fi-FI"/>
              </w:rPr>
            </w:pPr>
            <w:r w:rsidRPr="00BE4587">
              <w:rPr>
                <w:sz w:val="22"/>
                <w:szCs w:val="22"/>
                <w:lang w:val="fi-FI"/>
              </w:rPr>
              <w:t>(%)</w:t>
            </w:r>
          </w:p>
        </w:tc>
        <w:tc>
          <w:tcPr>
            <w:tcW w:w="1909" w:type="dxa"/>
            <w:vAlign w:val="center"/>
          </w:tcPr>
          <w:p w14:paraId="4971FBF4" w14:textId="77777777" w:rsidR="008F5515" w:rsidRPr="00BE4587" w:rsidRDefault="008F5515" w:rsidP="002A3C20">
            <w:pPr>
              <w:jc w:val="center"/>
              <w:rPr>
                <w:sz w:val="22"/>
                <w:szCs w:val="22"/>
                <w:lang w:val="fi-FI"/>
              </w:rPr>
            </w:pPr>
            <w:r w:rsidRPr="00BE4587">
              <w:rPr>
                <w:sz w:val="22"/>
                <w:szCs w:val="22"/>
                <w:lang w:val="fi-FI"/>
              </w:rPr>
              <w:t>Aktiivilietteeseen</w:t>
            </w:r>
          </w:p>
          <w:p w14:paraId="34DB9762" w14:textId="77777777" w:rsidR="008F5515" w:rsidRPr="00BE4587" w:rsidRDefault="008F5515" w:rsidP="002A3C20">
            <w:pPr>
              <w:jc w:val="center"/>
              <w:rPr>
                <w:sz w:val="22"/>
                <w:szCs w:val="22"/>
                <w:lang w:val="fi-FI"/>
              </w:rPr>
            </w:pPr>
            <w:r w:rsidRPr="00BE4587">
              <w:rPr>
                <w:sz w:val="22"/>
                <w:szCs w:val="22"/>
                <w:lang w:val="fi-FI"/>
              </w:rPr>
              <w:t>(%)</w:t>
            </w:r>
          </w:p>
        </w:tc>
        <w:tc>
          <w:tcPr>
            <w:tcW w:w="1817" w:type="dxa"/>
            <w:vAlign w:val="center"/>
          </w:tcPr>
          <w:p w14:paraId="674B58F9" w14:textId="77777777" w:rsidR="008F5515" w:rsidRPr="00BE4587" w:rsidRDefault="008F5515" w:rsidP="002A3C20">
            <w:pPr>
              <w:jc w:val="center"/>
              <w:rPr>
                <w:sz w:val="22"/>
                <w:szCs w:val="22"/>
                <w:lang w:val="fi-FI"/>
              </w:rPr>
            </w:pPr>
            <w:r w:rsidRPr="00BE4587">
              <w:rPr>
                <w:sz w:val="22"/>
                <w:szCs w:val="22"/>
                <w:lang w:val="fi-FI"/>
              </w:rPr>
              <w:t>Hajoaa</w:t>
            </w:r>
          </w:p>
          <w:p w14:paraId="50A14882" w14:textId="77777777" w:rsidR="008F5515" w:rsidRPr="00BE4587" w:rsidRDefault="008F5515" w:rsidP="002A3C20">
            <w:pPr>
              <w:jc w:val="center"/>
              <w:rPr>
                <w:sz w:val="22"/>
                <w:szCs w:val="22"/>
                <w:lang w:val="fi-FI"/>
              </w:rPr>
            </w:pPr>
            <w:r w:rsidRPr="00BE4587">
              <w:rPr>
                <w:sz w:val="22"/>
                <w:szCs w:val="22"/>
                <w:lang w:val="fi-FI"/>
              </w:rPr>
              <w:t>(%)</w:t>
            </w:r>
          </w:p>
        </w:tc>
      </w:tr>
      <w:tr w:rsidR="00CF4CEB" w:rsidRPr="00CF4CEB" w14:paraId="0BF7F06D" w14:textId="77777777" w:rsidTr="00705A0F">
        <w:tc>
          <w:tcPr>
            <w:tcW w:w="2972" w:type="dxa"/>
          </w:tcPr>
          <w:p w14:paraId="5DA58AC8" w14:textId="7FE8BC12" w:rsidR="008F5515" w:rsidRPr="00BE4587" w:rsidRDefault="0017299C" w:rsidP="002A3C20">
            <w:pPr>
              <w:jc w:val="center"/>
              <w:rPr>
                <w:sz w:val="22"/>
                <w:szCs w:val="22"/>
                <w:lang w:val="fi-FI"/>
              </w:rPr>
            </w:pPr>
            <w:r w:rsidRPr="00BE4587">
              <w:rPr>
                <w:sz w:val="22"/>
                <w:szCs w:val="22"/>
                <w:lang w:val="fi-FI"/>
              </w:rPr>
              <w:t>DBP / Vieno 2014: mittaustulokset + mallinnus</w:t>
            </w:r>
          </w:p>
        </w:tc>
        <w:tc>
          <w:tcPr>
            <w:tcW w:w="1134" w:type="dxa"/>
            <w:vAlign w:val="center"/>
          </w:tcPr>
          <w:p w14:paraId="32CA0E7F" w14:textId="5210380B" w:rsidR="008F5515" w:rsidRPr="00BE4587" w:rsidRDefault="0017299C" w:rsidP="002A3C20">
            <w:pPr>
              <w:jc w:val="center"/>
              <w:rPr>
                <w:sz w:val="22"/>
                <w:szCs w:val="22"/>
                <w:lang w:val="fi-FI"/>
              </w:rPr>
            </w:pPr>
            <w:r w:rsidRPr="00BE4587">
              <w:rPr>
                <w:sz w:val="22"/>
                <w:szCs w:val="22"/>
                <w:lang w:val="fi-FI"/>
              </w:rPr>
              <w:t>0</w:t>
            </w:r>
          </w:p>
        </w:tc>
        <w:tc>
          <w:tcPr>
            <w:tcW w:w="1802" w:type="dxa"/>
            <w:vAlign w:val="center"/>
          </w:tcPr>
          <w:p w14:paraId="0C9AF0F0" w14:textId="4913BF3F" w:rsidR="008F5515" w:rsidRPr="00BE4587" w:rsidRDefault="0017299C" w:rsidP="002A3C20">
            <w:pPr>
              <w:jc w:val="center"/>
              <w:rPr>
                <w:sz w:val="22"/>
                <w:szCs w:val="22"/>
                <w:lang w:val="fi-FI"/>
              </w:rPr>
            </w:pPr>
            <w:r w:rsidRPr="00BE4587">
              <w:rPr>
                <w:sz w:val="22"/>
                <w:szCs w:val="22"/>
                <w:lang w:val="fi-FI"/>
              </w:rPr>
              <w:t>26</w:t>
            </w:r>
          </w:p>
        </w:tc>
        <w:tc>
          <w:tcPr>
            <w:tcW w:w="1909" w:type="dxa"/>
            <w:vAlign w:val="center"/>
          </w:tcPr>
          <w:p w14:paraId="2F19CFA6" w14:textId="375423A6" w:rsidR="008F5515" w:rsidRPr="00BE4587" w:rsidRDefault="0017299C" w:rsidP="002A3C20">
            <w:pPr>
              <w:jc w:val="center"/>
              <w:rPr>
                <w:sz w:val="22"/>
                <w:szCs w:val="22"/>
                <w:lang w:val="fi-FI"/>
              </w:rPr>
            </w:pPr>
            <w:r w:rsidRPr="00BE4587">
              <w:rPr>
                <w:sz w:val="22"/>
                <w:szCs w:val="22"/>
                <w:lang w:val="fi-FI"/>
              </w:rPr>
              <w:t>56</w:t>
            </w:r>
          </w:p>
        </w:tc>
        <w:tc>
          <w:tcPr>
            <w:tcW w:w="1817" w:type="dxa"/>
            <w:vAlign w:val="center"/>
          </w:tcPr>
          <w:p w14:paraId="0C3FF072" w14:textId="3A77EA93" w:rsidR="008F5515" w:rsidRPr="00BE4587" w:rsidRDefault="0017299C" w:rsidP="002A3C20">
            <w:pPr>
              <w:jc w:val="center"/>
              <w:rPr>
                <w:sz w:val="22"/>
                <w:szCs w:val="22"/>
                <w:lang w:val="fi-FI"/>
              </w:rPr>
            </w:pPr>
            <w:r w:rsidRPr="00BE4587">
              <w:rPr>
                <w:sz w:val="22"/>
                <w:szCs w:val="22"/>
                <w:lang w:val="fi-FI"/>
              </w:rPr>
              <w:t>18</w:t>
            </w:r>
          </w:p>
        </w:tc>
      </w:tr>
      <w:tr w:rsidR="00CF4CEB" w:rsidRPr="00CF4CEB" w14:paraId="7B8EC50E" w14:textId="77777777" w:rsidTr="00705A0F">
        <w:tc>
          <w:tcPr>
            <w:tcW w:w="2972" w:type="dxa"/>
          </w:tcPr>
          <w:p w14:paraId="41CF431D" w14:textId="5C735B12" w:rsidR="008F5515" w:rsidRPr="00BE4587" w:rsidRDefault="0017299C" w:rsidP="002A3C20">
            <w:pPr>
              <w:jc w:val="center"/>
              <w:rPr>
                <w:sz w:val="22"/>
                <w:szCs w:val="22"/>
                <w:lang w:val="fi-FI"/>
              </w:rPr>
            </w:pPr>
            <w:r w:rsidRPr="00BE4587">
              <w:rPr>
                <w:sz w:val="22"/>
                <w:szCs w:val="22"/>
                <w:lang w:val="fi-FI"/>
              </w:rPr>
              <w:t>DBP / E</w:t>
            </w:r>
            <w:r w:rsidR="00AF7695" w:rsidRPr="00BE4587">
              <w:rPr>
                <w:sz w:val="22"/>
                <w:szCs w:val="22"/>
                <w:lang w:val="fi-FI"/>
              </w:rPr>
              <w:t>C</w:t>
            </w:r>
            <w:r w:rsidRPr="00BE4587">
              <w:rPr>
                <w:sz w:val="22"/>
                <w:szCs w:val="22"/>
                <w:lang w:val="fi-FI"/>
              </w:rPr>
              <w:t xml:space="preserve"> 2003</w:t>
            </w:r>
            <w:r w:rsidR="007F4A6C">
              <w:rPr>
                <w:sz w:val="22"/>
                <w:szCs w:val="22"/>
                <w:lang w:val="fi-FI"/>
              </w:rPr>
              <w:t>a</w:t>
            </w:r>
            <w:r w:rsidRPr="00BE4587">
              <w:rPr>
                <w:sz w:val="22"/>
                <w:szCs w:val="22"/>
                <w:lang w:val="fi-FI"/>
              </w:rPr>
              <w:t>: mallinnus</w:t>
            </w:r>
          </w:p>
        </w:tc>
        <w:tc>
          <w:tcPr>
            <w:tcW w:w="1134" w:type="dxa"/>
            <w:vAlign w:val="center"/>
          </w:tcPr>
          <w:p w14:paraId="474E8E3F" w14:textId="51C17D15" w:rsidR="008F5515" w:rsidRPr="00BE4587" w:rsidRDefault="0017299C" w:rsidP="002A3C20">
            <w:pPr>
              <w:jc w:val="center"/>
              <w:rPr>
                <w:sz w:val="22"/>
                <w:szCs w:val="22"/>
                <w:lang w:val="fi-FI"/>
              </w:rPr>
            </w:pPr>
            <w:r w:rsidRPr="00BE4587">
              <w:rPr>
                <w:sz w:val="22"/>
                <w:szCs w:val="22"/>
                <w:lang w:val="fi-FI"/>
              </w:rPr>
              <w:t>0</w:t>
            </w:r>
          </w:p>
        </w:tc>
        <w:tc>
          <w:tcPr>
            <w:tcW w:w="1802" w:type="dxa"/>
            <w:vAlign w:val="center"/>
          </w:tcPr>
          <w:p w14:paraId="2BB3D124" w14:textId="06E85FB5" w:rsidR="008F5515" w:rsidRPr="00BE4587" w:rsidRDefault="0017299C" w:rsidP="002A3C20">
            <w:pPr>
              <w:jc w:val="center"/>
              <w:rPr>
                <w:sz w:val="22"/>
                <w:szCs w:val="22"/>
                <w:lang w:val="fi-FI"/>
              </w:rPr>
            </w:pPr>
            <w:r w:rsidRPr="00BE4587">
              <w:rPr>
                <w:sz w:val="22"/>
                <w:szCs w:val="22"/>
                <w:lang w:val="fi-FI"/>
              </w:rPr>
              <w:t>9</w:t>
            </w:r>
          </w:p>
        </w:tc>
        <w:tc>
          <w:tcPr>
            <w:tcW w:w="1909" w:type="dxa"/>
            <w:vAlign w:val="center"/>
          </w:tcPr>
          <w:p w14:paraId="2C6B2C25" w14:textId="3AC8C5E3" w:rsidR="008F5515" w:rsidRPr="00BE4587" w:rsidRDefault="0017299C" w:rsidP="002A3C20">
            <w:pPr>
              <w:jc w:val="center"/>
              <w:rPr>
                <w:sz w:val="22"/>
                <w:szCs w:val="22"/>
                <w:lang w:val="fi-FI"/>
              </w:rPr>
            </w:pPr>
            <w:r w:rsidRPr="00BE4587">
              <w:rPr>
                <w:sz w:val="22"/>
                <w:szCs w:val="22"/>
                <w:lang w:val="fi-FI"/>
              </w:rPr>
              <w:t>33</w:t>
            </w:r>
          </w:p>
        </w:tc>
        <w:tc>
          <w:tcPr>
            <w:tcW w:w="1817" w:type="dxa"/>
            <w:vAlign w:val="center"/>
          </w:tcPr>
          <w:p w14:paraId="268947A8" w14:textId="4997727E" w:rsidR="008F5515" w:rsidRPr="00BE4587" w:rsidRDefault="0017299C" w:rsidP="002A3C20">
            <w:pPr>
              <w:jc w:val="center"/>
              <w:rPr>
                <w:sz w:val="22"/>
                <w:szCs w:val="22"/>
                <w:lang w:val="fi-FI"/>
              </w:rPr>
            </w:pPr>
            <w:r w:rsidRPr="00BE4587">
              <w:rPr>
                <w:sz w:val="22"/>
                <w:szCs w:val="22"/>
                <w:lang w:val="fi-FI"/>
              </w:rPr>
              <w:t>58</w:t>
            </w:r>
          </w:p>
        </w:tc>
      </w:tr>
      <w:tr w:rsidR="0004196B" w:rsidRPr="0004196B" w14:paraId="53EA33FB" w14:textId="77777777" w:rsidTr="00705A0F">
        <w:tc>
          <w:tcPr>
            <w:tcW w:w="2972" w:type="dxa"/>
          </w:tcPr>
          <w:p w14:paraId="2F2A9FCD" w14:textId="2447383F" w:rsidR="0017299C" w:rsidRPr="00BE4587" w:rsidRDefault="0017299C" w:rsidP="0017299C">
            <w:pPr>
              <w:jc w:val="center"/>
              <w:rPr>
                <w:sz w:val="22"/>
                <w:szCs w:val="22"/>
                <w:lang w:val="fi-FI"/>
              </w:rPr>
            </w:pPr>
            <w:r w:rsidRPr="00BE4587">
              <w:rPr>
                <w:sz w:val="22"/>
                <w:szCs w:val="22"/>
                <w:lang w:val="fi-FI"/>
              </w:rPr>
              <w:t>BBP / Vieno 2014</w:t>
            </w:r>
            <w:r w:rsidR="00B05B5E" w:rsidRPr="00BE4587">
              <w:rPr>
                <w:sz w:val="22"/>
                <w:szCs w:val="22"/>
                <w:lang w:val="fi-FI"/>
              </w:rPr>
              <w:t>: mittaustulokset + mallinnus</w:t>
            </w:r>
          </w:p>
        </w:tc>
        <w:tc>
          <w:tcPr>
            <w:tcW w:w="1134" w:type="dxa"/>
            <w:vAlign w:val="center"/>
          </w:tcPr>
          <w:p w14:paraId="11413CBD" w14:textId="73F607F1" w:rsidR="0017299C" w:rsidRPr="00BE4587" w:rsidRDefault="0004196B" w:rsidP="0017299C">
            <w:pPr>
              <w:jc w:val="center"/>
              <w:rPr>
                <w:sz w:val="22"/>
                <w:szCs w:val="22"/>
                <w:lang w:val="fi-FI"/>
              </w:rPr>
            </w:pPr>
            <w:r w:rsidRPr="00BE4587">
              <w:rPr>
                <w:sz w:val="22"/>
                <w:szCs w:val="22"/>
                <w:lang w:val="fi-FI"/>
              </w:rPr>
              <w:t>0</w:t>
            </w:r>
          </w:p>
        </w:tc>
        <w:tc>
          <w:tcPr>
            <w:tcW w:w="1802" w:type="dxa"/>
            <w:vAlign w:val="center"/>
          </w:tcPr>
          <w:p w14:paraId="0EC3DA28" w14:textId="2B9234D6" w:rsidR="0017299C" w:rsidRPr="00BE4587" w:rsidRDefault="0004196B" w:rsidP="0017299C">
            <w:pPr>
              <w:jc w:val="center"/>
              <w:rPr>
                <w:sz w:val="22"/>
                <w:szCs w:val="22"/>
                <w:lang w:val="fi-FI"/>
              </w:rPr>
            </w:pPr>
            <w:r w:rsidRPr="00BE4587">
              <w:rPr>
                <w:sz w:val="22"/>
                <w:szCs w:val="22"/>
                <w:lang w:val="fi-FI"/>
              </w:rPr>
              <w:t>22</w:t>
            </w:r>
          </w:p>
        </w:tc>
        <w:tc>
          <w:tcPr>
            <w:tcW w:w="1909" w:type="dxa"/>
            <w:vAlign w:val="center"/>
          </w:tcPr>
          <w:p w14:paraId="0A94EC8D" w14:textId="151594DE" w:rsidR="0017299C" w:rsidRPr="00BE4587" w:rsidRDefault="0004196B" w:rsidP="0017299C">
            <w:pPr>
              <w:jc w:val="center"/>
              <w:rPr>
                <w:sz w:val="22"/>
                <w:szCs w:val="22"/>
                <w:lang w:val="fi-FI"/>
              </w:rPr>
            </w:pPr>
            <w:r w:rsidRPr="00BE4587">
              <w:rPr>
                <w:sz w:val="22"/>
                <w:szCs w:val="22"/>
                <w:lang w:val="fi-FI"/>
              </w:rPr>
              <w:t>65</w:t>
            </w:r>
          </w:p>
        </w:tc>
        <w:tc>
          <w:tcPr>
            <w:tcW w:w="1817" w:type="dxa"/>
            <w:vAlign w:val="center"/>
          </w:tcPr>
          <w:p w14:paraId="0E43A3A9" w14:textId="3781B583" w:rsidR="0017299C" w:rsidRPr="00BE4587" w:rsidRDefault="0004196B" w:rsidP="0017299C">
            <w:pPr>
              <w:jc w:val="center"/>
              <w:rPr>
                <w:sz w:val="22"/>
                <w:szCs w:val="22"/>
                <w:lang w:val="fi-FI"/>
              </w:rPr>
            </w:pPr>
            <w:r w:rsidRPr="00BE4587">
              <w:rPr>
                <w:sz w:val="22"/>
                <w:szCs w:val="22"/>
                <w:lang w:val="fi-FI"/>
              </w:rPr>
              <w:t>13</w:t>
            </w:r>
          </w:p>
        </w:tc>
      </w:tr>
      <w:tr w:rsidR="0004196B" w:rsidRPr="0004196B" w14:paraId="14494771" w14:textId="77777777" w:rsidTr="00705A0F">
        <w:tc>
          <w:tcPr>
            <w:tcW w:w="2972" w:type="dxa"/>
          </w:tcPr>
          <w:p w14:paraId="43E243AD" w14:textId="1B303161" w:rsidR="0017299C" w:rsidRPr="00441DBF" w:rsidRDefault="0017299C" w:rsidP="0017299C">
            <w:pPr>
              <w:jc w:val="center"/>
              <w:rPr>
                <w:sz w:val="22"/>
                <w:szCs w:val="22"/>
                <w:lang w:val="fi-FI"/>
              </w:rPr>
            </w:pPr>
            <w:r w:rsidRPr="00441DBF">
              <w:rPr>
                <w:sz w:val="22"/>
                <w:szCs w:val="22"/>
                <w:lang w:val="fi-FI"/>
              </w:rPr>
              <w:t>BBP / E</w:t>
            </w:r>
            <w:r w:rsidR="00AF7695" w:rsidRPr="00441DBF">
              <w:rPr>
                <w:sz w:val="22"/>
                <w:szCs w:val="22"/>
                <w:lang w:val="fi-FI"/>
              </w:rPr>
              <w:t>C</w:t>
            </w:r>
            <w:r w:rsidRPr="00441DBF">
              <w:rPr>
                <w:sz w:val="22"/>
                <w:szCs w:val="22"/>
                <w:lang w:val="fi-FI"/>
              </w:rPr>
              <w:t xml:space="preserve"> 200</w:t>
            </w:r>
            <w:r w:rsidR="0004196B" w:rsidRPr="00441DBF">
              <w:rPr>
                <w:sz w:val="22"/>
                <w:szCs w:val="22"/>
                <w:lang w:val="fi-FI"/>
              </w:rPr>
              <w:t>7</w:t>
            </w:r>
            <w:r w:rsidR="00441C34" w:rsidRPr="00441DBF">
              <w:rPr>
                <w:sz w:val="22"/>
                <w:szCs w:val="22"/>
                <w:lang w:val="fi-FI"/>
              </w:rPr>
              <w:t>: mallinnus</w:t>
            </w:r>
          </w:p>
        </w:tc>
        <w:tc>
          <w:tcPr>
            <w:tcW w:w="1134" w:type="dxa"/>
            <w:vAlign w:val="center"/>
          </w:tcPr>
          <w:p w14:paraId="5A4B24CE" w14:textId="2EE6ECA3" w:rsidR="0017299C" w:rsidRPr="00441DBF" w:rsidRDefault="0004196B" w:rsidP="0017299C">
            <w:pPr>
              <w:jc w:val="center"/>
              <w:rPr>
                <w:sz w:val="22"/>
                <w:szCs w:val="22"/>
                <w:lang w:val="fi-FI"/>
              </w:rPr>
            </w:pPr>
            <w:r w:rsidRPr="00441DBF">
              <w:rPr>
                <w:sz w:val="22"/>
                <w:szCs w:val="22"/>
                <w:lang w:val="fi-FI"/>
              </w:rPr>
              <w:t>0</w:t>
            </w:r>
          </w:p>
        </w:tc>
        <w:tc>
          <w:tcPr>
            <w:tcW w:w="1802" w:type="dxa"/>
            <w:vAlign w:val="center"/>
          </w:tcPr>
          <w:p w14:paraId="0FCFCE54" w14:textId="2BB1F1BD" w:rsidR="0017299C" w:rsidRPr="00441DBF" w:rsidRDefault="0004196B" w:rsidP="0017299C">
            <w:pPr>
              <w:jc w:val="center"/>
              <w:rPr>
                <w:sz w:val="22"/>
                <w:szCs w:val="22"/>
                <w:lang w:val="fi-FI"/>
              </w:rPr>
            </w:pPr>
            <w:r w:rsidRPr="00441DBF">
              <w:rPr>
                <w:sz w:val="22"/>
                <w:szCs w:val="22"/>
                <w:lang w:val="fi-FI"/>
              </w:rPr>
              <w:t>8</w:t>
            </w:r>
          </w:p>
        </w:tc>
        <w:tc>
          <w:tcPr>
            <w:tcW w:w="1909" w:type="dxa"/>
            <w:vAlign w:val="center"/>
          </w:tcPr>
          <w:p w14:paraId="322B17AD" w14:textId="6B0F0871" w:rsidR="0017299C" w:rsidRPr="00441DBF" w:rsidRDefault="0004196B" w:rsidP="0017299C">
            <w:pPr>
              <w:jc w:val="center"/>
              <w:rPr>
                <w:sz w:val="22"/>
                <w:szCs w:val="22"/>
                <w:lang w:val="fi-FI"/>
              </w:rPr>
            </w:pPr>
            <w:r w:rsidRPr="00441DBF">
              <w:rPr>
                <w:sz w:val="22"/>
                <w:szCs w:val="22"/>
                <w:lang w:val="fi-FI"/>
              </w:rPr>
              <w:t>42</w:t>
            </w:r>
          </w:p>
        </w:tc>
        <w:tc>
          <w:tcPr>
            <w:tcW w:w="1817" w:type="dxa"/>
            <w:vAlign w:val="center"/>
          </w:tcPr>
          <w:p w14:paraId="3A38134D" w14:textId="64F129DE" w:rsidR="0017299C" w:rsidRPr="00441DBF" w:rsidRDefault="0004196B" w:rsidP="0017299C">
            <w:pPr>
              <w:jc w:val="center"/>
              <w:rPr>
                <w:sz w:val="22"/>
                <w:szCs w:val="22"/>
                <w:lang w:val="fi-FI"/>
              </w:rPr>
            </w:pPr>
            <w:r w:rsidRPr="00441DBF">
              <w:rPr>
                <w:sz w:val="22"/>
                <w:szCs w:val="22"/>
                <w:lang w:val="fi-FI"/>
              </w:rPr>
              <w:t>50</w:t>
            </w:r>
          </w:p>
        </w:tc>
      </w:tr>
    </w:tbl>
    <w:p w14:paraId="5AD8F6C1" w14:textId="77777777" w:rsidR="008F5515" w:rsidRPr="00441DBF" w:rsidRDefault="008F5515" w:rsidP="008F5515">
      <w:pPr>
        <w:rPr>
          <w:lang w:val="fi-FI"/>
        </w:rPr>
      </w:pPr>
    </w:p>
    <w:p w14:paraId="09F7490C" w14:textId="0E73269E" w:rsidR="003950E7" w:rsidRPr="00F16570" w:rsidRDefault="00526409" w:rsidP="53D7D85C">
      <w:pPr>
        <w:pStyle w:val="Otsikko4"/>
        <w:numPr>
          <w:ilvl w:val="3"/>
          <w:numId w:val="0"/>
        </w:numPr>
        <w:rPr>
          <w:b/>
          <w:bCs/>
        </w:rPr>
      </w:pPr>
      <w:r>
        <w:t xml:space="preserve">4.1.2.4 </w:t>
      </w:r>
      <w:r w:rsidR="003950E7" w:rsidRPr="00F16570">
        <w:t>Ehdotus</w:t>
      </w:r>
    </w:p>
    <w:p w14:paraId="06236653" w14:textId="6824CF5D" w:rsidR="008F5515" w:rsidRPr="00D91F68" w:rsidRDefault="00B05B5E" w:rsidP="008F5515">
      <w:pPr>
        <w:rPr>
          <w:lang w:val="fi-FI"/>
        </w:rPr>
      </w:pPr>
      <w:r w:rsidRPr="00D91F68">
        <w:rPr>
          <w:lang w:val="fi-FI"/>
        </w:rPr>
        <w:t xml:space="preserve">Dibutyyliftalaatti </w:t>
      </w:r>
      <w:r w:rsidR="008F5515" w:rsidRPr="00D91F68">
        <w:rPr>
          <w:lang w:val="fi-FI"/>
        </w:rPr>
        <w:t xml:space="preserve">ja </w:t>
      </w:r>
      <w:r w:rsidR="00D91F68" w:rsidRPr="00D91F68">
        <w:rPr>
          <w:lang w:val="fi-FI"/>
        </w:rPr>
        <w:t xml:space="preserve">butyylibentsyyliftalaatti </w:t>
      </w:r>
      <w:r w:rsidR="008F5515" w:rsidRPr="00D91F68">
        <w:rPr>
          <w:lang w:val="fi-FI"/>
        </w:rPr>
        <w:t>ehdotetaan poistettavaksi vesiympäristölle vaarallisista ja haitallisista aineista annetun Valtioneuvoston asetuksen (1022/2006) liitteestä 1D, koska niiden pitoisuudet pintavesissä eivät ole ylitt</w:t>
      </w:r>
      <w:r w:rsidR="008A6EAC">
        <w:rPr>
          <w:lang w:val="fi-FI"/>
        </w:rPr>
        <w:t>ä</w:t>
      </w:r>
      <w:r w:rsidR="008F5515" w:rsidRPr="00D91F68">
        <w:rPr>
          <w:lang w:val="fi-FI"/>
        </w:rPr>
        <w:t xml:space="preserve">neet tai olleet lähellä ympäristönlaatunormia </w:t>
      </w:r>
      <w:r w:rsidR="008F5515" w:rsidRPr="00F126AE">
        <w:rPr>
          <w:lang w:val="fi-FI"/>
        </w:rPr>
        <w:t xml:space="preserve">Suomessa ja </w:t>
      </w:r>
      <w:r w:rsidR="00F126AE" w:rsidRPr="00F126AE">
        <w:rPr>
          <w:lang w:val="fi-FI"/>
        </w:rPr>
        <w:t>niiden käyttö ja päästöt ovat vähentyneet merkittävästi EU:n laajuisten käytön rajoitusten ansiosta</w:t>
      </w:r>
      <w:r w:rsidR="008F5515" w:rsidRPr="00F126AE">
        <w:rPr>
          <w:lang w:val="fi-FI"/>
        </w:rPr>
        <w:t xml:space="preserve">. Vesienhoidon näkökulmasta </w:t>
      </w:r>
      <w:r w:rsidR="00D91F68" w:rsidRPr="00F126AE">
        <w:rPr>
          <w:lang w:val="fi-FI"/>
        </w:rPr>
        <w:t>aineet</w:t>
      </w:r>
      <w:r w:rsidR="008F5515" w:rsidRPr="00F126AE">
        <w:rPr>
          <w:lang w:val="fi-FI"/>
        </w:rPr>
        <w:t xml:space="preserve"> eivät ole merkityksellisiä aineita </w:t>
      </w:r>
      <w:r w:rsidR="008F5515" w:rsidRPr="00D91F68">
        <w:rPr>
          <w:lang w:val="fi-FI"/>
        </w:rPr>
        <w:t>millään vesienhoitoalueella Suomessa.</w:t>
      </w:r>
      <w:r w:rsidR="00F126AE">
        <w:rPr>
          <w:lang w:val="fi-FI"/>
        </w:rPr>
        <w:t xml:space="preserve"> </w:t>
      </w:r>
    </w:p>
    <w:p w14:paraId="6633A919" w14:textId="16DD1081" w:rsidR="00315AB8" w:rsidRDefault="00315AB8" w:rsidP="004E09A1">
      <w:pPr>
        <w:rPr>
          <w:lang w:val="fi-FI"/>
        </w:rPr>
      </w:pPr>
    </w:p>
    <w:p w14:paraId="39CEDF75" w14:textId="77777777" w:rsidR="00B05B5E" w:rsidRPr="002D6D3F" w:rsidRDefault="00B05B5E" w:rsidP="004E09A1">
      <w:pPr>
        <w:rPr>
          <w:lang w:val="fi-FI"/>
        </w:rPr>
      </w:pPr>
    </w:p>
    <w:p w14:paraId="7213F47E" w14:textId="77F906CB" w:rsidR="004E09A1" w:rsidRPr="007B5A89" w:rsidRDefault="619763E3" w:rsidP="00705A0F">
      <w:pPr>
        <w:pStyle w:val="Otsikko3"/>
        <w:numPr>
          <w:ilvl w:val="2"/>
          <w:numId w:val="97"/>
        </w:numPr>
      </w:pPr>
      <w:bookmarkStart w:id="47" w:name="_Toc119435734"/>
      <w:r>
        <w:lastRenderedPageBreak/>
        <w:t>Resorsinoli</w:t>
      </w:r>
      <w:bookmarkEnd w:id="47"/>
      <w:r>
        <w:t xml:space="preserve"> </w:t>
      </w:r>
    </w:p>
    <w:p w14:paraId="2B2D78AD" w14:textId="6C4F6EBA" w:rsidR="00526409" w:rsidRDefault="00526409" w:rsidP="00705A0F">
      <w:pPr>
        <w:pStyle w:val="Otsikko4"/>
        <w:numPr>
          <w:ilvl w:val="3"/>
          <w:numId w:val="0"/>
        </w:numPr>
      </w:pPr>
      <w:r>
        <w:t>4.1.3.1 Käyttö</w:t>
      </w:r>
    </w:p>
    <w:p w14:paraId="403859F4" w14:textId="7F7D9E97" w:rsidR="005C4301" w:rsidRDefault="619763E3" w:rsidP="005C4301">
      <w:pPr>
        <w:rPr>
          <w:lang w:val="fi-FI"/>
        </w:rPr>
      </w:pPr>
      <w:r w:rsidRPr="619763E3">
        <w:rPr>
          <w:lang w:val="fi-FI"/>
        </w:rPr>
        <w:t xml:space="preserve">Resorsinoli on </w:t>
      </w:r>
      <w:r w:rsidR="00A368E9">
        <w:rPr>
          <w:lang w:val="fi-FI"/>
        </w:rPr>
        <w:t>fenolinen yhdiste, jot</w:t>
      </w:r>
      <w:r w:rsidRPr="619763E3">
        <w:rPr>
          <w:lang w:val="fi-FI"/>
        </w:rPr>
        <w:t>a on käytetty Suomessa mm. kovettimena metallivaluteollisuuden muottien valmistuksessa ja liimoissa sekä kumituotteiden, kuten renkaiden valmistuksessa ja kosmetiikkatuotteissa (Karvonen ym. 2012). Yksityiskohtaisempaa tietoa aineen käyttökohteista on esitetty VESPA-työryhmän julkaisussa (Y</w:t>
      </w:r>
      <w:r w:rsidR="00705A0F">
        <w:rPr>
          <w:lang w:val="fi-FI"/>
        </w:rPr>
        <w:t>M</w:t>
      </w:r>
      <w:r w:rsidRPr="619763E3">
        <w:rPr>
          <w:lang w:val="fi-FI"/>
        </w:rPr>
        <w:t xml:space="preserve"> 2005) ja vesiympäristölle vaarallisia ja haitallisia aineita koskevan lainsäädännön soveltamisohjeesta (Karvonen ym. 2012).</w:t>
      </w:r>
      <w:r w:rsidR="00521717">
        <w:rPr>
          <w:lang w:val="fi-FI"/>
        </w:rPr>
        <w:t xml:space="preserve"> </w:t>
      </w:r>
      <w:r w:rsidR="005C4301" w:rsidRPr="619763E3">
        <w:rPr>
          <w:lang w:val="fi-FI"/>
        </w:rPr>
        <w:t xml:space="preserve">Resorsinolin </w:t>
      </w:r>
      <w:r w:rsidR="005C4301">
        <w:rPr>
          <w:lang w:val="fi-FI"/>
        </w:rPr>
        <w:t>(</w:t>
      </w:r>
      <w:r w:rsidR="005C4301" w:rsidRPr="619763E3">
        <w:rPr>
          <w:lang w:val="fi-FI"/>
        </w:rPr>
        <w:t>1,3-bentseenidioli</w:t>
      </w:r>
      <w:r w:rsidR="005C4301">
        <w:rPr>
          <w:lang w:val="fi-FI"/>
        </w:rPr>
        <w:t xml:space="preserve">, </w:t>
      </w:r>
      <w:r w:rsidR="005C4301" w:rsidRPr="00EF4A06">
        <w:rPr>
          <w:lang w:val="fi-FI"/>
        </w:rPr>
        <w:t>3-hydroksifenoli</w:t>
      </w:r>
      <w:r w:rsidR="005C4301">
        <w:rPr>
          <w:lang w:val="fi-FI"/>
        </w:rPr>
        <w:t>;</w:t>
      </w:r>
      <w:r w:rsidR="005C4301" w:rsidRPr="619763E3">
        <w:rPr>
          <w:lang w:val="fi-FI"/>
        </w:rPr>
        <w:t xml:space="preserve"> CAS 108-46-3) käyttö on 2000-luvulla ollut suurta ja vaihdellut huomattavasti (136–852 tonnia/a) ollen viime vuosina n. 150 tonnia vuodessa (</w:t>
      </w:r>
      <w:r w:rsidR="00EF5B8A">
        <w:rPr>
          <w:lang w:val="fi-FI"/>
        </w:rPr>
        <w:t>k</w:t>
      </w:r>
      <w:r w:rsidR="005C4301" w:rsidRPr="619763E3">
        <w:rPr>
          <w:lang w:val="fi-FI"/>
        </w:rPr>
        <w:t xml:space="preserve">uva </w:t>
      </w:r>
      <w:r w:rsidR="00705A0F">
        <w:rPr>
          <w:lang w:val="fi-FI"/>
        </w:rPr>
        <w:t>6</w:t>
      </w:r>
      <w:r w:rsidR="005C4301" w:rsidRPr="619763E3">
        <w:rPr>
          <w:lang w:val="fi-FI"/>
        </w:rPr>
        <w:t>).</w:t>
      </w:r>
    </w:p>
    <w:p w14:paraId="4B263420" w14:textId="77777777" w:rsidR="00705A0F" w:rsidRDefault="00705A0F" w:rsidP="005C4301">
      <w:pPr>
        <w:rPr>
          <w:lang w:val="fi-FI"/>
        </w:rPr>
      </w:pPr>
    </w:p>
    <w:p w14:paraId="727CF4D3" w14:textId="3B05D193" w:rsidR="00FB48B8" w:rsidRPr="009B6F62" w:rsidRDefault="003823FD" w:rsidP="00FB48B8">
      <w:pPr>
        <w:rPr>
          <w:color w:val="FF0000"/>
          <w:lang w:val="fi-FI"/>
        </w:rPr>
      </w:pPr>
      <w:r>
        <w:rPr>
          <w:noProof/>
        </w:rPr>
        <w:drawing>
          <wp:inline distT="0" distB="0" distL="0" distR="0" wp14:anchorId="409A21F2" wp14:editId="7746AD71">
            <wp:extent cx="5764377" cy="2611526"/>
            <wp:effectExtent l="0" t="0" r="8255" b="17780"/>
            <wp:docPr id="7" name="Chart 7">
              <a:extLst xmlns:a="http://schemas.openxmlformats.org/drawingml/2006/main">
                <a:ext uri="{FF2B5EF4-FFF2-40B4-BE49-F238E27FC236}">
                  <a16:creationId xmlns:a16="http://schemas.microsoft.com/office/drawing/2014/main" id="{BB69EA7A-E56B-4A6F-9ABE-10266AEBE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CFA1E6" w14:textId="584EDE57" w:rsidR="00A300D0" w:rsidRPr="002606F4" w:rsidRDefault="619763E3" w:rsidP="619763E3">
      <w:pPr>
        <w:rPr>
          <w:lang w:val="fi-FI"/>
        </w:rPr>
      </w:pPr>
      <w:r w:rsidRPr="619763E3">
        <w:rPr>
          <w:lang w:val="fi-FI"/>
        </w:rPr>
        <w:t xml:space="preserve">Kuva </w:t>
      </w:r>
      <w:r w:rsidR="00705A0F">
        <w:rPr>
          <w:lang w:val="fi-FI"/>
        </w:rPr>
        <w:t>6</w:t>
      </w:r>
      <w:r w:rsidRPr="619763E3">
        <w:rPr>
          <w:lang w:val="fi-FI"/>
        </w:rPr>
        <w:t xml:space="preserve">. Resorsinolia sisältävien kemikaalituotteiden valmistus- ja maahantuonti </w:t>
      </w:r>
      <w:r w:rsidR="00DA35A2">
        <w:rPr>
          <w:lang w:val="fi-FI"/>
        </w:rPr>
        <w:t>(M+V)</w:t>
      </w:r>
      <w:r w:rsidR="00DA35A2" w:rsidRPr="619763E3">
        <w:rPr>
          <w:lang w:val="fi-FI"/>
        </w:rPr>
        <w:t xml:space="preserve"> </w:t>
      </w:r>
      <w:r w:rsidRPr="619763E3">
        <w:rPr>
          <w:lang w:val="fi-FI"/>
        </w:rPr>
        <w:t xml:space="preserve">sekä lukumäärä 2000-luvulla Suomessa (Kemikaalituoterekisteri KemiDigi-järjestelmä, hakupvm 14.1.2022). </w:t>
      </w:r>
    </w:p>
    <w:p w14:paraId="56A38323" w14:textId="2E64500C" w:rsidR="0024584B" w:rsidRDefault="0024584B" w:rsidP="006571D3">
      <w:pPr>
        <w:rPr>
          <w:lang w:val="fi-FI"/>
        </w:rPr>
      </w:pPr>
    </w:p>
    <w:p w14:paraId="22B861A6" w14:textId="02B29A66" w:rsidR="00FB48B8" w:rsidRPr="00EF4ED3" w:rsidRDefault="00526409" w:rsidP="53D7D85C">
      <w:pPr>
        <w:pStyle w:val="Otsikko4"/>
        <w:numPr>
          <w:ilvl w:val="3"/>
          <w:numId w:val="0"/>
        </w:numPr>
        <w:rPr>
          <w:b/>
          <w:bCs/>
        </w:rPr>
      </w:pPr>
      <w:r>
        <w:t xml:space="preserve">4.1.3.2 </w:t>
      </w:r>
      <w:r w:rsidR="00FB48B8" w:rsidRPr="00EF4ED3">
        <w:t>Esiintyminen vesiympäristössä</w:t>
      </w:r>
    </w:p>
    <w:p w14:paraId="42A70EFC" w14:textId="0B73C686" w:rsidR="001B76C2" w:rsidRDefault="00FB48B8" w:rsidP="00FB48B8">
      <w:pPr>
        <w:rPr>
          <w:lang w:val="fi-FI"/>
        </w:rPr>
      </w:pPr>
      <w:r w:rsidRPr="007A4F35">
        <w:rPr>
          <w:lang w:val="fi-FI"/>
        </w:rPr>
        <w:t xml:space="preserve">Vesienhoidon kannalta </w:t>
      </w:r>
      <w:r w:rsidR="007A4F35" w:rsidRPr="007A4F35">
        <w:rPr>
          <w:lang w:val="fi-FI"/>
        </w:rPr>
        <w:t>resorsinolin merkityksellisyyttä ei ole pystytty arvioimaan</w:t>
      </w:r>
      <w:r w:rsidRPr="007A4F35">
        <w:rPr>
          <w:lang w:val="fi-FI"/>
        </w:rPr>
        <w:t xml:space="preserve"> millään vesienhoitoalueella Suomessa (Mehtonen ym. 2021b). </w:t>
      </w:r>
      <w:r w:rsidR="00BF1679" w:rsidRPr="00BF1679">
        <w:rPr>
          <w:lang w:val="fi-FI"/>
        </w:rPr>
        <w:t xml:space="preserve">Arviointi </w:t>
      </w:r>
      <w:r w:rsidR="001B76C2">
        <w:rPr>
          <w:lang w:val="fi-FI"/>
        </w:rPr>
        <w:t xml:space="preserve">on </w:t>
      </w:r>
      <w:r w:rsidR="00BF1679" w:rsidRPr="00BF1679">
        <w:rPr>
          <w:lang w:val="fi-FI"/>
        </w:rPr>
        <w:t xml:space="preserve">vaikeaa, koska </w:t>
      </w:r>
      <w:r w:rsidR="00F32FEB">
        <w:rPr>
          <w:lang w:val="fi-FI"/>
        </w:rPr>
        <w:t>ainee</w:t>
      </w:r>
      <w:r w:rsidR="001B76C2">
        <w:rPr>
          <w:lang w:val="fi-FI"/>
        </w:rPr>
        <w:t>lle</w:t>
      </w:r>
      <w:r w:rsidR="00BF1679" w:rsidRPr="00BF1679">
        <w:rPr>
          <w:lang w:val="fi-FI"/>
        </w:rPr>
        <w:t xml:space="preserve"> ei ole asetettu EQS-arvoa</w:t>
      </w:r>
      <w:r w:rsidR="000A46DB">
        <w:rPr>
          <w:lang w:val="fi-FI"/>
        </w:rPr>
        <w:t xml:space="preserve"> </w:t>
      </w:r>
      <w:r w:rsidR="000A46DB" w:rsidRPr="000A46DB">
        <w:rPr>
          <w:lang w:val="fi-FI"/>
        </w:rPr>
        <w:t>vesiympäristölle vaarallisista ja haitallisista aineista annetun Valtioneuvoston asetuksen (1022/2006) liittees</w:t>
      </w:r>
      <w:r w:rsidR="000A46DB">
        <w:rPr>
          <w:lang w:val="fi-FI"/>
        </w:rPr>
        <w:t>s</w:t>
      </w:r>
      <w:r w:rsidR="000A46DB" w:rsidRPr="000A46DB">
        <w:rPr>
          <w:lang w:val="fi-FI"/>
        </w:rPr>
        <w:t>ä 1D</w:t>
      </w:r>
      <w:r w:rsidR="001B76C2">
        <w:rPr>
          <w:lang w:val="fi-FI"/>
        </w:rPr>
        <w:t>.</w:t>
      </w:r>
      <w:r w:rsidR="000A46DB">
        <w:rPr>
          <w:lang w:val="fi-FI"/>
        </w:rPr>
        <w:t xml:space="preserve"> </w:t>
      </w:r>
    </w:p>
    <w:p w14:paraId="2E0C44C3" w14:textId="08300E99" w:rsidR="001B672D" w:rsidRDefault="001B672D" w:rsidP="00FB48B8">
      <w:pPr>
        <w:rPr>
          <w:lang w:val="fi-FI"/>
        </w:rPr>
      </w:pPr>
      <w:r w:rsidRPr="0011335A">
        <w:rPr>
          <w:lang w:val="fi-FI"/>
        </w:rPr>
        <w:t>Ympäristöhallinnon tietojärjestelmässä resorsinolista on käytetty nimeä 3-hydroksifenoli (CAS 108-46-3</w:t>
      </w:r>
      <w:r w:rsidR="00CE698D">
        <w:rPr>
          <w:lang w:val="fi-FI"/>
        </w:rPr>
        <w:t xml:space="preserve">; </w:t>
      </w:r>
      <w:r w:rsidRPr="0011335A">
        <w:rPr>
          <w:lang w:val="fi-FI"/>
        </w:rPr>
        <w:t>suurekoodi HP3</w:t>
      </w:r>
      <w:r w:rsidR="00CE698D">
        <w:rPr>
          <w:lang w:val="fi-FI"/>
        </w:rPr>
        <w:t>)</w:t>
      </w:r>
      <w:r w:rsidRPr="00DD2B58">
        <w:rPr>
          <w:lang w:val="fi-FI"/>
        </w:rPr>
        <w:t>. Pintavesi</w:t>
      </w:r>
      <w:r w:rsidR="00EA2AB3">
        <w:rPr>
          <w:lang w:val="fi-FI"/>
        </w:rPr>
        <w:t>tuloksia</w:t>
      </w:r>
      <w:r w:rsidRPr="00DD2B58">
        <w:rPr>
          <w:lang w:val="fi-FI"/>
        </w:rPr>
        <w:t xml:space="preserve"> on yhteensä 178 </w:t>
      </w:r>
      <w:r w:rsidR="00EA2AB3">
        <w:rPr>
          <w:lang w:val="fi-FI"/>
        </w:rPr>
        <w:t xml:space="preserve">näytteestä </w:t>
      </w:r>
      <w:r w:rsidR="002D1406">
        <w:rPr>
          <w:lang w:val="fi-FI"/>
        </w:rPr>
        <w:t>vuosilta</w:t>
      </w:r>
      <w:r w:rsidRPr="00DD2B58">
        <w:rPr>
          <w:lang w:val="fi-FI"/>
        </w:rPr>
        <w:t xml:space="preserve"> 2011–2022</w:t>
      </w:r>
      <w:r w:rsidR="00EA2AB3">
        <w:rPr>
          <w:lang w:val="fi-FI"/>
        </w:rPr>
        <w:t xml:space="preserve"> </w:t>
      </w:r>
      <w:r w:rsidR="00EA2AB3" w:rsidRPr="00B87BE6">
        <w:rPr>
          <w:lang w:val="fi-FI"/>
        </w:rPr>
        <w:t xml:space="preserve">(taulukko </w:t>
      </w:r>
      <w:r w:rsidR="00705A0F" w:rsidRPr="00B87BE6">
        <w:rPr>
          <w:lang w:val="fi-FI"/>
        </w:rPr>
        <w:t>3</w:t>
      </w:r>
      <w:r w:rsidR="00EA2AB3" w:rsidRPr="00B87BE6">
        <w:rPr>
          <w:lang w:val="fi-FI"/>
        </w:rPr>
        <w:t>)</w:t>
      </w:r>
      <w:r w:rsidR="0056000C" w:rsidRPr="00B87BE6">
        <w:rPr>
          <w:lang w:val="fi-FI"/>
        </w:rPr>
        <w:t>.</w:t>
      </w:r>
      <w:r w:rsidR="0056000C" w:rsidRPr="00DD2B58">
        <w:rPr>
          <w:lang w:val="fi-FI"/>
        </w:rPr>
        <w:t xml:space="preserve"> </w:t>
      </w:r>
      <w:r w:rsidR="00431994" w:rsidRPr="00DD2B58">
        <w:rPr>
          <w:lang w:val="fi-FI"/>
        </w:rPr>
        <w:t xml:space="preserve">Näytteitä on </w:t>
      </w:r>
      <w:r w:rsidR="002D1406">
        <w:rPr>
          <w:lang w:val="fi-FI"/>
        </w:rPr>
        <w:t xml:space="preserve">kolmelta vesienhoitoalueelta, </w:t>
      </w:r>
      <w:r w:rsidR="00431994" w:rsidRPr="0011335A">
        <w:rPr>
          <w:lang w:val="fi-FI"/>
        </w:rPr>
        <w:t xml:space="preserve">neljältä päävesistöalueelta ja </w:t>
      </w:r>
      <w:r w:rsidR="00EA2AB3" w:rsidRPr="0011335A">
        <w:rPr>
          <w:lang w:val="fi-FI"/>
        </w:rPr>
        <w:t xml:space="preserve">muutamalta pääkaupunkiseudulle sijoittuvalta vesistöjen välialueelta. </w:t>
      </w:r>
      <w:r w:rsidRPr="0011335A">
        <w:rPr>
          <w:lang w:val="fi-FI"/>
        </w:rPr>
        <w:t>Määritysraja on ollut pääosin 0,05 µg/l, yksittäisissä näytteissä esimerkiksi kaatopaikan suoto-oj</w:t>
      </w:r>
      <w:r w:rsidR="00EA2AB3" w:rsidRPr="0011335A">
        <w:rPr>
          <w:lang w:val="fi-FI"/>
        </w:rPr>
        <w:t>i</w:t>
      </w:r>
      <w:r w:rsidRPr="0011335A">
        <w:rPr>
          <w:lang w:val="fi-FI"/>
        </w:rPr>
        <w:t>ssa</w:t>
      </w:r>
      <w:r w:rsidR="00EA2AB3" w:rsidRPr="0011335A">
        <w:rPr>
          <w:lang w:val="fi-FI"/>
        </w:rPr>
        <w:t xml:space="preserve"> on määritysraja osassa näytteitä ollut </w:t>
      </w:r>
      <w:r w:rsidRPr="0011335A">
        <w:rPr>
          <w:lang w:val="fi-FI"/>
        </w:rPr>
        <w:t>kuitenkin huomattavasti suurempi (</w:t>
      </w:r>
      <w:r w:rsidR="0056000C" w:rsidRPr="0011335A">
        <w:rPr>
          <w:lang w:val="fi-FI"/>
        </w:rPr>
        <w:t>jopa 1,5 µg/l)</w:t>
      </w:r>
      <w:r w:rsidRPr="0011335A">
        <w:rPr>
          <w:lang w:val="fi-FI"/>
        </w:rPr>
        <w:t>.</w:t>
      </w:r>
      <w:r w:rsidR="00EA2AB3">
        <w:rPr>
          <w:lang w:val="fi-FI"/>
        </w:rPr>
        <w:t xml:space="preserve"> </w:t>
      </w:r>
      <w:r w:rsidR="00EA2AB3" w:rsidRPr="0054370F">
        <w:rPr>
          <w:lang w:val="fi-FI"/>
        </w:rPr>
        <w:t>Resorsinolia on havaittu yhdestä</w:t>
      </w:r>
      <w:r w:rsidR="003C7171">
        <w:rPr>
          <w:lang w:val="fi-FI"/>
        </w:rPr>
        <w:t xml:space="preserve"> </w:t>
      </w:r>
      <w:r w:rsidR="00EA2AB3" w:rsidRPr="0054370F">
        <w:rPr>
          <w:lang w:val="fi-FI"/>
        </w:rPr>
        <w:t>järvinäytteestä</w:t>
      </w:r>
      <w:r w:rsidR="00EA2AB3">
        <w:rPr>
          <w:lang w:val="fi-FI"/>
        </w:rPr>
        <w:t xml:space="preserve"> (0,84 µg/l</w:t>
      </w:r>
      <w:r w:rsidR="003C7171">
        <w:rPr>
          <w:lang w:val="fi-FI"/>
        </w:rPr>
        <w:t xml:space="preserve"> Kärkölän Hähkäjärvi, jonka rannalla mm. teollisuutta ja välittömässä läheisyydessä myös ratapiha</w:t>
      </w:r>
      <w:r w:rsidR="00EA2AB3">
        <w:rPr>
          <w:lang w:val="fi-FI"/>
        </w:rPr>
        <w:t>)</w:t>
      </w:r>
      <w:r w:rsidR="00EA2AB3" w:rsidRPr="0054370F">
        <w:rPr>
          <w:lang w:val="fi-FI"/>
        </w:rPr>
        <w:t xml:space="preserve"> ja yhdestä ojanäytteestä</w:t>
      </w:r>
      <w:r w:rsidR="00EA2AB3">
        <w:rPr>
          <w:lang w:val="fi-FI"/>
        </w:rPr>
        <w:t xml:space="preserve"> (0,13 µg/l)</w:t>
      </w:r>
      <w:r w:rsidR="00EA2AB3" w:rsidRPr="0054370F">
        <w:rPr>
          <w:lang w:val="fi-FI"/>
        </w:rPr>
        <w:t>.</w:t>
      </w:r>
      <w:r w:rsidR="003C7171">
        <w:rPr>
          <w:lang w:val="fi-FI"/>
        </w:rPr>
        <w:t xml:space="preserve"> Näytteenotto on kuitenkin ollut hyvin vähäistä ja vain </w:t>
      </w:r>
      <w:r w:rsidR="002D1406">
        <w:rPr>
          <w:lang w:val="fi-FI"/>
        </w:rPr>
        <w:t xml:space="preserve">ennakkoon </w:t>
      </w:r>
      <w:r w:rsidR="003C7171">
        <w:rPr>
          <w:lang w:val="fi-FI"/>
        </w:rPr>
        <w:t>arvioiduil</w:t>
      </w:r>
      <w:r w:rsidR="002D1406">
        <w:rPr>
          <w:lang w:val="fi-FI"/>
        </w:rPr>
        <w:t>t</w:t>
      </w:r>
      <w:r w:rsidR="003C7171">
        <w:rPr>
          <w:lang w:val="fi-FI"/>
        </w:rPr>
        <w:t>a riskipaikoil</w:t>
      </w:r>
      <w:r w:rsidR="002D1406">
        <w:rPr>
          <w:lang w:val="fi-FI"/>
        </w:rPr>
        <w:t>t</w:t>
      </w:r>
      <w:r w:rsidR="003C7171">
        <w:rPr>
          <w:lang w:val="fi-FI"/>
        </w:rPr>
        <w:t>a on otettu näytteitä.</w:t>
      </w:r>
    </w:p>
    <w:p w14:paraId="2DB2DAD3" w14:textId="1139F8AD" w:rsidR="00CD4FB1" w:rsidRPr="00B06BB9" w:rsidRDefault="00CD4FB1" w:rsidP="00CD4FB1">
      <w:pPr>
        <w:rPr>
          <w:lang w:val="fi-FI"/>
        </w:rPr>
      </w:pPr>
      <w:r>
        <w:rPr>
          <w:lang w:val="fi-FI"/>
        </w:rPr>
        <w:lastRenderedPageBreak/>
        <w:t>Resorsinolin</w:t>
      </w:r>
      <w:r w:rsidRPr="00D91F68">
        <w:rPr>
          <w:lang w:val="fi-FI"/>
        </w:rPr>
        <w:t xml:space="preserve"> pitoisuudet pintavesissä</w:t>
      </w:r>
      <w:r w:rsidR="00DD2B58">
        <w:rPr>
          <w:lang w:val="fi-FI"/>
        </w:rPr>
        <w:t xml:space="preserve">, jos ojia ei oteta huomioon, </w:t>
      </w:r>
      <w:r w:rsidRPr="00D91F68">
        <w:rPr>
          <w:lang w:val="fi-FI"/>
        </w:rPr>
        <w:t xml:space="preserve">eivät </w:t>
      </w:r>
      <w:r>
        <w:rPr>
          <w:lang w:val="fi-FI"/>
        </w:rPr>
        <w:t xml:space="preserve">pääsääntöisesti </w:t>
      </w:r>
      <w:r w:rsidRPr="00D91F68">
        <w:rPr>
          <w:lang w:val="fi-FI"/>
        </w:rPr>
        <w:t>ole ylitt</w:t>
      </w:r>
      <w:r>
        <w:rPr>
          <w:lang w:val="fi-FI"/>
        </w:rPr>
        <w:t>ä</w:t>
      </w:r>
      <w:r w:rsidRPr="00D91F68">
        <w:rPr>
          <w:lang w:val="fi-FI"/>
        </w:rPr>
        <w:t xml:space="preserve">neet tai olleet lähellä </w:t>
      </w:r>
      <w:r w:rsidR="00DD2B58">
        <w:rPr>
          <w:lang w:val="fi-FI"/>
        </w:rPr>
        <w:t xml:space="preserve">sisämaan </w:t>
      </w:r>
      <w:r>
        <w:rPr>
          <w:lang w:val="fi-FI"/>
        </w:rPr>
        <w:t>pintavesien haitatonta pitoisuustasoa</w:t>
      </w:r>
      <w:r w:rsidRPr="00D91F68">
        <w:rPr>
          <w:lang w:val="fi-FI"/>
        </w:rPr>
        <w:t xml:space="preserve"> </w:t>
      </w:r>
      <w:r w:rsidR="00DD2B58">
        <w:rPr>
          <w:lang w:val="fi-FI"/>
        </w:rPr>
        <w:t>(</w:t>
      </w:r>
      <w:r w:rsidR="00DD2B58" w:rsidRPr="00EF4A06">
        <w:rPr>
          <w:lang w:val="fi-FI"/>
        </w:rPr>
        <w:t>0,25 µg/l</w:t>
      </w:r>
      <w:r w:rsidR="00DD2B58">
        <w:rPr>
          <w:lang w:val="fi-FI"/>
        </w:rPr>
        <w:t xml:space="preserve">) </w:t>
      </w:r>
      <w:r w:rsidRPr="00F126AE">
        <w:rPr>
          <w:lang w:val="fi-FI"/>
        </w:rPr>
        <w:t>Suomessa</w:t>
      </w:r>
      <w:r>
        <w:rPr>
          <w:lang w:val="fi-FI"/>
        </w:rPr>
        <w:t>.</w:t>
      </w:r>
      <w:r w:rsidR="00BF38AA">
        <w:rPr>
          <w:lang w:val="fi-FI"/>
        </w:rPr>
        <w:t xml:space="preserve"> Resorsinolin pintavesipitoisuuden 95.persentiili on määritysrajaa pienempi.</w:t>
      </w:r>
    </w:p>
    <w:p w14:paraId="7805B506" w14:textId="77777777" w:rsidR="00EF5B8A" w:rsidRPr="00B06BB9" w:rsidRDefault="00EF5B8A" w:rsidP="00CD4FB1">
      <w:pPr>
        <w:rPr>
          <w:lang w:val="fi-FI"/>
        </w:rPr>
      </w:pPr>
    </w:p>
    <w:p w14:paraId="207C60D8" w14:textId="5048395A" w:rsidR="001B672D" w:rsidRDefault="00341F6C" w:rsidP="00FB48B8">
      <w:pPr>
        <w:rPr>
          <w:lang w:val="fi-FI"/>
        </w:rPr>
      </w:pPr>
      <w:r w:rsidRPr="00561A2A">
        <w:rPr>
          <w:b/>
          <w:bCs/>
          <w:lang w:val="fi-FI"/>
        </w:rPr>
        <w:t xml:space="preserve">Taulukko </w:t>
      </w:r>
      <w:r w:rsidR="00705A0F" w:rsidRPr="00561A2A">
        <w:rPr>
          <w:b/>
          <w:bCs/>
          <w:lang w:val="fi-FI"/>
        </w:rPr>
        <w:t>3</w:t>
      </w:r>
      <w:r w:rsidRPr="00561A2A">
        <w:rPr>
          <w:b/>
          <w:bCs/>
          <w:lang w:val="fi-FI"/>
        </w:rPr>
        <w:t>.</w:t>
      </w:r>
      <w:r>
        <w:rPr>
          <w:lang w:val="fi-FI"/>
        </w:rPr>
        <w:t xml:space="preserve"> Resorsinolin pitoisuu</w:t>
      </w:r>
      <w:r w:rsidR="00CE698D">
        <w:rPr>
          <w:lang w:val="fi-FI"/>
        </w:rPr>
        <w:t xml:space="preserve">ksia pintavedessä </w:t>
      </w:r>
      <w:r>
        <w:rPr>
          <w:lang w:val="fi-FI"/>
        </w:rPr>
        <w:t xml:space="preserve">VESLAssa </w:t>
      </w:r>
      <w:r w:rsidR="00CE698D">
        <w:rPr>
          <w:lang w:val="fi-FI"/>
        </w:rPr>
        <w:t xml:space="preserve">vuosina </w:t>
      </w:r>
      <w:r>
        <w:rPr>
          <w:lang w:val="fi-FI"/>
        </w:rPr>
        <w:t>2011-2022</w:t>
      </w:r>
      <w:r w:rsidR="002D1406">
        <w:rPr>
          <w:lang w:val="fi-FI"/>
        </w:rPr>
        <w:t xml:space="preserve"> (HERTTA-</w:t>
      </w:r>
      <w:r w:rsidR="002D1406" w:rsidRPr="000C4515">
        <w:rPr>
          <w:lang w:val="fi-FI"/>
        </w:rPr>
        <w:t xml:space="preserve">rekisteri, hakupvm </w:t>
      </w:r>
      <w:r w:rsidR="002D1406">
        <w:rPr>
          <w:lang w:val="fi-FI"/>
        </w:rPr>
        <w:t>7</w:t>
      </w:r>
      <w:r w:rsidR="002D1406" w:rsidRPr="000C4515">
        <w:rPr>
          <w:lang w:val="fi-FI"/>
        </w:rPr>
        <w:t>.</w:t>
      </w:r>
      <w:r w:rsidR="002D1406">
        <w:rPr>
          <w:lang w:val="fi-FI"/>
        </w:rPr>
        <w:t>9</w:t>
      </w:r>
      <w:r w:rsidR="002D1406" w:rsidRPr="000C4515">
        <w:rPr>
          <w:lang w:val="fi-FI"/>
        </w:rPr>
        <w:t>.2022</w:t>
      </w:r>
      <w:r w:rsidR="002D1406">
        <w:rPr>
          <w:lang w:val="fi-FI"/>
        </w:rPr>
        <w:t>)</w:t>
      </w:r>
      <w:r>
        <w:rPr>
          <w:lang w:val="fi-FI"/>
        </w:rPr>
        <w:t xml:space="preserve">. </w:t>
      </w:r>
      <w:r w:rsidR="001822DA">
        <w:rPr>
          <w:lang w:val="fi-FI"/>
        </w:rPr>
        <w:t xml:space="preserve">Merestä ei ole </w:t>
      </w:r>
      <w:r w:rsidR="00E14CF4">
        <w:rPr>
          <w:lang w:val="fi-FI"/>
        </w:rPr>
        <w:t xml:space="preserve">pitoisuustietoja. </w:t>
      </w:r>
      <w:r w:rsidR="00920975">
        <w:rPr>
          <w:lang w:val="fi-FI"/>
        </w:rPr>
        <w:t xml:space="preserve">PNEC-arvona sisävesien pitoisuustuloksille on käytetty </w:t>
      </w:r>
      <w:r w:rsidR="00920975" w:rsidRPr="00920975">
        <w:rPr>
          <w:lang w:val="fi-FI"/>
        </w:rPr>
        <w:t>0,25 µg/l</w:t>
      </w:r>
      <w:r w:rsidR="00920975">
        <w:rPr>
          <w:lang w:val="fi-FI"/>
        </w:rPr>
        <w:t xml:space="preserve"> (</w:t>
      </w:r>
      <w:r w:rsidR="00920975" w:rsidRPr="00920975">
        <w:rPr>
          <w:lang w:val="fi-FI"/>
        </w:rPr>
        <w:t>Londesborough 2005</w:t>
      </w:r>
      <w:r w:rsidR="00920975">
        <w:rPr>
          <w:lang w:val="fi-FI"/>
        </w:rPr>
        <w:t>).</w:t>
      </w:r>
    </w:p>
    <w:tbl>
      <w:tblPr>
        <w:tblStyle w:val="TaulukkoRuudukko"/>
        <w:tblW w:w="9634" w:type="dxa"/>
        <w:tblLook w:val="04A0" w:firstRow="1" w:lastRow="0" w:firstColumn="1" w:lastColumn="0" w:noHBand="0" w:noVBand="1"/>
      </w:tblPr>
      <w:tblGrid>
        <w:gridCol w:w="1925"/>
        <w:gridCol w:w="1925"/>
        <w:gridCol w:w="1390"/>
        <w:gridCol w:w="4394"/>
      </w:tblGrid>
      <w:tr w:rsidR="00CE1979" w:rsidRPr="00CE1979" w14:paraId="29FD8DFA" w14:textId="77777777" w:rsidTr="001C1E62">
        <w:tc>
          <w:tcPr>
            <w:tcW w:w="1925" w:type="dxa"/>
            <w:vAlign w:val="bottom"/>
          </w:tcPr>
          <w:p w14:paraId="7228F7F1" w14:textId="48E37AFE" w:rsidR="001C1E62" w:rsidRDefault="001C1E62" w:rsidP="001C1E62">
            <w:pPr>
              <w:rPr>
                <w:lang w:val="fi-FI"/>
              </w:rPr>
            </w:pPr>
            <w:r>
              <w:rPr>
                <w:rFonts w:ascii="Calibri" w:hAnsi="Calibri" w:cs="Calibri"/>
                <w:sz w:val="22"/>
                <w:szCs w:val="22"/>
              </w:rPr>
              <w:t>Pintavesi</w:t>
            </w:r>
            <w:r w:rsidRPr="00341F6C">
              <w:rPr>
                <w:rFonts w:ascii="Calibri" w:hAnsi="Calibri" w:cs="Calibri"/>
                <w:sz w:val="22"/>
                <w:szCs w:val="22"/>
              </w:rPr>
              <w:t>tyyppi</w:t>
            </w:r>
          </w:p>
        </w:tc>
        <w:tc>
          <w:tcPr>
            <w:tcW w:w="1925" w:type="dxa"/>
          </w:tcPr>
          <w:p w14:paraId="02719DB6" w14:textId="7AEA8BE9" w:rsidR="001C1E62" w:rsidRDefault="001C1E62" w:rsidP="001822DA">
            <w:pPr>
              <w:jc w:val="center"/>
              <w:rPr>
                <w:lang w:val="fi-FI"/>
              </w:rPr>
            </w:pPr>
            <w:r w:rsidRPr="00341F6C">
              <w:rPr>
                <w:rFonts w:ascii="Calibri" w:hAnsi="Calibri" w:cs="Calibri"/>
                <w:sz w:val="22"/>
                <w:szCs w:val="22"/>
              </w:rPr>
              <w:t>Vesienhoitoalue</w:t>
            </w:r>
          </w:p>
        </w:tc>
        <w:tc>
          <w:tcPr>
            <w:tcW w:w="1390" w:type="dxa"/>
            <w:vAlign w:val="bottom"/>
          </w:tcPr>
          <w:p w14:paraId="710253C6" w14:textId="5B0D0C13" w:rsidR="001C1E62" w:rsidRDefault="001C1E62" w:rsidP="001822DA">
            <w:pPr>
              <w:jc w:val="center"/>
              <w:rPr>
                <w:lang w:val="fi-FI"/>
              </w:rPr>
            </w:pPr>
            <w:r>
              <w:rPr>
                <w:rFonts w:ascii="Calibri" w:hAnsi="Calibri" w:cs="Calibri"/>
                <w:sz w:val="22"/>
                <w:szCs w:val="22"/>
              </w:rPr>
              <w:t>Näytteet; h</w:t>
            </w:r>
            <w:r w:rsidRPr="00341F6C">
              <w:rPr>
                <w:rFonts w:ascii="Calibri" w:hAnsi="Calibri" w:cs="Calibri"/>
                <w:sz w:val="22"/>
                <w:szCs w:val="22"/>
              </w:rPr>
              <w:t>avaitut / analysoidut</w:t>
            </w:r>
          </w:p>
        </w:tc>
        <w:tc>
          <w:tcPr>
            <w:tcW w:w="4394" w:type="dxa"/>
            <w:vAlign w:val="bottom"/>
          </w:tcPr>
          <w:p w14:paraId="35982291" w14:textId="0E4A8E5E" w:rsidR="001C1E62" w:rsidRPr="001815F4" w:rsidRDefault="001C1E62" w:rsidP="001822DA">
            <w:pPr>
              <w:jc w:val="center"/>
              <w:rPr>
                <w:rFonts w:ascii="Calibri" w:hAnsi="Calibri" w:cs="Calibri"/>
                <w:sz w:val="22"/>
                <w:szCs w:val="22"/>
                <w:lang w:val="fi-FI"/>
              </w:rPr>
            </w:pPr>
            <w:r w:rsidRPr="001815F4">
              <w:rPr>
                <w:rFonts w:ascii="Calibri" w:hAnsi="Calibri" w:cs="Calibri"/>
                <w:sz w:val="22"/>
                <w:szCs w:val="22"/>
                <w:lang w:val="fi-FI"/>
              </w:rPr>
              <w:t>Pitoisuus</w:t>
            </w:r>
            <w:r w:rsidR="00BF38AA" w:rsidRPr="001815F4">
              <w:rPr>
                <w:rFonts w:ascii="Calibri" w:hAnsi="Calibri" w:cs="Calibri"/>
                <w:sz w:val="22"/>
                <w:szCs w:val="22"/>
                <w:lang w:val="fi-FI"/>
              </w:rPr>
              <w:t xml:space="preserve">alue </w:t>
            </w:r>
            <w:r w:rsidRPr="001815F4">
              <w:rPr>
                <w:rFonts w:ascii="Calibri" w:hAnsi="Calibri" w:cs="Calibri"/>
                <w:sz w:val="22"/>
                <w:szCs w:val="22"/>
                <w:lang w:val="fi-FI"/>
              </w:rPr>
              <w:t>/ keskiarvo</w:t>
            </w:r>
          </w:p>
          <w:p w14:paraId="0154CAF8" w14:textId="74F9FE27" w:rsidR="001C1E62" w:rsidRDefault="001C1E62" w:rsidP="001822DA">
            <w:pPr>
              <w:jc w:val="center"/>
              <w:rPr>
                <w:lang w:val="fi-FI"/>
              </w:rPr>
            </w:pPr>
            <w:r w:rsidRPr="001815F4">
              <w:rPr>
                <w:rFonts w:ascii="Calibri" w:hAnsi="Calibri" w:cs="Calibri"/>
                <w:sz w:val="22"/>
                <w:szCs w:val="22"/>
                <w:lang w:val="fi-FI"/>
              </w:rPr>
              <w:t>µg/l</w:t>
            </w:r>
          </w:p>
        </w:tc>
      </w:tr>
      <w:tr w:rsidR="00CE1979" w14:paraId="4DFBAEAF" w14:textId="77777777" w:rsidTr="001C1E62">
        <w:tc>
          <w:tcPr>
            <w:tcW w:w="1925" w:type="dxa"/>
            <w:vAlign w:val="bottom"/>
          </w:tcPr>
          <w:p w14:paraId="1C7789F6" w14:textId="284EFFA5" w:rsidR="001C1E62" w:rsidRDefault="001C1E62" w:rsidP="001C1E62">
            <w:pPr>
              <w:rPr>
                <w:lang w:val="fi-FI"/>
              </w:rPr>
            </w:pPr>
            <w:r w:rsidRPr="00341F6C">
              <w:rPr>
                <w:rFonts w:ascii="Calibri" w:hAnsi="Calibri" w:cs="Calibri"/>
                <w:sz w:val="22"/>
                <w:szCs w:val="22"/>
              </w:rPr>
              <w:t>järvi</w:t>
            </w:r>
          </w:p>
        </w:tc>
        <w:tc>
          <w:tcPr>
            <w:tcW w:w="1925" w:type="dxa"/>
            <w:vAlign w:val="bottom"/>
          </w:tcPr>
          <w:p w14:paraId="7F3C86A9" w14:textId="543C36B2" w:rsidR="001C1E62" w:rsidRDefault="001C1E62" w:rsidP="001822DA">
            <w:pPr>
              <w:jc w:val="center"/>
              <w:rPr>
                <w:lang w:val="fi-FI"/>
              </w:rPr>
            </w:pPr>
            <w:r w:rsidRPr="00341F6C">
              <w:rPr>
                <w:rFonts w:ascii="Calibri" w:hAnsi="Calibri" w:cs="Calibri"/>
                <w:sz w:val="22"/>
                <w:szCs w:val="22"/>
              </w:rPr>
              <w:t>VHA3</w:t>
            </w:r>
          </w:p>
        </w:tc>
        <w:tc>
          <w:tcPr>
            <w:tcW w:w="1390" w:type="dxa"/>
            <w:vAlign w:val="bottom"/>
          </w:tcPr>
          <w:p w14:paraId="4E93C7D7" w14:textId="28727EFD" w:rsidR="001C1E62" w:rsidRDefault="001C1E62" w:rsidP="001822DA">
            <w:pPr>
              <w:jc w:val="center"/>
              <w:rPr>
                <w:lang w:val="fi-FI"/>
              </w:rPr>
            </w:pPr>
            <w:r w:rsidRPr="00341F6C">
              <w:rPr>
                <w:rFonts w:ascii="Calibri" w:hAnsi="Calibri" w:cs="Calibri"/>
                <w:sz w:val="22"/>
                <w:szCs w:val="22"/>
              </w:rPr>
              <w:t>1/1</w:t>
            </w:r>
          </w:p>
        </w:tc>
        <w:tc>
          <w:tcPr>
            <w:tcW w:w="4394" w:type="dxa"/>
            <w:vAlign w:val="bottom"/>
          </w:tcPr>
          <w:p w14:paraId="1666505C" w14:textId="44D73835" w:rsidR="001C1E62" w:rsidRDefault="001C1E62" w:rsidP="001822DA">
            <w:pPr>
              <w:jc w:val="center"/>
              <w:rPr>
                <w:lang w:val="fi-FI"/>
              </w:rPr>
            </w:pPr>
            <w:r w:rsidRPr="00341F6C">
              <w:rPr>
                <w:rFonts w:ascii="Calibri" w:hAnsi="Calibri" w:cs="Calibri"/>
                <w:sz w:val="22"/>
                <w:szCs w:val="22"/>
              </w:rPr>
              <w:t>0.84</w:t>
            </w:r>
            <w:r>
              <w:rPr>
                <w:rFonts w:ascii="Calibri" w:hAnsi="Calibri" w:cs="Calibri"/>
                <w:sz w:val="22"/>
                <w:szCs w:val="22"/>
              </w:rPr>
              <w:t xml:space="preserve"> / </w:t>
            </w:r>
            <w:r w:rsidRPr="00341F6C">
              <w:rPr>
                <w:rFonts w:ascii="Calibri" w:hAnsi="Calibri" w:cs="Calibri"/>
                <w:sz w:val="22"/>
                <w:szCs w:val="22"/>
              </w:rPr>
              <w:t>0.84</w:t>
            </w:r>
          </w:p>
        </w:tc>
      </w:tr>
      <w:tr w:rsidR="00CE1979" w14:paraId="66875830" w14:textId="77777777" w:rsidTr="001C1E62">
        <w:tc>
          <w:tcPr>
            <w:tcW w:w="1925" w:type="dxa"/>
            <w:vAlign w:val="bottom"/>
          </w:tcPr>
          <w:p w14:paraId="7E37A67A" w14:textId="79B22817" w:rsidR="001C1E62" w:rsidRDefault="001C1E62" w:rsidP="001C1E62">
            <w:pPr>
              <w:rPr>
                <w:lang w:val="fi-FI"/>
              </w:rPr>
            </w:pPr>
            <w:r w:rsidRPr="00341F6C">
              <w:rPr>
                <w:rFonts w:ascii="Calibri" w:hAnsi="Calibri" w:cs="Calibri"/>
                <w:sz w:val="22"/>
                <w:szCs w:val="22"/>
              </w:rPr>
              <w:t>joki</w:t>
            </w:r>
          </w:p>
        </w:tc>
        <w:tc>
          <w:tcPr>
            <w:tcW w:w="1925" w:type="dxa"/>
            <w:vAlign w:val="bottom"/>
          </w:tcPr>
          <w:p w14:paraId="4B69522E" w14:textId="4C81C481" w:rsidR="001C1E62" w:rsidRDefault="001C1E62" w:rsidP="001822DA">
            <w:pPr>
              <w:jc w:val="center"/>
              <w:rPr>
                <w:lang w:val="fi-FI"/>
              </w:rPr>
            </w:pPr>
            <w:r w:rsidRPr="00341F6C">
              <w:rPr>
                <w:rFonts w:ascii="Calibri" w:hAnsi="Calibri" w:cs="Calibri"/>
                <w:sz w:val="22"/>
                <w:szCs w:val="22"/>
              </w:rPr>
              <w:t>VHA1</w:t>
            </w:r>
          </w:p>
        </w:tc>
        <w:tc>
          <w:tcPr>
            <w:tcW w:w="1390" w:type="dxa"/>
            <w:vAlign w:val="bottom"/>
          </w:tcPr>
          <w:p w14:paraId="50083AA7" w14:textId="6EBA4ABF" w:rsidR="001C1E62" w:rsidRDefault="001C1E62" w:rsidP="001822DA">
            <w:pPr>
              <w:jc w:val="center"/>
              <w:rPr>
                <w:lang w:val="fi-FI"/>
              </w:rPr>
            </w:pPr>
            <w:r w:rsidRPr="00341F6C">
              <w:rPr>
                <w:rFonts w:ascii="Calibri" w:hAnsi="Calibri" w:cs="Calibri"/>
                <w:sz w:val="22"/>
                <w:szCs w:val="22"/>
              </w:rPr>
              <w:t>0/3</w:t>
            </w:r>
          </w:p>
        </w:tc>
        <w:tc>
          <w:tcPr>
            <w:tcW w:w="4394" w:type="dxa"/>
            <w:vAlign w:val="bottom"/>
          </w:tcPr>
          <w:p w14:paraId="66BEF221" w14:textId="25657E6D" w:rsidR="001C1E62" w:rsidRDefault="001C1E62" w:rsidP="001822DA">
            <w:pPr>
              <w:jc w:val="center"/>
              <w:rPr>
                <w:lang w:val="fi-FI"/>
              </w:rPr>
            </w:pPr>
            <w:r w:rsidRPr="00341F6C">
              <w:rPr>
                <w:rFonts w:ascii="Calibri" w:hAnsi="Calibri" w:cs="Calibri"/>
                <w:sz w:val="22"/>
                <w:szCs w:val="22"/>
              </w:rPr>
              <w:t>&lt;0.2</w:t>
            </w:r>
            <w:r>
              <w:rPr>
                <w:rFonts w:ascii="Calibri" w:hAnsi="Calibri" w:cs="Calibri"/>
                <w:sz w:val="22"/>
                <w:szCs w:val="22"/>
              </w:rPr>
              <w:t xml:space="preserve"> / </w:t>
            </w:r>
            <w:r w:rsidRPr="00341F6C">
              <w:rPr>
                <w:rFonts w:ascii="Calibri" w:hAnsi="Calibri" w:cs="Calibri"/>
                <w:sz w:val="22"/>
                <w:szCs w:val="22"/>
              </w:rPr>
              <w:t>0.10</w:t>
            </w:r>
          </w:p>
        </w:tc>
      </w:tr>
      <w:tr w:rsidR="00CE1979" w14:paraId="5DD267FE" w14:textId="77777777" w:rsidTr="006B738C">
        <w:tc>
          <w:tcPr>
            <w:tcW w:w="1925" w:type="dxa"/>
          </w:tcPr>
          <w:p w14:paraId="71796974" w14:textId="0227824E" w:rsidR="001C1E62" w:rsidRDefault="001822DA" w:rsidP="001C1E62">
            <w:pPr>
              <w:rPr>
                <w:lang w:val="fi-FI"/>
              </w:rPr>
            </w:pPr>
            <w:r w:rsidRPr="001F2DCB">
              <w:rPr>
                <w:rFonts w:ascii="Calibri" w:hAnsi="Calibri" w:cs="Calibri"/>
                <w:sz w:val="22"/>
                <w:szCs w:val="22"/>
              </w:rPr>
              <w:t>joki</w:t>
            </w:r>
          </w:p>
        </w:tc>
        <w:tc>
          <w:tcPr>
            <w:tcW w:w="1925" w:type="dxa"/>
            <w:vAlign w:val="bottom"/>
          </w:tcPr>
          <w:p w14:paraId="714F25AA" w14:textId="295C6540" w:rsidR="001C1E62" w:rsidRDefault="001C1E62" w:rsidP="001822DA">
            <w:pPr>
              <w:jc w:val="center"/>
              <w:rPr>
                <w:lang w:val="fi-FI"/>
              </w:rPr>
            </w:pPr>
            <w:r w:rsidRPr="00341F6C">
              <w:rPr>
                <w:rFonts w:ascii="Calibri" w:hAnsi="Calibri" w:cs="Calibri"/>
                <w:sz w:val="22"/>
                <w:szCs w:val="22"/>
              </w:rPr>
              <w:t>VHA2</w:t>
            </w:r>
          </w:p>
        </w:tc>
        <w:tc>
          <w:tcPr>
            <w:tcW w:w="1390" w:type="dxa"/>
            <w:vAlign w:val="bottom"/>
          </w:tcPr>
          <w:p w14:paraId="2296A0FA" w14:textId="38CBD912" w:rsidR="001C1E62" w:rsidRDefault="001C1E62" w:rsidP="001822DA">
            <w:pPr>
              <w:jc w:val="center"/>
              <w:rPr>
                <w:lang w:val="fi-FI"/>
              </w:rPr>
            </w:pPr>
            <w:r w:rsidRPr="00341F6C">
              <w:rPr>
                <w:rFonts w:ascii="Calibri" w:hAnsi="Calibri" w:cs="Calibri"/>
                <w:sz w:val="22"/>
                <w:szCs w:val="22"/>
              </w:rPr>
              <w:t>0/31</w:t>
            </w:r>
          </w:p>
        </w:tc>
        <w:tc>
          <w:tcPr>
            <w:tcW w:w="4394" w:type="dxa"/>
            <w:vAlign w:val="bottom"/>
          </w:tcPr>
          <w:p w14:paraId="07AA55FD" w14:textId="250B23E8" w:rsidR="001C1E62" w:rsidRDefault="001C1E62" w:rsidP="001822DA">
            <w:pPr>
              <w:jc w:val="center"/>
              <w:rPr>
                <w:lang w:val="fi-FI"/>
              </w:rPr>
            </w:pPr>
            <w:r w:rsidRPr="00341F6C">
              <w:rPr>
                <w:rFonts w:ascii="Calibri" w:hAnsi="Calibri" w:cs="Calibri"/>
                <w:sz w:val="22"/>
                <w:szCs w:val="22"/>
              </w:rPr>
              <w:t xml:space="preserve">&lt;0.05 (eräissä näytteissä </w:t>
            </w:r>
            <w:r>
              <w:rPr>
                <w:rFonts w:ascii="Calibri" w:hAnsi="Calibri" w:cs="Calibri"/>
                <w:sz w:val="22"/>
                <w:szCs w:val="22"/>
              </w:rPr>
              <w:t>&lt;</w:t>
            </w:r>
            <w:r w:rsidRPr="00341F6C">
              <w:rPr>
                <w:rFonts w:ascii="Calibri" w:hAnsi="Calibri" w:cs="Calibri"/>
                <w:sz w:val="22"/>
                <w:szCs w:val="22"/>
              </w:rPr>
              <w:t>0.25)</w:t>
            </w:r>
            <w:r>
              <w:rPr>
                <w:rFonts w:ascii="Calibri" w:hAnsi="Calibri" w:cs="Calibri"/>
                <w:sz w:val="22"/>
                <w:szCs w:val="22"/>
              </w:rPr>
              <w:t xml:space="preserve"> / 0.03</w:t>
            </w:r>
          </w:p>
        </w:tc>
      </w:tr>
      <w:tr w:rsidR="00CE1979" w14:paraId="1AD2A103" w14:textId="77777777" w:rsidTr="006B738C">
        <w:tc>
          <w:tcPr>
            <w:tcW w:w="1925" w:type="dxa"/>
          </w:tcPr>
          <w:p w14:paraId="15A2AC65" w14:textId="40BE986B" w:rsidR="001C1E62" w:rsidRDefault="001822DA" w:rsidP="001C1E62">
            <w:pPr>
              <w:rPr>
                <w:lang w:val="fi-FI"/>
              </w:rPr>
            </w:pPr>
            <w:r w:rsidRPr="001F2DCB">
              <w:rPr>
                <w:rFonts w:ascii="Calibri" w:hAnsi="Calibri" w:cs="Calibri"/>
                <w:sz w:val="22"/>
                <w:szCs w:val="22"/>
              </w:rPr>
              <w:t>joki</w:t>
            </w:r>
          </w:p>
        </w:tc>
        <w:tc>
          <w:tcPr>
            <w:tcW w:w="1925" w:type="dxa"/>
            <w:vAlign w:val="bottom"/>
          </w:tcPr>
          <w:p w14:paraId="6BEC6897" w14:textId="376D3B92" w:rsidR="001C1E62" w:rsidRDefault="001C1E62" w:rsidP="001822DA">
            <w:pPr>
              <w:jc w:val="center"/>
              <w:rPr>
                <w:lang w:val="fi-FI"/>
              </w:rPr>
            </w:pPr>
            <w:r w:rsidRPr="00341F6C">
              <w:rPr>
                <w:rFonts w:ascii="Calibri" w:hAnsi="Calibri" w:cs="Calibri"/>
                <w:sz w:val="22"/>
                <w:szCs w:val="22"/>
              </w:rPr>
              <w:t>VHA3</w:t>
            </w:r>
          </w:p>
        </w:tc>
        <w:tc>
          <w:tcPr>
            <w:tcW w:w="1390" w:type="dxa"/>
            <w:vAlign w:val="bottom"/>
          </w:tcPr>
          <w:p w14:paraId="6E8B52C4" w14:textId="7F9371C5" w:rsidR="001C1E62" w:rsidRDefault="001C1E62" w:rsidP="001822DA">
            <w:pPr>
              <w:jc w:val="center"/>
              <w:rPr>
                <w:lang w:val="fi-FI"/>
              </w:rPr>
            </w:pPr>
            <w:r w:rsidRPr="00341F6C">
              <w:rPr>
                <w:rFonts w:ascii="Calibri" w:hAnsi="Calibri" w:cs="Calibri"/>
                <w:sz w:val="22"/>
                <w:szCs w:val="22"/>
              </w:rPr>
              <w:t>0/4</w:t>
            </w:r>
          </w:p>
        </w:tc>
        <w:tc>
          <w:tcPr>
            <w:tcW w:w="4394" w:type="dxa"/>
            <w:vAlign w:val="bottom"/>
          </w:tcPr>
          <w:p w14:paraId="71F321E9" w14:textId="34FBF46B" w:rsidR="001C1E62" w:rsidRDefault="001C1E62" w:rsidP="001822DA">
            <w:pPr>
              <w:jc w:val="center"/>
              <w:rPr>
                <w:lang w:val="fi-FI"/>
              </w:rPr>
            </w:pPr>
            <w:r w:rsidRPr="00341F6C">
              <w:rPr>
                <w:rFonts w:ascii="Calibri" w:hAnsi="Calibri" w:cs="Calibri"/>
                <w:sz w:val="22"/>
                <w:szCs w:val="22"/>
              </w:rPr>
              <w:t xml:space="preserve">&lt;0.05 (eräissä näytteissä </w:t>
            </w:r>
            <w:r>
              <w:rPr>
                <w:rFonts w:ascii="Calibri" w:hAnsi="Calibri" w:cs="Calibri"/>
                <w:sz w:val="22"/>
                <w:szCs w:val="22"/>
              </w:rPr>
              <w:t>&lt;</w:t>
            </w:r>
            <w:r w:rsidRPr="00341F6C">
              <w:rPr>
                <w:rFonts w:ascii="Calibri" w:hAnsi="Calibri" w:cs="Calibri"/>
                <w:sz w:val="22"/>
                <w:szCs w:val="22"/>
              </w:rPr>
              <w:t xml:space="preserve">0.2) </w:t>
            </w:r>
            <w:r>
              <w:rPr>
                <w:rFonts w:ascii="Calibri" w:hAnsi="Calibri" w:cs="Calibri"/>
                <w:sz w:val="22"/>
                <w:szCs w:val="22"/>
              </w:rPr>
              <w:t xml:space="preserve">/ </w:t>
            </w:r>
            <w:r w:rsidRPr="00341F6C">
              <w:rPr>
                <w:rFonts w:ascii="Calibri" w:hAnsi="Calibri" w:cs="Calibri"/>
                <w:sz w:val="22"/>
                <w:szCs w:val="22"/>
              </w:rPr>
              <w:t>0.08</w:t>
            </w:r>
          </w:p>
        </w:tc>
      </w:tr>
      <w:tr w:rsidR="00CE1979" w:rsidRPr="00DC4563" w14:paraId="2DA06723" w14:textId="77777777" w:rsidTr="001C1E62">
        <w:tc>
          <w:tcPr>
            <w:tcW w:w="1925" w:type="dxa"/>
            <w:vAlign w:val="bottom"/>
          </w:tcPr>
          <w:p w14:paraId="50837697" w14:textId="42B901AD" w:rsidR="001C1E62" w:rsidRDefault="001C1E62" w:rsidP="001C1E62">
            <w:pPr>
              <w:rPr>
                <w:lang w:val="fi-FI"/>
              </w:rPr>
            </w:pPr>
            <w:r w:rsidRPr="00341F6C">
              <w:rPr>
                <w:rFonts w:ascii="Calibri" w:hAnsi="Calibri" w:cs="Calibri"/>
                <w:sz w:val="22"/>
                <w:szCs w:val="22"/>
              </w:rPr>
              <w:t>oja</w:t>
            </w:r>
          </w:p>
        </w:tc>
        <w:tc>
          <w:tcPr>
            <w:tcW w:w="1925" w:type="dxa"/>
            <w:vAlign w:val="bottom"/>
          </w:tcPr>
          <w:p w14:paraId="1D779ED9" w14:textId="51E3007C" w:rsidR="001C1E62" w:rsidRDefault="001C1E62" w:rsidP="001822DA">
            <w:pPr>
              <w:jc w:val="center"/>
              <w:rPr>
                <w:lang w:val="fi-FI"/>
              </w:rPr>
            </w:pPr>
            <w:r w:rsidRPr="00341F6C">
              <w:rPr>
                <w:rFonts w:ascii="Calibri" w:hAnsi="Calibri" w:cs="Calibri"/>
                <w:sz w:val="22"/>
                <w:szCs w:val="22"/>
              </w:rPr>
              <w:t>VHA2</w:t>
            </w:r>
          </w:p>
        </w:tc>
        <w:tc>
          <w:tcPr>
            <w:tcW w:w="1390" w:type="dxa"/>
            <w:vAlign w:val="bottom"/>
          </w:tcPr>
          <w:p w14:paraId="3C8CAF37" w14:textId="59CB42B1" w:rsidR="001C1E62" w:rsidRDefault="001C1E62" w:rsidP="001822DA">
            <w:pPr>
              <w:jc w:val="center"/>
              <w:rPr>
                <w:lang w:val="fi-FI"/>
              </w:rPr>
            </w:pPr>
            <w:r w:rsidRPr="00341F6C">
              <w:rPr>
                <w:rFonts w:ascii="Calibri" w:hAnsi="Calibri" w:cs="Calibri"/>
                <w:sz w:val="22"/>
                <w:szCs w:val="22"/>
              </w:rPr>
              <w:t>1/70</w:t>
            </w:r>
          </w:p>
        </w:tc>
        <w:tc>
          <w:tcPr>
            <w:tcW w:w="4394" w:type="dxa"/>
            <w:vAlign w:val="bottom"/>
          </w:tcPr>
          <w:p w14:paraId="7C2A9E3A" w14:textId="40F12362" w:rsidR="001C1E62" w:rsidRPr="001C1E62" w:rsidRDefault="001C1E62" w:rsidP="001822DA">
            <w:pPr>
              <w:jc w:val="center"/>
              <w:rPr>
                <w:lang w:val="fi-FI"/>
              </w:rPr>
            </w:pPr>
            <w:r w:rsidRPr="00920975">
              <w:rPr>
                <w:rFonts w:ascii="Calibri" w:hAnsi="Calibri" w:cs="Calibri"/>
                <w:sz w:val="22"/>
                <w:szCs w:val="22"/>
                <w:lang w:val="fi-FI"/>
              </w:rPr>
              <w:t>&lt;0.05 - 0.13; (eräissä näytteissä suurempi, jopa 1.5 µg/l)</w:t>
            </w:r>
            <w:r>
              <w:rPr>
                <w:rFonts w:ascii="Calibri" w:hAnsi="Calibri" w:cs="Calibri"/>
                <w:sz w:val="22"/>
                <w:szCs w:val="22"/>
                <w:lang w:val="fi-FI"/>
              </w:rPr>
              <w:t xml:space="preserve"> / </w:t>
            </w:r>
            <w:r w:rsidRPr="001815F4">
              <w:rPr>
                <w:rFonts w:ascii="Calibri" w:hAnsi="Calibri" w:cs="Calibri"/>
                <w:sz w:val="22"/>
                <w:szCs w:val="22"/>
                <w:lang w:val="fi-FI"/>
              </w:rPr>
              <w:t>0.07</w:t>
            </w:r>
          </w:p>
        </w:tc>
      </w:tr>
      <w:tr w:rsidR="00CE1979" w14:paraId="41DDAD9B" w14:textId="77777777" w:rsidTr="001C1E62">
        <w:tc>
          <w:tcPr>
            <w:tcW w:w="1925" w:type="dxa"/>
            <w:vAlign w:val="bottom"/>
          </w:tcPr>
          <w:p w14:paraId="4DE21CF5" w14:textId="0577845F" w:rsidR="001C1E62" w:rsidRDefault="001822DA" w:rsidP="001C1E62">
            <w:pPr>
              <w:rPr>
                <w:lang w:val="fi-FI"/>
              </w:rPr>
            </w:pPr>
            <w:r w:rsidRPr="00341F6C">
              <w:rPr>
                <w:rFonts w:ascii="Calibri" w:hAnsi="Calibri" w:cs="Calibri"/>
                <w:sz w:val="22"/>
                <w:szCs w:val="22"/>
              </w:rPr>
              <w:t>oja</w:t>
            </w:r>
          </w:p>
        </w:tc>
        <w:tc>
          <w:tcPr>
            <w:tcW w:w="1925" w:type="dxa"/>
            <w:vAlign w:val="bottom"/>
          </w:tcPr>
          <w:p w14:paraId="7DA187AC" w14:textId="74932408" w:rsidR="001C1E62" w:rsidRDefault="001C1E62" w:rsidP="001822DA">
            <w:pPr>
              <w:jc w:val="center"/>
              <w:rPr>
                <w:lang w:val="fi-FI"/>
              </w:rPr>
            </w:pPr>
            <w:r w:rsidRPr="00341F6C">
              <w:rPr>
                <w:rFonts w:ascii="Calibri" w:hAnsi="Calibri" w:cs="Calibri"/>
                <w:sz w:val="22"/>
                <w:szCs w:val="22"/>
              </w:rPr>
              <w:t>VHA3</w:t>
            </w:r>
          </w:p>
        </w:tc>
        <w:tc>
          <w:tcPr>
            <w:tcW w:w="1390" w:type="dxa"/>
            <w:vAlign w:val="bottom"/>
          </w:tcPr>
          <w:p w14:paraId="1687208C" w14:textId="73DCF2CA" w:rsidR="001C1E62" w:rsidRDefault="001C1E62" w:rsidP="001822DA">
            <w:pPr>
              <w:jc w:val="center"/>
              <w:rPr>
                <w:lang w:val="fi-FI"/>
              </w:rPr>
            </w:pPr>
            <w:r w:rsidRPr="00341F6C">
              <w:rPr>
                <w:rFonts w:ascii="Calibri" w:hAnsi="Calibri" w:cs="Calibri"/>
                <w:sz w:val="22"/>
                <w:szCs w:val="22"/>
              </w:rPr>
              <w:t>0/4</w:t>
            </w:r>
          </w:p>
        </w:tc>
        <w:tc>
          <w:tcPr>
            <w:tcW w:w="4394" w:type="dxa"/>
            <w:vAlign w:val="bottom"/>
          </w:tcPr>
          <w:p w14:paraId="58F863D7" w14:textId="2D78F54C" w:rsidR="001C1E62" w:rsidRDefault="001C1E62" w:rsidP="001822DA">
            <w:pPr>
              <w:jc w:val="center"/>
              <w:rPr>
                <w:lang w:val="fi-FI"/>
              </w:rPr>
            </w:pPr>
            <w:r w:rsidRPr="00341F6C">
              <w:rPr>
                <w:rFonts w:ascii="Calibri" w:hAnsi="Calibri" w:cs="Calibri"/>
                <w:sz w:val="22"/>
                <w:szCs w:val="22"/>
              </w:rPr>
              <w:t>0.08</w:t>
            </w:r>
          </w:p>
        </w:tc>
      </w:tr>
      <w:tr w:rsidR="00CE1979" w:rsidRPr="00DC4563" w14:paraId="653602B0" w14:textId="77777777" w:rsidTr="001C1E62">
        <w:tc>
          <w:tcPr>
            <w:tcW w:w="1925" w:type="dxa"/>
            <w:vAlign w:val="bottom"/>
          </w:tcPr>
          <w:p w14:paraId="76BCD8A5" w14:textId="4E82257C" w:rsidR="001C1E62" w:rsidRDefault="001C1E62" w:rsidP="001C1E62">
            <w:pPr>
              <w:rPr>
                <w:lang w:val="fi-FI"/>
              </w:rPr>
            </w:pPr>
            <w:r w:rsidRPr="00341F6C">
              <w:rPr>
                <w:rFonts w:ascii="Calibri" w:hAnsi="Calibri" w:cs="Calibri"/>
                <w:sz w:val="22"/>
                <w:szCs w:val="22"/>
              </w:rPr>
              <w:t>puro</w:t>
            </w:r>
          </w:p>
        </w:tc>
        <w:tc>
          <w:tcPr>
            <w:tcW w:w="1925" w:type="dxa"/>
            <w:vAlign w:val="bottom"/>
          </w:tcPr>
          <w:p w14:paraId="7059DCE3" w14:textId="0253EA33" w:rsidR="001C1E62" w:rsidRDefault="001C1E62" w:rsidP="001822DA">
            <w:pPr>
              <w:jc w:val="center"/>
              <w:rPr>
                <w:lang w:val="fi-FI"/>
              </w:rPr>
            </w:pPr>
            <w:r w:rsidRPr="00341F6C">
              <w:rPr>
                <w:rFonts w:ascii="Calibri" w:hAnsi="Calibri" w:cs="Calibri"/>
                <w:sz w:val="22"/>
                <w:szCs w:val="22"/>
              </w:rPr>
              <w:t>VHA2</w:t>
            </w:r>
          </w:p>
        </w:tc>
        <w:tc>
          <w:tcPr>
            <w:tcW w:w="1390" w:type="dxa"/>
            <w:vAlign w:val="bottom"/>
          </w:tcPr>
          <w:p w14:paraId="53DCA4C5" w14:textId="506B4CB3" w:rsidR="001C1E62" w:rsidRDefault="001C1E62" w:rsidP="001822DA">
            <w:pPr>
              <w:jc w:val="center"/>
              <w:rPr>
                <w:lang w:val="fi-FI"/>
              </w:rPr>
            </w:pPr>
            <w:r w:rsidRPr="00341F6C">
              <w:rPr>
                <w:rFonts w:ascii="Calibri" w:hAnsi="Calibri" w:cs="Calibri"/>
                <w:sz w:val="22"/>
                <w:szCs w:val="22"/>
              </w:rPr>
              <w:t>0/65</w:t>
            </w:r>
          </w:p>
        </w:tc>
        <w:tc>
          <w:tcPr>
            <w:tcW w:w="4394" w:type="dxa"/>
            <w:vAlign w:val="bottom"/>
          </w:tcPr>
          <w:p w14:paraId="52A9FAF9" w14:textId="5CA092B5" w:rsidR="001C1E62" w:rsidRPr="001C1E62" w:rsidRDefault="001C1E62" w:rsidP="001822DA">
            <w:pPr>
              <w:jc w:val="center"/>
              <w:rPr>
                <w:lang w:val="fi-FI"/>
              </w:rPr>
            </w:pPr>
            <w:r w:rsidRPr="00920975">
              <w:rPr>
                <w:rFonts w:ascii="Calibri" w:hAnsi="Calibri" w:cs="Calibri"/>
                <w:sz w:val="22"/>
                <w:szCs w:val="22"/>
                <w:lang w:val="fi-FI"/>
              </w:rPr>
              <w:t>&lt;0.05 - 0.13; (eräissä näytteissä mr suurempi, max 0.5 µg/l)</w:t>
            </w:r>
            <w:r>
              <w:rPr>
                <w:rFonts w:ascii="Calibri" w:hAnsi="Calibri" w:cs="Calibri"/>
                <w:sz w:val="22"/>
                <w:szCs w:val="22"/>
                <w:lang w:val="fi-FI"/>
              </w:rPr>
              <w:t xml:space="preserve"> / </w:t>
            </w:r>
            <w:r w:rsidRPr="001815F4">
              <w:rPr>
                <w:rFonts w:ascii="Calibri" w:hAnsi="Calibri" w:cs="Calibri"/>
                <w:sz w:val="22"/>
                <w:szCs w:val="22"/>
                <w:lang w:val="fi-FI"/>
              </w:rPr>
              <w:t>0.04</w:t>
            </w:r>
          </w:p>
        </w:tc>
      </w:tr>
      <w:tr w:rsidR="00CE1979" w:rsidRPr="00DC4563" w14:paraId="6A2F989C" w14:textId="77777777" w:rsidTr="001C1E62">
        <w:tc>
          <w:tcPr>
            <w:tcW w:w="1925" w:type="dxa"/>
            <w:vAlign w:val="bottom"/>
          </w:tcPr>
          <w:p w14:paraId="4C7B1152" w14:textId="390D7A42" w:rsidR="001C1E62" w:rsidRPr="00341F6C" w:rsidRDefault="001C1E62" w:rsidP="001C1E62">
            <w:pPr>
              <w:rPr>
                <w:rFonts w:ascii="Calibri" w:hAnsi="Calibri" w:cs="Calibri"/>
                <w:sz w:val="22"/>
                <w:szCs w:val="22"/>
              </w:rPr>
            </w:pPr>
            <w:r>
              <w:rPr>
                <w:rFonts w:ascii="Calibri" w:hAnsi="Calibri" w:cs="Calibri"/>
                <w:sz w:val="22"/>
                <w:szCs w:val="22"/>
              </w:rPr>
              <w:t>Y</w:t>
            </w:r>
            <w:r w:rsidRPr="00341F6C">
              <w:rPr>
                <w:rFonts w:ascii="Calibri" w:hAnsi="Calibri" w:cs="Calibri"/>
                <w:sz w:val="22"/>
                <w:szCs w:val="22"/>
              </w:rPr>
              <w:t>hteensä</w:t>
            </w:r>
          </w:p>
        </w:tc>
        <w:tc>
          <w:tcPr>
            <w:tcW w:w="1925" w:type="dxa"/>
          </w:tcPr>
          <w:p w14:paraId="28545A98" w14:textId="77777777" w:rsidR="001C1E62" w:rsidRDefault="001C1E62" w:rsidP="001822DA">
            <w:pPr>
              <w:jc w:val="center"/>
              <w:rPr>
                <w:lang w:val="fi-FI"/>
              </w:rPr>
            </w:pPr>
          </w:p>
        </w:tc>
        <w:tc>
          <w:tcPr>
            <w:tcW w:w="1390" w:type="dxa"/>
            <w:vAlign w:val="bottom"/>
          </w:tcPr>
          <w:p w14:paraId="0A05D156" w14:textId="4F512C28" w:rsidR="001C1E62" w:rsidRDefault="001C1E62" w:rsidP="001822DA">
            <w:pPr>
              <w:jc w:val="center"/>
              <w:rPr>
                <w:lang w:val="fi-FI"/>
              </w:rPr>
            </w:pPr>
            <w:r w:rsidRPr="00341F6C">
              <w:rPr>
                <w:rFonts w:ascii="Calibri" w:hAnsi="Calibri" w:cs="Calibri"/>
                <w:sz w:val="22"/>
                <w:szCs w:val="22"/>
              </w:rPr>
              <w:t>2/178</w:t>
            </w:r>
          </w:p>
        </w:tc>
        <w:tc>
          <w:tcPr>
            <w:tcW w:w="4394" w:type="dxa"/>
            <w:vAlign w:val="bottom"/>
          </w:tcPr>
          <w:p w14:paraId="59AD7F8C" w14:textId="77777777" w:rsidR="001C1E62" w:rsidRPr="001815F4" w:rsidRDefault="001C1E62" w:rsidP="001822DA">
            <w:pPr>
              <w:jc w:val="center"/>
              <w:rPr>
                <w:rFonts w:ascii="Calibri" w:hAnsi="Calibri" w:cs="Calibri"/>
                <w:sz w:val="22"/>
                <w:szCs w:val="22"/>
                <w:lang w:val="fi-FI"/>
              </w:rPr>
            </w:pPr>
            <w:r w:rsidRPr="00920975">
              <w:rPr>
                <w:rFonts w:ascii="Calibri" w:hAnsi="Calibri" w:cs="Calibri"/>
                <w:sz w:val="22"/>
                <w:szCs w:val="22"/>
                <w:lang w:val="fi-FI"/>
              </w:rPr>
              <w:t>&lt;0.05 - 0.84; eräissä näytteissä määritysraja suurempi</w:t>
            </w:r>
            <w:r>
              <w:rPr>
                <w:rFonts w:ascii="Calibri" w:hAnsi="Calibri" w:cs="Calibri"/>
                <w:sz w:val="22"/>
                <w:szCs w:val="22"/>
                <w:lang w:val="fi-FI"/>
              </w:rPr>
              <w:t xml:space="preserve"> / </w:t>
            </w:r>
            <w:r w:rsidRPr="001815F4">
              <w:rPr>
                <w:rFonts w:ascii="Calibri" w:hAnsi="Calibri" w:cs="Calibri"/>
                <w:sz w:val="22"/>
                <w:szCs w:val="22"/>
                <w:lang w:val="fi-FI"/>
              </w:rPr>
              <w:t>0.06</w:t>
            </w:r>
          </w:p>
          <w:p w14:paraId="1C3C8837" w14:textId="6E491957" w:rsidR="00BF38AA" w:rsidRDefault="00BF38AA" w:rsidP="001822DA">
            <w:pPr>
              <w:jc w:val="center"/>
              <w:rPr>
                <w:lang w:val="fi-FI"/>
              </w:rPr>
            </w:pPr>
            <w:r>
              <w:rPr>
                <w:rFonts w:ascii="Calibri" w:hAnsi="Calibri" w:cs="Calibri"/>
                <w:sz w:val="22"/>
                <w:szCs w:val="22"/>
                <w:lang w:val="fi-FI"/>
              </w:rPr>
              <w:t>95. persentiili aineistosta on määritysrajaa pienempi</w:t>
            </w:r>
          </w:p>
        </w:tc>
      </w:tr>
    </w:tbl>
    <w:p w14:paraId="0A949D36" w14:textId="025FC530" w:rsidR="001C1E62" w:rsidRDefault="001C1E62" w:rsidP="00FB48B8">
      <w:pPr>
        <w:rPr>
          <w:lang w:val="fi-FI"/>
        </w:rPr>
      </w:pPr>
    </w:p>
    <w:p w14:paraId="06187751" w14:textId="77777777" w:rsidR="00521717" w:rsidRDefault="00521717" w:rsidP="00FB48B8">
      <w:pPr>
        <w:rPr>
          <w:lang w:val="fi-FI"/>
        </w:rPr>
      </w:pPr>
    </w:p>
    <w:p w14:paraId="223F983A" w14:textId="0D27BDDB" w:rsidR="00521717" w:rsidRPr="00EF4ED3" w:rsidRDefault="00526409" w:rsidP="53D7D85C">
      <w:pPr>
        <w:pStyle w:val="Otsikko4"/>
        <w:numPr>
          <w:ilvl w:val="3"/>
          <w:numId w:val="0"/>
        </w:numPr>
        <w:rPr>
          <w:b/>
          <w:bCs/>
        </w:rPr>
      </w:pPr>
      <w:r>
        <w:t xml:space="preserve">4.1.3.3 </w:t>
      </w:r>
      <w:r w:rsidR="00521717">
        <w:t>P</w:t>
      </w:r>
      <w:r w:rsidR="00521717" w:rsidRPr="00EF4ED3">
        <w:rPr>
          <w:b/>
          <w:bCs/>
        </w:rPr>
        <w:t>äästöt pintavesiin</w:t>
      </w:r>
    </w:p>
    <w:p w14:paraId="516567E4" w14:textId="138F425C" w:rsidR="00FB48B8" w:rsidRPr="007A4F35" w:rsidRDefault="00F32FEB" w:rsidP="00FB48B8">
      <w:pPr>
        <w:rPr>
          <w:lang w:val="fi-FI"/>
        </w:rPr>
      </w:pPr>
      <w:r>
        <w:rPr>
          <w:lang w:val="fi-FI"/>
        </w:rPr>
        <w:t>Resorsinoli</w:t>
      </w:r>
      <w:r w:rsidRPr="00AF7695">
        <w:rPr>
          <w:lang w:val="fi-FI"/>
        </w:rPr>
        <w:t xml:space="preserve"> suurelta osin hajoaa jätevedenpuhdistamolla ja </w:t>
      </w:r>
      <w:r>
        <w:rPr>
          <w:lang w:val="fi-FI"/>
        </w:rPr>
        <w:t xml:space="preserve">jossain määrin </w:t>
      </w:r>
      <w:r w:rsidRPr="00AF7695">
        <w:rPr>
          <w:lang w:val="fi-FI"/>
        </w:rPr>
        <w:t>(</w:t>
      </w:r>
      <w:r>
        <w:rPr>
          <w:lang w:val="fi-FI"/>
        </w:rPr>
        <w:t>9</w:t>
      </w:r>
      <w:r w:rsidRPr="00AF7695">
        <w:rPr>
          <w:lang w:val="fi-FI"/>
        </w:rPr>
        <w:t>%) päätyy hajoamatta pintavesiin (</w:t>
      </w:r>
      <w:r w:rsidR="00EF5B8A" w:rsidRPr="005C2740">
        <w:rPr>
          <w:lang w:val="fi-FI"/>
        </w:rPr>
        <w:t>t</w:t>
      </w:r>
      <w:r w:rsidRPr="005C2740">
        <w:rPr>
          <w:lang w:val="fi-FI"/>
        </w:rPr>
        <w:t xml:space="preserve">aulukko </w:t>
      </w:r>
      <w:r w:rsidR="00705A0F" w:rsidRPr="005C2740">
        <w:rPr>
          <w:lang w:val="fi-FI"/>
        </w:rPr>
        <w:t>4</w:t>
      </w:r>
      <w:r w:rsidRPr="00AF7695">
        <w:rPr>
          <w:lang w:val="fi-FI"/>
        </w:rPr>
        <w:t>).</w:t>
      </w:r>
      <w:r>
        <w:rPr>
          <w:lang w:val="fi-FI"/>
        </w:rPr>
        <w:t xml:space="preserve"> Resorsinolia</w:t>
      </w:r>
      <w:r w:rsidR="00BF1679" w:rsidRPr="00BF1679">
        <w:rPr>
          <w:lang w:val="fi-FI"/>
        </w:rPr>
        <w:t xml:space="preserve"> ei </w:t>
      </w:r>
      <w:r>
        <w:rPr>
          <w:lang w:val="fi-FI"/>
        </w:rPr>
        <w:t>ole</w:t>
      </w:r>
      <w:r w:rsidR="00BF1679" w:rsidRPr="00BF1679">
        <w:rPr>
          <w:lang w:val="fi-FI"/>
        </w:rPr>
        <w:t xml:space="preserve"> havaittu puhdistetusta yhdyskuntajätevedestä (Dye et al. 2007, Toivikko 2011), </w:t>
      </w:r>
      <w:r>
        <w:rPr>
          <w:lang w:val="fi-FI"/>
        </w:rPr>
        <w:t xml:space="preserve">mutta on </w:t>
      </w:r>
      <w:r w:rsidR="00BF1679" w:rsidRPr="00BF1679">
        <w:rPr>
          <w:lang w:val="fi-FI"/>
        </w:rPr>
        <w:t>havaittu kaatopaikan suotovedestä (Virolainen 2010, Kettunen &amp; Laaksonen 2011, Koskinen 2012</w:t>
      </w:r>
      <w:r>
        <w:rPr>
          <w:lang w:val="fi-FI"/>
        </w:rPr>
        <w:t xml:space="preserve">, </w:t>
      </w:r>
      <w:r w:rsidRPr="00F32FEB">
        <w:rPr>
          <w:lang w:val="fi-FI"/>
        </w:rPr>
        <w:t>Kangas 2018</w:t>
      </w:r>
      <w:r w:rsidR="00BF1679" w:rsidRPr="00BF1679">
        <w:rPr>
          <w:lang w:val="fi-FI"/>
        </w:rPr>
        <w:t>)</w:t>
      </w:r>
      <w:r>
        <w:rPr>
          <w:lang w:val="fi-FI"/>
        </w:rPr>
        <w:t xml:space="preserve">. </w:t>
      </w:r>
    </w:p>
    <w:p w14:paraId="5CE4FC0B" w14:textId="77777777" w:rsidR="00737127" w:rsidRDefault="00737127" w:rsidP="00FB48B8">
      <w:pPr>
        <w:rPr>
          <w:lang w:val="fi-FI"/>
        </w:rPr>
      </w:pPr>
    </w:p>
    <w:p w14:paraId="68BCBDEB" w14:textId="30498E22" w:rsidR="00F32FEB" w:rsidRDefault="00F32FEB" w:rsidP="00F32FEB">
      <w:pPr>
        <w:rPr>
          <w:lang w:val="fi-FI"/>
        </w:rPr>
      </w:pPr>
      <w:r w:rsidRPr="005C2740">
        <w:rPr>
          <w:b/>
          <w:lang w:val="fi-FI"/>
        </w:rPr>
        <w:t xml:space="preserve">Taulukko </w:t>
      </w:r>
      <w:r w:rsidR="00705A0F" w:rsidRPr="005C2740">
        <w:rPr>
          <w:b/>
          <w:lang w:val="fi-FI"/>
        </w:rPr>
        <w:t>4</w:t>
      </w:r>
      <w:r w:rsidR="00705A0F">
        <w:rPr>
          <w:b/>
          <w:bCs/>
          <w:lang w:val="fi-FI"/>
        </w:rPr>
        <w:t>.</w:t>
      </w:r>
      <w:r w:rsidRPr="619763E3">
        <w:rPr>
          <w:lang w:val="fi-FI"/>
        </w:rPr>
        <w:t xml:space="preserve"> </w:t>
      </w:r>
      <w:r>
        <w:rPr>
          <w:lang w:val="fi-FI"/>
        </w:rPr>
        <w:t>Resorsinolin</w:t>
      </w:r>
      <w:r w:rsidRPr="00292647">
        <w:rPr>
          <w:lang w:val="fi-FI"/>
        </w:rPr>
        <w:t xml:space="preserve"> </w:t>
      </w:r>
      <w:r w:rsidRPr="619763E3">
        <w:rPr>
          <w:lang w:val="fi-FI"/>
        </w:rPr>
        <w:t>jakautuminen biologis-kemiallisella jätevedenpuhdistamolla (</w:t>
      </w:r>
      <w:r>
        <w:rPr>
          <w:lang w:val="fi-FI"/>
        </w:rPr>
        <w:t>YM 2005</w:t>
      </w:r>
      <w:r w:rsidRPr="619763E3">
        <w:rPr>
          <w:lang w:val="fi-FI"/>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552"/>
        <w:gridCol w:w="2410"/>
        <w:gridCol w:w="2268"/>
      </w:tblGrid>
      <w:tr w:rsidR="00F32FEB" w:rsidRPr="006C02FA" w14:paraId="45D5E1DF" w14:textId="77777777" w:rsidTr="00705A0F">
        <w:tc>
          <w:tcPr>
            <w:tcW w:w="2263" w:type="dxa"/>
            <w:vAlign w:val="center"/>
          </w:tcPr>
          <w:p w14:paraId="3662A8ED" w14:textId="77777777" w:rsidR="00F32FEB" w:rsidRPr="00BE4587" w:rsidRDefault="00F32FEB" w:rsidP="00793C0C">
            <w:pPr>
              <w:jc w:val="center"/>
              <w:rPr>
                <w:sz w:val="22"/>
                <w:szCs w:val="22"/>
                <w:lang w:val="fi-FI"/>
              </w:rPr>
            </w:pPr>
            <w:r w:rsidRPr="00BE4587">
              <w:rPr>
                <w:sz w:val="22"/>
                <w:szCs w:val="22"/>
                <w:lang w:val="fi-FI"/>
              </w:rPr>
              <w:t>Ilmaan</w:t>
            </w:r>
          </w:p>
          <w:p w14:paraId="01F75BC0" w14:textId="77777777" w:rsidR="00F32FEB" w:rsidRPr="00BE4587" w:rsidRDefault="00F32FEB" w:rsidP="00793C0C">
            <w:pPr>
              <w:jc w:val="center"/>
              <w:rPr>
                <w:sz w:val="22"/>
                <w:szCs w:val="22"/>
                <w:lang w:val="fi-FI"/>
              </w:rPr>
            </w:pPr>
            <w:r w:rsidRPr="00BE4587">
              <w:rPr>
                <w:sz w:val="22"/>
                <w:szCs w:val="22"/>
                <w:lang w:val="fi-FI"/>
              </w:rPr>
              <w:t>(%)</w:t>
            </w:r>
          </w:p>
        </w:tc>
        <w:tc>
          <w:tcPr>
            <w:tcW w:w="2552" w:type="dxa"/>
            <w:vAlign w:val="center"/>
          </w:tcPr>
          <w:p w14:paraId="09878B74" w14:textId="1CBC5D03" w:rsidR="00F32FEB" w:rsidRPr="00BE4587" w:rsidRDefault="00DA35A2" w:rsidP="00793C0C">
            <w:pPr>
              <w:jc w:val="center"/>
              <w:rPr>
                <w:sz w:val="22"/>
                <w:szCs w:val="22"/>
                <w:lang w:val="fi-FI"/>
              </w:rPr>
            </w:pPr>
            <w:r>
              <w:rPr>
                <w:sz w:val="22"/>
                <w:szCs w:val="22"/>
                <w:lang w:val="fi-FI"/>
              </w:rPr>
              <w:t>P</w:t>
            </w:r>
            <w:r w:rsidR="00F32FEB" w:rsidRPr="00BE4587">
              <w:rPr>
                <w:sz w:val="22"/>
                <w:szCs w:val="22"/>
                <w:lang w:val="fi-FI"/>
              </w:rPr>
              <w:t>intavesiin</w:t>
            </w:r>
          </w:p>
          <w:p w14:paraId="2FFD852F" w14:textId="77777777" w:rsidR="00F32FEB" w:rsidRPr="00BE4587" w:rsidRDefault="00F32FEB" w:rsidP="00793C0C">
            <w:pPr>
              <w:jc w:val="center"/>
              <w:rPr>
                <w:sz w:val="22"/>
                <w:szCs w:val="22"/>
                <w:lang w:val="fi-FI"/>
              </w:rPr>
            </w:pPr>
            <w:r w:rsidRPr="00BE4587">
              <w:rPr>
                <w:sz w:val="22"/>
                <w:szCs w:val="22"/>
                <w:lang w:val="fi-FI"/>
              </w:rPr>
              <w:t>(%)</w:t>
            </w:r>
          </w:p>
        </w:tc>
        <w:tc>
          <w:tcPr>
            <w:tcW w:w="2410" w:type="dxa"/>
            <w:vAlign w:val="center"/>
          </w:tcPr>
          <w:p w14:paraId="2BEB34B5" w14:textId="77777777" w:rsidR="00F32FEB" w:rsidRPr="00BE4587" w:rsidRDefault="00F32FEB" w:rsidP="00793C0C">
            <w:pPr>
              <w:jc w:val="center"/>
              <w:rPr>
                <w:sz w:val="22"/>
                <w:szCs w:val="22"/>
                <w:lang w:val="fi-FI"/>
              </w:rPr>
            </w:pPr>
            <w:r w:rsidRPr="00BE4587">
              <w:rPr>
                <w:sz w:val="22"/>
                <w:szCs w:val="22"/>
                <w:lang w:val="fi-FI"/>
              </w:rPr>
              <w:t>Aktiivilietteeseen</w:t>
            </w:r>
          </w:p>
          <w:p w14:paraId="7951C9C5" w14:textId="77777777" w:rsidR="00F32FEB" w:rsidRPr="00BE4587" w:rsidRDefault="00F32FEB" w:rsidP="00793C0C">
            <w:pPr>
              <w:jc w:val="center"/>
              <w:rPr>
                <w:sz w:val="22"/>
                <w:szCs w:val="22"/>
                <w:lang w:val="fi-FI"/>
              </w:rPr>
            </w:pPr>
            <w:r w:rsidRPr="00BE4587">
              <w:rPr>
                <w:sz w:val="22"/>
                <w:szCs w:val="22"/>
                <w:lang w:val="fi-FI"/>
              </w:rPr>
              <w:t>(%)</w:t>
            </w:r>
          </w:p>
        </w:tc>
        <w:tc>
          <w:tcPr>
            <w:tcW w:w="2268" w:type="dxa"/>
            <w:vAlign w:val="center"/>
          </w:tcPr>
          <w:p w14:paraId="51B69419" w14:textId="77777777" w:rsidR="00F32FEB" w:rsidRPr="00BE4587" w:rsidRDefault="00F32FEB" w:rsidP="00793C0C">
            <w:pPr>
              <w:jc w:val="center"/>
              <w:rPr>
                <w:sz w:val="22"/>
                <w:szCs w:val="22"/>
                <w:lang w:val="fi-FI"/>
              </w:rPr>
            </w:pPr>
            <w:r w:rsidRPr="00BE4587">
              <w:rPr>
                <w:sz w:val="22"/>
                <w:szCs w:val="22"/>
                <w:lang w:val="fi-FI"/>
              </w:rPr>
              <w:t>Hajoaa</w:t>
            </w:r>
          </w:p>
          <w:p w14:paraId="645C592C" w14:textId="77777777" w:rsidR="00F32FEB" w:rsidRPr="00BE4587" w:rsidRDefault="00F32FEB" w:rsidP="00793C0C">
            <w:pPr>
              <w:jc w:val="center"/>
              <w:rPr>
                <w:sz w:val="22"/>
                <w:szCs w:val="22"/>
                <w:lang w:val="fi-FI"/>
              </w:rPr>
            </w:pPr>
            <w:r w:rsidRPr="00BE4587">
              <w:rPr>
                <w:sz w:val="22"/>
                <w:szCs w:val="22"/>
                <w:lang w:val="fi-FI"/>
              </w:rPr>
              <w:t>(%)</w:t>
            </w:r>
          </w:p>
        </w:tc>
      </w:tr>
      <w:tr w:rsidR="00F32FEB" w:rsidRPr="006C02FA" w14:paraId="1D674481" w14:textId="77777777" w:rsidTr="00705A0F">
        <w:tc>
          <w:tcPr>
            <w:tcW w:w="2263" w:type="dxa"/>
            <w:vAlign w:val="center"/>
          </w:tcPr>
          <w:p w14:paraId="762FC211" w14:textId="37082451" w:rsidR="00F32FEB" w:rsidRPr="00BE4587" w:rsidRDefault="00F32FEB" w:rsidP="00793C0C">
            <w:pPr>
              <w:jc w:val="center"/>
              <w:rPr>
                <w:sz w:val="22"/>
                <w:szCs w:val="22"/>
                <w:lang w:val="fi-FI"/>
              </w:rPr>
            </w:pPr>
            <w:r w:rsidRPr="00BE4587">
              <w:rPr>
                <w:sz w:val="22"/>
                <w:szCs w:val="22"/>
                <w:lang w:val="fi-FI"/>
              </w:rPr>
              <w:t>0</w:t>
            </w:r>
          </w:p>
        </w:tc>
        <w:tc>
          <w:tcPr>
            <w:tcW w:w="2552" w:type="dxa"/>
            <w:vAlign w:val="center"/>
          </w:tcPr>
          <w:p w14:paraId="21350EEC" w14:textId="4E66128A" w:rsidR="00F32FEB" w:rsidRPr="00BE4587" w:rsidRDefault="00F32FEB" w:rsidP="00793C0C">
            <w:pPr>
              <w:jc w:val="center"/>
              <w:rPr>
                <w:sz w:val="22"/>
                <w:szCs w:val="22"/>
                <w:lang w:val="fi-FI"/>
              </w:rPr>
            </w:pPr>
            <w:r w:rsidRPr="00BE4587">
              <w:rPr>
                <w:sz w:val="22"/>
                <w:szCs w:val="22"/>
                <w:lang w:val="fi-FI"/>
              </w:rPr>
              <w:t>9</w:t>
            </w:r>
          </w:p>
        </w:tc>
        <w:tc>
          <w:tcPr>
            <w:tcW w:w="2410" w:type="dxa"/>
            <w:vAlign w:val="center"/>
          </w:tcPr>
          <w:p w14:paraId="0B8A3A3F" w14:textId="3CE20D2D" w:rsidR="00F32FEB" w:rsidRPr="00BE4587" w:rsidRDefault="00F32FEB" w:rsidP="00793C0C">
            <w:pPr>
              <w:jc w:val="center"/>
              <w:rPr>
                <w:sz w:val="22"/>
                <w:szCs w:val="22"/>
                <w:lang w:val="fi-FI"/>
              </w:rPr>
            </w:pPr>
            <w:r w:rsidRPr="00BE4587">
              <w:rPr>
                <w:sz w:val="22"/>
                <w:szCs w:val="22"/>
                <w:lang w:val="fi-FI"/>
              </w:rPr>
              <w:t>0</w:t>
            </w:r>
          </w:p>
        </w:tc>
        <w:tc>
          <w:tcPr>
            <w:tcW w:w="2268" w:type="dxa"/>
            <w:vAlign w:val="center"/>
          </w:tcPr>
          <w:p w14:paraId="50E93371" w14:textId="3EC60560" w:rsidR="00F32FEB" w:rsidRPr="00BE4587" w:rsidRDefault="00F32FEB" w:rsidP="00793C0C">
            <w:pPr>
              <w:jc w:val="center"/>
              <w:rPr>
                <w:sz w:val="22"/>
                <w:szCs w:val="22"/>
                <w:lang w:val="fi-FI"/>
              </w:rPr>
            </w:pPr>
            <w:r w:rsidRPr="00BE4587">
              <w:rPr>
                <w:sz w:val="22"/>
                <w:szCs w:val="22"/>
                <w:lang w:val="fi-FI"/>
              </w:rPr>
              <w:t>91</w:t>
            </w:r>
          </w:p>
        </w:tc>
      </w:tr>
    </w:tbl>
    <w:p w14:paraId="52061173" w14:textId="1CA80B4A" w:rsidR="00FB48B8" w:rsidRDefault="00FB48B8" w:rsidP="006571D3">
      <w:pPr>
        <w:rPr>
          <w:lang w:val="fi-FI"/>
        </w:rPr>
      </w:pPr>
    </w:p>
    <w:p w14:paraId="46E07AAD" w14:textId="73076772" w:rsidR="003950E7" w:rsidRPr="00F16570" w:rsidRDefault="00526409" w:rsidP="53D7D85C">
      <w:pPr>
        <w:pStyle w:val="Otsikko4"/>
        <w:numPr>
          <w:ilvl w:val="3"/>
          <w:numId w:val="0"/>
        </w:numPr>
        <w:rPr>
          <w:b/>
          <w:bCs/>
        </w:rPr>
      </w:pPr>
      <w:r>
        <w:t xml:space="preserve">4.1.3.4 </w:t>
      </w:r>
      <w:r w:rsidR="003950E7" w:rsidRPr="00F16570">
        <w:t>Ehdotus</w:t>
      </w:r>
    </w:p>
    <w:p w14:paraId="7CFE0E13" w14:textId="2579A756" w:rsidR="005853E6" w:rsidRDefault="00EF4A06" w:rsidP="008A4DAE">
      <w:pPr>
        <w:rPr>
          <w:lang w:val="fi-FI"/>
        </w:rPr>
      </w:pPr>
      <w:r w:rsidRPr="00521717">
        <w:rPr>
          <w:lang w:val="fi-FI"/>
        </w:rPr>
        <w:t>Resorsinoli ehdotetaan poistettavaksi vesiympäristölle vaarallisista ja haitallisista aineista annetun Valtioneuvoston asetuksen (1022/2006) liitteestä 1D, koska sen pitoisuudet pintavesissä eivät pääsääntöisesti ole ylittäneet tai olleet lähellä pintavesien haitatonta pitoisuustasoa Suomessa</w:t>
      </w:r>
      <w:r w:rsidR="00521717">
        <w:rPr>
          <w:lang w:val="fi-FI"/>
        </w:rPr>
        <w:t xml:space="preserve"> ja koska aine suurelta osin hajoaa jätevedenpuhdistuksessa</w:t>
      </w:r>
      <w:r w:rsidRPr="00521717">
        <w:rPr>
          <w:lang w:val="fi-FI"/>
        </w:rPr>
        <w:t>.</w:t>
      </w:r>
      <w:r w:rsidRPr="00F126AE">
        <w:rPr>
          <w:lang w:val="fi-FI"/>
        </w:rPr>
        <w:t xml:space="preserve"> </w:t>
      </w:r>
    </w:p>
    <w:p w14:paraId="5DBE8630" w14:textId="77777777" w:rsidR="00FE40DF" w:rsidRPr="008A4DAE" w:rsidRDefault="00FE40DF" w:rsidP="00FE40DF">
      <w:pPr>
        <w:spacing w:before="0" w:after="0"/>
        <w:rPr>
          <w:highlight w:val="yellow"/>
          <w:lang w:val="fi-FI"/>
        </w:rPr>
      </w:pPr>
    </w:p>
    <w:p w14:paraId="07A9DDA9" w14:textId="788838A4" w:rsidR="00C20A9D" w:rsidRPr="008A4DAE" w:rsidRDefault="00C20A9D" w:rsidP="006571D3">
      <w:pPr>
        <w:rPr>
          <w:lang w:val="fi-FI"/>
        </w:rPr>
      </w:pPr>
    </w:p>
    <w:p w14:paraId="4C529036" w14:textId="5C6E59AA" w:rsidR="00D90527" w:rsidRPr="008364BF" w:rsidRDefault="619763E3" w:rsidP="00705A0F">
      <w:pPr>
        <w:pStyle w:val="Otsikko3"/>
        <w:numPr>
          <w:ilvl w:val="2"/>
          <w:numId w:val="97"/>
        </w:numPr>
      </w:pPr>
      <w:bookmarkStart w:id="48" w:name="_Toc119435735"/>
      <w:r>
        <w:t>(bentsotiatsoli-2-yylitio)metyylitiosyanaatti (TCMTB)</w:t>
      </w:r>
      <w:bookmarkEnd w:id="48"/>
      <w:r>
        <w:t xml:space="preserve"> </w:t>
      </w:r>
    </w:p>
    <w:p w14:paraId="56BDCE14" w14:textId="3D8ABD36" w:rsidR="00526409" w:rsidRDefault="00526409" w:rsidP="00705A0F">
      <w:pPr>
        <w:pStyle w:val="Otsikko4"/>
        <w:numPr>
          <w:ilvl w:val="3"/>
          <w:numId w:val="0"/>
        </w:numPr>
      </w:pPr>
      <w:r>
        <w:t>4.1.4.1 Käyttö</w:t>
      </w:r>
    </w:p>
    <w:p w14:paraId="5FA0E289" w14:textId="4394778D" w:rsidR="005C4301" w:rsidRDefault="619763E3" w:rsidP="005C4301">
      <w:pPr>
        <w:rPr>
          <w:lang w:val="fi-FI"/>
        </w:rPr>
      </w:pPr>
      <w:r w:rsidRPr="619763E3">
        <w:rPr>
          <w:lang w:val="fi-FI"/>
        </w:rPr>
        <w:t xml:space="preserve">TCMTB on </w:t>
      </w:r>
      <w:r w:rsidR="00A368E9">
        <w:rPr>
          <w:lang w:val="fi-FI"/>
        </w:rPr>
        <w:t>heterosyklinen bentsotiatsoliyhdiste, jota</w:t>
      </w:r>
      <w:r w:rsidRPr="619763E3">
        <w:rPr>
          <w:lang w:val="fi-FI"/>
        </w:rPr>
        <w:t xml:space="preserve"> on käytetty Suomessa säilytys- ja desinfiointiaineena mm. nahan käsittelyssä, limantorjuntaan paperi- ja selluteollisuudessa ja puunsuojamaaleissa (Karvonen ym. 2012). Yksityiskohtaisempaa tietoa aineen aikaisemmista käyttökohteista on esitetty VESPA-työryhmän julkaisussa (Y</w:t>
      </w:r>
      <w:r w:rsidR="00705A0F">
        <w:rPr>
          <w:lang w:val="fi-FI"/>
        </w:rPr>
        <w:t>M</w:t>
      </w:r>
      <w:r w:rsidRPr="619763E3">
        <w:rPr>
          <w:lang w:val="fi-FI"/>
        </w:rPr>
        <w:t xml:space="preserve"> 2005) ja vesiympäristölle vaarallisia ja haitallisia aineita koskevan lainsäädännön soveltamisohjeesta (Karvonen ym. 2012).</w:t>
      </w:r>
      <w:r w:rsidR="00705A0F">
        <w:rPr>
          <w:lang w:val="fi-FI"/>
        </w:rPr>
        <w:t xml:space="preserve"> </w:t>
      </w:r>
      <w:r w:rsidR="005C4301" w:rsidRPr="619763E3">
        <w:rPr>
          <w:lang w:val="fi-FI"/>
        </w:rPr>
        <w:t>TCMTB:n (CAS 21564-17-0) käyttö on vuodesta 2005 lähtien laskenut eikä sitä ole käytetty ollenkaan vuodesta 2018 lähtien (</w:t>
      </w:r>
      <w:r w:rsidR="00EF5B8A" w:rsidRPr="005C2740">
        <w:rPr>
          <w:lang w:val="fi-FI"/>
        </w:rPr>
        <w:t>k</w:t>
      </w:r>
      <w:r w:rsidR="005C4301" w:rsidRPr="005C2740">
        <w:rPr>
          <w:lang w:val="fi-FI"/>
        </w:rPr>
        <w:t xml:space="preserve">uva </w:t>
      </w:r>
      <w:r w:rsidR="00705A0F" w:rsidRPr="005C2740">
        <w:rPr>
          <w:lang w:val="fi-FI"/>
        </w:rPr>
        <w:t>7</w:t>
      </w:r>
      <w:r w:rsidR="005C4301" w:rsidRPr="619763E3">
        <w:rPr>
          <w:lang w:val="fi-FI"/>
        </w:rPr>
        <w:t>). Aine voi hajota MBeT:ksi.</w:t>
      </w:r>
    </w:p>
    <w:p w14:paraId="34BF0F47" w14:textId="0A219C7C" w:rsidR="00D90527" w:rsidRPr="003950E7" w:rsidRDefault="00D90527" w:rsidP="006571D3">
      <w:pPr>
        <w:rPr>
          <w:lang w:val="fi-FI"/>
        </w:rPr>
      </w:pPr>
    </w:p>
    <w:p w14:paraId="467CF649" w14:textId="3BF62019" w:rsidR="000474EF" w:rsidRDefault="00C9201E" w:rsidP="006571D3">
      <w:pPr>
        <w:rPr>
          <w:b/>
          <w:bCs/>
          <w:lang w:val="fi-FI"/>
        </w:rPr>
      </w:pPr>
      <w:r w:rsidRPr="00B51339">
        <w:rPr>
          <w:noProof/>
          <w:lang w:val="fi-FI"/>
        </w:rPr>
        <w:t xml:space="preserve"> </w:t>
      </w:r>
      <w:r>
        <w:rPr>
          <w:noProof/>
        </w:rPr>
        <w:drawing>
          <wp:inline distT="0" distB="0" distL="0" distR="0" wp14:anchorId="1886A0AE" wp14:editId="731A854B">
            <wp:extent cx="5625388" cy="2450592"/>
            <wp:effectExtent l="0" t="0" r="13970" b="6985"/>
            <wp:docPr id="17" name="Chart 17">
              <a:extLst xmlns:a="http://schemas.openxmlformats.org/drawingml/2006/main">
                <a:ext uri="{FF2B5EF4-FFF2-40B4-BE49-F238E27FC236}">
                  <a16:creationId xmlns:a16="http://schemas.microsoft.com/office/drawing/2014/main" id="{B16036F2-96DF-40CC-A2E7-11ADAEBB8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111612" w14:textId="69C9B7E5" w:rsidR="004B44F9" w:rsidRPr="002606F4" w:rsidRDefault="619763E3" w:rsidP="619763E3">
      <w:pPr>
        <w:rPr>
          <w:lang w:val="fi-FI"/>
        </w:rPr>
      </w:pPr>
      <w:r w:rsidRPr="619763E3">
        <w:rPr>
          <w:lang w:val="fi-FI"/>
        </w:rPr>
        <w:t xml:space="preserve">Kuva </w:t>
      </w:r>
      <w:r w:rsidR="00705A0F">
        <w:rPr>
          <w:lang w:val="fi-FI"/>
        </w:rPr>
        <w:t>7</w:t>
      </w:r>
      <w:r w:rsidRPr="619763E3">
        <w:rPr>
          <w:lang w:val="fi-FI"/>
        </w:rPr>
        <w:t xml:space="preserve">. TCMTB:tä sisältävien kemikaalituotteiden valmistus- ja maahantuonti </w:t>
      </w:r>
      <w:r w:rsidR="00C9201E">
        <w:rPr>
          <w:lang w:val="fi-FI"/>
        </w:rPr>
        <w:t>(M+V)</w:t>
      </w:r>
      <w:r w:rsidRPr="619763E3">
        <w:rPr>
          <w:lang w:val="fi-FI"/>
        </w:rPr>
        <w:t xml:space="preserve"> sekä lukumäärä 2000-luvulla Suomessa (Kemikaalituoterekisteri KemiDigi-järjestelmä, hakupvm 14.1.2022). </w:t>
      </w:r>
    </w:p>
    <w:p w14:paraId="48A403A8" w14:textId="2CCF0AE7" w:rsidR="00707AE3" w:rsidRDefault="00707AE3" w:rsidP="006571D3">
      <w:pPr>
        <w:rPr>
          <w:b/>
          <w:bCs/>
          <w:lang w:val="fi-FI"/>
        </w:rPr>
      </w:pPr>
    </w:p>
    <w:p w14:paraId="4ABE38A4" w14:textId="20C02D47" w:rsidR="00D5553C" w:rsidRPr="00EF4ED3" w:rsidRDefault="00526409" w:rsidP="00705A0F">
      <w:pPr>
        <w:pStyle w:val="Otsikko4"/>
        <w:numPr>
          <w:ilvl w:val="3"/>
          <w:numId w:val="0"/>
        </w:numPr>
      </w:pPr>
      <w:r>
        <w:t xml:space="preserve">4.1.4.2 </w:t>
      </w:r>
      <w:r w:rsidR="00D5553C" w:rsidRPr="00EF4ED3">
        <w:t xml:space="preserve">Esiintyminen vesiympäristössä </w:t>
      </w:r>
    </w:p>
    <w:p w14:paraId="3F9D3997" w14:textId="05D41579" w:rsidR="003B03B4" w:rsidRPr="00AE0D82" w:rsidRDefault="00D5553C" w:rsidP="003B03B4">
      <w:pPr>
        <w:rPr>
          <w:lang w:val="fi-FI"/>
        </w:rPr>
      </w:pPr>
      <w:r w:rsidRPr="00B57521">
        <w:rPr>
          <w:lang w:val="fi-FI"/>
        </w:rPr>
        <w:t xml:space="preserve">Vesienhoidon kannalta </w:t>
      </w:r>
      <w:r w:rsidR="00B57521" w:rsidRPr="00B57521">
        <w:rPr>
          <w:lang w:val="fi-FI"/>
        </w:rPr>
        <w:t>TCMTB:</w:t>
      </w:r>
      <w:r w:rsidRPr="00B57521">
        <w:rPr>
          <w:lang w:val="fi-FI"/>
        </w:rPr>
        <w:t>n merkityksellisyyttä ei ole pystytty arvioimaan millään vesienhoitoalueella Suomessa (Mehtonen ym. 2021b). Arviointi on vaikeaa, koska aineelle ei ole asetettu EQS-arvoa vesiympäristölle vaarallisista ja haitallisista aineista annetun Valtioneuvoston asetuksen (1022/2006) liitteessä 1D</w:t>
      </w:r>
      <w:r w:rsidR="00F66A5D">
        <w:rPr>
          <w:lang w:val="fi-FI"/>
        </w:rPr>
        <w:t>, eikä siitä ole saatavill</w:t>
      </w:r>
      <w:r w:rsidR="003B03B4">
        <w:rPr>
          <w:lang w:val="fi-FI"/>
        </w:rPr>
        <w:t>a</w:t>
      </w:r>
      <w:r w:rsidR="00F66A5D">
        <w:rPr>
          <w:lang w:val="fi-FI"/>
        </w:rPr>
        <w:t xml:space="preserve"> ympäristöpitoisuustietoja.</w:t>
      </w:r>
      <w:r w:rsidR="003B03B4">
        <w:rPr>
          <w:lang w:val="fi-FI"/>
        </w:rPr>
        <w:t xml:space="preserve"> </w:t>
      </w:r>
      <w:r w:rsidR="003B03B4" w:rsidRPr="00AE0D82">
        <w:rPr>
          <w:lang w:val="fi-FI"/>
        </w:rPr>
        <w:t xml:space="preserve">Tilanne ei siis ole parantunut VESKA1 (Mannio ym. 2011). </w:t>
      </w:r>
    </w:p>
    <w:p w14:paraId="59E38F67" w14:textId="2FE8BE8C" w:rsidR="00326A21" w:rsidRPr="00CD6201" w:rsidRDefault="00326A21" w:rsidP="00326A21">
      <w:pPr>
        <w:rPr>
          <w:lang w:val="fi-FI"/>
        </w:rPr>
      </w:pPr>
      <w:r w:rsidRPr="00326A21">
        <w:rPr>
          <w:lang w:val="fi-FI"/>
        </w:rPr>
        <w:lastRenderedPageBreak/>
        <w:t>TCMTB:lle on yksi määrityskoodi ympäristöhallinnon tietojärjestelmissä (</w:t>
      </w:r>
      <w:r w:rsidRPr="00CD6201">
        <w:rPr>
          <w:lang w:val="fi-FI"/>
        </w:rPr>
        <w:t>TCMTB;E34;LCM viitaten esikäsittelynä tehtävään uuttoon ja havaitsemiseen nestekromatografisesti), mutta yhtään määritystulosta ei ole pintaveden vedenlaatujärjestelmässä (VESLA)</w:t>
      </w:r>
      <w:r w:rsidR="00AE22A6">
        <w:rPr>
          <w:lang w:val="fi-FI"/>
        </w:rPr>
        <w:t xml:space="preserve"> </w:t>
      </w:r>
      <w:r w:rsidR="00AE22A6" w:rsidRPr="00CD6201">
        <w:rPr>
          <w:lang w:val="fi-FI"/>
        </w:rPr>
        <w:t>eikä</w:t>
      </w:r>
      <w:r w:rsidRPr="00CD6201">
        <w:rPr>
          <w:lang w:val="fi-FI"/>
        </w:rPr>
        <w:t xml:space="preserve"> kertymärekisterissä (tulokset sedimentistä ja biotasta</w:t>
      </w:r>
      <w:r w:rsidR="00AE22A6">
        <w:rPr>
          <w:lang w:val="fi-FI"/>
        </w:rPr>
        <w:t xml:space="preserve">; </w:t>
      </w:r>
      <w:r w:rsidRPr="00CD6201">
        <w:rPr>
          <w:lang w:val="fi-FI"/>
        </w:rPr>
        <w:t>KERTY).</w:t>
      </w:r>
    </w:p>
    <w:p w14:paraId="591D1266" w14:textId="77777777" w:rsidR="00093A1B" w:rsidRDefault="00093A1B" w:rsidP="00B57521">
      <w:pPr>
        <w:rPr>
          <w:lang w:val="fi-FI"/>
        </w:rPr>
      </w:pPr>
    </w:p>
    <w:p w14:paraId="7F458B34" w14:textId="77777777" w:rsidR="00093A1B" w:rsidRDefault="00093A1B" w:rsidP="00B57521">
      <w:pPr>
        <w:rPr>
          <w:lang w:val="fi-FI"/>
        </w:rPr>
      </w:pPr>
    </w:p>
    <w:p w14:paraId="29FA3D0F" w14:textId="215285C5" w:rsidR="00093A1B" w:rsidRDefault="00526409" w:rsidP="00705A0F">
      <w:pPr>
        <w:pStyle w:val="Otsikko4"/>
        <w:numPr>
          <w:ilvl w:val="3"/>
          <w:numId w:val="0"/>
        </w:numPr>
      </w:pPr>
      <w:r>
        <w:t xml:space="preserve">4.1.4.3 </w:t>
      </w:r>
      <w:r w:rsidR="00093A1B">
        <w:t>P</w:t>
      </w:r>
      <w:r w:rsidR="00093A1B" w:rsidRPr="00EF4ED3">
        <w:rPr>
          <w:b/>
          <w:bCs/>
        </w:rPr>
        <w:t>äästöt pintavesiin</w:t>
      </w:r>
      <w:r w:rsidR="00093A1B">
        <w:t xml:space="preserve"> </w:t>
      </w:r>
    </w:p>
    <w:p w14:paraId="67AEEE7E" w14:textId="4028DEB1" w:rsidR="00B57521" w:rsidRPr="008D4442" w:rsidRDefault="001E60AE" w:rsidP="00B57521">
      <w:pPr>
        <w:rPr>
          <w:lang w:val="fi-FI"/>
        </w:rPr>
      </w:pPr>
      <w:r w:rsidRPr="008D4442">
        <w:rPr>
          <w:lang w:val="fi-FI"/>
        </w:rPr>
        <w:t>TCMTB</w:t>
      </w:r>
      <w:r w:rsidR="00B57521" w:rsidRPr="008D4442">
        <w:rPr>
          <w:lang w:val="fi-FI"/>
        </w:rPr>
        <w:t xml:space="preserve"> </w:t>
      </w:r>
      <w:r w:rsidR="00947E3F">
        <w:rPr>
          <w:lang w:val="fi-FI"/>
        </w:rPr>
        <w:t>ei ole biohajoava, mutta jossain määrin voi hajota MBeT:ksi (</w:t>
      </w:r>
      <w:r w:rsidR="00947E3F" w:rsidRPr="00B57521">
        <w:rPr>
          <w:lang w:val="fi-FI"/>
        </w:rPr>
        <w:t>Londesborough 2005)</w:t>
      </w:r>
      <w:r w:rsidR="00947E3F">
        <w:rPr>
          <w:lang w:val="fi-FI"/>
        </w:rPr>
        <w:t>.</w:t>
      </w:r>
      <w:r w:rsidR="00947E3F" w:rsidRPr="00B57521">
        <w:rPr>
          <w:lang w:val="fi-FI"/>
        </w:rPr>
        <w:t xml:space="preserve"> </w:t>
      </w:r>
      <w:r w:rsidR="00947E3F">
        <w:rPr>
          <w:lang w:val="fi-FI"/>
        </w:rPr>
        <w:t xml:space="preserve">Mallinnuksen perusteella TCMTB </w:t>
      </w:r>
      <w:r w:rsidRPr="008D4442">
        <w:rPr>
          <w:lang w:val="fi-FI"/>
        </w:rPr>
        <w:t>ei hajoa</w:t>
      </w:r>
      <w:r w:rsidR="00B57521" w:rsidRPr="008D4442">
        <w:rPr>
          <w:lang w:val="fi-FI"/>
        </w:rPr>
        <w:t xml:space="preserve"> jätevedenpuhdistamolla </w:t>
      </w:r>
      <w:r w:rsidRPr="008D4442">
        <w:rPr>
          <w:lang w:val="fi-FI"/>
        </w:rPr>
        <w:t xml:space="preserve">vaan suurelta osin </w:t>
      </w:r>
      <w:r w:rsidR="00B57521" w:rsidRPr="008D4442">
        <w:rPr>
          <w:lang w:val="fi-FI"/>
        </w:rPr>
        <w:t>(</w:t>
      </w:r>
      <w:r w:rsidRPr="008D4442">
        <w:rPr>
          <w:lang w:val="fi-FI"/>
        </w:rPr>
        <w:t>85</w:t>
      </w:r>
      <w:r w:rsidR="00B57521" w:rsidRPr="008D4442">
        <w:rPr>
          <w:lang w:val="fi-FI"/>
        </w:rPr>
        <w:t>%) päätyy hajoamatta pintavesiin (</w:t>
      </w:r>
      <w:r w:rsidR="00EF5B8A" w:rsidRPr="005C2740">
        <w:rPr>
          <w:lang w:val="fi-FI"/>
        </w:rPr>
        <w:t>t</w:t>
      </w:r>
      <w:r w:rsidR="00B57521" w:rsidRPr="005C2740">
        <w:rPr>
          <w:lang w:val="fi-FI"/>
        </w:rPr>
        <w:t xml:space="preserve">aulukko </w:t>
      </w:r>
      <w:r w:rsidR="00705A0F" w:rsidRPr="005C2740">
        <w:rPr>
          <w:lang w:val="fi-FI"/>
        </w:rPr>
        <w:t>5</w:t>
      </w:r>
      <w:r w:rsidR="00B57521" w:rsidRPr="008D4442">
        <w:rPr>
          <w:lang w:val="fi-FI"/>
        </w:rPr>
        <w:t xml:space="preserve">). </w:t>
      </w:r>
      <w:r>
        <w:rPr>
          <w:lang w:val="fi-FI"/>
        </w:rPr>
        <w:t>Sitä</w:t>
      </w:r>
      <w:r w:rsidR="00B57521" w:rsidRPr="00B57521">
        <w:rPr>
          <w:color w:val="FF0000"/>
          <w:lang w:val="fi-FI"/>
        </w:rPr>
        <w:t xml:space="preserve"> </w:t>
      </w:r>
      <w:r w:rsidR="00B57521" w:rsidRPr="008D4442">
        <w:rPr>
          <w:lang w:val="fi-FI"/>
        </w:rPr>
        <w:t>ei ole havaittu puhdistetusta yhdyskuntajätevedestä (</w:t>
      </w:r>
      <w:r w:rsidRPr="008D4442">
        <w:rPr>
          <w:lang w:val="fi-FI"/>
        </w:rPr>
        <w:t xml:space="preserve">Vieno; </w:t>
      </w:r>
      <w:r w:rsidR="006F6208">
        <w:rPr>
          <w:lang w:val="fi-FI"/>
        </w:rPr>
        <w:t>mr</w:t>
      </w:r>
      <w:r w:rsidRPr="008D4442">
        <w:rPr>
          <w:lang w:val="fi-FI"/>
        </w:rPr>
        <w:t xml:space="preserve"> 0,01-0,1 µg/l</w:t>
      </w:r>
      <w:r w:rsidR="00C1781A">
        <w:rPr>
          <w:lang w:val="fi-FI"/>
        </w:rPr>
        <w:t xml:space="preserve">; </w:t>
      </w:r>
      <w:r w:rsidR="006F6208">
        <w:rPr>
          <w:lang w:val="fi-FI"/>
        </w:rPr>
        <w:t>mr</w:t>
      </w:r>
      <w:r w:rsidR="00C1781A">
        <w:rPr>
          <w:lang w:val="fi-FI"/>
        </w:rPr>
        <w:t xml:space="preserve"> korkea verrattuna AA-EQS-arvoihin</w:t>
      </w:r>
      <w:r w:rsidR="00B57521" w:rsidRPr="008D4442">
        <w:rPr>
          <w:lang w:val="fi-FI"/>
        </w:rPr>
        <w:t xml:space="preserve">), mutta </w:t>
      </w:r>
      <w:r w:rsidR="008D4442" w:rsidRPr="008D4442">
        <w:rPr>
          <w:lang w:val="fi-FI"/>
        </w:rPr>
        <w:t>ei ole mitattu</w:t>
      </w:r>
      <w:r w:rsidR="00B57521" w:rsidRPr="008D4442">
        <w:rPr>
          <w:lang w:val="fi-FI"/>
        </w:rPr>
        <w:t xml:space="preserve"> kaatopaik</w:t>
      </w:r>
      <w:r w:rsidR="008D4442" w:rsidRPr="008D4442">
        <w:rPr>
          <w:lang w:val="fi-FI"/>
        </w:rPr>
        <w:t>koje</w:t>
      </w:r>
      <w:r w:rsidR="00B57521" w:rsidRPr="008D4442">
        <w:rPr>
          <w:lang w:val="fi-FI"/>
        </w:rPr>
        <w:t xml:space="preserve">n suotovedestä (Kangas 2018). </w:t>
      </w:r>
    </w:p>
    <w:p w14:paraId="3D0051D5" w14:textId="77777777" w:rsidR="00B57521" w:rsidRPr="008D4442" w:rsidRDefault="00B57521" w:rsidP="00B57521">
      <w:pPr>
        <w:rPr>
          <w:lang w:val="fi-FI"/>
        </w:rPr>
      </w:pPr>
    </w:p>
    <w:p w14:paraId="50502E19" w14:textId="19469513" w:rsidR="00B57521" w:rsidRPr="008D4442" w:rsidRDefault="00B57521" w:rsidP="00B57521">
      <w:pPr>
        <w:rPr>
          <w:lang w:val="fi-FI"/>
        </w:rPr>
      </w:pPr>
      <w:r w:rsidRPr="005C2740">
        <w:rPr>
          <w:b/>
          <w:lang w:val="fi-FI"/>
        </w:rPr>
        <w:t xml:space="preserve">Taulukko </w:t>
      </w:r>
      <w:r w:rsidR="00705A0F" w:rsidRPr="005C2740">
        <w:rPr>
          <w:b/>
          <w:lang w:val="fi-FI"/>
        </w:rPr>
        <w:t>5</w:t>
      </w:r>
      <w:r w:rsidR="00705A0F">
        <w:rPr>
          <w:b/>
          <w:bCs/>
          <w:lang w:val="fi-FI"/>
        </w:rPr>
        <w:t>.</w:t>
      </w:r>
      <w:r w:rsidRPr="00CD6201">
        <w:rPr>
          <w:lang w:val="fi-FI"/>
        </w:rPr>
        <w:t xml:space="preserve"> </w:t>
      </w:r>
      <w:r w:rsidR="001E60AE" w:rsidRPr="008D4442">
        <w:rPr>
          <w:lang w:val="fi-FI"/>
        </w:rPr>
        <w:t>TCMTB</w:t>
      </w:r>
      <w:r w:rsidRPr="008D4442">
        <w:rPr>
          <w:lang w:val="fi-FI"/>
        </w:rPr>
        <w:t>n jakautuminen biologis-kemiallisella jätevedenpuhdistamolla (YM 2005).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552"/>
        <w:gridCol w:w="2410"/>
        <w:gridCol w:w="2268"/>
      </w:tblGrid>
      <w:tr w:rsidR="001E60AE" w:rsidRPr="001E60AE" w14:paraId="61AD6EC7" w14:textId="77777777" w:rsidTr="00705A0F">
        <w:tc>
          <w:tcPr>
            <w:tcW w:w="2263" w:type="dxa"/>
            <w:vAlign w:val="center"/>
          </w:tcPr>
          <w:p w14:paraId="2F054721" w14:textId="77777777" w:rsidR="00B57521" w:rsidRPr="008D4442" w:rsidRDefault="00B57521" w:rsidP="00C40F02">
            <w:pPr>
              <w:jc w:val="center"/>
              <w:rPr>
                <w:sz w:val="22"/>
                <w:szCs w:val="22"/>
                <w:lang w:val="fi-FI"/>
              </w:rPr>
            </w:pPr>
            <w:r w:rsidRPr="008D4442">
              <w:rPr>
                <w:sz w:val="22"/>
                <w:szCs w:val="22"/>
                <w:lang w:val="fi-FI"/>
              </w:rPr>
              <w:t>Ilmaan</w:t>
            </w:r>
          </w:p>
          <w:p w14:paraId="788692DA" w14:textId="77777777" w:rsidR="00B57521" w:rsidRPr="008D4442" w:rsidRDefault="00B57521" w:rsidP="00C40F02">
            <w:pPr>
              <w:jc w:val="center"/>
              <w:rPr>
                <w:sz w:val="22"/>
                <w:szCs w:val="22"/>
                <w:lang w:val="fi-FI"/>
              </w:rPr>
            </w:pPr>
            <w:r w:rsidRPr="008D4442">
              <w:rPr>
                <w:sz w:val="22"/>
                <w:szCs w:val="22"/>
                <w:lang w:val="fi-FI"/>
              </w:rPr>
              <w:t>(%)</w:t>
            </w:r>
          </w:p>
        </w:tc>
        <w:tc>
          <w:tcPr>
            <w:tcW w:w="2552" w:type="dxa"/>
            <w:vAlign w:val="center"/>
          </w:tcPr>
          <w:p w14:paraId="5DBCBB8A" w14:textId="2934FAD3" w:rsidR="00B57521" w:rsidRPr="008D4442" w:rsidRDefault="00DA35A2" w:rsidP="00C40F02">
            <w:pPr>
              <w:jc w:val="center"/>
              <w:rPr>
                <w:sz w:val="22"/>
                <w:szCs w:val="22"/>
                <w:lang w:val="fi-FI"/>
              </w:rPr>
            </w:pPr>
            <w:r>
              <w:rPr>
                <w:sz w:val="22"/>
                <w:szCs w:val="22"/>
                <w:lang w:val="fi-FI"/>
              </w:rPr>
              <w:t>P</w:t>
            </w:r>
            <w:r w:rsidR="00B57521" w:rsidRPr="008D4442">
              <w:rPr>
                <w:sz w:val="22"/>
                <w:szCs w:val="22"/>
                <w:lang w:val="fi-FI"/>
              </w:rPr>
              <w:t>intavesiin</w:t>
            </w:r>
          </w:p>
          <w:p w14:paraId="2C739133" w14:textId="77777777" w:rsidR="00B57521" w:rsidRPr="008D4442" w:rsidRDefault="00B57521" w:rsidP="00C40F02">
            <w:pPr>
              <w:jc w:val="center"/>
              <w:rPr>
                <w:sz w:val="22"/>
                <w:szCs w:val="22"/>
                <w:lang w:val="fi-FI"/>
              </w:rPr>
            </w:pPr>
            <w:r w:rsidRPr="008D4442">
              <w:rPr>
                <w:sz w:val="22"/>
                <w:szCs w:val="22"/>
                <w:lang w:val="fi-FI"/>
              </w:rPr>
              <w:t>(%)</w:t>
            </w:r>
          </w:p>
        </w:tc>
        <w:tc>
          <w:tcPr>
            <w:tcW w:w="2410" w:type="dxa"/>
            <w:vAlign w:val="center"/>
          </w:tcPr>
          <w:p w14:paraId="689612DD" w14:textId="77777777" w:rsidR="00B57521" w:rsidRPr="008D4442" w:rsidRDefault="00B57521" w:rsidP="00C40F02">
            <w:pPr>
              <w:jc w:val="center"/>
              <w:rPr>
                <w:sz w:val="22"/>
                <w:szCs w:val="22"/>
                <w:lang w:val="fi-FI"/>
              </w:rPr>
            </w:pPr>
            <w:r w:rsidRPr="008D4442">
              <w:rPr>
                <w:sz w:val="22"/>
                <w:szCs w:val="22"/>
                <w:lang w:val="fi-FI"/>
              </w:rPr>
              <w:t>Aktiivilietteeseen</w:t>
            </w:r>
          </w:p>
          <w:p w14:paraId="605E911C" w14:textId="77777777" w:rsidR="00B57521" w:rsidRPr="008D4442" w:rsidRDefault="00B57521" w:rsidP="00C40F02">
            <w:pPr>
              <w:jc w:val="center"/>
              <w:rPr>
                <w:sz w:val="22"/>
                <w:szCs w:val="22"/>
                <w:lang w:val="fi-FI"/>
              </w:rPr>
            </w:pPr>
            <w:r w:rsidRPr="008D4442">
              <w:rPr>
                <w:sz w:val="22"/>
                <w:szCs w:val="22"/>
                <w:lang w:val="fi-FI"/>
              </w:rPr>
              <w:t>(%)</w:t>
            </w:r>
          </w:p>
        </w:tc>
        <w:tc>
          <w:tcPr>
            <w:tcW w:w="2268" w:type="dxa"/>
            <w:vAlign w:val="center"/>
          </w:tcPr>
          <w:p w14:paraId="26F1BD6F" w14:textId="77777777" w:rsidR="00B57521" w:rsidRPr="008D4442" w:rsidRDefault="00B57521" w:rsidP="00C40F02">
            <w:pPr>
              <w:jc w:val="center"/>
              <w:rPr>
                <w:sz w:val="22"/>
                <w:szCs w:val="22"/>
                <w:lang w:val="fi-FI"/>
              </w:rPr>
            </w:pPr>
            <w:r w:rsidRPr="008D4442">
              <w:rPr>
                <w:sz w:val="22"/>
                <w:szCs w:val="22"/>
                <w:lang w:val="fi-FI"/>
              </w:rPr>
              <w:t>Hajoaa</w:t>
            </w:r>
          </w:p>
          <w:p w14:paraId="22FD1222" w14:textId="77777777" w:rsidR="00B57521" w:rsidRPr="008D4442" w:rsidRDefault="00B57521" w:rsidP="00C40F02">
            <w:pPr>
              <w:jc w:val="center"/>
              <w:rPr>
                <w:sz w:val="22"/>
                <w:szCs w:val="22"/>
                <w:lang w:val="fi-FI"/>
              </w:rPr>
            </w:pPr>
            <w:r w:rsidRPr="008D4442">
              <w:rPr>
                <w:sz w:val="22"/>
                <w:szCs w:val="22"/>
                <w:lang w:val="fi-FI"/>
              </w:rPr>
              <w:t>(%)</w:t>
            </w:r>
          </w:p>
        </w:tc>
      </w:tr>
      <w:tr w:rsidR="001E60AE" w:rsidRPr="001E60AE" w14:paraId="6CF9221D" w14:textId="77777777" w:rsidTr="00705A0F">
        <w:tc>
          <w:tcPr>
            <w:tcW w:w="2263" w:type="dxa"/>
            <w:vAlign w:val="center"/>
          </w:tcPr>
          <w:p w14:paraId="557FAC9F" w14:textId="77777777" w:rsidR="00B57521" w:rsidRPr="001E60AE" w:rsidRDefault="00B57521" w:rsidP="00C40F02">
            <w:pPr>
              <w:jc w:val="center"/>
              <w:rPr>
                <w:sz w:val="22"/>
                <w:szCs w:val="22"/>
                <w:lang w:val="fi-FI"/>
              </w:rPr>
            </w:pPr>
            <w:r w:rsidRPr="001E60AE">
              <w:rPr>
                <w:sz w:val="22"/>
                <w:szCs w:val="22"/>
                <w:lang w:val="fi-FI"/>
              </w:rPr>
              <w:t>0</w:t>
            </w:r>
          </w:p>
        </w:tc>
        <w:tc>
          <w:tcPr>
            <w:tcW w:w="2552" w:type="dxa"/>
            <w:vAlign w:val="center"/>
          </w:tcPr>
          <w:p w14:paraId="1E0E31EC" w14:textId="3A98AC6B" w:rsidR="00B57521" w:rsidRPr="001E60AE" w:rsidRDefault="001E60AE" w:rsidP="00C40F02">
            <w:pPr>
              <w:jc w:val="center"/>
              <w:rPr>
                <w:sz w:val="22"/>
                <w:szCs w:val="22"/>
                <w:lang w:val="fi-FI"/>
              </w:rPr>
            </w:pPr>
            <w:r w:rsidRPr="001E60AE">
              <w:rPr>
                <w:sz w:val="22"/>
                <w:szCs w:val="22"/>
                <w:lang w:val="fi-FI"/>
              </w:rPr>
              <w:t>85</w:t>
            </w:r>
          </w:p>
        </w:tc>
        <w:tc>
          <w:tcPr>
            <w:tcW w:w="2410" w:type="dxa"/>
            <w:vAlign w:val="center"/>
          </w:tcPr>
          <w:p w14:paraId="219DDC44" w14:textId="0E1B55B9" w:rsidR="00B57521" w:rsidRPr="001E60AE" w:rsidRDefault="001E60AE" w:rsidP="00C40F02">
            <w:pPr>
              <w:jc w:val="center"/>
              <w:rPr>
                <w:sz w:val="22"/>
                <w:szCs w:val="22"/>
                <w:lang w:val="fi-FI"/>
              </w:rPr>
            </w:pPr>
            <w:r w:rsidRPr="001E60AE">
              <w:rPr>
                <w:sz w:val="22"/>
                <w:szCs w:val="22"/>
                <w:lang w:val="fi-FI"/>
              </w:rPr>
              <w:t>15</w:t>
            </w:r>
          </w:p>
        </w:tc>
        <w:tc>
          <w:tcPr>
            <w:tcW w:w="2268" w:type="dxa"/>
            <w:vAlign w:val="center"/>
          </w:tcPr>
          <w:p w14:paraId="4017D2A7" w14:textId="49B44D4F" w:rsidR="00B57521" w:rsidRPr="001E60AE" w:rsidRDefault="001E60AE" w:rsidP="00C40F02">
            <w:pPr>
              <w:jc w:val="center"/>
              <w:rPr>
                <w:sz w:val="22"/>
                <w:szCs w:val="22"/>
                <w:lang w:val="fi-FI"/>
              </w:rPr>
            </w:pPr>
            <w:r w:rsidRPr="001E60AE">
              <w:rPr>
                <w:sz w:val="22"/>
                <w:szCs w:val="22"/>
                <w:lang w:val="fi-FI"/>
              </w:rPr>
              <w:t>0</w:t>
            </w:r>
          </w:p>
        </w:tc>
      </w:tr>
    </w:tbl>
    <w:p w14:paraId="7013CD4F" w14:textId="77777777" w:rsidR="003950E7" w:rsidRDefault="003950E7" w:rsidP="003950E7">
      <w:pPr>
        <w:rPr>
          <w:lang w:val="fi-FI"/>
        </w:rPr>
      </w:pPr>
    </w:p>
    <w:p w14:paraId="42B8366D" w14:textId="33E6F01A" w:rsidR="003950E7" w:rsidRPr="00F16570" w:rsidRDefault="00526409" w:rsidP="53D7D85C">
      <w:pPr>
        <w:pStyle w:val="Otsikko4"/>
        <w:numPr>
          <w:ilvl w:val="3"/>
          <w:numId w:val="0"/>
        </w:numPr>
        <w:rPr>
          <w:b/>
          <w:bCs/>
        </w:rPr>
      </w:pPr>
      <w:r>
        <w:t xml:space="preserve">4.1.4.4 </w:t>
      </w:r>
      <w:r w:rsidR="003950E7" w:rsidRPr="00F16570">
        <w:t>Ehdotus</w:t>
      </w:r>
    </w:p>
    <w:p w14:paraId="0D09C65B" w14:textId="6B2BD85E" w:rsidR="003A68DC" w:rsidRPr="00D91F68" w:rsidRDefault="003A68DC" w:rsidP="003A68DC">
      <w:pPr>
        <w:rPr>
          <w:lang w:val="fi-FI"/>
        </w:rPr>
      </w:pPr>
      <w:r w:rsidRPr="00B51339">
        <w:rPr>
          <w:lang w:val="fi-FI"/>
        </w:rPr>
        <w:t xml:space="preserve">TCMTB ehdotetaan poistettavaksi vesiympäristölle vaarallisista ja haitallisista aineista annetun Valtioneuvoston asetuksen (1022/2006) liitteestä 1D, koska </w:t>
      </w:r>
      <w:r w:rsidR="00E52441">
        <w:rPr>
          <w:lang w:val="fi-FI"/>
        </w:rPr>
        <w:t>se</w:t>
      </w:r>
      <w:r w:rsidRPr="00B51339">
        <w:rPr>
          <w:lang w:val="fi-FI"/>
        </w:rPr>
        <w:t xml:space="preserve">n </w:t>
      </w:r>
      <w:r w:rsidR="008D4442" w:rsidRPr="00B51339">
        <w:rPr>
          <w:lang w:val="fi-FI"/>
        </w:rPr>
        <w:t xml:space="preserve">käyttö ja siten </w:t>
      </w:r>
      <w:r w:rsidR="00CD6201">
        <w:rPr>
          <w:lang w:val="fi-FI"/>
        </w:rPr>
        <w:t xml:space="preserve">oletettavasti </w:t>
      </w:r>
      <w:r w:rsidR="008D4442" w:rsidRPr="00B51339">
        <w:rPr>
          <w:lang w:val="fi-FI"/>
        </w:rPr>
        <w:t xml:space="preserve">myös päästöt ovat vähentyneet merkittävästi </w:t>
      </w:r>
      <w:r w:rsidRPr="00CD6201">
        <w:rPr>
          <w:lang w:val="fi-FI"/>
        </w:rPr>
        <w:t>Suomessa.</w:t>
      </w:r>
      <w:r w:rsidRPr="00F126AE">
        <w:rPr>
          <w:lang w:val="fi-FI"/>
        </w:rPr>
        <w:t xml:space="preserve"> </w:t>
      </w:r>
    </w:p>
    <w:p w14:paraId="5D11EB76" w14:textId="77777777" w:rsidR="008D4442" w:rsidRDefault="008D4442" w:rsidP="006571D3">
      <w:pPr>
        <w:rPr>
          <w:b/>
          <w:bCs/>
          <w:lang w:val="fi-FI"/>
        </w:rPr>
      </w:pPr>
    </w:p>
    <w:p w14:paraId="7A9D51A3" w14:textId="77777777" w:rsidR="00707AE3" w:rsidRPr="003950E7" w:rsidRDefault="00707AE3" w:rsidP="006571D3">
      <w:pPr>
        <w:rPr>
          <w:b/>
          <w:bCs/>
          <w:lang w:val="fi-FI"/>
        </w:rPr>
      </w:pPr>
    </w:p>
    <w:p w14:paraId="1FECB331" w14:textId="5D54A6E0" w:rsidR="00D90527" w:rsidRPr="003950E7" w:rsidRDefault="619763E3" w:rsidP="00705A0F">
      <w:pPr>
        <w:pStyle w:val="Otsikko3"/>
        <w:numPr>
          <w:ilvl w:val="2"/>
          <w:numId w:val="97"/>
        </w:numPr>
      </w:pPr>
      <w:bookmarkStart w:id="49" w:name="_Toc119435736"/>
      <w:r>
        <w:t>Bentsotiatsoli-2-tioli (MBeT)</w:t>
      </w:r>
      <w:bookmarkEnd w:id="49"/>
    </w:p>
    <w:p w14:paraId="7069620E" w14:textId="0083AD8E" w:rsidR="00526409" w:rsidRDefault="00526409" w:rsidP="00705A0F">
      <w:pPr>
        <w:pStyle w:val="Otsikko4"/>
        <w:numPr>
          <w:ilvl w:val="3"/>
          <w:numId w:val="0"/>
        </w:numPr>
      </w:pPr>
      <w:r>
        <w:t>4.1.5.1 Käyttö</w:t>
      </w:r>
    </w:p>
    <w:p w14:paraId="1D46A46E" w14:textId="71474713" w:rsidR="002231B8" w:rsidRDefault="619763E3" w:rsidP="619763E3">
      <w:pPr>
        <w:rPr>
          <w:lang w:val="fi-FI"/>
        </w:rPr>
      </w:pPr>
      <w:r w:rsidRPr="619763E3">
        <w:rPr>
          <w:lang w:val="fi-FI"/>
        </w:rPr>
        <w:t xml:space="preserve">MBeT on </w:t>
      </w:r>
      <w:r w:rsidR="00DC7E5E">
        <w:rPr>
          <w:lang w:val="fi-FI"/>
        </w:rPr>
        <w:t>heterosyklinen bentsotiatsoliyhdiste, jota</w:t>
      </w:r>
      <w:r w:rsidRPr="619763E3">
        <w:rPr>
          <w:lang w:val="fi-FI"/>
        </w:rPr>
        <w:t xml:space="preserve"> on käytetty Suomessa mm. kumin vulkanointiin renkaiden ja jalkineiden valmistuksessa, limantorjuntaan ja korroosionestoon massan, paperin, kartongin ja pahvin valmistuksessa sekä maalien ja lakkojen valmistuksessa (Karvonen ym. 2012). </w:t>
      </w:r>
    </w:p>
    <w:p w14:paraId="4E4A9641" w14:textId="64738E2E" w:rsidR="005C4301" w:rsidRPr="003950E7" w:rsidRDefault="005C4301" w:rsidP="005C4301">
      <w:pPr>
        <w:rPr>
          <w:highlight w:val="yellow"/>
          <w:lang w:val="fi-FI"/>
        </w:rPr>
      </w:pPr>
      <w:r w:rsidRPr="619763E3">
        <w:rPr>
          <w:lang w:val="fi-FI"/>
        </w:rPr>
        <w:t xml:space="preserve">MBeT (CAS 149-30-4) käyttö on 2000-luvulla vaihdellut voimakkaasti (0,3-26 tn/a). Sitä käytetään edelleen merkittävästi (6–13 tn/a vuosina 2018–2020, </w:t>
      </w:r>
      <w:r w:rsidR="00EF5B8A">
        <w:rPr>
          <w:lang w:val="fi-FI"/>
        </w:rPr>
        <w:t>k</w:t>
      </w:r>
      <w:r w:rsidRPr="005C2740">
        <w:rPr>
          <w:lang w:val="fi-FI"/>
        </w:rPr>
        <w:t xml:space="preserve">uva </w:t>
      </w:r>
      <w:r w:rsidR="00705A0F" w:rsidRPr="005C2740">
        <w:rPr>
          <w:lang w:val="fi-FI"/>
        </w:rPr>
        <w:t>8</w:t>
      </w:r>
      <w:r w:rsidRPr="619763E3">
        <w:rPr>
          <w:lang w:val="fi-FI"/>
        </w:rPr>
        <w:t>). Natrium-MBeT:n (CAS 2492-26-4, hajoaa MBeT:ksi) käyttö on viime vuosina ollut pientä (</w:t>
      </w:r>
      <w:r w:rsidR="00EF5B8A">
        <w:rPr>
          <w:lang w:val="fi-FI"/>
        </w:rPr>
        <w:t>k</w:t>
      </w:r>
      <w:r w:rsidRPr="005C2740">
        <w:rPr>
          <w:lang w:val="fi-FI"/>
        </w:rPr>
        <w:t xml:space="preserve">uva </w:t>
      </w:r>
      <w:r w:rsidR="00705A0F">
        <w:rPr>
          <w:lang w:val="fi-FI"/>
        </w:rPr>
        <w:t>9</w:t>
      </w:r>
      <w:r w:rsidRPr="619763E3">
        <w:rPr>
          <w:lang w:val="fi-FI"/>
        </w:rPr>
        <w:t>).</w:t>
      </w:r>
    </w:p>
    <w:p w14:paraId="7CA78297" w14:textId="4C3A6638" w:rsidR="004B44F9" w:rsidRPr="003950E7" w:rsidRDefault="004B44F9" w:rsidP="006571D3">
      <w:pPr>
        <w:rPr>
          <w:lang w:val="fi-FI"/>
        </w:rPr>
      </w:pPr>
      <w:r w:rsidRPr="00441DBF">
        <w:rPr>
          <w:noProof/>
          <w:lang w:val="fi-FI"/>
        </w:rPr>
        <w:lastRenderedPageBreak/>
        <w:drawing>
          <wp:inline distT="0" distB="0" distL="0" distR="0" wp14:anchorId="777050C0" wp14:editId="07B15F92">
            <wp:extent cx="5625388" cy="2479852"/>
            <wp:effectExtent l="0" t="0" r="13970" b="15875"/>
            <wp:docPr id="19" name="Kaavio 19">
              <a:extLst xmlns:a="http://schemas.openxmlformats.org/drawingml/2006/main">
                <a:ext uri="{FF2B5EF4-FFF2-40B4-BE49-F238E27FC236}">
                  <a16:creationId xmlns:a16="http://schemas.microsoft.com/office/drawing/2014/main" id="{2E13AC2B-2E15-45E3-A963-9C79B998C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11FCFB" w14:textId="08AC0051" w:rsidR="004B44F9" w:rsidRPr="002606F4" w:rsidRDefault="619763E3" w:rsidP="619763E3">
      <w:pPr>
        <w:rPr>
          <w:lang w:val="fi-FI"/>
        </w:rPr>
      </w:pPr>
      <w:r w:rsidRPr="619763E3">
        <w:rPr>
          <w:lang w:val="fi-FI"/>
        </w:rPr>
        <w:t xml:space="preserve">Kuva </w:t>
      </w:r>
      <w:r w:rsidR="00705A0F">
        <w:rPr>
          <w:lang w:val="fi-FI"/>
        </w:rPr>
        <w:t>8</w:t>
      </w:r>
      <w:r w:rsidRPr="619763E3">
        <w:rPr>
          <w:lang w:val="fi-FI"/>
        </w:rPr>
        <w:t xml:space="preserve">. MBeT:tä sisältävien kemikaalituotteiden valmistus- ja maahantuonti </w:t>
      </w:r>
      <w:r w:rsidR="00DF4FB7">
        <w:rPr>
          <w:lang w:val="fi-FI"/>
        </w:rPr>
        <w:t>(M+V)</w:t>
      </w:r>
      <w:r w:rsidR="00DF4FB7" w:rsidRPr="619763E3">
        <w:rPr>
          <w:lang w:val="fi-FI"/>
        </w:rPr>
        <w:t xml:space="preserve"> </w:t>
      </w:r>
      <w:r w:rsidRPr="619763E3">
        <w:rPr>
          <w:lang w:val="fi-FI"/>
        </w:rPr>
        <w:t xml:space="preserve">sekä lukumäärä 2000-luvulla Suomessa (Kemikaalituoterekisteri KemiDigi-järjestelmä, hakupvm 14.1.2022). </w:t>
      </w:r>
    </w:p>
    <w:p w14:paraId="1BE8307B" w14:textId="3F4CBFFF" w:rsidR="000474EF" w:rsidRDefault="000474EF" w:rsidP="006571D3">
      <w:pPr>
        <w:rPr>
          <w:lang w:val="fi-FI"/>
        </w:rPr>
      </w:pPr>
    </w:p>
    <w:p w14:paraId="7E6E64A3" w14:textId="11AF9C9F" w:rsidR="004B44F9" w:rsidRDefault="004B44F9" w:rsidP="006571D3">
      <w:pPr>
        <w:rPr>
          <w:lang w:val="fi-FI"/>
        </w:rPr>
      </w:pPr>
      <w:r w:rsidRPr="00441DBF">
        <w:rPr>
          <w:noProof/>
          <w:lang w:val="fi-FI"/>
        </w:rPr>
        <w:drawing>
          <wp:inline distT="0" distB="0" distL="0" distR="0" wp14:anchorId="19184047" wp14:editId="35ECE7DF">
            <wp:extent cx="5705856" cy="2918765"/>
            <wp:effectExtent l="0" t="0" r="9525" b="15240"/>
            <wp:docPr id="24" name="Kaavio 24">
              <a:extLst xmlns:a="http://schemas.openxmlformats.org/drawingml/2006/main">
                <a:ext uri="{FF2B5EF4-FFF2-40B4-BE49-F238E27FC236}">
                  <a16:creationId xmlns:a16="http://schemas.microsoft.com/office/drawing/2014/main" id="{72E54364-8003-437F-8472-E8F80D27B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851F83" w14:textId="6F0AC1D2" w:rsidR="004B44F9" w:rsidRPr="002606F4" w:rsidRDefault="619763E3" w:rsidP="619763E3">
      <w:pPr>
        <w:rPr>
          <w:lang w:val="fi-FI"/>
        </w:rPr>
      </w:pPr>
      <w:r w:rsidRPr="619763E3">
        <w:rPr>
          <w:lang w:val="fi-FI"/>
        </w:rPr>
        <w:t xml:space="preserve">Kuva </w:t>
      </w:r>
      <w:r w:rsidR="00705A0F">
        <w:rPr>
          <w:lang w:val="fi-FI"/>
        </w:rPr>
        <w:t>9</w:t>
      </w:r>
      <w:r w:rsidRPr="619763E3">
        <w:rPr>
          <w:lang w:val="fi-FI"/>
        </w:rPr>
        <w:t xml:space="preserve">. Na-MBeT:tä sisältävien kemikaalituotteiden valmistus- ja maahantuonti </w:t>
      </w:r>
      <w:r w:rsidR="00DF4FB7">
        <w:rPr>
          <w:lang w:val="fi-FI"/>
        </w:rPr>
        <w:t>(M+V)</w:t>
      </w:r>
      <w:r w:rsidR="00DF4FB7" w:rsidRPr="619763E3">
        <w:rPr>
          <w:lang w:val="fi-FI"/>
        </w:rPr>
        <w:t xml:space="preserve"> </w:t>
      </w:r>
      <w:r w:rsidRPr="619763E3">
        <w:rPr>
          <w:lang w:val="fi-FI"/>
        </w:rPr>
        <w:t xml:space="preserve">sekä lukumäärä 2000-luvulla Suomessa (Kemikaalituoterekisteri KemiDigi-järjestelmä, hakupvm 14.1.2022). </w:t>
      </w:r>
    </w:p>
    <w:p w14:paraId="7B3F8352" w14:textId="6017E59E" w:rsidR="00894CE0" w:rsidRDefault="00894CE0" w:rsidP="006571D3">
      <w:pPr>
        <w:rPr>
          <w:lang w:val="fi-FI"/>
        </w:rPr>
      </w:pPr>
    </w:p>
    <w:p w14:paraId="0E06B026" w14:textId="24ABC717" w:rsidR="003566F6" w:rsidRDefault="001C3567" w:rsidP="619763E3">
      <w:pPr>
        <w:rPr>
          <w:lang w:val="fi-FI"/>
        </w:rPr>
      </w:pPr>
      <w:r>
        <w:rPr>
          <w:lang w:val="fi-FI"/>
        </w:rPr>
        <w:t>MBTS</w:t>
      </w:r>
      <w:r w:rsidRPr="008D4442">
        <w:rPr>
          <w:lang w:val="fi-FI"/>
        </w:rPr>
        <w:t xml:space="preserve"> </w:t>
      </w:r>
      <w:r>
        <w:rPr>
          <w:lang w:val="fi-FI"/>
        </w:rPr>
        <w:t>voi jossain määrin hajota MBeT:ksi (</w:t>
      </w:r>
      <w:r w:rsidRPr="00B57521">
        <w:rPr>
          <w:lang w:val="fi-FI"/>
        </w:rPr>
        <w:t>Londesborough 2005)</w:t>
      </w:r>
      <w:r>
        <w:rPr>
          <w:lang w:val="fi-FI"/>
        </w:rPr>
        <w:t xml:space="preserve">, minkä takia tässä luvussa käsitellään myös sitä. </w:t>
      </w:r>
      <w:r w:rsidR="004A47B7" w:rsidRPr="619763E3">
        <w:rPr>
          <w:lang w:val="fi-FI"/>
        </w:rPr>
        <w:t xml:space="preserve">MBTS:ää on käytetty Suomessa 2000-luvulla mm. kiihdyttimenä kumin vulkanoinnissa ja liimana kumituotteiden kuten renkaiden ja jalkineiden valmistuksessa (Karvonen ym. 2012). </w:t>
      </w:r>
      <w:r w:rsidR="619763E3" w:rsidRPr="619763E3">
        <w:rPr>
          <w:lang w:val="fi-FI"/>
        </w:rPr>
        <w:t xml:space="preserve">MBTS:n (CAS 120-78-5) käyttö on 2000-luvulla vaihdellut voimakkaasti (10–131 tn/a) ja sitä käytetään edelleen merkittävästi (16–64 tn/a vuosina 2018–2020, </w:t>
      </w:r>
      <w:r w:rsidR="00EF5B8A" w:rsidRPr="005C2740">
        <w:rPr>
          <w:lang w:val="fi-FI"/>
        </w:rPr>
        <w:t>k</w:t>
      </w:r>
      <w:r w:rsidR="619763E3" w:rsidRPr="005C2740">
        <w:rPr>
          <w:lang w:val="fi-FI"/>
        </w:rPr>
        <w:t xml:space="preserve">uva </w:t>
      </w:r>
      <w:r w:rsidR="00705A0F" w:rsidRPr="005C2740">
        <w:rPr>
          <w:lang w:val="fi-FI"/>
        </w:rPr>
        <w:t>10</w:t>
      </w:r>
      <w:r w:rsidR="619763E3" w:rsidRPr="619763E3">
        <w:rPr>
          <w:lang w:val="fi-FI"/>
        </w:rPr>
        <w:t xml:space="preserve">). MBTS voi hajota MBeT:ksi, joten MBTS:n käyttökohteet ovat potentiaalisia MBeT:n päästölähteitä. </w:t>
      </w:r>
    </w:p>
    <w:p w14:paraId="655E634F" w14:textId="7922F600" w:rsidR="004B44F9" w:rsidRDefault="619763E3" w:rsidP="619763E3">
      <w:pPr>
        <w:rPr>
          <w:lang w:val="fi-FI"/>
        </w:rPr>
      </w:pPr>
      <w:r w:rsidRPr="619763E3">
        <w:rPr>
          <w:lang w:val="fi-FI"/>
        </w:rPr>
        <w:lastRenderedPageBreak/>
        <w:t>Yksityiskohtaisempaa tietoa aineiden käyttökohteista on esitetty VESPA-työryhmän julkaisussa (Y</w:t>
      </w:r>
      <w:r w:rsidR="00705A0F">
        <w:rPr>
          <w:lang w:val="fi-FI"/>
        </w:rPr>
        <w:t>M</w:t>
      </w:r>
      <w:r w:rsidRPr="619763E3">
        <w:rPr>
          <w:lang w:val="fi-FI"/>
        </w:rPr>
        <w:t xml:space="preserve"> 2005) ja vesiympäristölle vaarallisia ja haitallisia aineita koskevan lainsäädännön soveltamisohjeesta (Karvonen ym. 2012). </w:t>
      </w:r>
    </w:p>
    <w:p w14:paraId="25DA4520" w14:textId="77777777" w:rsidR="004A47B7" w:rsidRDefault="004A47B7" w:rsidP="619763E3">
      <w:pPr>
        <w:rPr>
          <w:lang w:val="fi-FI"/>
        </w:rPr>
      </w:pPr>
    </w:p>
    <w:p w14:paraId="79986FF2" w14:textId="0FCC85A7" w:rsidR="00894CE0" w:rsidRDefault="00894CE0" w:rsidP="006571D3">
      <w:pPr>
        <w:rPr>
          <w:lang w:val="fi-FI"/>
        </w:rPr>
      </w:pPr>
      <w:r w:rsidRPr="00441DBF">
        <w:rPr>
          <w:noProof/>
          <w:lang w:val="fi-FI"/>
        </w:rPr>
        <w:drawing>
          <wp:inline distT="0" distB="0" distL="0" distR="0" wp14:anchorId="5E30A30A" wp14:editId="1B2FCF1B">
            <wp:extent cx="6119495" cy="2960914"/>
            <wp:effectExtent l="0" t="0" r="14605" b="11430"/>
            <wp:docPr id="27" name="Kaavio 27">
              <a:extLst xmlns:a="http://schemas.openxmlformats.org/drawingml/2006/main">
                <a:ext uri="{FF2B5EF4-FFF2-40B4-BE49-F238E27FC236}">
                  <a16:creationId xmlns:a16="http://schemas.microsoft.com/office/drawing/2014/main" id="{FE060D05-FE03-4C27-80F8-164EDCBF1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EDA1CA" w14:textId="70F94539" w:rsidR="004A47B7" w:rsidRPr="002606F4" w:rsidRDefault="004A47B7" w:rsidP="004A47B7">
      <w:pPr>
        <w:rPr>
          <w:lang w:val="fi-FI"/>
        </w:rPr>
      </w:pPr>
      <w:r w:rsidRPr="619763E3">
        <w:rPr>
          <w:lang w:val="fi-FI"/>
        </w:rPr>
        <w:t xml:space="preserve">Kuva </w:t>
      </w:r>
      <w:r w:rsidR="00705A0F">
        <w:rPr>
          <w:lang w:val="fi-FI"/>
        </w:rPr>
        <w:t>10</w:t>
      </w:r>
      <w:r w:rsidRPr="619763E3">
        <w:rPr>
          <w:lang w:val="fi-FI"/>
        </w:rPr>
        <w:t>. MBT</w:t>
      </w:r>
      <w:r>
        <w:rPr>
          <w:lang w:val="fi-FI"/>
        </w:rPr>
        <w:t>S</w:t>
      </w:r>
      <w:r w:rsidRPr="619763E3">
        <w:rPr>
          <w:lang w:val="fi-FI"/>
        </w:rPr>
        <w:t>:</w:t>
      </w:r>
      <w:r>
        <w:rPr>
          <w:lang w:val="fi-FI"/>
        </w:rPr>
        <w:t>ä</w:t>
      </w:r>
      <w:r w:rsidRPr="619763E3">
        <w:rPr>
          <w:lang w:val="fi-FI"/>
        </w:rPr>
        <w:t xml:space="preserve">ä sisältävien kemikaalituotteiden valmistus- ja maahantuonti </w:t>
      </w:r>
      <w:r w:rsidR="00DF4FB7">
        <w:rPr>
          <w:lang w:val="fi-FI"/>
        </w:rPr>
        <w:t>(M+V)</w:t>
      </w:r>
      <w:r w:rsidR="00DF4FB7" w:rsidRPr="619763E3">
        <w:rPr>
          <w:lang w:val="fi-FI"/>
        </w:rPr>
        <w:t xml:space="preserve"> </w:t>
      </w:r>
      <w:r w:rsidRPr="619763E3">
        <w:rPr>
          <w:lang w:val="fi-FI"/>
        </w:rPr>
        <w:t xml:space="preserve">sekä lukumäärä 2000-luvulla Suomessa (Kemikaalituoterekisteri KemiDigi-järjestelmä, hakupvm 14.1.2022). </w:t>
      </w:r>
    </w:p>
    <w:p w14:paraId="15E01334" w14:textId="300CCEA3" w:rsidR="00D077D2" w:rsidRDefault="00D077D2" w:rsidP="006571D3">
      <w:pPr>
        <w:rPr>
          <w:lang w:val="fi-FI"/>
        </w:rPr>
      </w:pPr>
    </w:p>
    <w:p w14:paraId="23742B2F" w14:textId="2C9D769D" w:rsidR="004A47B7" w:rsidRPr="00EF4ED3" w:rsidRDefault="005D3F0F" w:rsidP="00705A0F">
      <w:pPr>
        <w:pStyle w:val="Otsikko4"/>
        <w:numPr>
          <w:ilvl w:val="3"/>
          <w:numId w:val="0"/>
        </w:numPr>
      </w:pPr>
      <w:r>
        <w:t xml:space="preserve">4.1.5.2 </w:t>
      </w:r>
      <w:r w:rsidR="004A47B7" w:rsidRPr="00EF4ED3">
        <w:t xml:space="preserve">Esiintyminen vesiympäristössä </w:t>
      </w:r>
    </w:p>
    <w:p w14:paraId="27F72438" w14:textId="0E6FA3D8" w:rsidR="004A47B7" w:rsidRDefault="004A47B7" w:rsidP="004A47B7">
      <w:pPr>
        <w:rPr>
          <w:noProof/>
          <w:lang w:val="fi-FI"/>
        </w:rPr>
      </w:pPr>
      <w:r w:rsidRPr="00B57521">
        <w:rPr>
          <w:lang w:val="fi-FI"/>
        </w:rPr>
        <w:t xml:space="preserve">Vesienhoidon kannalta </w:t>
      </w:r>
      <w:r>
        <w:rPr>
          <w:lang w:val="fi-FI"/>
        </w:rPr>
        <w:t xml:space="preserve">MBeT:n </w:t>
      </w:r>
      <w:r w:rsidRPr="00B57521">
        <w:rPr>
          <w:lang w:val="fi-FI"/>
        </w:rPr>
        <w:t xml:space="preserve">merkityksellisyyttä ei ole pystytty arvioimaan millään vesienhoitoalueella Suomessa (Mehtonen ym. 2021b). Arviointi on vaikeaa, koska </w:t>
      </w:r>
      <w:r>
        <w:rPr>
          <w:lang w:val="fi-FI"/>
        </w:rPr>
        <w:t>MBeT:</w:t>
      </w:r>
      <w:r w:rsidRPr="00B57521">
        <w:rPr>
          <w:lang w:val="fi-FI"/>
        </w:rPr>
        <w:t>lle ei ole asetettu EQS-arvoa vesiympäristölle vaarallisista ja haitallisista aineista annetun Valtioneuvoston asetuksen (1022/2006) liitteessä 1D</w:t>
      </w:r>
      <w:r w:rsidR="00B17B2C">
        <w:rPr>
          <w:lang w:val="fi-FI"/>
        </w:rPr>
        <w:t>.</w:t>
      </w:r>
      <w:r w:rsidR="00093A1B">
        <w:rPr>
          <w:lang w:val="fi-FI"/>
        </w:rPr>
        <w:t xml:space="preserve"> </w:t>
      </w:r>
      <w:r w:rsidR="001A5DB9" w:rsidRPr="00F518EC">
        <w:rPr>
          <w:lang w:val="fi-FI"/>
        </w:rPr>
        <w:t>MBeT</w:t>
      </w:r>
      <w:r w:rsidRPr="00F518EC">
        <w:rPr>
          <w:lang w:val="fi-FI"/>
        </w:rPr>
        <w:t xml:space="preserve">:n </w:t>
      </w:r>
      <w:r w:rsidR="00093A1B">
        <w:rPr>
          <w:lang w:val="fi-FI"/>
        </w:rPr>
        <w:t>ympäristö</w:t>
      </w:r>
      <w:r w:rsidRPr="00F518EC">
        <w:rPr>
          <w:lang w:val="fi-FI"/>
        </w:rPr>
        <w:t>pitoisuu</w:t>
      </w:r>
      <w:r w:rsidR="00B17B2C" w:rsidRPr="00F518EC">
        <w:rPr>
          <w:lang w:val="fi-FI"/>
        </w:rPr>
        <w:t xml:space="preserve">stietoa ei ole ympäristöhallinnon tietojärjestelmissä. </w:t>
      </w:r>
      <w:r w:rsidR="004C02BE">
        <w:rPr>
          <w:lang w:val="fi-FI"/>
        </w:rPr>
        <w:t>P</w:t>
      </w:r>
      <w:r w:rsidR="004C02BE" w:rsidRPr="00B17B2C">
        <w:rPr>
          <w:noProof/>
          <w:lang w:val="fi-FI"/>
        </w:rPr>
        <w:t>uuttuva</w:t>
      </w:r>
      <w:r w:rsidR="004C02BE">
        <w:rPr>
          <w:noProof/>
          <w:lang w:val="fi-FI"/>
        </w:rPr>
        <w:t>t</w:t>
      </w:r>
      <w:r w:rsidR="004C02BE" w:rsidRPr="00B17B2C">
        <w:rPr>
          <w:noProof/>
          <w:lang w:val="fi-FI"/>
        </w:rPr>
        <w:t xml:space="preserve"> EQS </w:t>
      </w:r>
      <w:r w:rsidR="004C02BE">
        <w:rPr>
          <w:noProof/>
          <w:lang w:val="fi-FI"/>
        </w:rPr>
        <w:t>-</w:t>
      </w:r>
      <w:r w:rsidR="004C02BE" w:rsidRPr="00B17B2C">
        <w:rPr>
          <w:noProof/>
          <w:lang w:val="fi-FI"/>
        </w:rPr>
        <w:t>arvo</w:t>
      </w:r>
      <w:r w:rsidR="004C02BE">
        <w:rPr>
          <w:noProof/>
          <w:lang w:val="fi-FI"/>
        </w:rPr>
        <w:t>t</w:t>
      </w:r>
      <w:r w:rsidR="004C02BE" w:rsidRPr="00B17B2C">
        <w:rPr>
          <w:noProof/>
          <w:lang w:val="fi-FI"/>
        </w:rPr>
        <w:t xml:space="preserve"> </w:t>
      </w:r>
      <w:r w:rsidR="004C02BE">
        <w:rPr>
          <w:noProof/>
          <w:lang w:val="fi-FI"/>
        </w:rPr>
        <w:t xml:space="preserve">ovat todennäköisesti </w:t>
      </w:r>
      <w:r w:rsidR="004C02BE" w:rsidRPr="00B17B2C">
        <w:rPr>
          <w:noProof/>
          <w:lang w:val="fi-FI"/>
        </w:rPr>
        <w:t>vaikutta</w:t>
      </w:r>
      <w:r w:rsidR="004C02BE">
        <w:rPr>
          <w:noProof/>
          <w:lang w:val="fi-FI"/>
        </w:rPr>
        <w:t>neet</w:t>
      </w:r>
      <w:r w:rsidR="004C02BE" w:rsidRPr="00B17B2C">
        <w:rPr>
          <w:noProof/>
          <w:lang w:val="fi-FI"/>
        </w:rPr>
        <w:t xml:space="preserve"> siihen, ettei </w:t>
      </w:r>
      <w:r w:rsidR="004C02BE">
        <w:rPr>
          <w:noProof/>
          <w:lang w:val="fi-FI"/>
        </w:rPr>
        <w:t xml:space="preserve">seurannoissa eikä tarkkailuissa </w:t>
      </w:r>
      <w:r w:rsidR="004C02BE" w:rsidRPr="00B17B2C">
        <w:rPr>
          <w:noProof/>
          <w:lang w:val="fi-FI"/>
        </w:rPr>
        <w:t xml:space="preserve">ole koettu tarpeelliseksi selvittää </w:t>
      </w:r>
      <w:r w:rsidR="004C02BE">
        <w:rPr>
          <w:noProof/>
          <w:lang w:val="fi-FI"/>
        </w:rPr>
        <w:t>aineen ympäristöpitoisuuksia</w:t>
      </w:r>
      <w:r w:rsidR="004C02BE" w:rsidRPr="00B17B2C">
        <w:rPr>
          <w:noProof/>
          <w:lang w:val="fi-FI"/>
        </w:rPr>
        <w:t>.</w:t>
      </w:r>
    </w:p>
    <w:p w14:paraId="2A747027" w14:textId="4FFF52F2" w:rsidR="00093A1B" w:rsidRDefault="00093A1B" w:rsidP="004A47B7">
      <w:pPr>
        <w:rPr>
          <w:noProof/>
          <w:lang w:val="fi-FI"/>
        </w:rPr>
      </w:pPr>
    </w:p>
    <w:p w14:paraId="44E8D66C" w14:textId="005D4978" w:rsidR="00093A1B" w:rsidRDefault="005D3F0F" w:rsidP="00705A0F">
      <w:pPr>
        <w:pStyle w:val="Otsikko4"/>
        <w:numPr>
          <w:ilvl w:val="3"/>
          <w:numId w:val="0"/>
        </w:numPr>
      </w:pPr>
      <w:r>
        <w:t xml:space="preserve">4.1.5.3 </w:t>
      </w:r>
      <w:r w:rsidR="00093A1B">
        <w:t>P</w:t>
      </w:r>
      <w:r w:rsidR="00093A1B" w:rsidRPr="00045E23">
        <w:t>äästöt pintavesiin</w:t>
      </w:r>
      <w:r w:rsidR="00093A1B">
        <w:t xml:space="preserve"> </w:t>
      </w:r>
    </w:p>
    <w:p w14:paraId="4F353389" w14:textId="7D5FBD7D" w:rsidR="00C1781A" w:rsidRPr="008D4442" w:rsidRDefault="00C1781A" w:rsidP="00C1781A">
      <w:pPr>
        <w:rPr>
          <w:lang w:val="fi-FI"/>
        </w:rPr>
      </w:pPr>
      <w:r>
        <w:rPr>
          <w:lang w:val="fi-FI"/>
        </w:rPr>
        <w:t>MBET</w:t>
      </w:r>
      <w:r w:rsidRPr="008D4442">
        <w:rPr>
          <w:lang w:val="fi-FI"/>
        </w:rPr>
        <w:t xml:space="preserve"> </w:t>
      </w:r>
      <w:r>
        <w:rPr>
          <w:lang w:val="fi-FI"/>
        </w:rPr>
        <w:t>ei ole biohajoava (</w:t>
      </w:r>
      <w:r w:rsidRPr="00B57521">
        <w:rPr>
          <w:lang w:val="fi-FI"/>
        </w:rPr>
        <w:t>Londesborough 2005)</w:t>
      </w:r>
      <w:r>
        <w:rPr>
          <w:lang w:val="fi-FI"/>
        </w:rPr>
        <w:t>.</w:t>
      </w:r>
      <w:r w:rsidRPr="00B57521">
        <w:rPr>
          <w:lang w:val="fi-FI"/>
        </w:rPr>
        <w:t xml:space="preserve"> </w:t>
      </w:r>
      <w:r>
        <w:rPr>
          <w:lang w:val="fi-FI"/>
        </w:rPr>
        <w:t>Mallinnuksen perusteella MBTS</w:t>
      </w:r>
      <w:r w:rsidRPr="001A5DB9">
        <w:rPr>
          <w:color w:val="FF0000"/>
          <w:lang w:val="fi-FI"/>
        </w:rPr>
        <w:t xml:space="preserve"> </w:t>
      </w:r>
      <w:r w:rsidRPr="00947E3F">
        <w:rPr>
          <w:lang w:val="fi-FI"/>
        </w:rPr>
        <w:t xml:space="preserve">ei hajoa jätevedenpuhdistamolla vaan suurelta osin (91%) </w:t>
      </w:r>
      <w:r w:rsidRPr="00C40F02">
        <w:rPr>
          <w:lang w:val="fi-FI"/>
        </w:rPr>
        <w:t>sitoutuu puhdistamolietteeseen</w:t>
      </w:r>
      <w:r w:rsidRPr="00947E3F">
        <w:rPr>
          <w:lang w:val="fi-FI"/>
        </w:rPr>
        <w:t xml:space="preserve"> (</w:t>
      </w:r>
      <w:r w:rsidR="00590FE7" w:rsidRPr="005C2740">
        <w:rPr>
          <w:lang w:val="fi-FI"/>
        </w:rPr>
        <w:t>t</w:t>
      </w:r>
      <w:r w:rsidRPr="005C2740">
        <w:rPr>
          <w:lang w:val="fi-FI"/>
        </w:rPr>
        <w:t xml:space="preserve">aulukko </w:t>
      </w:r>
      <w:r w:rsidR="00705A0F" w:rsidRPr="005C2740">
        <w:rPr>
          <w:lang w:val="fi-FI"/>
        </w:rPr>
        <w:t>6</w:t>
      </w:r>
      <w:r w:rsidRPr="00947E3F">
        <w:rPr>
          <w:lang w:val="fi-FI"/>
        </w:rPr>
        <w:t xml:space="preserve">). </w:t>
      </w:r>
      <w:r w:rsidRPr="00C40F02">
        <w:rPr>
          <w:lang w:val="fi-FI"/>
        </w:rPr>
        <w:t xml:space="preserve">Sitä </w:t>
      </w:r>
      <w:r w:rsidRPr="00C1781A">
        <w:rPr>
          <w:lang w:val="fi-FI"/>
        </w:rPr>
        <w:t xml:space="preserve">ei </w:t>
      </w:r>
      <w:r w:rsidRPr="00C40F02">
        <w:rPr>
          <w:lang w:val="fi-FI"/>
        </w:rPr>
        <w:t xml:space="preserve">ole havaittu puhdistetusta yhdyskuntajätevedestä (Vieno; </w:t>
      </w:r>
      <w:r w:rsidR="00590FE7">
        <w:rPr>
          <w:lang w:val="fi-FI"/>
        </w:rPr>
        <w:t>mr</w:t>
      </w:r>
      <w:r w:rsidRPr="00C40F02">
        <w:rPr>
          <w:lang w:val="fi-FI"/>
        </w:rPr>
        <w:t xml:space="preserve"> 0</w:t>
      </w:r>
      <w:r w:rsidRPr="00C1781A">
        <w:rPr>
          <w:lang w:val="fi-FI"/>
        </w:rPr>
        <w:t>,5 µg/l</w:t>
      </w:r>
      <w:r w:rsidR="00447FA3">
        <w:rPr>
          <w:lang w:val="fi-FI"/>
        </w:rPr>
        <w:t>, joka on</w:t>
      </w:r>
      <w:r>
        <w:rPr>
          <w:lang w:val="fi-FI"/>
        </w:rPr>
        <w:t xml:space="preserve"> korkea verrattuna meriveden AA-EQS-arvoon</w:t>
      </w:r>
      <w:r w:rsidRPr="00C1781A">
        <w:rPr>
          <w:lang w:val="fi-FI"/>
        </w:rPr>
        <w:t xml:space="preserve">), </w:t>
      </w:r>
      <w:r w:rsidRPr="008D4442">
        <w:rPr>
          <w:lang w:val="fi-FI"/>
        </w:rPr>
        <w:t xml:space="preserve">mutta ei ole mitattu kaatopaikkojen suotovedestä (Kangas 2018). </w:t>
      </w:r>
    </w:p>
    <w:p w14:paraId="50503A45" w14:textId="3316C27E" w:rsidR="001C3567" w:rsidRDefault="003739B6" w:rsidP="001C3567">
      <w:pPr>
        <w:rPr>
          <w:lang w:val="fi-FI"/>
        </w:rPr>
      </w:pPr>
      <w:r>
        <w:rPr>
          <w:lang w:val="fi-FI"/>
        </w:rPr>
        <w:t xml:space="preserve">MBET:tä on löytynyt </w:t>
      </w:r>
      <w:r w:rsidR="001C052E">
        <w:rPr>
          <w:lang w:val="fi-FI"/>
        </w:rPr>
        <w:t xml:space="preserve">Norjasta </w:t>
      </w:r>
      <w:r>
        <w:rPr>
          <w:lang w:val="fi-FI"/>
        </w:rPr>
        <w:t>maantietunneleiden pesuvesistä (9- 87 ng/l)</w:t>
      </w:r>
      <w:r w:rsidR="001C052E">
        <w:rPr>
          <w:lang w:val="fi-FI"/>
        </w:rPr>
        <w:t>, mikä lienee seurausta</w:t>
      </w:r>
      <w:r>
        <w:rPr>
          <w:lang w:val="fi-FI"/>
        </w:rPr>
        <w:t xml:space="preserve"> </w:t>
      </w:r>
      <w:r w:rsidR="001C052E">
        <w:rPr>
          <w:lang w:val="fi-FI"/>
        </w:rPr>
        <w:t>aineen irtoamisesta ajoneuvojen renkaista. Ainetta on löytynyt</w:t>
      </w:r>
      <w:r>
        <w:rPr>
          <w:lang w:val="fi-FI"/>
        </w:rPr>
        <w:t xml:space="preserve"> puhdistamolietteestä (&lt; 1,0 – 5,7 µg/kg kp, mutta ei puhdistetusta yhdyskuntajätevedestä (&lt; 10 ng/l; </w:t>
      </w:r>
      <w:r w:rsidRPr="008F3245">
        <w:rPr>
          <w:lang w:val="fi-FI"/>
        </w:rPr>
        <w:t>Schlabach ym. 2021</w:t>
      </w:r>
      <w:r w:rsidR="006211C4">
        <w:rPr>
          <w:lang w:val="fi-FI"/>
        </w:rPr>
        <w:t>a</w:t>
      </w:r>
      <w:r>
        <w:rPr>
          <w:lang w:val="fi-FI"/>
        </w:rPr>
        <w:t xml:space="preserve">). </w:t>
      </w:r>
      <w:r w:rsidR="001C3567">
        <w:rPr>
          <w:lang w:val="fi-FI"/>
        </w:rPr>
        <w:t>Mallinnuksen perusteella MBTS</w:t>
      </w:r>
      <w:r w:rsidR="001C3567" w:rsidRPr="001A5DB9">
        <w:rPr>
          <w:color w:val="FF0000"/>
          <w:lang w:val="fi-FI"/>
        </w:rPr>
        <w:t xml:space="preserve"> </w:t>
      </w:r>
      <w:r w:rsidR="001C3567" w:rsidRPr="00947E3F">
        <w:rPr>
          <w:lang w:val="fi-FI"/>
        </w:rPr>
        <w:t xml:space="preserve">ei hajoa jätevedenpuhdistamolla vaan suurelta osin (91%) </w:t>
      </w:r>
      <w:r w:rsidR="001C3567" w:rsidRPr="00C40F02">
        <w:rPr>
          <w:lang w:val="fi-FI"/>
        </w:rPr>
        <w:t>sitoutuu puhdistamolietteeseen</w:t>
      </w:r>
      <w:r w:rsidR="001C3567" w:rsidRPr="00947E3F">
        <w:rPr>
          <w:lang w:val="fi-FI"/>
        </w:rPr>
        <w:t xml:space="preserve"> (</w:t>
      </w:r>
      <w:r w:rsidR="00590FE7" w:rsidRPr="005C2740">
        <w:rPr>
          <w:lang w:val="fi-FI"/>
        </w:rPr>
        <w:t>t</w:t>
      </w:r>
      <w:r w:rsidR="001C3567" w:rsidRPr="005C2740">
        <w:rPr>
          <w:lang w:val="fi-FI"/>
        </w:rPr>
        <w:t xml:space="preserve">aulukko </w:t>
      </w:r>
      <w:r w:rsidR="00705A0F" w:rsidRPr="005C2740">
        <w:rPr>
          <w:lang w:val="fi-FI"/>
        </w:rPr>
        <w:t>6</w:t>
      </w:r>
      <w:r w:rsidR="001C3567" w:rsidRPr="00947E3F">
        <w:rPr>
          <w:lang w:val="fi-FI"/>
        </w:rPr>
        <w:t xml:space="preserve">). </w:t>
      </w:r>
    </w:p>
    <w:p w14:paraId="38B36CBB" w14:textId="56D8DC44" w:rsidR="003739B6" w:rsidRPr="008D4442" w:rsidRDefault="001C052E" w:rsidP="001C3567">
      <w:pPr>
        <w:rPr>
          <w:lang w:val="fi-FI"/>
        </w:rPr>
      </w:pPr>
      <w:r>
        <w:rPr>
          <w:lang w:val="fi-FI"/>
        </w:rPr>
        <w:lastRenderedPageBreak/>
        <w:t>Norjalaisessa kartoituksessa (</w:t>
      </w:r>
      <w:r w:rsidRPr="003739B6">
        <w:rPr>
          <w:lang w:val="fi-FI"/>
        </w:rPr>
        <w:t>Schlabach ym. 2021</w:t>
      </w:r>
      <w:r w:rsidR="006211C4">
        <w:rPr>
          <w:lang w:val="fi-FI"/>
        </w:rPr>
        <w:t>a</w:t>
      </w:r>
      <w:r>
        <w:rPr>
          <w:lang w:val="fi-FI"/>
        </w:rPr>
        <w:t xml:space="preserve">) </w:t>
      </w:r>
      <w:r w:rsidR="003739B6">
        <w:rPr>
          <w:lang w:val="fi-FI"/>
        </w:rPr>
        <w:t>MBeT:tä</w:t>
      </w:r>
      <w:r w:rsidR="003739B6" w:rsidRPr="003739B6">
        <w:rPr>
          <w:lang w:val="fi-FI"/>
        </w:rPr>
        <w:t xml:space="preserve"> on löytynyt kaikkien tutkittujen urheilukenttien tekonurmen kumirakeista (n=5) ja pienempinä pitoisuuksina leikkikentän kumipäällysteestä (n=3).</w:t>
      </w:r>
    </w:p>
    <w:p w14:paraId="0BFD7823" w14:textId="77777777" w:rsidR="00C1781A" w:rsidRPr="008D4442" w:rsidRDefault="00C1781A" w:rsidP="004A47B7">
      <w:pPr>
        <w:rPr>
          <w:lang w:val="fi-FI"/>
        </w:rPr>
      </w:pPr>
    </w:p>
    <w:p w14:paraId="45C265D5" w14:textId="687DE8D1" w:rsidR="004A47B7" w:rsidRPr="008D4442" w:rsidRDefault="004A47B7" w:rsidP="004A47B7">
      <w:pPr>
        <w:rPr>
          <w:lang w:val="fi-FI"/>
        </w:rPr>
      </w:pPr>
      <w:r w:rsidRPr="008D4B68">
        <w:rPr>
          <w:lang w:val="fi-FI"/>
        </w:rPr>
        <w:t xml:space="preserve">Taulukko </w:t>
      </w:r>
      <w:r w:rsidR="00705A0F" w:rsidRPr="008D4B68">
        <w:rPr>
          <w:lang w:val="fi-FI"/>
        </w:rPr>
        <w:t>6.</w:t>
      </w:r>
      <w:r w:rsidRPr="00705A0F">
        <w:rPr>
          <w:lang w:val="fi-FI"/>
        </w:rPr>
        <w:t xml:space="preserve"> </w:t>
      </w:r>
      <w:r w:rsidRPr="008D4442">
        <w:rPr>
          <w:lang w:val="fi-FI"/>
        </w:rPr>
        <w:t>M</w:t>
      </w:r>
      <w:r w:rsidR="00947E3F">
        <w:rPr>
          <w:lang w:val="fi-FI"/>
        </w:rPr>
        <w:t>BTS:</w:t>
      </w:r>
      <w:r w:rsidRPr="008D4442">
        <w:rPr>
          <w:lang w:val="fi-FI"/>
        </w:rPr>
        <w:t xml:space="preserve">n </w:t>
      </w:r>
      <w:r w:rsidR="00C1781A">
        <w:rPr>
          <w:lang w:val="fi-FI"/>
        </w:rPr>
        <w:t xml:space="preserve">ja MBeT:n </w:t>
      </w:r>
      <w:r w:rsidRPr="008D4442">
        <w:rPr>
          <w:lang w:val="fi-FI"/>
        </w:rPr>
        <w:t>jakautuminen biologis-kemiallisella jätevedenpuhdistamolla (YM 2005).</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821"/>
        <w:gridCol w:w="2131"/>
        <w:gridCol w:w="2213"/>
        <w:gridCol w:w="1828"/>
      </w:tblGrid>
      <w:tr w:rsidR="00C1781A" w:rsidRPr="001E60AE" w14:paraId="36564D40" w14:textId="77777777" w:rsidTr="005D3F0F">
        <w:tc>
          <w:tcPr>
            <w:tcW w:w="1635" w:type="dxa"/>
          </w:tcPr>
          <w:p w14:paraId="2A5A6848" w14:textId="68326F69" w:rsidR="00C1781A" w:rsidRPr="008D4442" w:rsidRDefault="00C1781A" w:rsidP="00C40F02">
            <w:pPr>
              <w:jc w:val="center"/>
              <w:rPr>
                <w:sz w:val="22"/>
                <w:szCs w:val="22"/>
                <w:lang w:val="fi-FI"/>
              </w:rPr>
            </w:pPr>
          </w:p>
        </w:tc>
        <w:tc>
          <w:tcPr>
            <w:tcW w:w="1821" w:type="dxa"/>
            <w:vAlign w:val="center"/>
          </w:tcPr>
          <w:p w14:paraId="4DC97D43" w14:textId="63BED0BA" w:rsidR="00C1781A" w:rsidRPr="008D4442" w:rsidRDefault="00C1781A" w:rsidP="00C40F02">
            <w:pPr>
              <w:jc w:val="center"/>
              <w:rPr>
                <w:sz w:val="22"/>
                <w:szCs w:val="22"/>
                <w:lang w:val="fi-FI"/>
              </w:rPr>
            </w:pPr>
            <w:r w:rsidRPr="008D4442">
              <w:rPr>
                <w:sz w:val="22"/>
                <w:szCs w:val="22"/>
                <w:lang w:val="fi-FI"/>
              </w:rPr>
              <w:t>Ilmaan</w:t>
            </w:r>
          </w:p>
          <w:p w14:paraId="45D747DC" w14:textId="77777777" w:rsidR="00C1781A" w:rsidRPr="008D4442" w:rsidRDefault="00C1781A" w:rsidP="00C40F02">
            <w:pPr>
              <w:jc w:val="center"/>
              <w:rPr>
                <w:sz w:val="22"/>
                <w:szCs w:val="22"/>
                <w:lang w:val="fi-FI"/>
              </w:rPr>
            </w:pPr>
            <w:r w:rsidRPr="008D4442">
              <w:rPr>
                <w:sz w:val="22"/>
                <w:szCs w:val="22"/>
                <w:lang w:val="fi-FI"/>
              </w:rPr>
              <w:t>(%)</w:t>
            </w:r>
          </w:p>
        </w:tc>
        <w:tc>
          <w:tcPr>
            <w:tcW w:w="2131" w:type="dxa"/>
            <w:vAlign w:val="center"/>
          </w:tcPr>
          <w:p w14:paraId="6EEC9890" w14:textId="567E8D7A" w:rsidR="00C1781A" w:rsidRPr="008D4442" w:rsidRDefault="00DF4FB7" w:rsidP="00C40F02">
            <w:pPr>
              <w:jc w:val="center"/>
              <w:rPr>
                <w:sz w:val="22"/>
                <w:szCs w:val="22"/>
                <w:lang w:val="fi-FI"/>
              </w:rPr>
            </w:pPr>
            <w:r>
              <w:rPr>
                <w:sz w:val="22"/>
                <w:szCs w:val="22"/>
                <w:lang w:val="fi-FI"/>
              </w:rPr>
              <w:t>P</w:t>
            </w:r>
            <w:r w:rsidR="00C1781A" w:rsidRPr="008D4442">
              <w:rPr>
                <w:sz w:val="22"/>
                <w:szCs w:val="22"/>
                <w:lang w:val="fi-FI"/>
              </w:rPr>
              <w:t>intavesiin</w:t>
            </w:r>
          </w:p>
          <w:p w14:paraId="05A5BDC2" w14:textId="77777777" w:rsidR="00C1781A" w:rsidRPr="008D4442" w:rsidRDefault="00C1781A" w:rsidP="00C40F02">
            <w:pPr>
              <w:jc w:val="center"/>
              <w:rPr>
                <w:sz w:val="22"/>
                <w:szCs w:val="22"/>
                <w:lang w:val="fi-FI"/>
              </w:rPr>
            </w:pPr>
            <w:r w:rsidRPr="008D4442">
              <w:rPr>
                <w:sz w:val="22"/>
                <w:szCs w:val="22"/>
                <w:lang w:val="fi-FI"/>
              </w:rPr>
              <w:t>(%)</w:t>
            </w:r>
          </w:p>
        </w:tc>
        <w:tc>
          <w:tcPr>
            <w:tcW w:w="2213" w:type="dxa"/>
            <w:vAlign w:val="center"/>
          </w:tcPr>
          <w:p w14:paraId="426D6F41" w14:textId="77777777" w:rsidR="00C1781A" w:rsidRPr="008D4442" w:rsidRDefault="00C1781A" w:rsidP="00C40F02">
            <w:pPr>
              <w:jc w:val="center"/>
              <w:rPr>
                <w:sz w:val="22"/>
                <w:szCs w:val="22"/>
                <w:lang w:val="fi-FI"/>
              </w:rPr>
            </w:pPr>
            <w:r w:rsidRPr="008D4442">
              <w:rPr>
                <w:sz w:val="22"/>
                <w:szCs w:val="22"/>
                <w:lang w:val="fi-FI"/>
              </w:rPr>
              <w:t>Aktiivilietteeseen</w:t>
            </w:r>
          </w:p>
          <w:p w14:paraId="7B51D7CB" w14:textId="77777777" w:rsidR="00C1781A" w:rsidRPr="008D4442" w:rsidRDefault="00C1781A" w:rsidP="00C40F02">
            <w:pPr>
              <w:jc w:val="center"/>
              <w:rPr>
                <w:sz w:val="22"/>
                <w:szCs w:val="22"/>
                <w:lang w:val="fi-FI"/>
              </w:rPr>
            </w:pPr>
            <w:r w:rsidRPr="008D4442">
              <w:rPr>
                <w:sz w:val="22"/>
                <w:szCs w:val="22"/>
                <w:lang w:val="fi-FI"/>
              </w:rPr>
              <w:t>(%)</w:t>
            </w:r>
          </w:p>
        </w:tc>
        <w:tc>
          <w:tcPr>
            <w:tcW w:w="1828" w:type="dxa"/>
            <w:vAlign w:val="center"/>
          </w:tcPr>
          <w:p w14:paraId="0DD07605" w14:textId="77777777" w:rsidR="00C1781A" w:rsidRPr="008D4442" w:rsidRDefault="00C1781A" w:rsidP="00C40F02">
            <w:pPr>
              <w:jc w:val="center"/>
              <w:rPr>
                <w:sz w:val="22"/>
                <w:szCs w:val="22"/>
                <w:lang w:val="fi-FI"/>
              </w:rPr>
            </w:pPr>
            <w:r w:rsidRPr="008D4442">
              <w:rPr>
                <w:sz w:val="22"/>
                <w:szCs w:val="22"/>
                <w:lang w:val="fi-FI"/>
              </w:rPr>
              <w:t>Hajoaa</w:t>
            </w:r>
          </w:p>
          <w:p w14:paraId="114C4741" w14:textId="77777777" w:rsidR="00C1781A" w:rsidRPr="008D4442" w:rsidRDefault="00C1781A" w:rsidP="00C40F02">
            <w:pPr>
              <w:jc w:val="center"/>
              <w:rPr>
                <w:sz w:val="22"/>
                <w:szCs w:val="22"/>
                <w:lang w:val="fi-FI"/>
              </w:rPr>
            </w:pPr>
            <w:r w:rsidRPr="008D4442">
              <w:rPr>
                <w:sz w:val="22"/>
                <w:szCs w:val="22"/>
                <w:lang w:val="fi-FI"/>
              </w:rPr>
              <w:t>(%)</w:t>
            </w:r>
          </w:p>
        </w:tc>
      </w:tr>
      <w:tr w:rsidR="001C3567" w:rsidRPr="001E60AE" w14:paraId="45B38D09" w14:textId="77777777" w:rsidTr="005D3F0F">
        <w:tc>
          <w:tcPr>
            <w:tcW w:w="1635" w:type="dxa"/>
          </w:tcPr>
          <w:p w14:paraId="7172D5B0" w14:textId="25EDAEB5" w:rsidR="001C3567" w:rsidRDefault="001C3567" w:rsidP="001C3567">
            <w:pPr>
              <w:jc w:val="center"/>
              <w:rPr>
                <w:sz w:val="22"/>
                <w:szCs w:val="22"/>
                <w:lang w:val="fi-FI"/>
              </w:rPr>
            </w:pPr>
            <w:r>
              <w:rPr>
                <w:sz w:val="22"/>
                <w:szCs w:val="22"/>
                <w:lang w:val="fi-FI"/>
              </w:rPr>
              <w:t>MBeT</w:t>
            </w:r>
          </w:p>
        </w:tc>
        <w:tc>
          <w:tcPr>
            <w:tcW w:w="1821" w:type="dxa"/>
            <w:vAlign w:val="center"/>
          </w:tcPr>
          <w:p w14:paraId="5D7CBA05" w14:textId="2A54149F" w:rsidR="001C3567" w:rsidRPr="001E60AE" w:rsidRDefault="001C3567" w:rsidP="001C3567">
            <w:pPr>
              <w:jc w:val="center"/>
              <w:rPr>
                <w:sz w:val="22"/>
                <w:szCs w:val="22"/>
                <w:lang w:val="fi-FI"/>
              </w:rPr>
            </w:pPr>
            <w:r>
              <w:rPr>
                <w:sz w:val="22"/>
                <w:szCs w:val="22"/>
                <w:lang w:val="fi-FI"/>
              </w:rPr>
              <w:t>0</w:t>
            </w:r>
          </w:p>
        </w:tc>
        <w:tc>
          <w:tcPr>
            <w:tcW w:w="2131" w:type="dxa"/>
            <w:vAlign w:val="center"/>
          </w:tcPr>
          <w:p w14:paraId="14F9400A" w14:textId="76A7DA72" w:rsidR="001C3567" w:rsidRDefault="001C3567" w:rsidP="001C3567">
            <w:pPr>
              <w:jc w:val="center"/>
              <w:rPr>
                <w:sz w:val="22"/>
                <w:szCs w:val="22"/>
                <w:lang w:val="fi-FI"/>
              </w:rPr>
            </w:pPr>
            <w:r>
              <w:rPr>
                <w:sz w:val="22"/>
                <w:szCs w:val="22"/>
                <w:lang w:val="fi-FI"/>
              </w:rPr>
              <w:t>97</w:t>
            </w:r>
          </w:p>
        </w:tc>
        <w:tc>
          <w:tcPr>
            <w:tcW w:w="2213" w:type="dxa"/>
            <w:vAlign w:val="center"/>
          </w:tcPr>
          <w:p w14:paraId="391A7A87" w14:textId="20743A95" w:rsidR="001C3567" w:rsidRDefault="001C3567" w:rsidP="001C3567">
            <w:pPr>
              <w:jc w:val="center"/>
              <w:rPr>
                <w:sz w:val="22"/>
                <w:szCs w:val="22"/>
                <w:lang w:val="fi-FI"/>
              </w:rPr>
            </w:pPr>
            <w:r>
              <w:rPr>
                <w:sz w:val="22"/>
                <w:szCs w:val="22"/>
                <w:lang w:val="fi-FI"/>
              </w:rPr>
              <w:t>3</w:t>
            </w:r>
          </w:p>
        </w:tc>
        <w:tc>
          <w:tcPr>
            <w:tcW w:w="1828" w:type="dxa"/>
            <w:vAlign w:val="center"/>
          </w:tcPr>
          <w:p w14:paraId="47DB5E0A" w14:textId="25F820A6" w:rsidR="001C3567" w:rsidRPr="001E60AE" w:rsidRDefault="001C3567" w:rsidP="001C3567">
            <w:pPr>
              <w:jc w:val="center"/>
              <w:rPr>
                <w:sz w:val="22"/>
                <w:szCs w:val="22"/>
                <w:lang w:val="fi-FI"/>
              </w:rPr>
            </w:pPr>
            <w:r>
              <w:rPr>
                <w:sz w:val="22"/>
                <w:szCs w:val="22"/>
                <w:lang w:val="fi-FI"/>
              </w:rPr>
              <w:t>0</w:t>
            </w:r>
          </w:p>
        </w:tc>
      </w:tr>
      <w:tr w:rsidR="001C3567" w:rsidRPr="001E60AE" w14:paraId="716E53DF" w14:textId="77777777" w:rsidTr="005D3F0F">
        <w:tc>
          <w:tcPr>
            <w:tcW w:w="1635" w:type="dxa"/>
          </w:tcPr>
          <w:p w14:paraId="6C0E1872" w14:textId="6E2E2522" w:rsidR="001C3567" w:rsidRPr="001E60AE" w:rsidRDefault="001C3567" w:rsidP="001C3567">
            <w:pPr>
              <w:jc w:val="center"/>
              <w:rPr>
                <w:sz w:val="22"/>
                <w:szCs w:val="22"/>
                <w:lang w:val="fi-FI"/>
              </w:rPr>
            </w:pPr>
            <w:r>
              <w:rPr>
                <w:sz w:val="22"/>
                <w:szCs w:val="22"/>
                <w:lang w:val="fi-FI"/>
              </w:rPr>
              <w:t>MBTS</w:t>
            </w:r>
          </w:p>
        </w:tc>
        <w:tc>
          <w:tcPr>
            <w:tcW w:w="1821" w:type="dxa"/>
            <w:vAlign w:val="center"/>
          </w:tcPr>
          <w:p w14:paraId="27DE526A" w14:textId="6FA6C630" w:rsidR="001C3567" w:rsidRPr="001E60AE" w:rsidRDefault="001C3567" w:rsidP="001C3567">
            <w:pPr>
              <w:jc w:val="center"/>
              <w:rPr>
                <w:sz w:val="22"/>
                <w:szCs w:val="22"/>
                <w:lang w:val="fi-FI"/>
              </w:rPr>
            </w:pPr>
            <w:r w:rsidRPr="001E60AE">
              <w:rPr>
                <w:sz w:val="22"/>
                <w:szCs w:val="22"/>
                <w:lang w:val="fi-FI"/>
              </w:rPr>
              <w:t>0</w:t>
            </w:r>
          </w:p>
        </w:tc>
        <w:tc>
          <w:tcPr>
            <w:tcW w:w="2131" w:type="dxa"/>
            <w:vAlign w:val="center"/>
          </w:tcPr>
          <w:p w14:paraId="170C6EE6" w14:textId="7EBE585B" w:rsidR="001C3567" w:rsidRPr="001E60AE" w:rsidRDefault="001C3567" w:rsidP="001C3567">
            <w:pPr>
              <w:jc w:val="center"/>
              <w:rPr>
                <w:sz w:val="22"/>
                <w:szCs w:val="22"/>
                <w:lang w:val="fi-FI"/>
              </w:rPr>
            </w:pPr>
            <w:r>
              <w:rPr>
                <w:sz w:val="22"/>
                <w:szCs w:val="22"/>
                <w:lang w:val="fi-FI"/>
              </w:rPr>
              <w:t>9</w:t>
            </w:r>
          </w:p>
        </w:tc>
        <w:tc>
          <w:tcPr>
            <w:tcW w:w="2213" w:type="dxa"/>
            <w:vAlign w:val="center"/>
          </w:tcPr>
          <w:p w14:paraId="53071E7B" w14:textId="6750963D" w:rsidR="001C3567" w:rsidRPr="001E60AE" w:rsidRDefault="001C3567" w:rsidP="001C3567">
            <w:pPr>
              <w:jc w:val="center"/>
              <w:rPr>
                <w:sz w:val="22"/>
                <w:szCs w:val="22"/>
                <w:lang w:val="fi-FI"/>
              </w:rPr>
            </w:pPr>
            <w:r>
              <w:rPr>
                <w:sz w:val="22"/>
                <w:szCs w:val="22"/>
                <w:lang w:val="fi-FI"/>
              </w:rPr>
              <w:t>91</w:t>
            </w:r>
          </w:p>
        </w:tc>
        <w:tc>
          <w:tcPr>
            <w:tcW w:w="1828" w:type="dxa"/>
            <w:vAlign w:val="center"/>
          </w:tcPr>
          <w:p w14:paraId="532945F9" w14:textId="77777777" w:rsidR="001C3567" w:rsidRPr="001E60AE" w:rsidRDefault="001C3567" w:rsidP="001C3567">
            <w:pPr>
              <w:jc w:val="center"/>
              <w:rPr>
                <w:sz w:val="22"/>
                <w:szCs w:val="22"/>
                <w:lang w:val="fi-FI"/>
              </w:rPr>
            </w:pPr>
            <w:r w:rsidRPr="001E60AE">
              <w:rPr>
                <w:sz w:val="22"/>
                <w:szCs w:val="22"/>
                <w:lang w:val="fi-FI"/>
              </w:rPr>
              <w:t>0</w:t>
            </w:r>
          </w:p>
        </w:tc>
      </w:tr>
    </w:tbl>
    <w:p w14:paraId="7660114A" w14:textId="0430C18D" w:rsidR="003950E7" w:rsidRDefault="003950E7" w:rsidP="006571D3">
      <w:pPr>
        <w:rPr>
          <w:lang w:val="fi-FI"/>
        </w:rPr>
      </w:pPr>
    </w:p>
    <w:p w14:paraId="4121AF0E" w14:textId="12439B72" w:rsidR="00E1734C" w:rsidRPr="00623D27" w:rsidRDefault="005D3F0F" w:rsidP="00705A0F">
      <w:pPr>
        <w:pStyle w:val="Otsikko4"/>
        <w:numPr>
          <w:ilvl w:val="3"/>
          <w:numId w:val="0"/>
        </w:numPr>
      </w:pPr>
      <w:r>
        <w:t xml:space="preserve">4.1.5.4 </w:t>
      </w:r>
      <w:r w:rsidR="00E1734C" w:rsidRPr="00C02366">
        <w:t>Tausta</w:t>
      </w:r>
      <w:r w:rsidR="00623D27" w:rsidRPr="00447FA3">
        <w:t>tietoa</w:t>
      </w:r>
      <w:r w:rsidR="00E1734C" w:rsidRPr="00447FA3">
        <w:t xml:space="preserve"> MBeT:n EQS-ehdotukselle</w:t>
      </w:r>
    </w:p>
    <w:p w14:paraId="7C7D6B92" w14:textId="396EF04F" w:rsidR="00E1734C" w:rsidRDefault="00E1734C" w:rsidP="006571D3">
      <w:pPr>
        <w:rPr>
          <w:lang w:val="fi-FI"/>
        </w:rPr>
      </w:pPr>
      <w:r>
        <w:rPr>
          <w:lang w:val="fi-FI"/>
        </w:rPr>
        <w:t xml:space="preserve">Vuonna 2005 kansallisten haitallisten aineiden lainsäädäntötyössä MBeT:lle ei ollut valmiuksia asettaa </w:t>
      </w:r>
      <w:r w:rsidRPr="00A02376">
        <w:rPr>
          <w:lang w:val="fi-FI"/>
        </w:rPr>
        <w:t xml:space="preserve">vuoden keskiarvopitoisuuden </w:t>
      </w:r>
      <w:r>
        <w:rPr>
          <w:lang w:val="fi-FI"/>
        </w:rPr>
        <w:t xml:space="preserve">ympäristönlaatunormeja </w:t>
      </w:r>
      <w:r w:rsidRPr="00A02376">
        <w:rPr>
          <w:lang w:val="fi-FI"/>
        </w:rPr>
        <w:t>(AA-EQS)</w:t>
      </w:r>
      <w:r>
        <w:rPr>
          <w:lang w:val="fi-FI"/>
        </w:rPr>
        <w:t xml:space="preserve">, koska niille ei ollut </w:t>
      </w:r>
      <w:r w:rsidRPr="00870F65">
        <w:rPr>
          <w:lang w:val="fi-FI"/>
        </w:rPr>
        <w:t>saatavilla laadultaan hyväksyttävää analyyttistä määritysmenetelmää</w:t>
      </w:r>
      <w:r>
        <w:rPr>
          <w:lang w:val="fi-FI"/>
        </w:rPr>
        <w:t xml:space="preserve">. Lisäksi vuonna 2005 kansallisten haitallisten aineiden lainsäädäntötyössä määritettiin MBeT:lle </w:t>
      </w:r>
      <w:r w:rsidRPr="00A02376">
        <w:rPr>
          <w:lang w:val="fi-FI"/>
        </w:rPr>
        <w:t xml:space="preserve">hetkellisen pitoisuuden </w:t>
      </w:r>
      <w:r>
        <w:rPr>
          <w:lang w:val="fi-FI"/>
        </w:rPr>
        <w:t xml:space="preserve">ympäristönlaatunormit sisämaan pintavesille </w:t>
      </w:r>
      <w:r w:rsidRPr="00A02376">
        <w:rPr>
          <w:lang w:val="fi-FI"/>
        </w:rPr>
        <w:t>(MAC-EQS</w:t>
      </w:r>
      <w:r>
        <w:rPr>
          <w:lang w:val="fi-FI"/>
        </w:rPr>
        <w:t>, Londesborough 2005</w:t>
      </w:r>
      <w:r w:rsidRPr="00A02376">
        <w:rPr>
          <w:lang w:val="fi-FI"/>
        </w:rPr>
        <w:t>)</w:t>
      </w:r>
      <w:r>
        <w:rPr>
          <w:lang w:val="fi-FI"/>
        </w:rPr>
        <w:t xml:space="preserve">. Työryhmä päätti lisätä MBeT:n vaarallisten aineiden asetukseen mutta ilman </w:t>
      </w:r>
      <w:r w:rsidRPr="00870F65">
        <w:rPr>
          <w:lang w:val="fi-FI"/>
        </w:rPr>
        <w:t>ympäristönlaatunorm</w:t>
      </w:r>
      <w:r>
        <w:rPr>
          <w:lang w:val="fi-FI"/>
        </w:rPr>
        <w:t>eja (AA-EQS &amp; MAC-EQS)</w:t>
      </w:r>
      <w:r w:rsidRPr="00870F65">
        <w:rPr>
          <w:lang w:val="fi-FI"/>
        </w:rPr>
        <w:t>.</w:t>
      </w:r>
      <w:r>
        <w:rPr>
          <w:lang w:val="fi-FI"/>
        </w:rPr>
        <w:t xml:space="preserve"> Ympäristönlaatunormien puuttumisen vuoksi käytännössä aineen vaarallisten aineiden asetuksen mukainen ympäristölupaan perustuva valvonta, tarkkailu ja mahdollisten päästöjen vähennystoimien asettaminen on vaikeaa. </w:t>
      </w:r>
    </w:p>
    <w:p w14:paraId="4C94737E" w14:textId="6B46E446" w:rsidR="00E1734C" w:rsidRDefault="00E1734C" w:rsidP="00E1734C">
      <w:pPr>
        <w:rPr>
          <w:lang w:val="fi-FI"/>
        </w:rPr>
      </w:pPr>
      <w:r>
        <w:rPr>
          <w:lang w:val="fi-FI"/>
        </w:rPr>
        <w:t>Edellä mainituista syistä ehdota</w:t>
      </w:r>
      <w:r w:rsidR="0058544B">
        <w:rPr>
          <w:lang w:val="fi-FI"/>
        </w:rPr>
        <w:t>mme</w:t>
      </w:r>
      <w:r>
        <w:rPr>
          <w:lang w:val="fi-FI"/>
        </w:rPr>
        <w:t xml:space="preserve"> vaarallisten aineiden asetukseen (1022/2006) lisättäväksi </w:t>
      </w:r>
      <w:r w:rsidR="0058544B">
        <w:rPr>
          <w:lang w:val="fi-FI"/>
        </w:rPr>
        <w:t xml:space="preserve">seuraavat </w:t>
      </w:r>
      <w:r w:rsidR="0058544B" w:rsidRPr="0058544B">
        <w:rPr>
          <w:lang w:val="fi-FI"/>
        </w:rPr>
        <w:t>Londesborough (2005) derivoi</w:t>
      </w:r>
      <w:r w:rsidR="0058544B">
        <w:rPr>
          <w:lang w:val="fi-FI"/>
        </w:rPr>
        <w:t xml:space="preserve">mat MBeT:n </w:t>
      </w:r>
      <w:r>
        <w:rPr>
          <w:lang w:val="fi-FI"/>
        </w:rPr>
        <w:t>EQS-</w:t>
      </w:r>
      <w:r w:rsidR="0058544B">
        <w:rPr>
          <w:lang w:val="fi-FI"/>
        </w:rPr>
        <w:t>arvot</w:t>
      </w:r>
      <w:r>
        <w:rPr>
          <w:lang w:val="fi-FI"/>
        </w:rPr>
        <w:t xml:space="preserve">: </w:t>
      </w:r>
    </w:p>
    <w:p w14:paraId="5036472D" w14:textId="77777777" w:rsidR="0058544B" w:rsidRPr="001A5DB9" w:rsidRDefault="0058544B" w:rsidP="0058544B">
      <w:pPr>
        <w:pStyle w:val="Luettelokappale"/>
        <w:numPr>
          <w:ilvl w:val="0"/>
          <w:numId w:val="22"/>
        </w:numPr>
        <w:rPr>
          <w:lang w:val="fi-FI"/>
        </w:rPr>
      </w:pPr>
      <w:r w:rsidRPr="001A5DB9">
        <w:rPr>
          <w:lang w:val="fi-FI"/>
        </w:rPr>
        <w:t xml:space="preserve">vuosikeskiarvon ympäristönlaatunormiksi (AA-EQS) sisämaan pintavesille 0,8 µg/l ja muille pintavesille (merivedelle) 0,08 µg/l </w:t>
      </w:r>
    </w:p>
    <w:p w14:paraId="4D5564D6" w14:textId="1E65D70C" w:rsidR="0058544B" w:rsidRPr="001A5DB9" w:rsidRDefault="0058544B" w:rsidP="0058544B">
      <w:pPr>
        <w:pStyle w:val="Luettelokappale"/>
        <w:numPr>
          <w:ilvl w:val="0"/>
          <w:numId w:val="22"/>
        </w:numPr>
        <w:rPr>
          <w:lang w:val="fi-FI"/>
        </w:rPr>
      </w:pPr>
      <w:r w:rsidRPr="001A5DB9">
        <w:rPr>
          <w:lang w:val="fi-FI"/>
        </w:rPr>
        <w:t>hetkellisen pitoisuuden ympäristönlaatunormiksi (MAC-EQS) sisämaan pintavesille 2,5 µg/l ja muille pintavesille (merivedelle) 0,25 µg/l</w:t>
      </w:r>
    </w:p>
    <w:p w14:paraId="091DE2A9" w14:textId="2E1F8707" w:rsidR="00E1734C" w:rsidRDefault="00E1734C" w:rsidP="00E1734C">
      <w:pPr>
        <w:rPr>
          <w:lang w:val="fi-FI"/>
        </w:rPr>
      </w:pPr>
      <w:r>
        <w:rPr>
          <w:lang w:val="fi-FI"/>
        </w:rPr>
        <w:t xml:space="preserve">Yllä esitettyjen AA-EQS –arvojen osalta markkinoilla olevat </w:t>
      </w:r>
      <w:r w:rsidR="0058544B">
        <w:rPr>
          <w:lang w:val="fi-FI"/>
        </w:rPr>
        <w:t>MBeT:n</w:t>
      </w:r>
      <w:r>
        <w:rPr>
          <w:lang w:val="fi-FI"/>
        </w:rPr>
        <w:t xml:space="preserve"> analyysimenetelmät eivät täytä kaikilta osin vaarallisten aineiden asetuksen (1022/2006) </w:t>
      </w:r>
      <w:r w:rsidRPr="00E455B4">
        <w:rPr>
          <w:lang w:val="fi-FI"/>
        </w:rPr>
        <w:t>liitteen 3 vaatimuks</w:t>
      </w:r>
      <w:r w:rsidR="0058544B">
        <w:rPr>
          <w:lang w:val="fi-FI"/>
        </w:rPr>
        <w:t>ia</w:t>
      </w:r>
      <w:r w:rsidRPr="00E455B4">
        <w:rPr>
          <w:lang w:val="fi-FI"/>
        </w:rPr>
        <w:t xml:space="preserve"> mittausepävarmuu</w:t>
      </w:r>
      <w:r>
        <w:rPr>
          <w:lang w:val="fi-FI"/>
        </w:rPr>
        <w:t xml:space="preserve">delle ja </w:t>
      </w:r>
      <w:r w:rsidRPr="00E455B4">
        <w:rPr>
          <w:lang w:val="fi-FI"/>
        </w:rPr>
        <w:t>määritysraja</w:t>
      </w:r>
      <w:r>
        <w:rPr>
          <w:lang w:val="fi-FI"/>
        </w:rPr>
        <w:t xml:space="preserve">lle. Tämä ei kuitenkaan estä ehdotettujen AA-EQS –arvojen lisäämistä asetukseen, koska myös joillakin asetuksen EU:n prioriteettiaineilla (mm. TBT, DEHP) on AA-EQS –arvoja, joiden osalta analyysimenetelmät eivät täytä </w:t>
      </w:r>
      <w:r w:rsidRPr="00E455B4">
        <w:rPr>
          <w:lang w:val="fi-FI"/>
        </w:rPr>
        <w:t>vaatimuks</w:t>
      </w:r>
      <w:r>
        <w:rPr>
          <w:lang w:val="fi-FI"/>
        </w:rPr>
        <w:t>ia</w:t>
      </w:r>
      <w:r w:rsidRPr="00E455B4">
        <w:rPr>
          <w:lang w:val="fi-FI"/>
        </w:rPr>
        <w:t xml:space="preserve"> mittausepävarmuu</w:t>
      </w:r>
      <w:r>
        <w:rPr>
          <w:lang w:val="fi-FI"/>
        </w:rPr>
        <w:t xml:space="preserve">delle ja </w:t>
      </w:r>
      <w:r w:rsidRPr="00E455B4">
        <w:rPr>
          <w:lang w:val="fi-FI"/>
        </w:rPr>
        <w:t>määritysraja</w:t>
      </w:r>
      <w:r>
        <w:rPr>
          <w:lang w:val="fi-FI"/>
        </w:rPr>
        <w:t>lle.</w:t>
      </w:r>
      <w:r w:rsidR="0058544B">
        <w:rPr>
          <w:lang w:val="fi-FI"/>
        </w:rPr>
        <w:t xml:space="preserve"> </w:t>
      </w:r>
      <w:r>
        <w:rPr>
          <w:lang w:val="fi-FI"/>
        </w:rPr>
        <w:t>Lisäksi analytiikan arvioidaan parantuvan laboratorioiden kehitystyön johdosta sen jälkeen</w:t>
      </w:r>
      <w:r w:rsidR="00706CC0">
        <w:rPr>
          <w:lang w:val="fi-FI"/>
        </w:rPr>
        <w:t>,</w:t>
      </w:r>
      <w:r>
        <w:rPr>
          <w:lang w:val="fi-FI"/>
        </w:rPr>
        <w:t xml:space="preserve"> kun em. ympäristönlaatunormit ovat vahvistettu ja kysyntä ko. analyysejä kohtaan lisääntyy.</w:t>
      </w:r>
    </w:p>
    <w:p w14:paraId="4D844B39" w14:textId="77777777" w:rsidR="00623D27" w:rsidRDefault="00623D27" w:rsidP="00E1734C">
      <w:pPr>
        <w:rPr>
          <w:lang w:val="fi-FI"/>
        </w:rPr>
      </w:pPr>
    </w:p>
    <w:p w14:paraId="4EFD8BFF" w14:textId="255E836C" w:rsidR="003950E7" w:rsidRPr="00F16570" w:rsidRDefault="005D3F0F" w:rsidP="53D7D85C">
      <w:pPr>
        <w:pStyle w:val="Otsikko4"/>
        <w:numPr>
          <w:ilvl w:val="3"/>
          <w:numId w:val="0"/>
        </w:numPr>
        <w:rPr>
          <w:b/>
          <w:bCs/>
        </w:rPr>
      </w:pPr>
      <w:r>
        <w:t xml:space="preserve">4.1.5.5 </w:t>
      </w:r>
      <w:r w:rsidR="003950E7" w:rsidRPr="00F16570">
        <w:t>Ehdotus</w:t>
      </w:r>
    </w:p>
    <w:p w14:paraId="77AFEA3F" w14:textId="1BCEE3EF" w:rsidR="0058544B" w:rsidRDefault="001C3567" w:rsidP="0058544B">
      <w:pPr>
        <w:rPr>
          <w:lang w:val="fi-FI"/>
        </w:rPr>
      </w:pPr>
      <w:r w:rsidRPr="0058544B">
        <w:rPr>
          <w:lang w:val="fi-FI"/>
        </w:rPr>
        <w:t xml:space="preserve">MBeT ehdotetaan </w:t>
      </w:r>
      <w:r w:rsidR="003A231C" w:rsidRPr="0058544B">
        <w:rPr>
          <w:lang w:val="fi-FI"/>
        </w:rPr>
        <w:t>jätet</w:t>
      </w:r>
      <w:r w:rsidR="006F6208" w:rsidRPr="0058544B">
        <w:rPr>
          <w:lang w:val="fi-FI"/>
        </w:rPr>
        <w:t>täv</w:t>
      </w:r>
      <w:r w:rsidR="003A231C" w:rsidRPr="0058544B">
        <w:rPr>
          <w:lang w:val="fi-FI"/>
        </w:rPr>
        <w:t>än</w:t>
      </w:r>
      <w:r w:rsidR="0058544B">
        <w:rPr>
          <w:lang w:val="fi-FI"/>
        </w:rPr>
        <w:t xml:space="preserve"> vaarallisten aineiden asetuksen (1022/2006) </w:t>
      </w:r>
      <w:r w:rsidR="00DF4FB7" w:rsidRPr="0058544B">
        <w:rPr>
          <w:lang w:val="fi-FI"/>
        </w:rPr>
        <w:t>liitteeseen 1D</w:t>
      </w:r>
      <w:r w:rsidR="00DF4FB7">
        <w:rPr>
          <w:lang w:val="fi-FI"/>
        </w:rPr>
        <w:t xml:space="preserve"> ja </w:t>
      </w:r>
      <w:r w:rsidR="0058544B">
        <w:rPr>
          <w:lang w:val="fi-FI"/>
        </w:rPr>
        <w:t xml:space="preserve">lisättäväksi seuraavat </w:t>
      </w:r>
      <w:r w:rsidR="0058544B" w:rsidRPr="0058544B">
        <w:rPr>
          <w:lang w:val="fi-FI"/>
        </w:rPr>
        <w:t>Londesborough (2005) derivoi</w:t>
      </w:r>
      <w:r w:rsidR="0058544B">
        <w:rPr>
          <w:lang w:val="fi-FI"/>
        </w:rPr>
        <w:t xml:space="preserve">mat MBeT:n EQS-arvot: </w:t>
      </w:r>
    </w:p>
    <w:p w14:paraId="32BA72B7" w14:textId="77777777" w:rsidR="0058544B" w:rsidRPr="001A5DB9" w:rsidRDefault="0058544B" w:rsidP="0058544B">
      <w:pPr>
        <w:pStyle w:val="Luettelokappale"/>
        <w:numPr>
          <w:ilvl w:val="0"/>
          <w:numId w:val="22"/>
        </w:numPr>
        <w:rPr>
          <w:lang w:val="fi-FI"/>
        </w:rPr>
      </w:pPr>
      <w:r w:rsidRPr="001A5DB9">
        <w:rPr>
          <w:lang w:val="fi-FI"/>
        </w:rPr>
        <w:lastRenderedPageBreak/>
        <w:t xml:space="preserve">vuosikeskiarvon ympäristönlaatunormiksi (AA-EQS) sisämaan pintavesille 0,8 µg/l ja muille pintavesille (merivedelle) 0,08 µg/l </w:t>
      </w:r>
    </w:p>
    <w:p w14:paraId="35CFABD3" w14:textId="4564B1F1" w:rsidR="0058544B" w:rsidRPr="001A5DB9" w:rsidRDefault="0058544B" w:rsidP="0058544B">
      <w:pPr>
        <w:pStyle w:val="Luettelokappale"/>
        <w:numPr>
          <w:ilvl w:val="0"/>
          <w:numId w:val="22"/>
        </w:numPr>
        <w:rPr>
          <w:lang w:val="fi-FI"/>
        </w:rPr>
      </w:pPr>
      <w:r w:rsidRPr="001A5DB9">
        <w:rPr>
          <w:lang w:val="fi-FI"/>
        </w:rPr>
        <w:t>hetkellisen pitoisuuden ympäristönlaatunormiksi (MAC-EQS) sisämaan pintavesille 2,5 µg/l ja muille pintavesille (merivedelle) 0,25 µg/l</w:t>
      </w:r>
    </w:p>
    <w:p w14:paraId="50EA84B4" w14:textId="1FE7F595" w:rsidR="0077698F" w:rsidRDefault="00706CC0" w:rsidP="008806E6">
      <w:pPr>
        <w:rPr>
          <w:highlight w:val="yellow"/>
          <w:lang w:val="fi-FI"/>
        </w:rPr>
      </w:pPr>
      <w:r>
        <w:rPr>
          <w:lang w:val="fi-FI"/>
        </w:rPr>
        <w:t xml:space="preserve">MBeT:n pitoisuuksia ympäristössä tulee selvittää </w:t>
      </w:r>
      <w:r>
        <w:rPr>
          <w:noProof/>
          <w:lang w:val="fi-FI"/>
        </w:rPr>
        <w:t xml:space="preserve">tarkkailuissa ja seurannoissa. </w:t>
      </w:r>
      <w:r w:rsidR="0077698F">
        <w:rPr>
          <w:lang w:val="fi-FI"/>
        </w:rPr>
        <w:t xml:space="preserve">MBeT tulee sisällyttää </w:t>
      </w:r>
      <w:r w:rsidR="0077698F" w:rsidRPr="00447FA3">
        <w:rPr>
          <w:lang w:val="fi-FI"/>
        </w:rPr>
        <w:t xml:space="preserve">luvussa </w:t>
      </w:r>
      <w:r w:rsidR="00447FA3" w:rsidRPr="00447FA3">
        <w:rPr>
          <w:lang w:val="fi-FI"/>
        </w:rPr>
        <w:t>8</w:t>
      </w:r>
      <w:r w:rsidR="0077698F" w:rsidRPr="00447FA3">
        <w:rPr>
          <w:lang w:val="fi-FI"/>
        </w:rPr>
        <w:t>.</w:t>
      </w:r>
      <w:r w:rsidR="00447FA3" w:rsidRPr="00447FA3">
        <w:rPr>
          <w:lang w:val="fi-FI"/>
        </w:rPr>
        <w:t>2</w:t>
      </w:r>
      <w:r w:rsidR="0077698F" w:rsidRPr="00447FA3">
        <w:rPr>
          <w:lang w:val="fi-FI"/>
        </w:rPr>
        <w:t>.</w:t>
      </w:r>
      <w:r w:rsidR="00447FA3" w:rsidRPr="00447FA3">
        <w:rPr>
          <w:lang w:val="fi-FI"/>
        </w:rPr>
        <w:t>2</w:t>
      </w:r>
      <w:r w:rsidR="0077698F">
        <w:rPr>
          <w:lang w:val="fi-FI"/>
        </w:rPr>
        <w:t xml:space="preserve"> ehdotettuun </w:t>
      </w:r>
      <w:r w:rsidR="0077698F" w:rsidRPr="0077698F">
        <w:rPr>
          <w:lang w:val="fi-FI"/>
        </w:rPr>
        <w:t>selvity</w:t>
      </w:r>
      <w:r w:rsidR="0077698F">
        <w:rPr>
          <w:lang w:val="fi-FI"/>
        </w:rPr>
        <w:t>k</w:t>
      </w:r>
      <w:r w:rsidR="0077698F" w:rsidRPr="0077698F">
        <w:rPr>
          <w:lang w:val="fi-FI"/>
        </w:rPr>
        <w:t>s</w:t>
      </w:r>
      <w:r w:rsidR="0077698F">
        <w:rPr>
          <w:lang w:val="fi-FI"/>
        </w:rPr>
        <w:t>een, joka käsittelee</w:t>
      </w:r>
      <w:r w:rsidR="0077698F" w:rsidRPr="0077698F">
        <w:rPr>
          <w:lang w:val="fi-FI"/>
        </w:rPr>
        <w:t xml:space="preserve"> renkaiden lisäaineita ja niiden käytöstä tai uusiokäytöstä aiheutuv</w:t>
      </w:r>
      <w:r w:rsidR="0077698F">
        <w:rPr>
          <w:lang w:val="fi-FI"/>
        </w:rPr>
        <w:t>i</w:t>
      </w:r>
      <w:r w:rsidR="0077698F" w:rsidRPr="0077698F">
        <w:rPr>
          <w:lang w:val="fi-FI"/>
        </w:rPr>
        <w:t>a risk</w:t>
      </w:r>
      <w:r w:rsidR="0077698F">
        <w:rPr>
          <w:lang w:val="fi-FI"/>
        </w:rPr>
        <w:t>ej</w:t>
      </w:r>
      <w:r w:rsidR="0077698F" w:rsidRPr="0077698F">
        <w:rPr>
          <w:lang w:val="fi-FI"/>
        </w:rPr>
        <w:t>ä vesiympäristölle</w:t>
      </w:r>
      <w:r w:rsidR="0077698F">
        <w:rPr>
          <w:lang w:val="fi-FI"/>
        </w:rPr>
        <w:t>.</w:t>
      </w:r>
    </w:p>
    <w:p w14:paraId="791F1F9D" w14:textId="77777777" w:rsidR="003950E7" w:rsidRDefault="003950E7" w:rsidP="006571D3">
      <w:pPr>
        <w:rPr>
          <w:lang w:val="fi-FI"/>
        </w:rPr>
      </w:pPr>
    </w:p>
    <w:p w14:paraId="20A28395" w14:textId="77777777" w:rsidR="00D077D2" w:rsidRPr="003950E7" w:rsidRDefault="00D077D2" w:rsidP="006571D3">
      <w:pPr>
        <w:rPr>
          <w:lang w:val="fi-FI"/>
        </w:rPr>
      </w:pPr>
    </w:p>
    <w:p w14:paraId="04AD18A4" w14:textId="4F1D8A1A" w:rsidR="00D90527" w:rsidRPr="00441DBF" w:rsidRDefault="619763E3" w:rsidP="00705A0F">
      <w:pPr>
        <w:pStyle w:val="Otsikko3"/>
        <w:numPr>
          <w:ilvl w:val="2"/>
          <w:numId w:val="97"/>
        </w:numPr>
      </w:pPr>
      <w:bookmarkStart w:id="50" w:name="_Toc119435737"/>
      <w:r w:rsidRPr="00441DBF">
        <w:t>Bronopoli (2-bromi-2-nitropropaani-1,3-dioli)</w:t>
      </w:r>
      <w:bookmarkEnd w:id="50"/>
    </w:p>
    <w:p w14:paraId="436F49F8" w14:textId="7C508D96" w:rsidR="005D3F0F" w:rsidRDefault="005D3F0F" w:rsidP="00705A0F">
      <w:pPr>
        <w:pStyle w:val="Otsikko4"/>
        <w:numPr>
          <w:ilvl w:val="3"/>
          <w:numId w:val="0"/>
        </w:numPr>
      </w:pPr>
      <w:r>
        <w:t>4.1.6.1 Käyttö</w:t>
      </w:r>
    </w:p>
    <w:p w14:paraId="7857EC53" w14:textId="1DAB090E" w:rsidR="005C4301" w:rsidRDefault="619763E3" w:rsidP="619763E3">
      <w:pPr>
        <w:rPr>
          <w:lang w:val="fi-FI"/>
        </w:rPr>
      </w:pPr>
      <w:r w:rsidRPr="619763E3">
        <w:rPr>
          <w:lang w:val="fi-FI"/>
        </w:rPr>
        <w:t>Bronopolia</w:t>
      </w:r>
      <w:r w:rsidR="002868FC">
        <w:rPr>
          <w:lang w:val="fi-FI"/>
        </w:rPr>
        <w:t xml:space="preserve"> on biosidi ja kuuluu </w:t>
      </w:r>
      <w:r w:rsidR="00850F93">
        <w:rPr>
          <w:lang w:val="fi-FI"/>
        </w:rPr>
        <w:t xml:space="preserve">biosidivalmisteiden </w:t>
      </w:r>
      <w:r w:rsidR="002868FC">
        <w:rPr>
          <w:lang w:val="fi-FI"/>
        </w:rPr>
        <w:t>ennakko</w:t>
      </w:r>
      <w:r w:rsidR="00850F93">
        <w:rPr>
          <w:lang w:val="fi-FI"/>
        </w:rPr>
        <w:t xml:space="preserve">hyväksyntämenettelyn piiriin. </w:t>
      </w:r>
      <w:r w:rsidR="00A54B2D">
        <w:rPr>
          <w:lang w:val="fi-FI"/>
        </w:rPr>
        <w:t>Sitä</w:t>
      </w:r>
      <w:r w:rsidRPr="619763E3">
        <w:rPr>
          <w:lang w:val="fi-FI"/>
        </w:rPr>
        <w:t xml:space="preserve"> on käytetty Suomessa 2000-luvulla mm. limantorjunta-aineena massa- ja paperiteollisuudessa ja biosidinä kemianteollisuudessa, maalien valmistuksessa sekä metallien käsittelyssä/työstössä. Bronopolin käyttö biosidinä hygieniatarvikkeissa, ruuan ja rehun säilytysalueiden desinfiointiaineena ja metallintyöstönesteissä on ollut kielletty EU:ssa 25.10.2009 jälkeen ja filmi-säilytysaineena 9.2.2011 lähtien (Karvonen ym. 2012). Yksityiskohtaisempaa tietoa aineen aikaisemmista käyttökohteista on esitetty VESPA-työryhmän julkaisussa (Y</w:t>
      </w:r>
      <w:r w:rsidR="00705A0F">
        <w:rPr>
          <w:lang w:val="fi-FI"/>
        </w:rPr>
        <w:t>M</w:t>
      </w:r>
      <w:r w:rsidRPr="619763E3">
        <w:rPr>
          <w:lang w:val="fi-FI"/>
        </w:rPr>
        <w:t xml:space="preserve"> 2005) ja vesiympäristölle vaarallisia ja haitallisia aineita koskevan lainsäädännön soveltamisohjeesta (Karvonen ym. 2012).</w:t>
      </w:r>
      <w:r w:rsidR="00705A0F">
        <w:rPr>
          <w:lang w:val="fi-FI"/>
        </w:rPr>
        <w:t xml:space="preserve"> </w:t>
      </w:r>
      <w:r w:rsidR="005C4301" w:rsidRPr="005158D4">
        <w:rPr>
          <w:lang w:val="fi-FI"/>
        </w:rPr>
        <w:t xml:space="preserve">Bronopolia (CAS 52-51-7) on käytetty 2000-luvulla 103–575 tn/a ja sitä käytetään </w:t>
      </w:r>
      <w:r w:rsidR="005C4301" w:rsidRPr="619763E3">
        <w:rPr>
          <w:lang w:val="fi-FI"/>
        </w:rPr>
        <w:t xml:space="preserve">edelleen merkittävästi (133–179 tn/a vuosina 2018–2020, </w:t>
      </w:r>
      <w:r w:rsidR="0065445B" w:rsidRPr="0065445B">
        <w:rPr>
          <w:lang w:val="fi-FI"/>
        </w:rPr>
        <w:t>k</w:t>
      </w:r>
      <w:r w:rsidR="005C4301" w:rsidRPr="0065445B">
        <w:rPr>
          <w:lang w:val="fi-FI"/>
        </w:rPr>
        <w:t xml:space="preserve">uva </w:t>
      </w:r>
      <w:r w:rsidR="00705A0F">
        <w:rPr>
          <w:lang w:val="fi-FI"/>
        </w:rPr>
        <w:t>11</w:t>
      </w:r>
      <w:r w:rsidR="005C4301" w:rsidRPr="619763E3">
        <w:rPr>
          <w:lang w:val="fi-FI"/>
        </w:rPr>
        <w:t>).</w:t>
      </w:r>
    </w:p>
    <w:p w14:paraId="30D0FC3B" w14:textId="77777777" w:rsidR="005158D4" w:rsidRDefault="005158D4" w:rsidP="619763E3">
      <w:pPr>
        <w:rPr>
          <w:lang w:val="fi-FI"/>
        </w:rPr>
      </w:pPr>
    </w:p>
    <w:p w14:paraId="21487F69" w14:textId="43AE6723" w:rsidR="00D077D2" w:rsidRPr="00441DBF" w:rsidRDefault="00D077D2" w:rsidP="006571D3">
      <w:pPr>
        <w:rPr>
          <w:lang w:val="fi-FI"/>
        </w:rPr>
      </w:pPr>
      <w:r w:rsidRPr="00441DBF">
        <w:rPr>
          <w:noProof/>
          <w:lang w:val="fi-FI"/>
        </w:rPr>
        <w:drawing>
          <wp:inline distT="0" distB="0" distL="0" distR="0" wp14:anchorId="507D981F" wp14:editId="0A5EE696">
            <wp:extent cx="5669280" cy="2765145"/>
            <wp:effectExtent l="0" t="0" r="7620" b="16510"/>
            <wp:docPr id="29" name="Kaavio 29">
              <a:extLst xmlns:a="http://schemas.openxmlformats.org/drawingml/2006/main">
                <a:ext uri="{FF2B5EF4-FFF2-40B4-BE49-F238E27FC236}">
                  <a16:creationId xmlns:a16="http://schemas.microsoft.com/office/drawing/2014/main" id="{8D6E44AE-A042-449C-98BC-50897456D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B229C6" w14:textId="43E920C6" w:rsidR="00001F2A" w:rsidRPr="002606F4" w:rsidRDefault="00001F2A" w:rsidP="00001F2A">
      <w:pPr>
        <w:rPr>
          <w:lang w:val="fi-FI"/>
        </w:rPr>
      </w:pPr>
      <w:r w:rsidRPr="619763E3">
        <w:rPr>
          <w:lang w:val="fi-FI"/>
        </w:rPr>
        <w:t xml:space="preserve">Kuva </w:t>
      </w:r>
      <w:r w:rsidR="00705A0F">
        <w:rPr>
          <w:lang w:val="fi-FI"/>
        </w:rPr>
        <w:t>11</w:t>
      </w:r>
      <w:r w:rsidRPr="619763E3">
        <w:rPr>
          <w:lang w:val="fi-FI"/>
        </w:rPr>
        <w:t xml:space="preserve">. </w:t>
      </w:r>
      <w:r>
        <w:rPr>
          <w:lang w:val="fi-FI"/>
        </w:rPr>
        <w:t>Bro</w:t>
      </w:r>
      <w:r w:rsidR="007D0E6F">
        <w:rPr>
          <w:lang w:val="fi-FI"/>
        </w:rPr>
        <w:t>n</w:t>
      </w:r>
      <w:r>
        <w:rPr>
          <w:lang w:val="fi-FI"/>
        </w:rPr>
        <w:t>opolia</w:t>
      </w:r>
      <w:r w:rsidRPr="619763E3">
        <w:rPr>
          <w:lang w:val="fi-FI"/>
        </w:rPr>
        <w:t xml:space="preserve"> sisältävien kemikaalituotteiden valmistus- ja maahantuonti </w:t>
      </w:r>
      <w:r w:rsidR="00DF4FB7">
        <w:rPr>
          <w:lang w:val="fi-FI"/>
        </w:rPr>
        <w:t>(M+V)</w:t>
      </w:r>
      <w:r w:rsidR="00DF4FB7" w:rsidRPr="619763E3">
        <w:rPr>
          <w:lang w:val="fi-FI"/>
        </w:rPr>
        <w:t xml:space="preserve"> </w:t>
      </w:r>
      <w:r w:rsidRPr="619763E3">
        <w:rPr>
          <w:lang w:val="fi-FI"/>
        </w:rPr>
        <w:t xml:space="preserve">sekä lukumäärä 2000-luvulla Suomessa (Kemikaalituoterekisteri KemiDigi-järjestelmä, hakupvm 14.1.2022). </w:t>
      </w:r>
    </w:p>
    <w:p w14:paraId="0113E8CB" w14:textId="77777777" w:rsidR="003950E7" w:rsidRPr="00441DBF" w:rsidRDefault="003950E7" w:rsidP="006571D3">
      <w:pPr>
        <w:rPr>
          <w:lang w:val="fi-FI"/>
        </w:rPr>
      </w:pPr>
    </w:p>
    <w:p w14:paraId="4CBAD249" w14:textId="2AF27ED8" w:rsidR="00070CFD" w:rsidRPr="00EF4ED3" w:rsidRDefault="005D3F0F" w:rsidP="53D7D85C">
      <w:pPr>
        <w:pStyle w:val="Otsikko4"/>
        <w:numPr>
          <w:ilvl w:val="3"/>
          <w:numId w:val="0"/>
        </w:numPr>
        <w:rPr>
          <w:b/>
          <w:bCs/>
        </w:rPr>
      </w:pPr>
      <w:r>
        <w:lastRenderedPageBreak/>
        <w:t xml:space="preserve">4.1.6.2 </w:t>
      </w:r>
      <w:r w:rsidR="00070CFD" w:rsidRPr="00EF4ED3">
        <w:t>Esiintyminen vesiympäristössä ja päästöt pintavesiin</w:t>
      </w:r>
    </w:p>
    <w:p w14:paraId="13856E7B" w14:textId="1DE4F461" w:rsidR="00845D50" w:rsidRDefault="00070CFD" w:rsidP="00845D50">
      <w:pPr>
        <w:rPr>
          <w:lang w:val="fi-FI"/>
        </w:rPr>
      </w:pPr>
      <w:r>
        <w:rPr>
          <w:lang w:val="fi-FI"/>
        </w:rPr>
        <w:t>Vesienhoidon kannalta bronopoli</w:t>
      </w:r>
      <w:r w:rsidRPr="00C93026">
        <w:rPr>
          <w:lang w:val="fi-FI"/>
        </w:rPr>
        <w:t xml:space="preserve"> </w:t>
      </w:r>
      <w:r w:rsidRPr="619763E3">
        <w:rPr>
          <w:lang w:val="fi-FI"/>
        </w:rPr>
        <w:t xml:space="preserve">ei </w:t>
      </w:r>
      <w:r>
        <w:rPr>
          <w:lang w:val="fi-FI"/>
        </w:rPr>
        <w:t xml:space="preserve">ole </w:t>
      </w:r>
      <w:r w:rsidRPr="619763E3">
        <w:rPr>
          <w:lang w:val="fi-FI"/>
        </w:rPr>
        <w:t>merkitykselli</w:t>
      </w:r>
      <w:r>
        <w:rPr>
          <w:lang w:val="fi-FI"/>
        </w:rPr>
        <w:t>nen</w:t>
      </w:r>
      <w:r w:rsidRPr="619763E3">
        <w:rPr>
          <w:lang w:val="fi-FI"/>
        </w:rPr>
        <w:t xml:space="preserve"> </w:t>
      </w:r>
      <w:r>
        <w:rPr>
          <w:lang w:val="fi-FI"/>
        </w:rPr>
        <w:t xml:space="preserve">aine </w:t>
      </w:r>
      <w:r w:rsidRPr="619763E3">
        <w:rPr>
          <w:lang w:val="fi-FI"/>
        </w:rPr>
        <w:t>millään vesienhoitoalueella Suomessa (Mehtonen ym. 2021b)</w:t>
      </w:r>
      <w:r>
        <w:rPr>
          <w:lang w:val="fi-FI"/>
        </w:rPr>
        <w:t xml:space="preserve">. </w:t>
      </w:r>
      <w:r w:rsidR="00845D50">
        <w:rPr>
          <w:lang w:val="fi-FI"/>
        </w:rPr>
        <w:t>Perustelu</w:t>
      </w:r>
      <w:r w:rsidR="005158D4">
        <w:rPr>
          <w:lang w:val="fi-FI"/>
        </w:rPr>
        <w:t>ja</w:t>
      </w:r>
      <w:r w:rsidR="00845D50">
        <w:rPr>
          <w:lang w:val="fi-FI"/>
        </w:rPr>
        <w:t xml:space="preserve"> bronopolin vähämerkityksellisyydelle</w:t>
      </w:r>
      <w:r w:rsidR="002775E5">
        <w:rPr>
          <w:lang w:val="fi-FI"/>
        </w:rPr>
        <w:t>:</w:t>
      </w:r>
    </w:p>
    <w:p w14:paraId="00EC2BCB" w14:textId="122A364B" w:rsidR="00845D50" w:rsidRDefault="00845D50" w:rsidP="00845D50">
      <w:pPr>
        <w:pStyle w:val="Luettelokappale"/>
        <w:numPr>
          <w:ilvl w:val="0"/>
          <w:numId w:val="78"/>
        </w:numPr>
        <w:rPr>
          <w:lang w:val="fi-FI"/>
        </w:rPr>
      </w:pPr>
      <w:r w:rsidRPr="00292647">
        <w:rPr>
          <w:lang w:val="fi-FI"/>
        </w:rPr>
        <w:t>mitatut ympäristöpitoisuudet eivät täytä merkityksellisyyden kriteer</w:t>
      </w:r>
      <w:r>
        <w:rPr>
          <w:lang w:val="fi-FI"/>
        </w:rPr>
        <w:t>ej</w:t>
      </w:r>
      <w:r w:rsidRPr="00292647">
        <w:rPr>
          <w:lang w:val="fi-FI"/>
        </w:rPr>
        <w:t>ä</w:t>
      </w:r>
      <w:r>
        <w:rPr>
          <w:lang w:val="fi-FI"/>
        </w:rPr>
        <w:t xml:space="preserve"> (ks. luku 3.6)</w:t>
      </w:r>
      <w:r w:rsidRPr="00292647">
        <w:rPr>
          <w:lang w:val="fi-FI"/>
        </w:rPr>
        <w:t xml:space="preserve">, </w:t>
      </w:r>
    </w:p>
    <w:p w14:paraId="7F58CCAE" w14:textId="77777777" w:rsidR="00845D50" w:rsidRDefault="00845D50" w:rsidP="00845D50">
      <w:pPr>
        <w:pStyle w:val="Luettelokappale"/>
        <w:numPr>
          <w:ilvl w:val="1"/>
          <w:numId w:val="78"/>
        </w:numPr>
        <w:rPr>
          <w:lang w:val="fi-FI"/>
        </w:rPr>
      </w:pPr>
      <w:r>
        <w:rPr>
          <w:lang w:val="fi-FI"/>
        </w:rPr>
        <w:t>Tärkein kriteeri: onko</w:t>
      </w:r>
      <w:r w:rsidRPr="003A68DC">
        <w:rPr>
          <w:lang w:val="fi-FI"/>
        </w:rPr>
        <w:t xml:space="preserve"> mitattu maksimipitoisuus/AA-EQS - tai maksimipitoisuus/MAC-EQS -suh</w:t>
      </w:r>
      <w:r>
        <w:rPr>
          <w:lang w:val="fi-FI"/>
        </w:rPr>
        <w:t xml:space="preserve">de &gt; </w:t>
      </w:r>
      <w:r w:rsidRPr="003A68DC">
        <w:rPr>
          <w:lang w:val="fi-FI"/>
        </w:rPr>
        <w:t xml:space="preserve">0,5 useammassa kuin yhdessä vesimuodostumassa </w:t>
      </w:r>
      <w:r>
        <w:rPr>
          <w:lang w:val="fi-FI"/>
        </w:rPr>
        <w:t xml:space="preserve">ko. </w:t>
      </w:r>
      <w:r w:rsidRPr="003A68DC">
        <w:rPr>
          <w:lang w:val="fi-FI"/>
        </w:rPr>
        <w:t>vesienhoitoalueella</w:t>
      </w:r>
    </w:p>
    <w:p w14:paraId="0CB1296C" w14:textId="03A1DD22" w:rsidR="00845D50" w:rsidRDefault="000340A2" w:rsidP="00845D50">
      <w:pPr>
        <w:pStyle w:val="Luettelokappale"/>
        <w:numPr>
          <w:ilvl w:val="0"/>
          <w:numId w:val="78"/>
        </w:numPr>
        <w:rPr>
          <w:lang w:val="fi-FI"/>
        </w:rPr>
      </w:pPr>
      <w:r w:rsidRPr="000340A2">
        <w:rPr>
          <w:lang w:val="fi-FI"/>
        </w:rPr>
        <w:t xml:space="preserve">ei </w:t>
      </w:r>
      <w:r w:rsidR="00F11AD4">
        <w:rPr>
          <w:lang w:val="fi-FI"/>
        </w:rPr>
        <w:t xml:space="preserve">ole </w:t>
      </w:r>
      <w:r w:rsidRPr="000340A2">
        <w:rPr>
          <w:lang w:val="fi-FI"/>
        </w:rPr>
        <w:t>havaittu puhdistetusta yhdyskuntajätevedestä ja teollisuusjätevedestä (Dye et al. 2007</w:t>
      </w:r>
      <w:r w:rsidR="00F11AD4">
        <w:rPr>
          <w:lang w:val="fi-FI"/>
        </w:rPr>
        <w:t>, Toivikko 2011, Vieno &amp; Arjonen 2021</w:t>
      </w:r>
      <w:r w:rsidRPr="000340A2">
        <w:rPr>
          <w:lang w:val="fi-FI"/>
        </w:rPr>
        <w:t>)</w:t>
      </w:r>
      <w:r w:rsidR="00845D50" w:rsidRPr="00292647">
        <w:rPr>
          <w:lang w:val="fi-FI"/>
        </w:rPr>
        <w:t xml:space="preserve">, </w:t>
      </w:r>
    </w:p>
    <w:p w14:paraId="73AD06F6" w14:textId="550EC1C9" w:rsidR="002775E5" w:rsidRPr="002775E5" w:rsidRDefault="002775E5" w:rsidP="005D3F0F">
      <w:pPr>
        <w:pStyle w:val="Luettelokappale"/>
        <w:numPr>
          <w:ilvl w:val="0"/>
          <w:numId w:val="78"/>
        </w:numPr>
        <w:rPr>
          <w:lang w:val="fi-FI"/>
        </w:rPr>
      </w:pPr>
      <w:r w:rsidRPr="002775E5">
        <w:rPr>
          <w:lang w:val="fi-FI"/>
        </w:rPr>
        <w:t xml:space="preserve">ei ole havaittu kaatopaikkojen suotovedestä (Virolainen 2010, Kettunen &amp; Laaksonen 2011, Kangas 2018). </w:t>
      </w:r>
    </w:p>
    <w:p w14:paraId="0038F61E" w14:textId="3B5C3996" w:rsidR="002775E5" w:rsidRDefault="002775E5" w:rsidP="005B5A07">
      <w:pPr>
        <w:rPr>
          <w:lang w:val="fi-FI"/>
        </w:rPr>
      </w:pPr>
      <w:r>
        <w:rPr>
          <w:lang w:val="fi-FI"/>
        </w:rPr>
        <w:t>Bronopolia on mitattu 88 pintavesipaikalta torjunta-aineseurannan yhteydessä</w:t>
      </w:r>
      <w:r w:rsidR="00A136EF">
        <w:rPr>
          <w:lang w:val="fi-FI"/>
        </w:rPr>
        <w:t xml:space="preserve"> (VESLA:n aineisto). Määritysraja on ollut enimmäkseen 0,1 µg/l, </w:t>
      </w:r>
      <w:r w:rsidR="00B17C50">
        <w:rPr>
          <w:lang w:val="fi-FI"/>
        </w:rPr>
        <w:t xml:space="preserve">mutta </w:t>
      </w:r>
      <w:r w:rsidR="00A136EF">
        <w:rPr>
          <w:lang w:val="fi-FI"/>
        </w:rPr>
        <w:t xml:space="preserve">vuosina 2014–2016 </w:t>
      </w:r>
      <w:r w:rsidR="00B17C50">
        <w:rPr>
          <w:lang w:val="fi-FI"/>
        </w:rPr>
        <w:t xml:space="preserve">se oli </w:t>
      </w:r>
      <w:r w:rsidR="00A136EF">
        <w:rPr>
          <w:lang w:val="fi-FI"/>
        </w:rPr>
        <w:t>kuitenkin 0,25 µg/</w:t>
      </w:r>
      <w:r w:rsidR="00B17C50">
        <w:rPr>
          <w:lang w:val="fi-FI"/>
        </w:rPr>
        <w:t>l</w:t>
      </w:r>
      <w:r w:rsidR="00A136EF">
        <w:rPr>
          <w:lang w:val="fi-FI"/>
        </w:rPr>
        <w:t>. Bronopolia ei ole havaittu yhdestäkään näytteestä (0/914 vuosina 2010</w:t>
      </w:r>
      <w:r w:rsidR="00B17C50">
        <w:rPr>
          <w:lang w:val="fi-FI"/>
        </w:rPr>
        <w:t>–</w:t>
      </w:r>
      <w:r w:rsidR="00A136EF">
        <w:rPr>
          <w:lang w:val="fi-FI"/>
        </w:rPr>
        <w:t xml:space="preserve">2021). </w:t>
      </w:r>
      <w:r w:rsidR="00845D50">
        <w:rPr>
          <w:lang w:val="fi-FI"/>
        </w:rPr>
        <w:t xml:space="preserve">Aineen pitoisuudet pintavesissä eivät siten ole ylittäneet tai olleet lähellä ympäristönlaatunormia </w:t>
      </w:r>
      <w:r w:rsidR="00B17C50">
        <w:rPr>
          <w:lang w:val="fi-FI"/>
        </w:rPr>
        <w:t xml:space="preserve">(AA-EQS 4 µg/l) </w:t>
      </w:r>
      <w:r w:rsidR="00845D50">
        <w:rPr>
          <w:lang w:val="fi-FI"/>
        </w:rPr>
        <w:t>Suomessa</w:t>
      </w:r>
      <w:r w:rsidR="00BF38AA">
        <w:rPr>
          <w:lang w:val="fi-FI"/>
        </w:rPr>
        <w:t xml:space="preserve"> ja aineen 95.persentiili on määritysrajaa pienempi ja pintavedessä RQ arvo pienempi kuin 0,5</w:t>
      </w:r>
      <w:r w:rsidR="00845D50" w:rsidDel="00BF38AA">
        <w:rPr>
          <w:lang w:val="fi-FI"/>
        </w:rPr>
        <w:t>.</w:t>
      </w:r>
    </w:p>
    <w:p w14:paraId="3B120287" w14:textId="4BF30F95" w:rsidR="005B5A07" w:rsidRDefault="001D306B" w:rsidP="00845D50">
      <w:pPr>
        <w:rPr>
          <w:lang w:val="fi-FI"/>
        </w:rPr>
      </w:pPr>
      <w:r w:rsidRPr="001D306B">
        <w:rPr>
          <w:lang w:val="fi-FI"/>
        </w:rPr>
        <w:t xml:space="preserve">Bronopolia on tutkittu myös lukuisista sedimentti- ja kalanäytteistä </w:t>
      </w:r>
      <w:r w:rsidR="00DD362D">
        <w:rPr>
          <w:lang w:val="fi-FI"/>
        </w:rPr>
        <w:t xml:space="preserve">Ruotsissa </w:t>
      </w:r>
      <w:r w:rsidRPr="001D306B">
        <w:rPr>
          <w:lang w:val="fi-FI"/>
        </w:rPr>
        <w:t>(Remberger ym. 2006). Suurin osa näytteistä oli erilaisten tuotantolaitosten tai jätevedenpuhdistamoiden välittömässä vaikutuspiirissä. Mistään näytteestä ei havaittu bronopolia. Myös Dye ym. (2007) tutkivat laajasti näytteitä erilaisista ympäristömatriiseista havaitsematta bronopolia Suomessa tai muissa pohjoismaissa.</w:t>
      </w:r>
    </w:p>
    <w:p w14:paraId="3A666CCB" w14:textId="4727B667" w:rsidR="00DE0F78" w:rsidRPr="00C46940" w:rsidRDefault="005D02EE" w:rsidP="005B5A07">
      <w:pPr>
        <w:rPr>
          <w:lang w:val="fi-FI"/>
        </w:rPr>
      </w:pPr>
      <w:r>
        <w:rPr>
          <w:lang w:val="fi-FI"/>
        </w:rPr>
        <w:t>Bronopoli</w:t>
      </w:r>
      <w:r w:rsidR="00070CFD" w:rsidRPr="00AF7695">
        <w:rPr>
          <w:lang w:val="fi-FI"/>
        </w:rPr>
        <w:t xml:space="preserve"> </w:t>
      </w:r>
      <w:r w:rsidR="005B5A07">
        <w:rPr>
          <w:lang w:val="fi-FI"/>
        </w:rPr>
        <w:t>on helposti biohajoava</w:t>
      </w:r>
      <w:r w:rsidR="00737127">
        <w:rPr>
          <w:lang w:val="fi-FI"/>
        </w:rPr>
        <w:t>, fotolyyttisesti hajoava</w:t>
      </w:r>
      <w:r w:rsidR="005B5A07">
        <w:rPr>
          <w:lang w:val="fi-FI"/>
        </w:rPr>
        <w:t xml:space="preserve"> ja hajoaa nopeasti hydrolyyttisesti vesiympäristölle tyypillisellä pH-alueella hajoamisen ollessa nopeampaa korkeammissa pH-arvoissa (</w:t>
      </w:r>
      <w:r w:rsidR="005B5A07" w:rsidRPr="005B5A07">
        <w:rPr>
          <w:lang w:val="fi-FI"/>
        </w:rPr>
        <w:t xml:space="preserve">ECHA:n </w:t>
      </w:r>
      <w:r w:rsidR="00737127">
        <w:rPr>
          <w:lang w:val="fi-FI"/>
        </w:rPr>
        <w:t>rekisteröintiaineisto - bronopoli</w:t>
      </w:r>
      <w:r w:rsidR="005B5A07" w:rsidRPr="005B5A07">
        <w:rPr>
          <w:lang w:val="fi-FI"/>
        </w:rPr>
        <w:t>;</w:t>
      </w:r>
      <w:r w:rsidR="00DE0F78">
        <w:rPr>
          <w:lang w:val="fi-FI"/>
        </w:rPr>
        <w:t xml:space="preserve"> </w:t>
      </w:r>
      <w:r w:rsidR="00DE0F78" w:rsidRPr="00DE0F78">
        <w:rPr>
          <w:lang w:val="fi-FI"/>
        </w:rPr>
        <w:t>Registration Dossier - ECHA (europa.eu)</w:t>
      </w:r>
      <w:r w:rsidR="005B5A07">
        <w:rPr>
          <w:lang w:val="fi-FI"/>
        </w:rPr>
        <w:t>)</w:t>
      </w:r>
      <w:r w:rsidR="00070CFD" w:rsidRPr="00AF7695">
        <w:rPr>
          <w:lang w:val="fi-FI"/>
        </w:rPr>
        <w:t>.</w:t>
      </w:r>
      <w:r w:rsidR="00070CFD">
        <w:rPr>
          <w:lang w:val="fi-FI"/>
        </w:rPr>
        <w:t xml:space="preserve"> </w:t>
      </w:r>
      <w:r w:rsidR="00DE0F78">
        <w:rPr>
          <w:lang w:val="fi-FI" w:eastAsia="fi-FI"/>
        </w:rPr>
        <w:t>Sen jälkeen</w:t>
      </w:r>
      <w:r w:rsidR="005D3F0F">
        <w:rPr>
          <w:lang w:val="fi-FI" w:eastAsia="fi-FI"/>
        </w:rPr>
        <w:t>,</w:t>
      </w:r>
      <w:r w:rsidR="00DE0F78">
        <w:rPr>
          <w:lang w:val="fi-FI" w:eastAsia="fi-FI"/>
        </w:rPr>
        <w:t xml:space="preserve"> kun bronopolin nopea hajoaminen vedessä havait</w:t>
      </w:r>
      <w:r w:rsidR="00737127">
        <w:rPr>
          <w:lang w:val="fi-FI" w:eastAsia="fi-FI"/>
        </w:rPr>
        <w:t>t</w:t>
      </w:r>
      <w:r w:rsidR="00DE0F78">
        <w:rPr>
          <w:lang w:val="fi-FI" w:eastAsia="fi-FI"/>
        </w:rPr>
        <w:t xml:space="preserve">iin, on riskinarvioinnin huomio </w:t>
      </w:r>
      <w:r w:rsidR="008B4759">
        <w:rPr>
          <w:lang w:val="fi-FI" w:eastAsia="fi-FI"/>
        </w:rPr>
        <w:t>siirtynyt</w:t>
      </w:r>
      <w:r w:rsidR="00DE0F78">
        <w:rPr>
          <w:lang w:val="fi-FI" w:eastAsia="fi-FI"/>
        </w:rPr>
        <w:t xml:space="preserve"> aineen hajoamistuotteiden </w:t>
      </w:r>
      <w:r w:rsidR="00DE0F78" w:rsidRPr="00D06E13">
        <w:rPr>
          <w:lang w:val="fi-FI" w:eastAsia="fi-FI"/>
        </w:rPr>
        <w:t>myrkyllisyyde</w:t>
      </w:r>
      <w:r w:rsidR="00DE0F78">
        <w:rPr>
          <w:lang w:val="fi-FI" w:eastAsia="fi-FI"/>
        </w:rPr>
        <w:t>n ja</w:t>
      </w:r>
      <w:r w:rsidR="00DE0F78" w:rsidRPr="00D06E13">
        <w:rPr>
          <w:lang w:val="fi-FI" w:eastAsia="fi-FI"/>
        </w:rPr>
        <w:t xml:space="preserve"> </w:t>
      </w:r>
      <w:r w:rsidR="00DE0F78">
        <w:rPr>
          <w:lang w:val="fi-FI" w:eastAsia="fi-FI"/>
        </w:rPr>
        <w:t xml:space="preserve">riskien arviointiin </w:t>
      </w:r>
      <w:r w:rsidR="00C46940">
        <w:rPr>
          <w:lang w:val="fi-FI" w:eastAsia="fi-FI"/>
        </w:rPr>
        <w:t xml:space="preserve">ja sen edellyttämän tiedon hankkimiseen </w:t>
      </w:r>
      <w:r w:rsidR="00DE0F78">
        <w:rPr>
          <w:lang w:val="fi-FI" w:eastAsia="fi-FI"/>
        </w:rPr>
        <w:t>(Seppälä 2007)</w:t>
      </w:r>
      <w:r w:rsidR="005B5A07" w:rsidRPr="00C46940">
        <w:rPr>
          <w:lang w:val="fi-FI" w:eastAsia="fi-FI"/>
        </w:rPr>
        <w:t>.</w:t>
      </w:r>
      <w:r w:rsidR="008B4759">
        <w:rPr>
          <w:lang w:val="fi-FI" w:eastAsia="fi-FI"/>
        </w:rPr>
        <w:t xml:space="preserve"> T</w:t>
      </w:r>
      <w:r w:rsidR="00737127">
        <w:rPr>
          <w:lang w:val="fi-FI" w:eastAsia="fi-FI"/>
        </w:rPr>
        <w:t xml:space="preserve">ietoa </w:t>
      </w:r>
      <w:r w:rsidR="00C46940">
        <w:rPr>
          <w:lang w:val="fi-FI" w:eastAsia="fi-FI"/>
        </w:rPr>
        <w:t>bronopolin</w:t>
      </w:r>
      <w:r w:rsidR="00C46940" w:rsidRPr="00C46940">
        <w:rPr>
          <w:lang w:val="fi-FI" w:eastAsia="fi-FI"/>
        </w:rPr>
        <w:t xml:space="preserve"> hajoamistuotteiden myrkyllisyydestä ja riskeistä</w:t>
      </w:r>
      <w:r w:rsidR="00C46940">
        <w:rPr>
          <w:lang w:val="fi-FI" w:eastAsia="fi-FI"/>
        </w:rPr>
        <w:t xml:space="preserve"> </w:t>
      </w:r>
      <w:r w:rsidR="00737127">
        <w:rPr>
          <w:lang w:val="fi-FI" w:eastAsia="fi-FI"/>
        </w:rPr>
        <w:t>ei ole saatu ja b</w:t>
      </w:r>
      <w:r w:rsidR="00DE0F78" w:rsidRPr="00DE0F78">
        <w:rPr>
          <w:lang w:val="fi-FI"/>
        </w:rPr>
        <w:t>ronopoli-</w:t>
      </w:r>
      <w:r w:rsidR="00850F93">
        <w:rPr>
          <w:lang w:val="fi-FI"/>
        </w:rPr>
        <w:t>biosidi</w:t>
      </w:r>
      <w:r w:rsidR="00DE0F78" w:rsidRPr="00DE0F78">
        <w:rPr>
          <w:lang w:val="fi-FI"/>
        </w:rPr>
        <w:t>tehoaineen arviointiprosessi on edelleen kesken</w:t>
      </w:r>
      <w:r w:rsidR="00DE0F78">
        <w:rPr>
          <w:lang w:val="fi-FI"/>
        </w:rPr>
        <w:t xml:space="preserve"> </w:t>
      </w:r>
      <w:r w:rsidR="00850F93" w:rsidRPr="00352BAA">
        <w:rPr>
          <w:lang w:val="fi-FI"/>
        </w:rPr>
        <w:t>EU-tasolla</w:t>
      </w:r>
      <w:r w:rsidR="001E5FA1">
        <w:rPr>
          <w:lang w:val="fi-FI"/>
        </w:rPr>
        <w:t xml:space="preserve"> (raportoijamaa Espanja) ja arvioinnin valmistusajankohtaa ei tiedetä</w:t>
      </w:r>
      <w:r w:rsidR="00850F93">
        <w:rPr>
          <w:lang w:val="fi-FI"/>
        </w:rPr>
        <w:t xml:space="preserve"> </w:t>
      </w:r>
      <w:r w:rsidR="00DE0F78">
        <w:rPr>
          <w:lang w:val="fi-FI"/>
        </w:rPr>
        <w:t>(Penttinen 2022</w:t>
      </w:r>
      <w:r w:rsidR="00722042">
        <w:rPr>
          <w:lang w:val="fi-FI"/>
        </w:rPr>
        <w:t>a</w:t>
      </w:r>
      <w:r w:rsidR="00DE0F78">
        <w:rPr>
          <w:lang w:val="fi-FI"/>
        </w:rPr>
        <w:t>).</w:t>
      </w:r>
    </w:p>
    <w:p w14:paraId="1E0ED804" w14:textId="77777777" w:rsidR="00623D27" w:rsidRPr="00C46940" w:rsidRDefault="00623D27" w:rsidP="005B5A07">
      <w:pPr>
        <w:rPr>
          <w:lang w:val="fi-FI"/>
        </w:rPr>
      </w:pPr>
    </w:p>
    <w:p w14:paraId="6A8EB0AB" w14:textId="4C32BC87" w:rsidR="003950E7" w:rsidRPr="00F16570" w:rsidRDefault="005D3F0F" w:rsidP="53D7D85C">
      <w:pPr>
        <w:pStyle w:val="Otsikko4"/>
        <w:numPr>
          <w:ilvl w:val="3"/>
          <w:numId w:val="0"/>
        </w:numPr>
        <w:rPr>
          <w:b/>
          <w:bCs/>
        </w:rPr>
      </w:pPr>
      <w:r>
        <w:t xml:space="preserve">4.1.6.3 </w:t>
      </w:r>
      <w:r w:rsidR="003950E7" w:rsidRPr="00F16570">
        <w:t>Ehdotus</w:t>
      </w:r>
    </w:p>
    <w:p w14:paraId="0A717218" w14:textId="49E8A4AF" w:rsidR="00C46940" w:rsidRDefault="00C46940" w:rsidP="00C46940">
      <w:pPr>
        <w:rPr>
          <w:lang w:val="fi-FI"/>
        </w:rPr>
      </w:pPr>
      <w:r>
        <w:rPr>
          <w:lang w:val="fi-FI"/>
        </w:rPr>
        <w:t xml:space="preserve">Bronopoli ehdotetaan poistettavaksi </w:t>
      </w:r>
      <w:r w:rsidRPr="00C153C8">
        <w:rPr>
          <w:lang w:val="fi-FI"/>
        </w:rPr>
        <w:t xml:space="preserve">vesiympäristölle vaarallisista ja haitallisista aineista </w:t>
      </w:r>
      <w:r>
        <w:rPr>
          <w:lang w:val="fi-FI"/>
        </w:rPr>
        <w:t xml:space="preserve">annetun </w:t>
      </w:r>
      <w:r w:rsidRPr="00C153C8">
        <w:rPr>
          <w:lang w:val="fi-FI"/>
        </w:rPr>
        <w:t>Valtioneuvoston asetu</w:t>
      </w:r>
      <w:r>
        <w:rPr>
          <w:lang w:val="fi-FI"/>
        </w:rPr>
        <w:t>k</w:t>
      </w:r>
      <w:r w:rsidRPr="00C153C8">
        <w:rPr>
          <w:lang w:val="fi-FI"/>
        </w:rPr>
        <w:t>s</w:t>
      </w:r>
      <w:r>
        <w:rPr>
          <w:lang w:val="fi-FI"/>
        </w:rPr>
        <w:t>en</w:t>
      </w:r>
      <w:r w:rsidRPr="00C153C8">
        <w:rPr>
          <w:lang w:val="fi-FI"/>
        </w:rPr>
        <w:t xml:space="preserve"> (1022/2006)</w:t>
      </w:r>
      <w:r>
        <w:rPr>
          <w:lang w:val="fi-FI"/>
        </w:rPr>
        <w:t xml:space="preserve"> liitteestä 1D, koska </w:t>
      </w:r>
      <w:r w:rsidRPr="00C46940">
        <w:rPr>
          <w:lang w:val="fi-FI"/>
        </w:rPr>
        <w:t xml:space="preserve">suuresta käyttömäärästä huolimatta sitä ei löydy jätevesistä eikä ympäristöstä. </w:t>
      </w:r>
      <w:r>
        <w:rPr>
          <w:lang w:val="fi-FI"/>
        </w:rPr>
        <w:t>Aine on nopeasti hajoava,</w:t>
      </w:r>
      <w:r w:rsidRPr="00C46940">
        <w:rPr>
          <w:lang w:val="fi-FI"/>
        </w:rPr>
        <w:t xml:space="preserve"> ei ker</w:t>
      </w:r>
      <w:r>
        <w:rPr>
          <w:lang w:val="fi-FI"/>
        </w:rPr>
        <w:t>r</w:t>
      </w:r>
      <w:r w:rsidRPr="00C46940">
        <w:rPr>
          <w:lang w:val="fi-FI"/>
        </w:rPr>
        <w:t>y</w:t>
      </w:r>
      <w:r>
        <w:rPr>
          <w:lang w:val="fi-FI"/>
        </w:rPr>
        <w:t xml:space="preserve"> eliöihin</w:t>
      </w:r>
      <w:r w:rsidRPr="00C46940">
        <w:rPr>
          <w:lang w:val="fi-FI"/>
        </w:rPr>
        <w:t xml:space="preserve"> eikä sedimenttiin</w:t>
      </w:r>
      <w:r>
        <w:rPr>
          <w:lang w:val="fi-FI"/>
        </w:rPr>
        <w:t>.</w:t>
      </w:r>
      <w:r w:rsidRPr="00C46940">
        <w:rPr>
          <w:lang w:val="fi-FI"/>
        </w:rPr>
        <w:t xml:space="preserve"> </w:t>
      </w:r>
      <w:r>
        <w:rPr>
          <w:lang w:val="fi-FI"/>
        </w:rPr>
        <w:t xml:space="preserve">Sen </w:t>
      </w:r>
      <w:r w:rsidRPr="00257A2F">
        <w:rPr>
          <w:lang w:val="fi-FI"/>
        </w:rPr>
        <w:t>pitoisuudet pintavesissä eivät ole ylitt</w:t>
      </w:r>
      <w:r>
        <w:rPr>
          <w:lang w:val="fi-FI"/>
        </w:rPr>
        <w:t>ä</w:t>
      </w:r>
      <w:r w:rsidRPr="00257A2F">
        <w:rPr>
          <w:lang w:val="fi-FI"/>
        </w:rPr>
        <w:t>neet ympäristönlaatunormia Suomessa.</w:t>
      </w:r>
      <w:r>
        <w:rPr>
          <w:lang w:val="fi-FI"/>
        </w:rPr>
        <w:t xml:space="preserve"> </w:t>
      </w:r>
      <w:r w:rsidRPr="000E6CE5">
        <w:rPr>
          <w:lang w:val="fi-FI"/>
        </w:rPr>
        <w:t xml:space="preserve">Vesienhoidon </w:t>
      </w:r>
      <w:r>
        <w:rPr>
          <w:lang w:val="fi-FI"/>
        </w:rPr>
        <w:t>näkökulmasta</w:t>
      </w:r>
      <w:r w:rsidRPr="000E6CE5">
        <w:rPr>
          <w:lang w:val="fi-FI"/>
        </w:rPr>
        <w:t xml:space="preserve"> </w:t>
      </w:r>
      <w:r>
        <w:rPr>
          <w:lang w:val="fi-FI"/>
        </w:rPr>
        <w:t>bronopoli</w:t>
      </w:r>
      <w:r w:rsidRPr="000E6CE5">
        <w:rPr>
          <w:lang w:val="fi-FI"/>
        </w:rPr>
        <w:t xml:space="preserve"> ei ole merkitykselli</w:t>
      </w:r>
      <w:r>
        <w:rPr>
          <w:lang w:val="fi-FI"/>
        </w:rPr>
        <w:t>nen</w:t>
      </w:r>
      <w:r w:rsidRPr="000E6CE5">
        <w:rPr>
          <w:lang w:val="fi-FI"/>
        </w:rPr>
        <w:t xml:space="preserve"> aine millään vesienhoitoalueella Suomessa</w:t>
      </w:r>
      <w:r>
        <w:rPr>
          <w:lang w:val="fi-FI"/>
        </w:rPr>
        <w:t>.</w:t>
      </w:r>
    </w:p>
    <w:p w14:paraId="1EBFAA4E" w14:textId="39F529A2" w:rsidR="00D077D2" w:rsidRPr="003950E7" w:rsidRDefault="00D077D2" w:rsidP="006571D3">
      <w:pPr>
        <w:rPr>
          <w:lang w:val="fi-FI"/>
        </w:rPr>
      </w:pPr>
    </w:p>
    <w:p w14:paraId="3E3F96F5" w14:textId="6AC082D2" w:rsidR="00C20A9D" w:rsidRPr="003950E7" w:rsidRDefault="00C20A9D">
      <w:pPr>
        <w:spacing w:before="0" w:after="0"/>
        <w:rPr>
          <w:lang w:val="fi-FI"/>
        </w:rPr>
      </w:pPr>
      <w:r w:rsidRPr="003950E7">
        <w:rPr>
          <w:lang w:val="fi-FI"/>
        </w:rPr>
        <w:br w:type="page"/>
      </w:r>
    </w:p>
    <w:p w14:paraId="7667AE24" w14:textId="77777777" w:rsidR="004E09A1" w:rsidRPr="003950E7" w:rsidRDefault="004E09A1" w:rsidP="006571D3">
      <w:pPr>
        <w:rPr>
          <w:lang w:val="fi-FI"/>
        </w:rPr>
      </w:pPr>
    </w:p>
    <w:p w14:paraId="1B085FEE" w14:textId="37A55A46" w:rsidR="002565EB" w:rsidRPr="00D003A0" w:rsidRDefault="619763E3" w:rsidP="00A13402">
      <w:pPr>
        <w:pStyle w:val="Otsikko2"/>
      </w:pPr>
      <w:bookmarkStart w:id="51" w:name="_Toc119435738"/>
      <w:r>
        <w:t>Kasvinsuojeluaineet</w:t>
      </w:r>
      <w:bookmarkEnd w:id="51"/>
      <w:r>
        <w:t xml:space="preserve"> </w:t>
      </w:r>
    </w:p>
    <w:p w14:paraId="5F4AAE4D" w14:textId="74B5C433" w:rsidR="006706BC" w:rsidRPr="009361A6" w:rsidRDefault="006706BC" w:rsidP="00683056">
      <w:pPr>
        <w:rPr>
          <w:b/>
          <w:bCs/>
          <w:lang w:val="fi-FI"/>
        </w:rPr>
      </w:pPr>
      <w:r>
        <w:rPr>
          <w:b/>
          <w:bCs/>
          <w:lang w:val="fi-FI"/>
        </w:rPr>
        <w:t>Katri</w:t>
      </w:r>
      <w:r w:rsidRPr="00F04BF1">
        <w:rPr>
          <w:b/>
          <w:bCs/>
          <w:lang w:val="fi-FI"/>
        </w:rPr>
        <w:t xml:space="preserve"> </w:t>
      </w:r>
      <w:r>
        <w:rPr>
          <w:b/>
          <w:bCs/>
          <w:lang w:val="fi-FI"/>
        </w:rPr>
        <w:t>Siimes</w:t>
      </w:r>
    </w:p>
    <w:p w14:paraId="0A9F413A" w14:textId="08204400" w:rsidR="00191EE0" w:rsidRDefault="00683056" w:rsidP="00683056">
      <w:pPr>
        <w:rPr>
          <w:lang w:val="fi-FI"/>
        </w:rPr>
      </w:pPr>
      <w:r>
        <w:rPr>
          <w:lang w:val="fi-FI"/>
        </w:rPr>
        <w:t xml:space="preserve">Nykyisellä asetuksen </w:t>
      </w:r>
      <w:r w:rsidR="00B87BE6">
        <w:rPr>
          <w:lang w:val="fi-FI"/>
        </w:rPr>
        <w:t>kansallisesti valitulla aine</w:t>
      </w:r>
      <w:r>
        <w:rPr>
          <w:lang w:val="fi-FI"/>
        </w:rPr>
        <w:t xml:space="preserve">listalla </w:t>
      </w:r>
      <w:r w:rsidR="00B87BE6">
        <w:rPr>
          <w:lang w:val="fi-FI"/>
        </w:rPr>
        <w:t>(</w:t>
      </w:r>
      <w:r w:rsidR="00630E57">
        <w:rPr>
          <w:lang w:val="fi-FI"/>
        </w:rPr>
        <w:t>1D</w:t>
      </w:r>
      <w:r w:rsidR="00B87BE6">
        <w:rPr>
          <w:lang w:val="fi-FI"/>
        </w:rPr>
        <w:t>)</w:t>
      </w:r>
      <w:r w:rsidR="00630E57">
        <w:rPr>
          <w:lang w:val="fi-FI"/>
        </w:rPr>
        <w:t xml:space="preserve"> </w:t>
      </w:r>
      <w:r>
        <w:rPr>
          <w:lang w:val="fi-FI"/>
        </w:rPr>
        <w:t>on kuusi kasvinsuojeluaineena käytettyä ainetta.</w:t>
      </w:r>
      <w:r w:rsidR="00253D08">
        <w:rPr>
          <w:lang w:val="fi-FI"/>
        </w:rPr>
        <w:t xml:space="preserve"> </w:t>
      </w:r>
      <w:r w:rsidR="00AB7F26">
        <w:rPr>
          <w:lang w:val="fi-FI"/>
        </w:rPr>
        <w:t xml:space="preserve">Ne valittiin </w:t>
      </w:r>
      <w:r w:rsidR="00EA4B25">
        <w:rPr>
          <w:lang w:val="fi-FI"/>
        </w:rPr>
        <w:t>aikanaan asiantuntija-arviona listalta, jonne oli kerätty 30 suurimman riski-indeksin saanutta kasvinsuojeluaine</w:t>
      </w:r>
      <w:r w:rsidR="00BE1EE3">
        <w:rPr>
          <w:lang w:val="fi-FI"/>
        </w:rPr>
        <w:t xml:space="preserve">en </w:t>
      </w:r>
      <w:r w:rsidR="00EA4B25">
        <w:rPr>
          <w:lang w:val="fi-FI"/>
        </w:rPr>
        <w:t>tehoainetta</w:t>
      </w:r>
      <w:r w:rsidR="00191EE0">
        <w:rPr>
          <w:lang w:val="fi-FI"/>
        </w:rPr>
        <w:t xml:space="preserve"> (Londesborough 2003)</w:t>
      </w:r>
      <w:r w:rsidR="00EA4B25">
        <w:rPr>
          <w:lang w:val="fi-FI"/>
        </w:rPr>
        <w:t xml:space="preserve">. Riski-indeksi </w:t>
      </w:r>
      <w:r w:rsidR="00642219">
        <w:rPr>
          <w:lang w:val="fi-FI"/>
        </w:rPr>
        <w:t>oli</w:t>
      </w:r>
      <w:r w:rsidR="00EA4B25">
        <w:rPr>
          <w:lang w:val="fi-FI"/>
        </w:rPr>
        <w:t xml:space="preserve"> haitallisuutta kuvaava</w:t>
      </w:r>
      <w:r w:rsidR="00642219">
        <w:rPr>
          <w:lang w:val="fi-FI"/>
        </w:rPr>
        <w:t xml:space="preserve">n </w:t>
      </w:r>
      <w:r w:rsidR="00EA4B25">
        <w:rPr>
          <w:lang w:val="fi-FI"/>
        </w:rPr>
        <w:t>pisteytykse</w:t>
      </w:r>
      <w:r w:rsidR="00642219">
        <w:rPr>
          <w:lang w:val="fi-FI"/>
        </w:rPr>
        <w:t>n</w:t>
      </w:r>
      <w:r w:rsidR="00F55927">
        <w:rPr>
          <w:lang w:val="fi-FI"/>
        </w:rPr>
        <w:t xml:space="preserve"> j</w:t>
      </w:r>
      <w:r w:rsidR="00642219">
        <w:rPr>
          <w:lang w:val="fi-FI"/>
        </w:rPr>
        <w:t xml:space="preserve">a </w:t>
      </w:r>
      <w:r w:rsidR="00F55927">
        <w:rPr>
          <w:lang w:val="fi-FI"/>
        </w:rPr>
        <w:t>aineen vuotuise</w:t>
      </w:r>
      <w:r w:rsidR="00642219">
        <w:rPr>
          <w:lang w:val="fi-FI"/>
        </w:rPr>
        <w:t xml:space="preserve">n </w:t>
      </w:r>
      <w:r w:rsidR="00EA4B25">
        <w:rPr>
          <w:lang w:val="fi-FI"/>
        </w:rPr>
        <w:t>myyntimäärä</w:t>
      </w:r>
      <w:r w:rsidR="00642219">
        <w:rPr>
          <w:lang w:val="fi-FI"/>
        </w:rPr>
        <w:t>n tulo</w:t>
      </w:r>
      <w:r w:rsidR="00EA4B25">
        <w:rPr>
          <w:lang w:val="fi-FI"/>
        </w:rPr>
        <w:t>. Tuolloin käytössä oli vuoden 2000 myyntimäärätiedot</w:t>
      </w:r>
      <w:r w:rsidR="00F55927">
        <w:rPr>
          <w:lang w:val="fi-FI"/>
        </w:rPr>
        <w:t>.</w:t>
      </w:r>
      <w:r w:rsidR="00EA4B25">
        <w:rPr>
          <w:lang w:val="fi-FI"/>
        </w:rPr>
        <w:t xml:space="preserve"> Lopulliset aineet valittiin</w:t>
      </w:r>
      <w:r w:rsidR="00642219">
        <w:rPr>
          <w:lang w:val="fi-FI"/>
        </w:rPr>
        <w:t xml:space="preserve"> noiden 30 aineen joukosta</w:t>
      </w:r>
      <w:r w:rsidR="00EA4B25">
        <w:rPr>
          <w:lang w:val="fi-FI"/>
        </w:rPr>
        <w:t xml:space="preserve"> niin, että ne edustivat erilaisia aineita sekä aineiden käytön että ympäristökäyttäytymisen ja haittojen osalta.</w:t>
      </w:r>
      <w:r w:rsidR="00BE1EE3">
        <w:rPr>
          <w:lang w:val="fi-FI"/>
        </w:rPr>
        <w:t xml:space="preserve"> </w:t>
      </w:r>
    </w:p>
    <w:p w14:paraId="284D08B7" w14:textId="24F3FB66" w:rsidR="00642219" w:rsidRDefault="004F108C" w:rsidP="00683056">
      <w:pPr>
        <w:rPr>
          <w:lang w:val="fi-FI"/>
        </w:rPr>
      </w:pPr>
      <w:r>
        <w:rPr>
          <w:lang w:val="fi-FI"/>
        </w:rPr>
        <w:t xml:space="preserve">Asetuksen nykylistalla olevista kasvinsuojeluaineista kolme on poistettu </w:t>
      </w:r>
      <w:r w:rsidR="00191EE0">
        <w:rPr>
          <w:lang w:val="fi-FI"/>
        </w:rPr>
        <w:t>EU:n sallittujen kasvinsuojeluaineiden tehoaineiden rekisteristä</w:t>
      </w:r>
      <w:r>
        <w:rPr>
          <w:lang w:val="fi-FI"/>
        </w:rPr>
        <w:t>, eikä niitä saa enää käyttää.</w:t>
      </w:r>
      <w:r w:rsidR="008D0991">
        <w:rPr>
          <w:lang w:val="fi-FI"/>
        </w:rPr>
        <w:t xml:space="preserve"> Päästöinventaariossa (Mehtonen ym. 2021b) vain MCPA on tunnistettu merkitykselliseksi.</w:t>
      </w:r>
    </w:p>
    <w:p w14:paraId="4706FBA4" w14:textId="77777777" w:rsidR="00D003A0" w:rsidRPr="00B51339" w:rsidRDefault="00D003A0" w:rsidP="00B94073">
      <w:pPr>
        <w:rPr>
          <w:lang w:val="fi-FI"/>
        </w:rPr>
      </w:pPr>
    </w:p>
    <w:p w14:paraId="1B4A68F0" w14:textId="7ACC58BB" w:rsidR="00AC5795" w:rsidRDefault="00AC5795" w:rsidP="1EF9D7D3">
      <w:pPr>
        <w:pStyle w:val="Otsikko3"/>
      </w:pPr>
      <w:bookmarkStart w:id="52" w:name="_Toc119435739"/>
      <w:r>
        <w:t>Dimetoaatti</w:t>
      </w:r>
      <w:bookmarkEnd w:id="52"/>
      <w:r w:rsidR="00705D68">
        <w:t xml:space="preserve"> </w:t>
      </w:r>
    </w:p>
    <w:p w14:paraId="5BC9F0E5" w14:textId="4B055B99" w:rsidR="00A9206D" w:rsidRDefault="00A9206D" w:rsidP="008D0991">
      <w:pPr>
        <w:pStyle w:val="Otsikko4"/>
      </w:pPr>
      <w:r>
        <w:t>Käyttö</w:t>
      </w:r>
    </w:p>
    <w:p w14:paraId="1C60DCC3" w14:textId="43B47479" w:rsidR="00C81494" w:rsidRDefault="00A3133E" w:rsidP="00683056">
      <w:pPr>
        <w:rPr>
          <w:lang w:val="fi-FI"/>
        </w:rPr>
      </w:pPr>
      <w:r>
        <w:rPr>
          <w:lang w:val="fi-FI"/>
        </w:rPr>
        <w:t xml:space="preserve">Dimetoaatti </w:t>
      </w:r>
      <w:r w:rsidR="00F07E1C" w:rsidRPr="00F07E1C">
        <w:rPr>
          <w:lang w:val="fi-FI"/>
        </w:rPr>
        <w:t>(CAS 60-51-5)</w:t>
      </w:r>
      <w:r w:rsidR="00F07E1C">
        <w:rPr>
          <w:lang w:val="fi-FI"/>
        </w:rPr>
        <w:t xml:space="preserve"> </w:t>
      </w:r>
      <w:r>
        <w:rPr>
          <w:lang w:val="fi-FI"/>
        </w:rPr>
        <w:t>on organofosforiyhdiste, joka estää asetyylikoliiniestaaria</w:t>
      </w:r>
      <w:r w:rsidR="00F75385">
        <w:rPr>
          <w:lang w:val="fi-FI"/>
        </w:rPr>
        <w:t xml:space="preserve"> erityisesti selkärangattomilla. </w:t>
      </w:r>
      <w:r w:rsidR="00E43287">
        <w:rPr>
          <w:lang w:val="fi-FI"/>
        </w:rPr>
        <w:t xml:space="preserve">Se </w:t>
      </w:r>
      <w:r w:rsidR="00683056">
        <w:rPr>
          <w:lang w:val="fi-FI"/>
        </w:rPr>
        <w:t xml:space="preserve">oli </w:t>
      </w:r>
      <w:r w:rsidR="00C81494">
        <w:rPr>
          <w:lang w:val="fi-FI"/>
        </w:rPr>
        <w:t>pitkään</w:t>
      </w:r>
      <w:r w:rsidR="00683056">
        <w:rPr>
          <w:lang w:val="fi-FI"/>
        </w:rPr>
        <w:t xml:space="preserve"> Suomen eniten myyty tuholaisten torjunta</w:t>
      </w:r>
      <w:r w:rsidR="004A416D">
        <w:rPr>
          <w:lang w:val="fi-FI"/>
        </w:rPr>
        <w:t>-</w:t>
      </w:r>
      <w:r w:rsidR="00AC5795">
        <w:rPr>
          <w:lang w:val="fi-FI"/>
        </w:rPr>
        <w:t>aine</w:t>
      </w:r>
      <w:r w:rsidR="00715B6A">
        <w:rPr>
          <w:lang w:val="fi-FI"/>
        </w:rPr>
        <w:t xml:space="preserve">. </w:t>
      </w:r>
      <w:r w:rsidR="00CE7A80">
        <w:rPr>
          <w:lang w:val="fi-FI"/>
        </w:rPr>
        <w:t>S</w:t>
      </w:r>
      <w:r w:rsidR="004F108C">
        <w:rPr>
          <w:lang w:val="fi-FI"/>
        </w:rPr>
        <w:t>en myyntimäärä oli yli 27 tehoainetonnia v</w:t>
      </w:r>
      <w:r w:rsidR="004D6062">
        <w:rPr>
          <w:lang w:val="fi-FI"/>
        </w:rPr>
        <w:t>uonna 2000</w:t>
      </w:r>
      <w:r w:rsidR="004F108C">
        <w:rPr>
          <w:lang w:val="fi-FI"/>
        </w:rPr>
        <w:t xml:space="preserve">. Dimetoaatin </w:t>
      </w:r>
      <w:r w:rsidR="00CE7A80">
        <w:rPr>
          <w:lang w:val="fi-FI"/>
        </w:rPr>
        <w:t xml:space="preserve">vuotuiset myyntimäärät </w:t>
      </w:r>
      <w:r w:rsidR="004D6062">
        <w:rPr>
          <w:lang w:val="fi-FI"/>
        </w:rPr>
        <w:t xml:space="preserve">2010-luvulla </w:t>
      </w:r>
      <w:r w:rsidR="00CE7A80">
        <w:rPr>
          <w:lang w:val="fi-FI"/>
        </w:rPr>
        <w:t>eivät ole julkisia.</w:t>
      </w:r>
      <w:r w:rsidR="004D6062">
        <w:rPr>
          <w:lang w:val="fi-FI"/>
        </w:rPr>
        <w:t xml:space="preserve"> Dimetoaatti poistettiin EU:n sallittujen kasvinsuojeluaineiden tehoainerekisteristä 2019.</w:t>
      </w:r>
      <w:r w:rsidR="00CE7A80">
        <w:rPr>
          <w:lang w:val="fi-FI"/>
        </w:rPr>
        <w:t xml:space="preserve"> Viimeisetkin dimetoaattia sisältävät valmisteet </w:t>
      </w:r>
      <w:r w:rsidR="004D6062">
        <w:rPr>
          <w:lang w:val="fi-FI"/>
        </w:rPr>
        <w:t xml:space="preserve">poistettiin Suomessa kasvinsuojeluaineiden rekisteristä siirtymäajan päättyessä </w:t>
      </w:r>
      <w:r w:rsidR="00CE7A80">
        <w:rPr>
          <w:lang w:val="fi-FI"/>
        </w:rPr>
        <w:t>31.7.2020</w:t>
      </w:r>
      <w:r w:rsidR="00C81494">
        <w:rPr>
          <w:lang w:val="fi-FI"/>
        </w:rPr>
        <w:t>, jonka jälkeen sitä ole saanut käyttää.</w:t>
      </w:r>
    </w:p>
    <w:p w14:paraId="77DBE616" w14:textId="77777777" w:rsidR="00A600BF" w:rsidRDefault="00A600BF" w:rsidP="00683056">
      <w:pPr>
        <w:rPr>
          <w:lang w:val="fi-FI"/>
        </w:rPr>
      </w:pPr>
    </w:p>
    <w:p w14:paraId="653508E6" w14:textId="2C456CC4" w:rsidR="0088140F" w:rsidRPr="00735092" w:rsidRDefault="00A9206D" w:rsidP="005864AC">
      <w:pPr>
        <w:pStyle w:val="Otsikko4"/>
      </w:pPr>
      <w:r w:rsidRPr="005864AC">
        <w:t>E</w:t>
      </w:r>
      <w:r w:rsidR="0088140F" w:rsidRPr="005864AC">
        <w:t>siintyminen pintavesissä</w:t>
      </w:r>
    </w:p>
    <w:p w14:paraId="263F5117" w14:textId="6F70DB01" w:rsidR="00356816" w:rsidRDefault="00C81494" w:rsidP="00683056">
      <w:pPr>
        <w:rPr>
          <w:lang w:val="fi-FI"/>
        </w:rPr>
      </w:pPr>
      <w:r>
        <w:rPr>
          <w:lang w:val="fi-FI"/>
        </w:rPr>
        <w:t xml:space="preserve">Dimetoaattia on analysoitu pintavesien torjunta-aineseurannassa yhteensä </w:t>
      </w:r>
      <w:r w:rsidR="00356816">
        <w:rPr>
          <w:lang w:val="fi-FI"/>
        </w:rPr>
        <w:t>566</w:t>
      </w:r>
      <w:r w:rsidR="00AC5795">
        <w:rPr>
          <w:lang w:val="fi-FI"/>
        </w:rPr>
        <w:t xml:space="preserve"> </w:t>
      </w:r>
      <w:r>
        <w:rPr>
          <w:lang w:val="fi-FI"/>
        </w:rPr>
        <w:t>näytteestä vuosina 20</w:t>
      </w:r>
      <w:r w:rsidR="00356816">
        <w:rPr>
          <w:lang w:val="fi-FI"/>
        </w:rPr>
        <w:t>10</w:t>
      </w:r>
      <w:r>
        <w:rPr>
          <w:lang w:val="fi-FI"/>
        </w:rPr>
        <w:t>–202</w:t>
      </w:r>
      <w:r w:rsidR="00356816">
        <w:rPr>
          <w:lang w:val="fi-FI"/>
        </w:rPr>
        <w:t>1</w:t>
      </w:r>
      <w:r>
        <w:rPr>
          <w:lang w:val="fi-FI"/>
        </w:rPr>
        <w:t xml:space="preserve"> ja havaittu </w:t>
      </w:r>
      <w:r w:rsidR="00AC5795">
        <w:rPr>
          <w:lang w:val="fi-FI"/>
        </w:rPr>
        <w:t>2</w:t>
      </w:r>
      <w:r w:rsidR="00356816">
        <w:rPr>
          <w:lang w:val="fi-FI"/>
        </w:rPr>
        <w:t>4</w:t>
      </w:r>
      <w:r w:rsidR="00642219">
        <w:rPr>
          <w:lang w:val="fi-FI"/>
        </w:rPr>
        <w:t xml:space="preserve"> näytteestä</w:t>
      </w:r>
      <w:r w:rsidR="00356816">
        <w:rPr>
          <w:lang w:val="fi-FI"/>
        </w:rPr>
        <w:t xml:space="preserve"> eli yhteensä noin 4,2 % näytteitä (VESLA)</w:t>
      </w:r>
      <w:r>
        <w:rPr>
          <w:lang w:val="fi-FI"/>
        </w:rPr>
        <w:t xml:space="preserve">. </w:t>
      </w:r>
      <w:r w:rsidR="00AC5795">
        <w:rPr>
          <w:lang w:val="fi-FI"/>
        </w:rPr>
        <w:t xml:space="preserve">Sen määritysraja on ollut 0,01 µg/l. </w:t>
      </w:r>
      <w:r w:rsidR="00356816">
        <w:rPr>
          <w:lang w:val="fi-FI"/>
        </w:rPr>
        <w:t>Dimetoaattinäytteiden 95.persentiilin pitoisuus oli määritysrajaa pienempi ja siten myös RQ 0,5 arvoa pienempi.</w:t>
      </w:r>
    </w:p>
    <w:p w14:paraId="42B31BCD" w14:textId="0665B918" w:rsidR="00642219" w:rsidRDefault="00AC5795" w:rsidP="00683056">
      <w:pPr>
        <w:rPr>
          <w:lang w:val="fi-FI"/>
        </w:rPr>
      </w:pPr>
      <w:r>
        <w:rPr>
          <w:lang w:val="fi-FI"/>
        </w:rPr>
        <w:t>Suurin havaittu pitoisuus on ollut 1,5 µg/l</w:t>
      </w:r>
      <w:r w:rsidR="00B0286F">
        <w:rPr>
          <w:lang w:val="fi-FI"/>
        </w:rPr>
        <w:t>. Se havaittiin</w:t>
      </w:r>
      <w:r w:rsidR="0053214C">
        <w:rPr>
          <w:lang w:val="fi-FI"/>
        </w:rPr>
        <w:t xml:space="preserve"> </w:t>
      </w:r>
      <w:r w:rsidR="00CA4986">
        <w:rPr>
          <w:lang w:val="fi-FI"/>
        </w:rPr>
        <w:t xml:space="preserve">ruiskutusten jälkeen </w:t>
      </w:r>
      <w:r w:rsidR="00A9206D">
        <w:rPr>
          <w:lang w:val="fi-FI"/>
        </w:rPr>
        <w:t xml:space="preserve">erään </w:t>
      </w:r>
      <w:r w:rsidR="00CA4986">
        <w:rPr>
          <w:lang w:val="fi-FI"/>
        </w:rPr>
        <w:t>puutarhan velvoitetarkkailu</w:t>
      </w:r>
      <w:r w:rsidR="00B0286F">
        <w:rPr>
          <w:lang w:val="fi-FI"/>
        </w:rPr>
        <w:t>pisteellä heinäkuu</w:t>
      </w:r>
      <w:r w:rsidR="003871BB">
        <w:rPr>
          <w:lang w:val="fi-FI"/>
        </w:rPr>
        <w:t>s</w:t>
      </w:r>
      <w:r w:rsidR="00B0286F">
        <w:rPr>
          <w:lang w:val="fi-FI"/>
        </w:rPr>
        <w:t>sa</w:t>
      </w:r>
      <w:r w:rsidR="00CA4986">
        <w:rPr>
          <w:lang w:val="fi-FI"/>
        </w:rPr>
        <w:t xml:space="preserve"> </w:t>
      </w:r>
      <w:r>
        <w:rPr>
          <w:lang w:val="fi-FI"/>
        </w:rPr>
        <w:t>2017</w:t>
      </w:r>
      <w:r w:rsidR="00B0286F">
        <w:rPr>
          <w:lang w:val="fi-FI"/>
        </w:rPr>
        <w:t xml:space="preserve">. </w:t>
      </w:r>
      <w:r w:rsidR="00A9206D">
        <w:rPr>
          <w:lang w:val="fi-FI"/>
        </w:rPr>
        <w:t>Samalta p</w:t>
      </w:r>
      <w:r w:rsidR="00B0286F">
        <w:rPr>
          <w:lang w:val="fi-FI"/>
        </w:rPr>
        <w:t xml:space="preserve">aikalta ei ole ympäristöhallinnonrekisterissä </w:t>
      </w:r>
      <w:r w:rsidR="00A9206D">
        <w:rPr>
          <w:lang w:val="fi-FI"/>
        </w:rPr>
        <w:t xml:space="preserve">kuin yksi mittaus tuolta vuodelta. </w:t>
      </w:r>
      <w:r w:rsidR="00B0286F">
        <w:rPr>
          <w:lang w:val="fi-FI"/>
        </w:rPr>
        <w:t>On todennäköistä, että</w:t>
      </w:r>
      <w:r w:rsidR="00A9206D">
        <w:rPr>
          <w:lang w:val="fi-FI"/>
        </w:rPr>
        <w:t xml:space="preserve"> jos näytteitä olisi analysoitu paikalta enemmän, olisi</w:t>
      </w:r>
      <w:r w:rsidR="00B0286F">
        <w:rPr>
          <w:lang w:val="fi-FI"/>
        </w:rPr>
        <w:t xml:space="preserve"> vuosikeskiarvo jäänyt ympäristönlaatunormia (0,7 µg/l) pienemmäksi. </w:t>
      </w:r>
      <w:r w:rsidR="00642219">
        <w:rPr>
          <w:lang w:val="fi-FI"/>
        </w:rPr>
        <w:t>Suurinkaan ha</w:t>
      </w:r>
      <w:r w:rsidR="00B0286F">
        <w:rPr>
          <w:lang w:val="fi-FI"/>
        </w:rPr>
        <w:t xml:space="preserve">vaittu pitoisuus ei ylittänyt </w:t>
      </w:r>
      <w:r w:rsidR="00925AF0">
        <w:rPr>
          <w:lang w:val="fi-FI"/>
        </w:rPr>
        <w:t xml:space="preserve">enimmäispitoisuudelle ehdotettua laatunormia (4,3 µg/l, Kontiokari </w:t>
      </w:r>
      <w:r w:rsidR="00EB78CF">
        <w:rPr>
          <w:lang w:val="fi-FI"/>
        </w:rPr>
        <w:t>&amp;</w:t>
      </w:r>
      <w:r w:rsidR="00925AF0">
        <w:rPr>
          <w:lang w:val="fi-FI"/>
        </w:rPr>
        <w:t xml:space="preserve"> Mattsoff 2011)</w:t>
      </w:r>
      <w:r w:rsidR="000E1E26">
        <w:rPr>
          <w:lang w:val="fi-FI"/>
        </w:rPr>
        <w:t>.</w:t>
      </w:r>
      <w:r w:rsidR="00B0286F">
        <w:rPr>
          <w:lang w:val="fi-FI"/>
        </w:rPr>
        <w:t xml:space="preserve"> </w:t>
      </w:r>
    </w:p>
    <w:p w14:paraId="1778BA1A" w14:textId="36AE9A2F" w:rsidR="00E43287" w:rsidRDefault="00B0286F" w:rsidP="00683056">
      <w:pPr>
        <w:rPr>
          <w:lang w:val="fi-FI"/>
        </w:rPr>
      </w:pPr>
      <w:r>
        <w:rPr>
          <w:lang w:val="fi-FI"/>
        </w:rPr>
        <w:t>Mu</w:t>
      </w:r>
      <w:r w:rsidR="000E1E26">
        <w:rPr>
          <w:lang w:val="fi-FI"/>
        </w:rPr>
        <w:t xml:space="preserve">ut havaitut pitoisuudet ovat olleet huomattavasti vuosikeskiarvon laatunormia pienempiä. </w:t>
      </w:r>
      <w:r w:rsidR="00C81494">
        <w:rPr>
          <w:lang w:val="fi-FI"/>
        </w:rPr>
        <w:t xml:space="preserve">On </w:t>
      </w:r>
      <w:r w:rsidR="000E1E26">
        <w:rPr>
          <w:lang w:val="fi-FI"/>
        </w:rPr>
        <w:t xml:space="preserve">kuitenkin </w:t>
      </w:r>
      <w:r w:rsidR="00C81494">
        <w:rPr>
          <w:lang w:val="fi-FI"/>
        </w:rPr>
        <w:t>varsin todennäköistä, että</w:t>
      </w:r>
      <w:r>
        <w:rPr>
          <w:lang w:val="fi-FI"/>
        </w:rPr>
        <w:t xml:space="preserve"> ruiskutettujen peltojen läh</w:t>
      </w:r>
      <w:r w:rsidR="000E1E26">
        <w:rPr>
          <w:lang w:val="fi-FI"/>
        </w:rPr>
        <w:t xml:space="preserve">ivesissä </w:t>
      </w:r>
      <w:r>
        <w:rPr>
          <w:lang w:val="fi-FI"/>
        </w:rPr>
        <w:t xml:space="preserve">on </w:t>
      </w:r>
      <w:r w:rsidR="00C81494">
        <w:rPr>
          <w:lang w:val="fi-FI"/>
        </w:rPr>
        <w:t xml:space="preserve">lyhytaikaisesti esiintynyt </w:t>
      </w:r>
      <w:r>
        <w:rPr>
          <w:lang w:val="fi-FI"/>
        </w:rPr>
        <w:t>korkeitakin</w:t>
      </w:r>
      <w:r w:rsidR="00C81494">
        <w:rPr>
          <w:lang w:val="fi-FI"/>
        </w:rPr>
        <w:t xml:space="preserve"> </w:t>
      </w:r>
      <w:r w:rsidR="000E1E26">
        <w:rPr>
          <w:lang w:val="fi-FI"/>
        </w:rPr>
        <w:t>dimetoaatti</w:t>
      </w:r>
      <w:r w:rsidR="00C81494">
        <w:rPr>
          <w:lang w:val="fi-FI"/>
        </w:rPr>
        <w:t>pitoisuuksia</w:t>
      </w:r>
      <w:r w:rsidR="000E1E26">
        <w:rPr>
          <w:lang w:val="fi-FI"/>
        </w:rPr>
        <w:t>, vaikka näitä ei ole seurannassa havaittu</w:t>
      </w:r>
      <w:r w:rsidR="00C81494">
        <w:rPr>
          <w:lang w:val="fi-FI"/>
        </w:rPr>
        <w:t xml:space="preserve">. </w:t>
      </w:r>
      <w:r w:rsidR="004A416D">
        <w:rPr>
          <w:lang w:val="fi-FI"/>
        </w:rPr>
        <w:t>Koska aineen käyttö ei ole enää sallittua, korkeita pitoisuuksia ei pitäisi jatkossa enää esiintyä.</w:t>
      </w:r>
    </w:p>
    <w:p w14:paraId="21DFC113" w14:textId="0B4960A9" w:rsidR="00C81494" w:rsidRDefault="00C81494" w:rsidP="00683056">
      <w:pPr>
        <w:rPr>
          <w:lang w:val="fi-FI"/>
        </w:rPr>
      </w:pPr>
      <w:r>
        <w:rPr>
          <w:lang w:val="fi-FI"/>
        </w:rPr>
        <w:t xml:space="preserve">Dimetoaatti hajoaa ympäristössä nopeasti. Sen hajoamistuote ometoaatti on haitallisempaa kuin emoaine. </w:t>
      </w:r>
      <w:r w:rsidR="0088140F">
        <w:rPr>
          <w:lang w:val="fi-FI"/>
        </w:rPr>
        <w:t xml:space="preserve">Ometotaatti </w:t>
      </w:r>
      <w:r>
        <w:rPr>
          <w:lang w:val="fi-FI"/>
        </w:rPr>
        <w:t xml:space="preserve">on lisätty ympäristöseurantoihin vuonna </w:t>
      </w:r>
      <w:r w:rsidR="00AC5795">
        <w:rPr>
          <w:lang w:val="fi-FI"/>
        </w:rPr>
        <w:t>2017</w:t>
      </w:r>
      <w:r>
        <w:rPr>
          <w:lang w:val="fi-FI"/>
        </w:rPr>
        <w:t xml:space="preserve">, mutta sitä </w:t>
      </w:r>
      <w:r w:rsidR="00AC5795">
        <w:rPr>
          <w:lang w:val="fi-FI"/>
        </w:rPr>
        <w:t>on</w:t>
      </w:r>
      <w:r w:rsidR="008C6E46">
        <w:rPr>
          <w:lang w:val="fi-FI"/>
        </w:rPr>
        <w:t xml:space="preserve"> todettu</w:t>
      </w:r>
      <w:r w:rsidR="00AC5795">
        <w:rPr>
          <w:lang w:val="fi-FI"/>
        </w:rPr>
        <w:t xml:space="preserve"> vain yhdestä näytteestä</w:t>
      </w:r>
      <w:r w:rsidR="008C6E46">
        <w:rPr>
          <w:lang w:val="fi-FI"/>
        </w:rPr>
        <w:t xml:space="preserve"> ja tällöinkin pitoisuus on ollut määritysrajaa (0,01 µg/l) pienempi (n=331, 2017-2020)</w:t>
      </w:r>
      <w:r>
        <w:rPr>
          <w:lang w:val="fi-FI"/>
        </w:rPr>
        <w:t>.</w:t>
      </w:r>
      <w:r w:rsidR="00A3133E">
        <w:rPr>
          <w:lang w:val="fi-FI"/>
        </w:rPr>
        <w:t xml:space="preserve"> </w:t>
      </w:r>
      <w:r w:rsidR="00E43287">
        <w:rPr>
          <w:lang w:val="fi-FI"/>
        </w:rPr>
        <w:t xml:space="preserve">Ometoaatin </w:t>
      </w:r>
      <w:r w:rsidR="00A3133E">
        <w:rPr>
          <w:lang w:val="fi-FI"/>
        </w:rPr>
        <w:t xml:space="preserve">määritysraja on ollut korkeampi kuin Saksassa johdettu ometoaatin AA-EQS </w:t>
      </w:r>
      <w:r w:rsidR="00A3133E">
        <w:rPr>
          <w:lang w:val="fi-FI"/>
        </w:rPr>
        <w:lastRenderedPageBreak/>
        <w:t>sisävesille 0,0042 µg</w:t>
      </w:r>
      <w:r w:rsidR="00A3133E" w:rsidRPr="00F23EC0">
        <w:rPr>
          <w:lang w:val="fi-FI"/>
        </w:rPr>
        <w:t>/l (Wenzel &amp;</w:t>
      </w:r>
      <w:r w:rsidR="00A3133E">
        <w:rPr>
          <w:lang w:val="fi-FI"/>
        </w:rPr>
        <w:t xml:space="preserve"> Shemotyuk 2014), mutta kuitenkin pienempi kuin </w:t>
      </w:r>
      <w:r w:rsidR="006E2255">
        <w:rPr>
          <w:lang w:val="fi-FI"/>
        </w:rPr>
        <w:t xml:space="preserve">samassa tutkimuksessa määritetty sisävesien </w:t>
      </w:r>
      <w:r w:rsidR="00A3133E">
        <w:rPr>
          <w:lang w:val="fi-FI"/>
        </w:rPr>
        <w:t xml:space="preserve">MAC-EQS -arvo </w:t>
      </w:r>
      <w:r w:rsidR="006E2255">
        <w:rPr>
          <w:lang w:val="fi-FI"/>
        </w:rPr>
        <w:t>(</w:t>
      </w:r>
      <w:r w:rsidR="00A3133E">
        <w:rPr>
          <w:lang w:val="fi-FI"/>
        </w:rPr>
        <w:t>2,1 µg/l</w:t>
      </w:r>
      <w:r w:rsidR="006E2255">
        <w:rPr>
          <w:lang w:val="fi-FI"/>
        </w:rPr>
        <w:t>).</w:t>
      </w:r>
    </w:p>
    <w:p w14:paraId="659C9E8C" w14:textId="2CE555F6" w:rsidR="00A3133E" w:rsidRDefault="00A3133E" w:rsidP="00683056">
      <w:pPr>
        <w:rPr>
          <w:lang w:val="fi-FI"/>
        </w:rPr>
      </w:pPr>
    </w:p>
    <w:p w14:paraId="6BE2FB3C" w14:textId="70403D34" w:rsidR="00A9206D" w:rsidRDefault="000309CC" w:rsidP="008D0991">
      <w:pPr>
        <w:pStyle w:val="Otsikko4"/>
      </w:pPr>
      <w:r w:rsidRPr="000E1E26">
        <w:t>Ehdotus</w:t>
      </w:r>
      <w:r>
        <w:t xml:space="preserve"> </w:t>
      </w:r>
    </w:p>
    <w:p w14:paraId="3B3BD7D3" w14:textId="64D7A816" w:rsidR="00C81494" w:rsidRDefault="000309CC" w:rsidP="00683056">
      <w:pPr>
        <w:rPr>
          <w:lang w:val="fi-FI"/>
        </w:rPr>
      </w:pPr>
      <w:r>
        <w:rPr>
          <w:lang w:val="fi-FI"/>
        </w:rPr>
        <w:t xml:space="preserve">Koska dimetoaattia ei </w:t>
      </w:r>
      <w:r w:rsidR="008C0214">
        <w:rPr>
          <w:lang w:val="fi-FI"/>
        </w:rPr>
        <w:t xml:space="preserve">saa </w:t>
      </w:r>
      <w:r>
        <w:rPr>
          <w:lang w:val="fi-FI"/>
        </w:rPr>
        <w:t>enää käyt</w:t>
      </w:r>
      <w:r w:rsidR="008C0214">
        <w:rPr>
          <w:lang w:val="fi-FI"/>
        </w:rPr>
        <w:t>tää</w:t>
      </w:r>
      <w:r>
        <w:rPr>
          <w:lang w:val="fi-FI"/>
        </w:rPr>
        <w:t xml:space="preserve">, ehdotetaan se poistettavaksi asetuksen </w:t>
      </w:r>
      <w:r w:rsidR="008B7E84">
        <w:rPr>
          <w:lang w:val="fi-FI"/>
        </w:rPr>
        <w:t>aine</w:t>
      </w:r>
      <w:r>
        <w:rPr>
          <w:lang w:val="fi-FI"/>
        </w:rPr>
        <w:t>listalta 1D.</w:t>
      </w:r>
      <w:r w:rsidR="00620C93">
        <w:rPr>
          <w:lang w:val="fi-FI"/>
        </w:rPr>
        <w:t xml:space="preserve"> Se pidetään kuitenkin mukana kasvinsuojeluaineseurannassa käytettävässä monijäämäanalyysissä, jossa sen pitoisuus voidaan analysoida samalla kertaa lukuisten muiden torjunta-aineiden kanssa. Tämä varmistetaan myös seuraavissa Suomen ympäristökeskuksen toteuttamissa analytiikan kilpailutuksissa.</w:t>
      </w:r>
      <w:r w:rsidR="00263647">
        <w:rPr>
          <w:lang w:val="fi-FI"/>
        </w:rPr>
        <w:t xml:space="preserve"> </w:t>
      </w:r>
    </w:p>
    <w:p w14:paraId="5157E6D1" w14:textId="77777777" w:rsidR="00605398" w:rsidRDefault="00605398" w:rsidP="00683056">
      <w:pPr>
        <w:rPr>
          <w:lang w:val="fi-FI"/>
        </w:rPr>
      </w:pPr>
    </w:p>
    <w:p w14:paraId="51C66AED" w14:textId="21FCD4DC" w:rsidR="008C6E46" w:rsidRDefault="008C6E46" w:rsidP="00A07FE1">
      <w:pPr>
        <w:pStyle w:val="Otsikko3"/>
      </w:pPr>
      <w:bookmarkStart w:id="53" w:name="_Toc119435740"/>
      <w:r>
        <w:t>Mankotsebi</w:t>
      </w:r>
      <w:r w:rsidR="00705D68">
        <w:t xml:space="preserve"> </w:t>
      </w:r>
      <w:r>
        <w:t>ja sen hajoamistuote etyleenitiourea</w:t>
      </w:r>
      <w:bookmarkEnd w:id="53"/>
      <w:r w:rsidR="00444B79">
        <w:t xml:space="preserve"> </w:t>
      </w:r>
    </w:p>
    <w:p w14:paraId="21994776" w14:textId="253AFD9B" w:rsidR="00A9206D" w:rsidRDefault="00A9206D" w:rsidP="00561DC7">
      <w:pPr>
        <w:pStyle w:val="Otsikko4"/>
      </w:pPr>
      <w:r>
        <w:t>Käyttö</w:t>
      </w:r>
    </w:p>
    <w:p w14:paraId="44186BC3" w14:textId="077A87DE" w:rsidR="00CA4986" w:rsidRDefault="00CE7A80" w:rsidP="00CE7A80">
      <w:pPr>
        <w:rPr>
          <w:lang w:val="fi-FI"/>
        </w:rPr>
      </w:pPr>
      <w:r>
        <w:rPr>
          <w:lang w:val="fi-FI"/>
        </w:rPr>
        <w:t xml:space="preserve">Mankotsebi </w:t>
      </w:r>
      <w:r w:rsidR="00F07E1C" w:rsidRPr="00F07E1C">
        <w:rPr>
          <w:lang w:val="fi-FI"/>
        </w:rPr>
        <w:t xml:space="preserve">(CAS 8018-01-7) </w:t>
      </w:r>
      <w:r>
        <w:rPr>
          <w:lang w:val="fi-FI"/>
        </w:rPr>
        <w:t>oli Suomen eniten myyty kasvitautien torjunta-aine</w:t>
      </w:r>
      <w:r w:rsidR="00A07FE1">
        <w:rPr>
          <w:lang w:val="fi-FI"/>
        </w:rPr>
        <w:t xml:space="preserve"> 2000-luvun alussa, kun aineiden valinta asetuksen listalle tehtiin</w:t>
      </w:r>
      <w:r>
        <w:rPr>
          <w:lang w:val="fi-FI"/>
        </w:rPr>
        <w:t>.</w:t>
      </w:r>
      <w:r w:rsidR="00A07FE1">
        <w:rPr>
          <w:lang w:val="fi-FI"/>
        </w:rPr>
        <w:t xml:space="preserve"> Mankotsebiä</w:t>
      </w:r>
      <w:r w:rsidR="00CA4986">
        <w:rPr>
          <w:lang w:val="fi-FI"/>
        </w:rPr>
        <w:t xml:space="preserve"> on käytetty</w:t>
      </w:r>
      <w:r>
        <w:rPr>
          <w:lang w:val="fi-FI"/>
        </w:rPr>
        <w:t xml:space="preserve"> muun muassa perunaruton torjuntaan</w:t>
      </w:r>
      <w:r w:rsidR="003C4D39">
        <w:rPr>
          <w:lang w:val="fi-FI"/>
        </w:rPr>
        <w:t>, mutta sen käyttö väheni 2000-luvun alun tilanteesta muiden perunaruton torjuntaan käytettävien aineiden yleistyessä. Viimeiset mankotsebiä sisältävät kasvinsuojeluainevalmisteet poistettiin kasvinsuojeluainerekisteristä 31.1.2022.</w:t>
      </w:r>
      <w:r w:rsidR="00B50881">
        <w:rPr>
          <w:lang w:val="fi-FI"/>
        </w:rPr>
        <w:t xml:space="preserve">Mankotsebin myyntimäärät </w:t>
      </w:r>
      <w:r w:rsidR="004D6062">
        <w:rPr>
          <w:lang w:val="fi-FI"/>
        </w:rPr>
        <w:t xml:space="preserve">2010-luvulla on esitetty </w:t>
      </w:r>
      <w:r w:rsidR="00B50881">
        <w:rPr>
          <w:lang w:val="fi-FI"/>
        </w:rPr>
        <w:t xml:space="preserve">kuvassa </w:t>
      </w:r>
      <w:r w:rsidR="00561DC7">
        <w:rPr>
          <w:lang w:val="fi-FI"/>
        </w:rPr>
        <w:t>12</w:t>
      </w:r>
      <w:r w:rsidR="00B50881">
        <w:rPr>
          <w:lang w:val="fi-FI"/>
        </w:rPr>
        <w:t xml:space="preserve">. </w:t>
      </w:r>
      <w:r w:rsidR="00147826">
        <w:rPr>
          <w:lang w:val="fi-FI"/>
        </w:rPr>
        <w:t>Koska mankotsebi hajoaa ympäristössä nopeasti, asetuksen listalle valittiin aikanaan sen hajoamistuote etyleenitiourea</w:t>
      </w:r>
      <w:r w:rsidR="00F07E1C">
        <w:rPr>
          <w:lang w:val="fi-FI"/>
        </w:rPr>
        <w:t xml:space="preserve"> </w:t>
      </w:r>
      <w:r w:rsidR="00F07E1C" w:rsidRPr="00F07E1C">
        <w:rPr>
          <w:lang w:val="fi-FI"/>
        </w:rPr>
        <w:t>(CAS 96-45-7)</w:t>
      </w:r>
      <w:r w:rsidR="00147826">
        <w:rPr>
          <w:lang w:val="fi-FI"/>
        </w:rPr>
        <w:t>.</w:t>
      </w:r>
    </w:p>
    <w:p w14:paraId="02BB0154" w14:textId="77777777" w:rsidR="00630E57" w:rsidRDefault="00630E57" w:rsidP="00CE7A80">
      <w:pPr>
        <w:rPr>
          <w:lang w:val="fi-FI"/>
        </w:rPr>
      </w:pPr>
    </w:p>
    <w:p w14:paraId="537F5C20" w14:textId="2C723F4A" w:rsidR="00CC7572" w:rsidRDefault="00CC7572" w:rsidP="00CE7A80">
      <w:pPr>
        <w:rPr>
          <w:lang w:val="fi-FI"/>
        </w:rPr>
      </w:pPr>
      <w:r w:rsidRPr="00441DBF">
        <w:rPr>
          <w:noProof/>
          <w:lang w:val="fi-FI"/>
        </w:rPr>
        <w:drawing>
          <wp:inline distT="0" distB="0" distL="0" distR="0" wp14:anchorId="35F2D226" wp14:editId="6E23E773">
            <wp:extent cx="6120000" cy="2743200"/>
            <wp:effectExtent l="0" t="0" r="14605" b="0"/>
            <wp:docPr id="16" name="Kaavio 16">
              <a:extLst xmlns:a="http://schemas.openxmlformats.org/drawingml/2006/main">
                <a:ext uri="{FF2B5EF4-FFF2-40B4-BE49-F238E27FC236}">
                  <a16:creationId xmlns:a16="http://schemas.microsoft.com/office/drawing/2014/main" id="{31F6446C-1364-4EEF-A575-50467849F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D8AFA0" w14:textId="02603EDB" w:rsidR="008D1DC9" w:rsidRDefault="008D1DC9" w:rsidP="00CE7A80">
      <w:pPr>
        <w:rPr>
          <w:lang w:val="fi-FI"/>
        </w:rPr>
      </w:pPr>
      <w:r w:rsidRPr="00A25957">
        <w:rPr>
          <w:b/>
          <w:bCs/>
          <w:lang w:val="fi-FI"/>
        </w:rPr>
        <w:t xml:space="preserve">Kuva </w:t>
      </w:r>
      <w:r w:rsidR="00561DC7" w:rsidRPr="00A25957">
        <w:rPr>
          <w:b/>
          <w:bCs/>
          <w:lang w:val="fi-FI"/>
        </w:rPr>
        <w:t>12</w:t>
      </w:r>
      <w:r>
        <w:rPr>
          <w:lang w:val="fi-FI"/>
        </w:rPr>
        <w:t xml:space="preserve">. Mankotsebin </w:t>
      </w:r>
      <w:r w:rsidR="006E6A4A">
        <w:rPr>
          <w:lang w:val="fi-FI"/>
        </w:rPr>
        <w:t xml:space="preserve">vuotuiset </w:t>
      </w:r>
      <w:r>
        <w:rPr>
          <w:lang w:val="fi-FI"/>
        </w:rPr>
        <w:t>myyntimäärä</w:t>
      </w:r>
      <w:r w:rsidR="006E6A4A">
        <w:rPr>
          <w:lang w:val="fi-FI"/>
        </w:rPr>
        <w:t>t</w:t>
      </w:r>
      <w:r>
        <w:rPr>
          <w:lang w:val="fi-FI"/>
        </w:rPr>
        <w:t xml:space="preserve"> 2010-luvulla. </w:t>
      </w:r>
      <w:r w:rsidR="00620C93">
        <w:rPr>
          <w:lang w:val="fi-FI"/>
        </w:rPr>
        <w:t xml:space="preserve">Mankotsebiä ei ole saanut myydä eikä käyttää enää 2022. </w:t>
      </w:r>
      <w:r w:rsidR="006E6A4A">
        <w:rPr>
          <w:lang w:val="fi-FI"/>
        </w:rPr>
        <w:t xml:space="preserve">Vuosien 2011 ja 2016 tiedot eivät ole julkisia. </w:t>
      </w:r>
      <w:r>
        <w:rPr>
          <w:lang w:val="fi-FI"/>
        </w:rPr>
        <w:t>Vuoden 2000 myyntimäärä annettu vertailun vuoksi, sillä aikanaan aineen valinta listalle perustui siihen.</w:t>
      </w:r>
    </w:p>
    <w:p w14:paraId="2C174293" w14:textId="77777777" w:rsidR="00A600BF" w:rsidRDefault="00A600BF" w:rsidP="00CA4986">
      <w:pPr>
        <w:rPr>
          <w:lang w:val="fi-FI"/>
        </w:rPr>
      </w:pPr>
    </w:p>
    <w:p w14:paraId="0F66D17C" w14:textId="2D25A43C" w:rsidR="00147826" w:rsidRDefault="00147826" w:rsidP="00CA4986">
      <w:pPr>
        <w:rPr>
          <w:lang w:val="fi-FI"/>
        </w:rPr>
      </w:pPr>
      <w:r>
        <w:rPr>
          <w:lang w:val="fi-FI"/>
        </w:rPr>
        <w:t xml:space="preserve">Etyleenitioureaa </w:t>
      </w:r>
      <w:r w:rsidR="0053214C">
        <w:rPr>
          <w:lang w:val="fi-FI"/>
        </w:rPr>
        <w:t>käytetään hyvin pieniä määriä myös teollisuudessa.</w:t>
      </w:r>
      <w:r>
        <w:rPr>
          <w:lang w:val="fi-FI"/>
        </w:rPr>
        <w:t xml:space="preserve"> Sen</w:t>
      </w:r>
      <w:r w:rsidR="00FB4FF9">
        <w:rPr>
          <w:lang w:val="fi-FI"/>
        </w:rPr>
        <w:t xml:space="preserve"> m</w:t>
      </w:r>
      <w:r w:rsidR="0053214C">
        <w:rPr>
          <w:lang w:val="fi-FI"/>
        </w:rPr>
        <w:t>aahantuontimäärä ei ole julkista tietoa, sillä käytössä on vain yksi valmiste</w:t>
      </w:r>
      <w:r w:rsidR="00620C93">
        <w:rPr>
          <w:lang w:val="fi-FI"/>
        </w:rPr>
        <w:t xml:space="preserve">. </w:t>
      </w:r>
      <w:r>
        <w:rPr>
          <w:lang w:val="fi-FI"/>
        </w:rPr>
        <w:t>EU:ssa sitä valmistetaan 10–1000 tonnia ja käytetään mm. kumiteollisuudessa sekä lääketeollisuudessa raaka-aineena.</w:t>
      </w:r>
    </w:p>
    <w:p w14:paraId="45FFF813" w14:textId="105F42E1" w:rsidR="00CA4986" w:rsidRPr="00FB4FF9" w:rsidRDefault="00444B79" w:rsidP="00CA4986">
      <w:pPr>
        <w:rPr>
          <w:lang w:val="fi-FI"/>
        </w:rPr>
      </w:pPr>
      <w:r>
        <w:rPr>
          <w:lang w:val="fi-FI"/>
        </w:rPr>
        <w:lastRenderedPageBreak/>
        <w:t>Etyleenitiourea</w:t>
      </w:r>
      <w:r w:rsidR="00E034AA">
        <w:rPr>
          <w:lang w:val="fi-FI"/>
        </w:rPr>
        <w:t xml:space="preserve"> on listattu erityistä huolta aiheuttavien aineiden listalle </w:t>
      </w:r>
      <w:r>
        <w:rPr>
          <w:lang w:val="fi-FI"/>
        </w:rPr>
        <w:t>(S</w:t>
      </w:r>
      <w:r w:rsidRPr="00FB4FF9">
        <w:rPr>
          <w:lang w:val="fi-FI"/>
        </w:rPr>
        <w:t>VHC</w:t>
      </w:r>
      <w:r>
        <w:rPr>
          <w:lang w:val="fi-FI"/>
        </w:rPr>
        <w:t xml:space="preserve">, </w:t>
      </w:r>
      <w:r w:rsidRPr="00FB4FF9">
        <w:rPr>
          <w:lang w:val="fi-FI"/>
        </w:rPr>
        <w:t>substance of very high concern</w:t>
      </w:r>
      <w:r w:rsidR="00DD49CC">
        <w:rPr>
          <w:lang w:val="fi-FI"/>
        </w:rPr>
        <w:t>; katso luku 5.1.5</w:t>
      </w:r>
      <w:r w:rsidRPr="00FB4FF9">
        <w:rPr>
          <w:lang w:val="fi-FI"/>
        </w:rPr>
        <w:t>)</w:t>
      </w:r>
      <w:r w:rsidR="00FB4FF9">
        <w:rPr>
          <w:lang w:val="fi-FI"/>
        </w:rPr>
        <w:t>, koska se vahingoit</w:t>
      </w:r>
      <w:r w:rsidR="009361A6">
        <w:rPr>
          <w:lang w:val="fi-FI"/>
        </w:rPr>
        <w:t>t</w:t>
      </w:r>
      <w:r w:rsidR="00FB4FF9">
        <w:rPr>
          <w:lang w:val="fi-FI"/>
        </w:rPr>
        <w:t>aa lisääntymistä.</w:t>
      </w:r>
    </w:p>
    <w:p w14:paraId="65A653C4" w14:textId="77777777" w:rsidR="00444B79" w:rsidRPr="00FB4FF9" w:rsidRDefault="00444B79" w:rsidP="00CA4986">
      <w:pPr>
        <w:rPr>
          <w:lang w:val="fi-FI"/>
        </w:rPr>
      </w:pPr>
    </w:p>
    <w:p w14:paraId="62221343" w14:textId="77777777" w:rsidR="00A9206D" w:rsidRDefault="00A9206D" w:rsidP="008D0991">
      <w:pPr>
        <w:pStyle w:val="Otsikko4"/>
      </w:pPr>
      <w:r>
        <w:t>Esiintyminen pintavesissä</w:t>
      </w:r>
    </w:p>
    <w:p w14:paraId="71049E1A" w14:textId="3DF5BD9E" w:rsidR="00620C93" w:rsidRDefault="00CA4986" w:rsidP="00CA4986">
      <w:pPr>
        <w:rPr>
          <w:lang w:val="fi-FI"/>
        </w:rPr>
      </w:pPr>
      <w:r>
        <w:rPr>
          <w:lang w:val="fi-FI"/>
        </w:rPr>
        <w:t>Etyleenitioureaa on analysoitu vesinäytteistä melko vähän</w:t>
      </w:r>
      <w:r w:rsidR="0053214C">
        <w:rPr>
          <w:lang w:val="fi-FI"/>
        </w:rPr>
        <w:t xml:space="preserve"> (n&lt;50)</w:t>
      </w:r>
      <w:r>
        <w:rPr>
          <w:lang w:val="fi-FI"/>
        </w:rPr>
        <w:t xml:space="preserve">. </w:t>
      </w:r>
      <w:r w:rsidR="008D0991">
        <w:rPr>
          <w:lang w:val="fi-FI"/>
        </w:rPr>
        <w:t>Näytteet on kuitenkin otettu o</w:t>
      </w:r>
      <w:r>
        <w:rPr>
          <w:lang w:val="fi-FI"/>
        </w:rPr>
        <w:t>letetuilla suuren kuormituksen paikoil</w:t>
      </w:r>
      <w:r w:rsidR="008D0991">
        <w:rPr>
          <w:lang w:val="fi-FI"/>
        </w:rPr>
        <w:t>ta ja sielläkin</w:t>
      </w:r>
      <w:r>
        <w:rPr>
          <w:lang w:val="fi-FI"/>
        </w:rPr>
        <w:t xml:space="preserve"> pitoisuudet ovat jääneet noin sata kertaa laatunormia pienemmiksi</w:t>
      </w:r>
      <w:r w:rsidR="00263647">
        <w:rPr>
          <w:lang w:val="fi-FI"/>
        </w:rPr>
        <w:t xml:space="preserve"> (AA-EQS 200 µg/l)</w:t>
      </w:r>
      <w:r w:rsidR="008D0991">
        <w:rPr>
          <w:lang w:val="fi-FI"/>
        </w:rPr>
        <w:t>. P</w:t>
      </w:r>
      <w:r w:rsidR="00263647">
        <w:rPr>
          <w:lang w:val="fi-FI"/>
        </w:rPr>
        <w:t>ääosin tulokset ovat olle</w:t>
      </w:r>
      <w:r w:rsidR="008D0991">
        <w:rPr>
          <w:lang w:val="fi-FI"/>
        </w:rPr>
        <w:t>e</w:t>
      </w:r>
      <w:r w:rsidR="00263647">
        <w:rPr>
          <w:lang w:val="fi-FI"/>
        </w:rPr>
        <w:t>t määritysrajaa pienempiä (&lt;0,1 µg/l)</w:t>
      </w:r>
      <w:r>
        <w:rPr>
          <w:lang w:val="fi-FI"/>
        </w:rPr>
        <w:t>.</w:t>
      </w:r>
      <w:r w:rsidR="001E594A">
        <w:rPr>
          <w:lang w:val="fi-FI"/>
        </w:rPr>
        <w:t xml:space="preserve"> </w:t>
      </w:r>
      <w:r w:rsidR="006B0841">
        <w:rPr>
          <w:lang w:val="fi-FI"/>
        </w:rPr>
        <w:t xml:space="preserve">Vähäistä mittausmäärää selittää se, että riskiä ei ole havaittu riskipaikoilla, ja toisaalta se, että analyysit vaativat erillispanostusta, sillä </w:t>
      </w:r>
      <w:r w:rsidR="00620C93">
        <w:rPr>
          <w:lang w:val="fi-FI"/>
        </w:rPr>
        <w:t>p</w:t>
      </w:r>
      <w:r w:rsidR="001E594A">
        <w:rPr>
          <w:lang w:val="fi-FI"/>
        </w:rPr>
        <w:t>itoisuusmääritys</w:t>
      </w:r>
      <w:r w:rsidR="006B0841">
        <w:rPr>
          <w:lang w:val="fi-FI"/>
        </w:rPr>
        <w:t xml:space="preserve">tä ei voida tehdä monijäämäanalyysillä vaan se pitää analysoida erikseen. </w:t>
      </w:r>
    </w:p>
    <w:p w14:paraId="17783B41" w14:textId="77777777" w:rsidR="00605398" w:rsidRDefault="00605398" w:rsidP="00CA4986">
      <w:pPr>
        <w:rPr>
          <w:lang w:val="fi-FI"/>
        </w:rPr>
      </w:pPr>
    </w:p>
    <w:p w14:paraId="67FB4A93" w14:textId="5C0D650F" w:rsidR="00A9206D" w:rsidRDefault="001E594A" w:rsidP="008D0991">
      <w:pPr>
        <w:pStyle w:val="Otsikko4"/>
      </w:pPr>
      <w:r w:rsidRPr="000E1E26">
        <w:t>Ehdotus</w:t>
      </w:r>
    </w:p>
    <w:p w14:paraId="2F5A14DE" w14:textId="326B4E7D" w:rsidR="001E594A" w:rsidRDefault="001E594A" w:rsidP="001E594A">
      <w:pPr>
        <w:rPr>
          <w:lang w:val="fi-FI"/>
        </w:rPr>
      </w:pPr>
      <w:r>
        <w:rPr>
          <w:lang w:val="fi-FI"/>
        </w:rPr>
        <w:t>Koska mankotsebiä ei enää käytetä</w:t>
      </w:r>
      <w:r w:rsidR="008C0214">
        <w:rPr>
          <w:lang w:val="fi-FI"/>
        </w:rPr>
        <w:t xml:space="preserve"> kasvinsuojeluaineena</w:t>
      </w:r>
      <w:r w:rsidR="00C15AF5">
        <w:rPr>
          <w:lang w:val="fi-FI"/>
        </w:rPr>
        <w:t>,</w:t>
      </w:r>
      <w:r w:rsidR="0053214C">
        <w:rPr>
          <w:lang w:val="fi-FI"/>
        </w:rPr>
        <w:t xml:space="preserve">teollisuuskäyttö </w:t>
      </w:r>
      <w:r w:rsidR="008C0214">
        <w:rPr>
          <w:lang w:val="fi-FI"/>
        </w:rPr>
        <w:t>on marginaalista</w:t>
      </w:r>
      <w:r w:rsidR="00561DC7">
        <w:rPr>
          <w:lang w:val="fi-FI"/>
        </w:rPr>
        <w:t xml:space="preserve"> </w:t>
      </w:r>
      <w:r w:rsidR="00C15AF5">
        <w:rPr>
          <w:lang w:val="fi-FI"/>
        </w:rPr>
        <w:t>-</w:t>
      </w:r>
      <w:r w:rsidR="00561DC7">
        <w:rPr>
          <w:lang w:val="fi-FI"/>
        </w:rPr>
        <w:t>ja havaitut etyleenitiourean pitoisuudet ovat olleet hyvin pieniä verrattuna ympäristönlaatunormiin,</w:t>
      </w:r>
      <w:r>
        <w:rPr>
          <w:lang w:val="fi-FI"/>
        </w:rPr>
        <w:t xml:space="preserve"> ehdotetaan </w:t>
      </w:r>
      <w:r w:rsidR="00561DC7">
        <w:rPr>
          <w:lang w:val="fi-FI"/>
        </w:rPr>
        <w:t>etyleenitioureaa</w:t>
      </w:r>
      <w:r>
        <w:rPr>
          <w:lang w:val="fi-FI"/>
        </w:rPr>
        <w:t xml:space="preserve"> poistettavaksi asetuksen </w:t>
      </w:r>
      <w:r w:rsidR="008B7E84">
        <w:rPr>
          <w:lang w:val="fi-FI"/>
        </w:rPr>
        <w:t>aine</w:t>
      </w:r>
      <w:r>
        <w:rPr>
          <w:lang w:val="fi-FI"/>
        </w:rPr>
        <w:t>listalta 1D.</w:t>
      </w:r>
    </w:p>
    <w:p w14:paraId="1608377E" w14:textId="7A85F2D1" w:rsidR="00620C93" w:rsidRDefault="00620C93" w:rsidP="001E594A">
      <w:pPr>
        <w:rPr>
          <w:lang w:val="fi-FI"/>
        </w:rPr>
      </w:pPr>
    </w:p>
    <w:p w14:paraId="7FC143B1" w14:textId="77777777" w:rsidR="00605398" w:rsidRDefault="00605398" w:rsidP="001E594A">
      <w:pPr>
        <w:rPr>
          <w:lang w:val="fi-FI"/>
        </w:rPr>
      </w:pPr>
    </w:p>
    <w:p w14:paraId="2CCC77BD" w14:textId="3B1C9568" w:rsidR="00D003A0" w:rsidRDefault="00D003A0" w:rsidP="00DD00B3">
      <w:pPr>
        <w:pStyle w:val="Otsikko3"/>
      </w:pPr>
      <w:bookmarkStart w:id="54" w:name="_Toc119435741"/>
      <w:r>
        <w:t>Prokloratsi</w:t>
      </w:r>
      <w:bookmarkEnd w:id="54"/>
      <w:r w:rsidR="008D4F60">
        <w:t xml:space="preserve"> </w:t>
      </w:r>
    </w:p>
    <w:p w14:paraId="47584DF3" w14:textId="73A5EFFB" w:rsidR="00A9206D" w:rsidRDefault="00FF30FE" w:rsidP="00561DC7">
      <w:pPr>
        <w:pStyle w:val="Otsikko4"/>
      </w:pPr>
      <w:r>
        <w:t>Myynti ja k</w:t>
      </w:r>
      <w:r w:rsidR="00A9206D">
        <w:t>äyttö</w:t>
      </w:r>
    </w:p>
    <w:p w14:paraId="6E85D245" w14:textId="24DFE237" w:rsidR="0006512C" w:rsidRDefault="009826EC" w:rsidP="008D4F60">
      <w:pPr>
        <w:rPr>
          <w:lang w:val="fi-FI"/>
        </w:rPr>
      </w:pPr>
      <w:r>
        <w:rPr>
          <w:lang w:val="fi-FI"/>
        </w:rPr>
        <w:t>P</w:t>
      </w:r>
      <w:r w:rsidR="00CE7A80">
        <w:rPr>
          <w:lang w:val="fi-FI"/>
        </w:rPr>
        <w:t>rokloratsi</w:t>
      </w:r>
      <w:r>
        <w:rPr>
          <w:lang w:val="fi-FI"/>
        </w:rPr>
        <w:t xml:space="preserve"> </w:t>
      </w:r>
      <w:r w:rsidR="00F07E1C" w:rsidRPr="00F07E1C">
        <w:rPr>
          <w:lang w:val="fi-FI"/>
        </w:rPr>
        <w:t>(CAS 67747-09-5)</w:t>
      </w:r>
      <w:r w:rsidR="00F07E1C">
        <w:rPr>
          <w:lang w:val="fi-FI"/>
        </w:rPr>
        <w:t xml:space="preserve"> </w:t>
      </w:r>
      <w:r>
        <w:rPr>
          <w:lang w:val="fi-FI"/>
        </w:rPr>
        <w:t>o</w:t>
      </w:r>
      <w:r w:rsidR="008C0214">
        <w:rPr>
          <w:lang w:val="fi-FI"/>
        </w:rPr>
        <w:t>li pitkään Suomen</w:t>
      </w:r>
      <w:r>
        <w:rPr>
          <w:lang w:val="fi-FI"/>
        </w:rPr>
        <w:t xml:space="preserve"> eniten myyty viljojen kasvitautien torjunta-aine. Sitä on käytetty esimerkiksi </w:t>
      </w:r>
      <w:r w:rsidR="008C0214">
        <w:rPr>
          <w:lang w:val="fi-FI"/>
        </w:rPr>
        <w:t xml:space="preserve">viljan </w:t>
      </w:r>
      <w:r>
        <w:rPr>
          <w:lang w:val="fi-FI"/>
        </w:rPr>
        <w:t>härmän ja ruostetautien torjuntaan</w:t>
      </w:r>
      <w:r w:rsidR="004D6062">
        <w:rPr>
          <w:lang w:val="fi-FI"/>
        </w:rPr>
        <w:t xml:space="preserve">. </w:t>
      </w:r>
      <w:r w:rsidR="008D4F60">
        <w:rPr>
          <w:lang w:val="fi-FI"/>
        </w:rPr>
        <w:t>P</w:t>
      </w:r>
      <w:r w:rsidR="004D6062">
        <w:rPr>
          <w:lang w:val="fi-FI"/>
        </w:rPr>
        <w:t xml:space="preserve">rokloratsin </w:t>
      </w:r>
      <w:r w:rsidR="008D4F60">
        <w:rPr>
          <w:lang w:val="fi-FI"/>
        </w:rPr>
        <w:t>m</w:t>
      </w:r>
      <w:r w:rsidR="004D6062">
        <w:rPr>
          <w:lang w:val="fi-FI"/>
        </w:rPr>
        <w:t xml:space="preserve">yyntimäärät 2010-luvulla on esitetty kuvassa </w:t>
      </w:r>
      <w:r w:rsidR="00A25957">
        <w:rPr>
          <w:lang w:val="fi-FI"/>
        </w:rPr>
        <w:t>13</w:t>
      </w:r>
      <w:r w:rsidR="004D6062">
        <w:rPr>
          <w:lang w:val="fi-FI"/>
        </w:rPr>
        <w:t>.</w:t>
      </w:r>
      <w:r w:rsidR="00D003A0">
        <w:rPr>
          <w:lang w:val="fi-FI"/>
        </w:rPr>
        <w:t xml:space="preserve"> </w:t>
      </w:r>
      <w:r w:rsidR="00D003A0" w:rsidRPr="008D4F60">
        <w:rPr>
          <w:lang w:val="fi-FI"/>
        </w:rPr>
        <w:t xml:space="preserve">Prokloratsi poistettiin </w:t>
      </w:r>
      <w:r w:rsidR="00F31EBC">
        <w:rPr>
          <w:lang w:val="fi-FI"/>
        </w:rPr>
        <w:t xml:space="preserve">Suomen </w:t>
      </w:r>
      <w:r w:rsidR="00D003A0" w:rsidRPr="008D4F60">
        <w:rPr>
          <w:lang w:val="fi-FI"/>
        </w:rPr>
        <w:t xml:space="preserve">kasvinsuojeluainerekisterissä 31.1.2020 </w:t>
      </w:r>
      <w:r w:rsidR="00F31EBC">
        <w:rPr>
          <w:lang w:val="fi-FI"/>
        </w:rPr>
        <w:t>ja vuoden 2021</w:t>
      </w:r>
      <w:r w:rsidR="00FC2336">
        <w:rPr>
          <w:lang w:val="fi-FI"/>
        </w:rPr>
        <w:t xml:space="preserve"> </w:t>
      </w:r>
      <w:r w:rsidR="00F31EBC">
        <w:rPr>
          <w:lang w:val="fi-FI"/>
        </w:rPr>
        <w:t xml:space="preserve">lopussa myös EU:n sallittujen </w:t>
      </w:r>
      <w:r w:rsidR="00DE2E72">
        <w:rPr>
          <w:lang w:val="fi-FI"/>
        </w:rPr>
        <w:t xml:space="preserve">kasvinsuojeluaineiden </w:t>
      </w:r>
      <w:r w:rsidR="00F31EBC">
        <w:rPr>
          <w:lang w:val="fi-FI"/>
        </w:rPr>
        <w:t>tehoaineiden listalta</w:t>
      </w:r>
      <w:r w:rsidR="008C0214">
        <w:rPr>
          <w:lang w:val="fi-FI"/>
        </w:rPr>
        <w:t xml:space="preserve">, joten sitä ei enää saa käyttää Suomessa kasvinsuojeluaineena. </w:t>
      </w:r>
    </w:p>
    <w:p w14:paraId="7F59DA21" w14:textId="77777777" w:rsidR="00263647" w:rsidRDefault="00263647" w:rsidP="008D4F60">
      <w:pPr>
        <w:rPr>
          <w:lang w:val="fi-FI"/>
        </w:rPr>
      </w:pPr>
    </w:p>
    <w:p w14:paraId="6341E877" w14:textId="77777777" w:rsidR="00780AB1" w:rsidRDefault="00780AB1" w:rsidP="00780AB1">
      <w:pPr>
        <w:rPr>
          <w:lang w:val="fi-FI"/>
        </w:rPr>
      </w:pPr>
      <w:r w:rsidRPr="00441DBF">
        <w:rPr>
          <w:noProof/>
          <w:lang w:val="fi-FI"/>
        </w:rPr>
        <w:drawing>
          <wp:inline distT="0" distB="0" distL="0" distR="0" wp14:anchorId="327B3C1C" wp14:editId="15B79F71">
            <wp:extent cx="6120000" cy="2018806"/>
            <wp:effectExtent l="0" t="0" r="14605" b="635"/>
            <wp:docPr id="23" name="Kaavio 23">
              <a:extLst xmlns:a="http://schemas.openxmlformats.org/drawingml/2006/main">
                <a:ext uri="{FF2B5EF4-FFF2-40B4-BE49-F238E27FC236}">
                  <a16:creationId xmlns:a16="http://schemas.microsoft.com/office/drawing/2014/main" id="{940FC432-4E1A-4531-8B80-72FB66562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7FF8DD" w14:textId="22096480" w:rsidR="00780AB1" w:rsidRDefault="00780AB1" w:rsidP="00780AB1">
      <w:pPr>
        <w:rPr>
          <w:lang w:val="fi-FI"/>
        </w:rPr>
      </w:pPr>
      <w:r w:rsidRPr="00A25957">
        <w:rPr>
          <w:b/>
          <w:bCs/>
          <w:lang w:val="fi-FI"/>
        </w:rPr>
        <w:t xml:space="preserve">Kuva </w:t>
      </w:r>
      <w:r w:rsidR="00A25957" w:rsidRPr="00A25957">
        <w:rPr>
          <w:b/>
          <w:bCs/>
          <w:lang w:val="fi-FI"/>
        </w:rPr>
        <w:t>13</w:t>
      </w:r>
      <w:r>
        <w:rPr>
          <w:lang w:val="fi-FI"/>
        </w:rPr>
        <w:t>. Prokloratsin myyntimäärät Suomessa 2010-luvulla. Vuosien 2017 ja 2018 myyntimäärät eivät ole julkisia. Vuonna 2019 prokloratsia ei myyty</w:t>
      </w:r>
      <w:r w:rsidR="008C0214">
        <w:rPr>
          <w:lang w:val="fi-FI"/>
        </w:rPr>
        <w:t xml:space="preserve">, eikä sitä ole saanut käyttää </w:t>
      </w:r>
      <w:r w:rsidR="005A3107">
        <w:rPr>
          <w:lang w:val="fi-FI"/>
        </w:rPr>
        <w:t>Suomessa enää kasvukaudella 20</w:t>
      </w:r>
      <w:r w:rsidR="00C15AF5">
        <w:rPr>
          <w:lang w:val="fi-FI"/>
        </w:rPr>
        <w:t>2</w:t>
      </w:r>
      <w:r w:rsidR="005A3107">
        <w:rPr>
          <w:lang w:val="fi-FI"/>
        </w:rPr>
        <w:t>0</w:t>
      </w:r>
      <w:r>
        <w:rPr>
          <w:lang w:val="fi-FI"/>
        </w:rPr>
        <w:t>. Vertailuna on aineen myyntimäärä 2000, jota aikanaan käytettiin aineen valinnassa.</w:t>
      </w:r>
    </w:p>
    <w:p w14:paraId="67D14B48" w14:textId="77777777" w:rsidR="00780AB1" w:rsidRDefault="00780AB1" w:rsidP="008D4F60">
      <w:pPr>
        <w:rPr>
          <w:lang w:val="fi-FI"/>
        </w:rPr>
      </w:pPr>
    </w:p>
    <w:p w14:paraId="0EA0029D" w14:textId="00F8DE79" w:rsidR="00263647" w:rsidRPr="009361A6" w:rsidRDefault="00FF30FE" w:rsidP="00A25957">
      <w:pPr>
        <w:pStyle w:val="Otsikko4"/>
      </w:pPr>
      <w:r>
        <w:lastRenderedPageBreak/>
        <w:t>E</w:t>
      </w:r>
      <w:r w:rsidR="00263647" w:rsidRPr="00A25957">
        <w:t>siintyminen ympä</w:t>
      </w:r>
      <w:r w:rsidR="007D3C22" w:rsidRPr="009361A6">
        <w:t>ri</w:t>
      </w:r>
      <w:r w:rsidR="00263647" w:rsidRPr="009361A6">
        <w:t>stössä</w:t>
      </w:r>
    </w:p>
    <w:p w14:paraId="3A128FA9" w14:textId="535D4E27" w:rsidR="00DE2E72" w:rsidRDefault="001C05BE" w:rsidP="008D4F60">
      <w:pPr>
        <w:rPr>
          <w:lang w:val="fi-FI"/>
        </w:rPr>
      </w:pPr>
      <w:r>
        <w:rPr>
          <w:lang w:val="fi-FI"/>
        </w:rPr>
        <w:t xml:space="preserve">Prokloratsia on </w:t>
      </w:r>
      <w:r w:rsidR="00FB525E">
        <w:rPr>
          <w:lang w:val="fi-FI"/>
        </w:rPr>
        <w:t xml:space="preserve">analysoitu yli 1200 pintavesinäytteestä </w:t>
      </w:r>
      <w:r>
        <w:rPr>
          <w:lang w:val="fi-FI"/>
        </w:rPr>
        <w:t>(</w:t>
      </w:r>
      <w:r w:rsidR="002504D9">
        <w:rPr>
          <w:lang w:val="fi-FI"/>
        </w:rPr>
        <w:t>VESLA</w:t>
      </w:r>
      <w:r w:rsidR="001E7077">
        <w:rPr>
          <w:lang w:val="fi-FI"/>
        </w:rPr>
        <w:t>-tietojärjestelmässä</w:t>
      </w:r>
      <w:r w:rsidR="002504D9">
        <w:rPr>
          <w:lang w:val="fi-FI"/>
        </w:rPr>
        <w:t xml:space="preserve"> 1205 näytettä vuosilta 2007-2021)</w:t>
      </w:r>
      <w:r w:rsidR="00FB525E">
        <w:rPr>
          <w:lang w:val="fi-FI"/>
        </w:rPr>
        <w:t>, mutta havaittu vain yhdestä näytteestä</w:t>
      </w:r>
      <w:r w:rsidR="002504D9">
        <w:rPr>
          <w:lang w:val="fi-FI"/>
        </w:rPr>
        <w:t>. Näytteistä valtaosa (1160 näytettä) on jokivesistä (67 jokipaikkaa ja näistä</w:t>
      </w:r>
      <w:r w:rsidR="00FB525E">
        <w:rPr>
          <w:lang w:val="fi-FI"/>
        </w:rPr>
        <w:t xml:space="preserve"> valtaosa on </w:t>
      </w:r>
      <w:r>
        <w:rPr>
          <w:lang w:val="fi-FI"/>
        </w:rPr>
        <w:t>maatalousvaltais</w:t>
      </w:r>
      <w:r w:rsidR="00FB525E">
        <w:rPr>
          <w:lang w:val="fi-FI"/>
        </w:rPr>
        <w:t>ilta alueilta)</w:t>
      </w:r>
      <w:r w:rsidR="001E7077">
        <w:rPr>
          <w:lang w:val="fi-FI"/>
        </w:rPr>
        <w:t xml:space="preserve">. </w:t>
      </w:r>
      <w:r w:rsidR="00FB525E">
        <w:rPr>
          <w:lang w:val="fi-FI"/>
        </w:rPr>
        <w:t xml:space="preserve">Lisäksi muutamia mittaustuloksia on myös </w:t>
      </w:r>
      <w:r w:rsidR="001E7077">
        <w:rPr>
          <w:lang w:val="fi-FI"/>
        </w:rPr>
        <w:t>järv</w:t>
      </w:r>
      <w:r w:rsidR="00FB525E">
        <w:rPr>
          <w:lang w:val="fi-FI"/>
        </w:rPr>
        <w:t>i</w:t>
      </w:r>
      <w:r w:rsidR="001E7077">
        <w:rPr>
          <w:lang w:val="fi-FI"/>
        </w:rPr>
        <w:t>stä</w:t>
      </w:r>
      <w:r w:rsidR="002504D9">
        <w:rPr>
          <w:lang w:val="fi-FI"/>
        </w:rPr>
        <w:t xml:space="preserve"> (6 järveä tai lampea) sekä oj</w:t>
      </w:r>
      <w:r w:rsidR="00FB525E">
        <w:rPr>
          <w:lang w:val="fi-FI"/>
        </w:rPr>
        <w:t xml:space="preserve">ista ja puroista.  </w:t>
      </w:r>
      <w:r w:rsidR="001E7077">
        <w:rPr>
          <w:lang w:val="fi-FI"/>
        </w:rPr>
        <w:t>Ainoa havaittu pitoisuus on</w:t>
      </w:r>
      <w:r w:rsidR="002504D9">
        <w:rPr>
          <w:lang w:val="fi-FI"/>
        </w:rPr>
        <w:t xml:space="preserve"> Porvoonjoesta otetusta näytteestä vuonna 2019. Tällöinkin pitoisuus oli ympäristönlaatunormia pienempi (0,27 µg/l &lt; AA-EQS 1,0 µg/l)</w:t>
      </w:r>
      <w:r w:rsidR="001E7077">
        <w:rPr>
          <w:lang w:val="fi-FI"/>
        </w:rPr>
        <w:t>.</w:t>
      </w:r>
      <w:r w:rsidR="00A25957">
        <w:rPr>
          <w:lang w:val="fi-FI"/>
        </w:rPr>
        <w:t xml:space="preserve"> Laskennallinen pitoisuuksien 95.persentiili jäi määritysrajaa pienemmäksi</w:t>
      </w:r>
      <w:r w:rsidR="0044203A">
        <w:rPr>
          <w:lang w:val="fi-FI"/>
        </w:rPr>
        <w:t>.</w:t>
      </w:r>
    </w:p>
    <w:p w14:paraId="112427AD" w14:textId="77777777" w:rsidR="00C15AF5" w:rsidRDefault="00235A4E" w:rsidP="008D4F60">
      <w:pPr>
        <w:rPr>
          <w:lang w:val="fi-FI"/>
        </w:rPr>
      </w:pPr>
      <w:r>
        <w:rPr>
          <w:lang w:val="fi-FI"/>
        </w:rPr>
        <w:t>Valtaosassa näytteitä prokloratsi</w:t>
      </w:r>
      <w:r w:rsidR="00FB525E">
        <w:rPr>
          <w:lang w:val="fi-FI"/>
        </w:rPr>
        <w:t xml:space="preserve"> on analysoitu osana monijäämäanalyysiä ja sen</w:t>
      </w:r>
      <w:r>
        <w:rPr>
          <w:lang w:val="fi-FI"/>
        </w:rPr>
        <w:t xml:space="preserve"> määritysraja on ollut 0,1 tai 0,2 µg/l, eräissä yksittäisissä näytteissä matriisihäiriöstä johtuen suurempi</w:t>
      </w:r>
      <w:r w:rsidR="001E7077">
        <w:rPr>
          <w:lang w:val="fi-FI"/>
        </w:rPr>
        <w:t xml:space="preserve">. Prokloratsi tuli </w:t>
      </w:r>
      <w:r>
        <w:rPr>
          <w:lang w:val="fi-FI"/>
        </w:rPr>
        <w:t>EU:n tarkkailuainelista</w:t>
      </w:r>
      <w:r w:rsidR="001E7077">
        <w:rPr>
          <w:lang w:val="fi-FI"/>
        </w:rPr>
        <w:t xml:space="preserve">lle 2020 </w:t>
      </w:r>
      <w:r w:rsidR="00FB525E">
        <w:rPr>
          <w:lang w:val="fi-FI"/>
        </w:rPr>
        <w:t>ja tällöin säädetty määritysrajavaatimus oli tiukempi</w:t>
      </w:r>
      <w:r w:rsidR="00632F52">
        <w:rPr>
          <w:lang w:val="fi-FI"/>
        </w:rPr>
        <w:t xml:space="preserve"> kuin laajassa monijäämäanalyysissä saatava</w:t>
      </w:r>
      <w:r w:rsidR="00FB525E">
        <w:rPr>
          <w:lang w:val="fi-FI"/>
        </w:rPr>
        <w:t>. Siksi s</w:t>
      </w:r>
      <w:r w:rsidR="001E7077">
        <w:rPr>
          <w:lang w:val="fi-FI"/>
        </w:rPr>
        <w:t xml:space="preserve">itä on kartoitettu </w:t>
      </w:r>
      <w:r>
        <w:rPr>
          <w:lang w:val="fi-FI"/>
        </w:rPr>
        <w:t>2021</w:t>
      </w:r>
      <w:r w:rsidR="00FB525E">
        <w:rPr>
          <w:lang w:val="fi-FI"/>
        </w:rPr>
        <w:t>–</w:t>
      </w:r>
      <w:r w:rsidR="00930BD1">
        <w:rPr>
          <w:lang w:val="fi-FI"/>
        </w:rPr>
        <w:t>2022</w:t>
      </w:r>
      <w:r>
        <w:rPr>
          <w:lang w:val="fi-FI"/>
        </w:rPr>
        <w:t xml:space="preserve"> </w:t>
      </w:r>
      <w:r w:rsidR="001E7077">
        <w:rPr>
          <w:lang w:val="fi-FI"/>
        </w:rPr>
        <w:t xml:space="preserve">käyttäen </w:t>
      </w:r>
      <w:r w:rsidR="00FB525E">
        <w:rPr>
          <w:lang w:val="fi-FI"/>
        </w:rPr>
        <w:t>erillis</w:t>
      </w:r>
      <w:r w:rsidR="001E7077">
        <w:rPr>
          <w:lang w:val="fi-FI"/>
        </w:rPr>
        <w:t xml:space="preserve">menetelmää, jossa määritysraja </w:t>
      </w:r>
      <w:r w:rsidR="00FB525E">
        <w:rPr>
          <w:lang w:val="fi-FI"/>
        </w:rPr>
        <w:t xml:space="preserve">oli </w:t>
      </w:r>
      <w:r w:rsidR="001E7077">
        <w:rPr>
          <w:lang w:val="fi-FI"/>
        </w:rPr>
        <w:t>0,05 µg/l</w:t>
      </w:r>
      <w:r w:rsidR="00FB525E">
        <w:rPr>
          <w:lang w:val="fi-FI"/>
        </w:rPr>
        <w:t xml:space="preserve">. </w:t>
      </w:r>
      <w:r w:rsidR="001E7077">
        <w:rPr>
          <w:lang w:val="fi-FI"/>
        </w:rPr>
        <w:t>Sitä ei kuitenkaan ole havaittu tällöinkään</w:t>
      </w:r>
      <w:r>
        <w:rPr>
          <w:lang w:val="fi-FI"/>
        </w:rPr>
        <w:t>. Seuranna</w:t>
      </w:r>
      <w:r w:rsidR="001E7077">
        <w:rPr>
          <w:lang w:val="fi-FI"/>
        </w:rPr>
        <w:t>ssa käytetty monijäämämenetelmä</w:t>
      </w:r>
      <w:r>
        <w:rPr>
          <w:lang w:val="fi-FI"/>
        </w:rPr>
        <w:t xml:space="preserve"> on täyttänyt EU:n vaatimukset: </w:t>
      </w:r>
      <w:r w:rsidR="002504D9">
        <w:rPr>
          <w:lang w:val="fi-FI"/>
        </w:rPr>
        <w:t>m</w:t>
      </w:r>
      <w:r w:rsidR="008C2A47">
        <w:rPr>
          <w:lang w:val="fi-FI"/>
        </w:rPr>
        <w:t>ääritysraja</w:t>
      </w:r>
      <w:r w:rsidR="002504D9">
        <w:rPr>
          <w:lang w:val="fi-FI"/>
        </w:rPr>
        <w:t xml:space="preserve"> </w:t>
      </w:r>
      <w:r>
        <w:rPr>
          <w:lang w:val="fi-FI"/>
        </w:rPr>
        <w:t xml:space="preserve">on ollut pienempi kuin </w:t>
      </w:r>
      <w:r w:rsidR="008C2A47">
        <w:rPr>
          <w:lang w:val="fi-FI"/>
        </w:rPr>
        <w:t>30 % ympärist</w:t>
      </w:r>
      <w:r w:rsidR="005A3107">
        <w:rPr>
          <w:lang w:val="fi-FI"/>
        </w:rPr>
        <w:t>ö</w:t>
      </w:r>
      <w:r w:rsidR="008C2A47">
        <w:rPr>
          <w:lang w:val="fi-FI"/>
        </w:rPr>
        <w:t>nlaatunormista</w:t>
      </w:r>
      <w:r>
        <w:rPr>
          <w:lang w:val="fi-FI"/>
        </w:rPr>
        <w:t xml:space="preserve"> ja mittausepävarmuus pienempi kuin 50 %</w:t>
      </w:r>
      <w:r w:rsidR="00930BD1">
        <w:rPr>
          <w:lang w:val="fi-FI"/>
        </w:rPr>
        <w:t xml:space="preserve">, kun arvio on tehty voimassa oleviin kansallisiin arvoihin </w:t>
      </w:r>
      <w:r w:rsidR="00E60A97">
        <w:rPr>
          <w:lang w:val="fi-FI"/>
        </w:rPr>
        <w:t>(AA-EQS sisämaan pintave</w:t>
      </w:r>
      <w:r w:rsidR="00E745D5">
        <w:rPr>
          <w:lang w:val="fi-FI"/>
        </w:rPr>
        <w:t>si</w:t>
      </w:r>
      <w:r w:rsidR="00E60A97">
        <w:rPr>
          <w:lang w:val="fi-FI"/>
        </w:rPr>
        <w:t xml:space="preserve"> 1,0</w:t>
      </w:r>
      <w:r w:rsidR="00E60A97" w:rsidRPr="00E60A97">
        <w:rPr>
          <w:lang w:val="fi-FI"/>
        </w:rPr>
        <w:t xml:space="preserve"> µg/l ja merive</w:t>
      </w:r>
      <w:r w:rsidR="00E60A97">
        <w:rPr>
          <w:lang w:val="fi-FI"/>
        </w:rPr>
        <w:t>si</w:t>
      </w:r>
      <w:r w:rsidR="00E60A97" w:rsidRPr="00E60A97">
        <w:rPr>
          <w:lang w:val="fi-FI"/>
        </w:rPr>
        <w:t xml:space="preserve"> 0,025 µg/l</w:t>
      </w:r>
      <w:r w:rsidR="00E60A97">
        <w:rPr>
          <w:lang w:val="fi-FI"/>
        </w:rPr>
        <w:t>)</w:t>
      </w:r>
      <w:r w:rsidR="00930BD1">
        <w:rPr>
          <w:lang w:val="fi-FI"/>
        </w:rPr>
        <w:t xml:space="preserve">. </w:t>
      </w:r>
    </w:p>
    <w:p w14:paraId="0DA1A6F3" w14:textId="12DCEC33" w:rsidR="008C2A47" w:rsidRDefault="00C15AF5" w:rsidP="008D4F60">
      <w:pPr>
        <w:rPr>
          <w:lang w:val="fi-FI"/>
        </w:rPr>
      </w:pPr>
      <w:r>
        <w:rPr>
          <w:lang w:val="fi-FI"/>
        </w:rPr>
        <w:t>K</w:t>
      </w:r>
      <w:r w:rsidR="00930BD1">
        <w:rPr>
          <w:lang w:val="fi-FI"/>
        </w:rPr>
        <w:t>ansallinen ympäristönlaatunormi</w:t>
      </w:r>
      <w:r w:rsidR="00E60A97">
        <w:rPr>
          <w:lang w:val="fi-FI"/>
        </w:rPr>
        <w:t xml:space="preserve"> </w:t>
      </w:r>
      <w:r w:rsidR="002332BF">
        <w:rPr>
          <w:lang w:val="fi-FI"/>
        </w:rPr>
        <w:t xml:space="preserve">on ollut löysempi kuin EU:n tarkkailuainelistan </w:t>
      </w:r>
      <w:r>
        <w:rPr>
          <w:lang w:val="fi-FI"/>
        </w:rPr>
        <w:t xml:space="preserve">(watch list) </w:t>
      </w:r>
      <w:r w:rsidR="002332BF">
        <w:rPr>
          <w:lang w:val="fi-FI"/>
        </w:rPr>
        <w:t>määritysrajavaatimus</w:t>
      </w:r>
      <w:r w:rsidR="006771A4">
        <w:rPr>
          <w:lang w:val="fi-FI"/>
        </w:rPr>
        <w:t xml:space="preserve">, joka </w:t>
      </w:r>
      <w:r w:rsidR="002332BF" w:rsidRPr="002332BF">
        <w:rPr>
          <w:lang w:val="fi-FI"/>
        </w:rPr>
        <w:t xml:space="preserve">perustui </w:t>
      </w:r>
      <w:r w:rsidR="006771A4">
        <w:rPr>
          <w:lang w:val="fi-FI"/>
        </w:rPr>
        <w:t>JRC:n ehdottamaan PNEC-arvoon. Tämä</w:t>
      </w:r>
      <w:r w:rsidR="00632F52">
        <w:rPr>
          <w:lang w:val="fi-FI"/>
        </w:rPr>
        <w:t>n PNEC-</w:t>
      </w:r>
      <w:r w:rsidR="006771A4">
        <w:rPr>
          <w:lang w:val="fi-FI"/>
        </w:rPr>
        <w:t>arvo</w:t>
      </w:r>
      <w:r w:rsidR="00632F52">
        <w:rPr>
          <w:lang w:val="fi-FI"/>
        </w:rPr>
        <w:t>n</w:t>
      </w:r>
      <w:r w:rsidR="006771A4">
        <w:rPr>
          <w:lang w:val="fi-FI"/>
        </w:rPr>
        <w:t xml:space="preserve"> johtamisessa oli kuitenkin ollut käytössä vain </w:t>
      </w:r>
      <w:r w:rsidR="002332BF" w:rsidRPr="002332BF">
        <w:rPr>
          <w:lang w:val="fi-FI"/>
        </w:rPr>
        <w:t>kalan akuut</w:t>
      </w:r>
      <w:r w:rsidR="006771A4">
        <w:rPr>
          <w:lang w:val="fi-FI"/>
        </w:rPr>
        <w:t xml:space="preserve">ti </w:t>
      </w:r>
      <w:r w:rsidR="002332BF" w:rsidRPr="002332BF">
        <w:rPr>
          <w:lang w:val="fi-FI"/>
        </w:rPr>
        <w:t>LC50</w:t>
      </w:r>
      <w:r w:rsidR="00235A4E">
        <w:rPr>
          <w:lang w:val="fi-FI"/>
        </w:rPr>
        <w:t>-</w:t>
      </w:r>
      <w:r w:rsidR="002332BF" w:rsidRPr="002332BF">
        <w:rPr>
          <w:lang w:val="fi-FI"/>
        </w:rPr>
        <w:t xml:space="preserve">arvo </w:t>
      </w:r>
      <w:r w:rsidR="00930BD1">
        <w:rPr>
          <w:lang w:val="fi-FI"/>
        </w:rPr>
        <w:t xml:space="preserve">(161 µg/l) </w:t>
      </w:r>
      <w:r w:rsidR="002332BF" w:rsidRPr="002332BF">
        <w:rPr>
          <w:lang w:val="fi-FI"/>
        </w:rPr>
        <w:t xml:space="preserve">ja vähäisestä ekotoksisuustiedosta johtuen </w:t>
      </w:r>
      <w:r>
        <w:rPr>
          <w:lang w:val="fi-FI"/>
        </w:rPr>
        <w:t xml:space="preserve">JRC käytti </w:t>
      </w:r>
      <w:r w:rsidR="006771A4">
        <w:rPr>
          <w:lang w:val="fi-FI"/>
        </w:rPr>
        <w:t xml:space="preserve">PNEC-arvon johtamisessa </w:t>
      </w:r>
      <w:r w:rsidR="002332BF" w:rsidRPr="002332BF">
        <w:rPr>
          <w:lang w:val="fi-FI"/>
        </w:rPr>
        <w:t>suur</w:t>
      </w:r>
      <w:r w:rsidR="006771A4">
        <w:rPr>
          <w:lang w:val="fi-FI"/>
        </w:rPr>
        <w:t>ta</w:t>
      </w:r>
      <w:r w:rsidR="002332BF" w:rsidRPr="002332BF">
        <w:rPr>
          <w:lang w:val="fi-FI"/>
        </w:rPr>
        <w:t xml:space="preserve"> </w:t>
      </w:r>
      <w:r w:rsidR="009774B7">
        <w:rPr>
          <w:lang w:val="fi-FI"/>
        </w:rPr>
        <w:t>arviointi</w:t>
      </w:r>
      <w:r w:rsidR="002332BF" w:rsidRPr="002332BF">
        <w:rPr>
          <w:lang w:val="fi-FI"/>
        </w:rPr>
        <w:t>ker</w:t>
      </w:r>
      <w:r w:rsidR="006771A4">
        <w:rPr>
          <w:lang w:val="fi-FI"/>
        </w:rPr>
        <w:t>rointa</w:t>
      </w:r>
      <w:r w:rsidR="002332BF" w:rsidRPr="002332BF">
        <w:rPr>
          <w:lang w:val="fi-FI"/>
        </w:rPr>
        <w:t xml:space="preserve"> (AF=1000) (Comez Cortes ym. 2020).</w:t>
      </w:r>
      <w:r w:rsidR="002332BF">
        <w:rPr>
          <w:lang w:val="fi-FI"/>
        </w:rPr>
        <w:t xml:space="preserve"> Sen sijaan kansallinen AA-EQS </w:t>
      </w:r>
      <w:r w:rsidR="008C2A47">
        <w:rPr>
          <w:lang w:val="fi-FI"/>
        </w:rPr>
        <w:t xml:space="preserve">on </w:t>
      </w:r>
      <w:r w:rsidR="00640768">
        <w:rPr>
          <w:lang w:val="fi-FI"/>
        </w:rPr>
        <w:t xml:space="preserve">johdettu </w:t>
      </w:r>
      <w:r w:rsidR="007D3C22">
        <w:rPr>
          <w:lang w:val="fi-FI"/>
        </w:rPr>
        <w:t>pienim</w:t>
      </w:r>
      <w:r w:rsidR="00640768">
        <w:rPr>
          <w:lang w:val="fi-FI"/>
        </w:rPr>
        <w:t>män</w:t>
      </w:r>
      <w:r w:rsidR="007D3C22">
        <w:rPr>
          <w:lang w:val="fi-FI"/>
        </w:rPr>
        <w:t xml:space="preserve"> kroonisen altistuksen haitattoma</w:t>
      </w:r>
      <w:r w:rsidR="00640768">
        <w:rPr>
          <w:lang w:val="fi-FI"/>
        </w:rPr>
        <w:t>sta</w:t>
      </w:r>
      <w:r w:rsidR="007D3C22">
        <w:rPr>
          <w:lang w:val="fi-FI"/>
        </w:rPr>
        <w:t xml:space="preserve"> pitoisuu</w:t>
      </w:r>
      <w:r w:rsidR="00640768">
        <w:rPr>
          <w:lang w:val="fi-FI"/>
        </w:rPr>
        <w:t>desta</w:t>
      </w:r>
      <w:r w:rsidR="007D3C22">
        <w:rPr>
          <w:lang w:val="fi-FI"/>
        </w:rPr>
        <w:t xml:space="preserve"> (0,1 µg/l, NOEC levän kasvu) </w:t>
      </w:r>
      <w:r w:rsidR="00640768">
        <w:rPr>
          <w:lang w:val="fi-FI"/>
        </w:rPr>
        <w:t xml:space="preserve">käyttäen pientä </w:t>
      </w:r>
      <w:r w:rsidR="007D3C22">
        <w:rPr>
          <w:lang w:val="fi-FI"/>
        </w:rPr>
        <w:t>arvointiker</w:t>
      </w:r>
      <w:r w:rsidR="00640768">
        <w:rPr>
          <w:lang w:val="fi-FI"/>
        </w:rPr>
        <w:t>rointa</w:t>
      </w:r>
      <w:r w:rsidR="007D3C22">
        <w:rPr>
          <w:lang w:val="fi-FI"/>
        </w:rPr>
        <w:t xml:space="preserve"> (AF =10), sillä käytössä o</w:t>
      </w:r>
      <w:r w:rsidR="002332BF">
        <w:rPr>
          <w:lang w:val="fi-FI"/>
        </w:rPr>
        <w:t xml:space="preserve">li </w:t>
      </w:r>
      <w:r w:rsidR="007D3C22">
        <w:rPr>
          <w:lang w:val="fi-FI"/>
        </w:rPr>
        <w:t>kolmen eri trofiatason kroonisia NOEC-testejä</w:t>
      </w:r>
      <w:r w:rsidR="002332BF">
        <w:rPr>
          <w:lang w:val="fi-FI"/>
        </w:rPr>
        <w:t xml:space="preserve"> (Londesborough 2005)</w:t>
      </w:r>
      <w:r w:rsidR="007D3C22">
        <w:rPr>
          <w:lang w:val="fi-FI"/>
        </w:rPr>
        <w:t xml:space="preserve">. </w:t>
      </w:r>
    </w:p>
    <w:p w14:paraId="688ACADF" w14:textId="281BA274" w:rsidR="00C15AF5" w:rsidRDefault="00D36038" w:rsidP="00D36038">
      <w:pPr>
        <w:rPr>
          <w:lang w:val="fi-FI"/>
        </w:rPr>
      </w:pPr>
      <w:r>
        <w:rPr>
          <w:lang w:val="fi-FI"/>
        </w:rPr>
        <w:t>Prokloratsia havaittiin vuonna 2005 maatalousvaltaisten jokien pohjasedimenttikartoituksessa 9/32 paikalta ja kolmella paikalla havaittu pitoisuus (max 0,73 mg/kg kuiva-ainetta; VESKA2-hankkeen julkaisematon tulos) ylitti myös prokloratsille ehdotetun sedimentin ympäristönlaatunormin 0,3</w:t>
      </w:r>
      <w:r w:rsidR="00C15AF5">
        <w:rPr>
          <w:lang w:val="fi-FI"/>
        </w:rPr>
        <w:t>–</w:t>
      </w:r>
      <w:r>
        <w:rPr>
          <w:lang w:val="fi-FI"/>
        </w:rPr>
        <w:t xml:space="preserve">0,4 mg/kg kuiva-ainetta (Londesborough 2005). Sitä ei kuitenkaan havaittu samoilta paikoilta otetuista pintaesinäytteistä (määritysraja 0,1 µg/l) (julkaisematon VESKA2-hankkeen tulos). </w:t>
      </w:r>
    </w:p>
    <w:p w14:paraId="530FEB07" w14:textId="473F757B" w:rsidR="00D36038" w:rsidRDefault="00D36038" w:rsidP="00D36038">
      <w:pPr>
        <w:rPr>
          <w:lang w:val="fi-FI"/>
        </w:rPr>
      </w:pPr>
      <w:r>
        <w:rPr>
          <w:lang w:val="fi-FI"/>
        </w:rPr>
        <w:t xml:space="preserve">Sedimenttinäytteitä ei ole tutkittu vuoden 2005 jälkeen. Ehdotettua prokloratsin laatunormia sedimentille ei myöskään ole otettu lainsäädäntöön. On todennäköistä, että sedimentin laatunormi olisi voinut ylittyä aiemmin yleisestikin, mutta käytön päättymisen jälkeen pitoisuudet ovat jo pienentyneet ja mahdollinen haitta vähentynyt, vaikka prokloratsin hajoaminen vesi-sedimenttiympäristössä onkin hidasta. </w:t>
      </w:r>
    </w:p>
    <w:p w14:paraId="096DC449" w14:textId="77777777" w:rsidR="00D36038" w:rsidRDefault="00D36038" w:rsidP="008D4F60">
      <w:pPr>
        <w:rPr>
          <w:lang w:val="fi-FI"/>
        </w:rPr>
      </w:pPr>
    </w:p>
    <w:p w14:paraId="4D6EA376" w14:textId="3E3D372C" w:rsidR="00A9206D" w:rsidRDefault="00DD00B3" w:rsidP="008D0991">
      <w:pPr>
        <w:pStyle w:val="Otsikko4"/>
      </w:pPr>
      <w:r w:rsidRPr="000E1E26">
        <w:t>Ehdotus</w:t>
      </w:r>
      <w:r>
        <w:t xml:space="preserve"> </w:t>
      </w:r>
    </w:p>
    <w:p w14:paraId="33D2860A" w14:textId="29AD1761" w:rsidR="00DD00B3" w:rsidRDefault="006B0841" w:rsidP="00DD00B3">
      <w:pPr>
        <w:rPr>
          <w:lang w:val="fi-FI"/>
        </w:rPr>
      </w:pPr>
      <w:r>
        <w:rPr>
          <w:lang w:val="fi-FI"/>
        </w:rPr>
        <w:t xml:space="preserve">Prokloratsi </w:t>
      </w:r>
      <w:r w:rsidR="00DD00B3">
        <w:rPr>
          <w:lang w:val="fi-FI"/>
        </w:rPr>
        <w:t xml:space="preserve">ehdotetaan se poistettavaksi asetuksen </w:t>
      </w:r>
      <w:r w:rsidR="008B7E84">
        <w:rPr>
          <w:lang w:val="fi-FI"/>
        </w:rPr>
        <w:t>aine</w:t>
      </w:r>
      <w:r w:rsidR="00DD00B3">
        <w:rPr>
          <w:lang w:val="fi-FI"/>
        </w:rPr>
        <w:t>listalta 1D</w:t>
      </w:r>
      <w:r>
        <w:rPr>
          <w:lang w:val="fi-FI"/>
        </w:rPr>
        <w:t>,</w:t>
      </w:r>
      <w:r w:rsidR="00C15AF5">
        <w:rPr>
          <w:lang w:val="fi-FI"/>
        </w:rPr>
        <w:t xml:space="preserve"> </w:t>
      </w:r>
      <w:r>
        <w:rPr>
          <w:lang w:val="fi-FI"/>
        </w:rPr>
        <w:t>koska sitä</w:t>
      </w:r>
      <w:r w:rsidR="00C15AF5">
        <w:rPr>
          <w:lang w:val="fi-FI"/>
        </w:rPr>
        <w:t xml:space="preserve"> </w:t>
      </w:r>
      <w:r>
        <w:rPr>
          <w:lang w:val="fi-FI"/>
        </w:rPr>
        <w:t>ei saa enää käyttää kasvinsuojeluaineena ja koska sitä ei ole havaittu pintavesistä.</w:t>
      </w:r>
    </w:p>
    <w:p w14:paraId="7745D204" w14:textId="5E7B914F" w:rsidR="00DD00B3" w:rsidRDefault="00DD00B3" w:rsidP="00CE7A80">
      <w:pPr>
        <w:rPr>
          <w:lang w:val="fi-FI"/>
        </w:rPr>
      </w:pPr>
    </w:p>
    <w:p w14:paraId="45825E70" w14:textId="77777777" w:rsidR="00605398" w:rsidRDefault="00605398" w:rsidP="00CE7A80">
      <w:pPr>
        <w:rPr>
          <w:lang w:val="fi-FI"/>
        </w:rPr>
      </w:pPr>
    </w:p>
    <w:p w14:paraId="26F2C28E" w14:textId="4231A369" w:rsidR="00D003A0" w:rsidRDefault="008D4F60" w:rsidP="00FC2336">
      <w:pPr>
        <w:pStyle w:val="Otsikko3"/>
      </w:pPr>
      <w:bookmarkStart w:id="55" w:name="_Toc119435742"/>
      <w:r>
        <w:lastRenderedPageBreak/>
        <w:t>MCPA</w:t>
      </w:r>
      <w:bookmarkEnd w:id="55"/>
      <w:r w:rsidR="00B65644">
        <w:t xml:space="preserve"> </w:t>
      </w:r>
    </w:p>
    <w:p w14:paraId="119501FF" w14:textId="77777777" w:rsidR="00B65644" w:rsidRPr="006D0204" w:rsidRDefault="00B65644" w:rsidP="00181A81">
      <w:pPr>
        <w:pStyle w:val="Otsikko4"/>
        <w:rPr>
          <w:b/>
        </w:rPr>
      </w:pPr>
      <w:r w:rsidRPr="006D0204">
        <w:t>Myynti ja käyttö</w:t>
      </w:r>
    </w:p>
    <w:p w14:paraId="5F3808B4" w14:textId="2C6E53AD" w:rsidR="00683056" w:rsidRDefault="00683056" w:rsidP="15A6C5B2">
      <w:pPr>
        <w:rPr>
          <w:lang w:val="fi-FI"/>
        </w:rPr>
      </w:pPr>
      <w:r>
        <w:rPr>
          <w:lang w:val="fi-FI"/>
        </w:rPr>
        <w:t>MCPA</w:t>
      </w:r>
      <w:r w:rsidR="004D6062">
        <w:rPr>
          <w:lang w:val="fi-FI"/>
        </w:rPr>
        <w:t xml:space="preserve">:ta </w:t>
      </w:r>
      <w:r w:rsidR="00F07E1C" w:rsidRPr="00F07E1C">
        <w:rPr>
          <w:lang w:val="fi-FI"/>
        </w:rPr>
        <w:t>(CAS 94-74-6)</w:t>
      </w:r>
      <w:r w:rsidR="00F07E1C">
        <w:rPr>
          <w:lang w:val="fi-FI"/>
        </w:rPr>
        <w:t xml:space="preserve"> </w:t>
      </w:r>
      <w:r w:rsidR="00D36038">
        <w:rPr>
          <w:lang w:val="fi-FI"/>
        </w:rPr>
        <w:t>on</w:t>
      </w:r>
      <w:r w:rsidR="00A8435C">
        <w:rPr>
          <w:lang w:val="fi-FI"/>
        </w:rPr>
        <w:t xml:space="preserve"> myyty Suomessa </w:t>
      </w:r>
      <w:r w:rsidR="004D6062">
        <w:rPr>
          <w:lang w:val="fi-FI"/>
        </w:rPr>
        <w:t xml:space="preserve">rikkakasvien torjuntaan </w:t>
      </w:r>
      <w:r w:rsidR="00A8435C">
        <w:rPr>
          <w:lang w:val="fi-FI"/>
        </w:rPr>
        <w:t>ainakin kasvinsuojeluaineiden tilastoinnin alusta lähtien (</w:t>
      </w:r>
      <w:r w:rsidR="00504094">
        <w:rPr>
          <w:lang w:val="fi-FI"/>
        </w:rPr>
        <w:t>195</w:t>
      </w:r>
      <w:r w:rsidR="00A8435C">
        <w:rPr>
          <w:lang w:val="fi-FI"/>
        </w:rPr>
        <w:t>3)</w:t>
      </w:r>
      <w:r w:rsidR="001931FB">
        <w:rPr>
          <w:lang w:val="fi-FI"/>
        </w:rPr>
        <w:t xml:space="preserve"> </w:t>
      </w:r>
      <w:r w:rsidR="006D0204">
        <w:rPr>
          <w:lang w:val="fi-FI"/>
        </w:rPr>
        <w:t>ja</w:t>
      </w:r>
      <w:r w:rsidR="001931FB">
        <w:rPr>
          <w:lang w:val="fi-FI"/>
        </w:rPr>
        <w:t xml:space="preserve"> </w:t>
      </w:r>
      <w:r w:rsidR="006D0204">
        <w:rPr>
          <w:lang w:val="fi-FI"/>
        </w:rPr>
        <w:t>mahdollisesti</w:t>
      </w:r>
      <w:r w:rsidR="001931FB">
        <w:rPr>
          <w:lang w:val="fi-FI"/>
        </w:rPr>
        <w:t xml:space="preserve"> jo sitä ennen, sillä se on keksitty jo 1940-luvulla</w:t>
      </w:r>
      <w:r w:rsidR="00A8435C">
        <w:rPr>
          <w:lang w:val="fi-FI"/>
        </w:rPr>
        <w:t xml:space="preserve">. </w:t>
      </w:r>
      <w:r w:rsidR="00504094">
        <w:rPr>
          <w:lang w:val="fi-FI"/>
        </w:rPr>
        <w:t>Se oli pitkään</w:t>
      </w:r>
      <w:r w:rsidR="001931FB">
        <w:rPr>
          <w:lang w:val="fi-FI"/>
        </w:rPr>
        <w:t xml:space="preserve"> Suomen</w:t>
      </w:r>
      <w:r w:rsidR="00504094">
        <w:rPr>
          <w:lang w:val="fi-FI"/>
        </w:rPr>
        <w:t xml:space="preserve"> eniten käytetty herbisidi. </w:t>
      </w:r>
      <w:r w:rsidR="004D6062">
        <w:rPr>
          <w:lang w:val="fi-FI"/>
        </w:rPr>
        <w:t>Sen myyntimäärä</w:t>
      </w:r>
      <w:r>
        <w:rPr>
          <w:lang w:val="fi-FI"/>
        </w:rPr>
        <w:t xml:space="preserve"> </w:t>
      </w:r>
      <w:r w:rsidR="004D6062">
        <w:rPr>
          <w:lang w:val="fi-FI"/>
        </w:rPr>
        <w:t xml:space="preserve">vuonna 2000 oli yli 250 tehoainetonnia. MCPA:ta on käytetty vuosittain ja myyntimäärät 2010-luvulta on esitetty kuvassa </w:t>
      </w:r>
      <w:r w:rsidR="00A25957">
        <w:rPr>
          <w:lang w:val="fi-FI"/>
        </w:rPr>
        <w:t>14</w:t>
      </w:r>
      <w:r w:rsidR="004D6062">
        <w:rPr>
          <w:lang w:val="fi-FI"/>
        </w:rPr>
        <w:t xml:space="preserve">. </w:t>
      </w:r>
    </w:p>
    <w:p w14:paraId="1A1AB4EC" w14:textId="77777777" w:rsidR="00A9206D" w:rsidRDefault="00A9206D" w:rsidP="15A6C5B2">
      <w:pPr>
        <w:rPr>
          <w:lang w:val="fi-FI"/>
        </w:rPr>
      </w:pPr>
    </w:p>
    <w:p w14:paraId="74F13D00" w14:textId="65BE1605" w:rsidR="00FC2336" w:rsidRDefault="00E40FF9" w:rsidP="15A6C5B2">
      <w:pPr>
        <w:rPr>
          <w:lang w:val="fi-FI"/>
        </w:rPr>
      </w:pPr>
      <w:r w:rsidRPr="00441DBF">
        <w:rPr>
          <w:noProof/>
          <w:lang w:val="fi-FI"/>
        </w:rPr>
        <w:drawing>
          <wp:inline distT="0" distB="0" distL="0" distR="0" wp14:anchorId="4DFB83D5" wp14:editId="5043A15F">
            <wp:extent cx="6120000" cy="2743200"/>
            <wp:effectExtent l="0" t="0" r="14605" b="0"/>
            <wp:docPr id="20" name="Kaavio 20">
              <a:extLst xmlns:a="http://schemas.openxmlformats.org/drawingml/2006/main">
                <a:ext uri="{FF2B5EF4-FFF2-40B4-BE49-F238E27FC236}">
                  <a16:creationId xmlns:a16="http://schemas.microsoft.com/office/drawing/2014/main" id="{BE88B9F7-0233-445B-B587-B73B2816E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F431FC" w14:textId="3601E275" w:rsidR="00FF30FE" w:rsidRDefault="00504094" w:rsidP="00FF30FE">
      <w:pPr>
        <w:rPr>
          <w:lang w:val="fi-FI"/>
        </w:rPr>
      </w:pPr>
      <w:r w:rsidRPr="0059070B">
        <w:rPr>
          <w:b/>
          <w:bCs/>
          <w:lang w:val="fi-FI"/>
        </w:rPr>
        <w:t xml:space="preserve">Kuva </w:t>
      </w:r>
      <w:r w:rsidR="00A25957" w:rsidRPr="0059070B">
        <w:rPr>
          <w:b/>
          <w:bCs/>
          <w:lang w:val="fi-FI"/>
        </w:rPr>
        <w:t>14</w:t>
      </w:r>
      <w:r>
        <w:rPr>
          <w:lang w:val="fi-FI"/>
        </w:rPr>
        <w:t xml:space="preserve">. MCPA:n myyntimäärä Suomessa 2010-luvulla. </w:t>
      </w:r>
      <w:r w:rsidR="00FF30FE">
        <w:rPr>
          <w:lang w:val="fi-FI"/>
        </w:rPr>
        <w:t>Vertailuna on aineen myyntimäärä 2000, jota aikanaan käytettiin aineen valinnassa.</w:t>
      </w:r>
    </w:p>
    <w:p w14:paraId="753DB426" w14:textId="77777777" w:rsidR="00504094" w:rsidRDefault="00504094" w:rsidP="15A6C5B2">
      <w:pPr>
        <w:rPr>
          <w:lang w:val="fi-FI"/>
        </w:rPr>
      </w:pPr>
    </w:p>
    <w:p w14:paraId="12E329A4" w14:textId="2946983D" w:rsidR="00DC6E33" w:rsidRDefault="00DC6E33" w:rsidP="15A6C5B2">
      <w:pPr>
        <w:rPr>
          <w:lang w:val="fi-FI"/>
        </w:rPr>
      </w:pPr>
      <w:r>
        <w:rPr>
          <w:lang w:val="fi-FI"/>
        </w:rPr>
        <w:t>MCPA:n nykyinen h</w:t>
      </w:r>
      <w:r w:rsidR="00FA408B">
        <w:rPr>
          <w:lang w:val="fi-FI"/>
        </w:rPr>
        <w:t>yvä</w:t>
      </w:r>
      <w:r>
        <w:rPr>
          <w:lang w:val="fi-FI"/>
        </w:rPr>
        <w:t xml:space="preserve">ksyntä EU-alueella on </w:t>
      </w:r>
      <w:r w:rsidR="006D0204">
        <w:rPr>
          <w:lang w:val="fi-FI"/>
        </w:rPr>
        <w:t xml:space="preserve">ollut </w:t>
      </w:r>
      <w:r>
        <w:rPr>
          <w:lang w:val="fi-FI"/>
        </w:rPr>
        <w:t xml:space="preserve">voimassa </w:t>
      </w:r>
      <w:r w:rsidR="006D0204">
        <w:rPr>
          <w:lang w:val="fi-FI"/>
        </w:rPr>
        <w:t xml:space="preserve">vuodesta </w:t>
      </w:r>
      <w:r>
        <w:rPr>
          <w:lang w:val="fi-FI"/>
        </w:rPr>
        <w:t>2005</w:t>
      </w:r>
      <w:r w:rsidR="006D0204">
        <w:rPr>
          <w:lang w:val="fi-FI"/>
        </w:rPr>
        <w:t xml:space="preserve"> ja se päättyy </w:t>
      </w:r>
      <w:r>
        <w:rPr>
          <w:lang w:val="fi-FI"/>
        </w:rPr>
        <w:t>10/2023</w:t>
      </w:r>
      <w:r w:rsidR="005827DD">
        <w:rPr>
          <w:lang w:val="fi-FI"/>
        </w:rPr>
        <w:t xml:space="preserve"> (hyväksynnät ovat aina määräaikaisia)</w:t>
      </w:r>
      <w:r>
        <w:rPr>
          <w:lang w:val="fi-FI"/>
        </w:rPr>
        <w:t>. EU:ssa kasvinsuojeluaineiden tehoaineiden arviointi on jaettu jäsenmaille. MCPA:n uutta rekisteröintihakemusta käsittelevät Puola ja Alankomaat</w:t>
      </w:r>
      <w:r w:rsidR="00E17456">
        <w:rPr>
          <w:lang w:val="fi-FI"/>
        </w:rPr>
        <w:t>.</w:t>
      </w:r>
      <w:r>
        <w:rPr>
          <w:lang w:val="fi-FI"/>
        </w:rPr>
        <w:t xml:space="preserve"> </w:t>
      </w:r>
      <w:r w:rsidR="00E17456">
        <w:rPr>
          <w:lang w:val="fi-FI"/>
        </w:rPr>
        <w:t>L</w:t>
      </w:r>
      <w:r>
        <w:rPr>
          <w:lang w:val="fi-FI"/>
        </w:rPr>
        <w:t>uonnos tulee kommentoitavaksi kaikkiin EU-maihin ja lopullisen päätöksen siitä tekee EFSA</w:t>
      </w:r>
      <w:r w:rsidR="006D0204">
        <w:rPr>
          <w:lang w:val="fi-FI"/>
        </w:rPr>
        <w:t>. On mahdollista, että päätös viivästyy vuodesta 2023, sillä komissio hyväksyi sen hyväksynnän määräajan pidennyksen syysku</w:t>
      </w:r>
      <w:r w:rsidR="005827DD">
        <w:rPr>
          <w:lang w:val="fi-FI"/>
        </w:rPr>
        <w:t>u</w:t>
      </w:r>
      <w:r w:rsidR="006D0204">
        <w:rPr>
          <w:lang w:val="fi-FI"/>
        </w:rPr>
        <w:t>ssa 2022.</w:t>
      </w:r>
    </w:p>
    <w:p w14:paraId="09F255B0" w14:textId="77777777" w:rsidR="008D0991" w:rsidRDefault="006D0204" w:rsidP="15A6C5B2">
      <w:pPr>
        <w:rPr>
          <w:lang w:val="fi-FI"/>
        </w:rPr>
      </w:pPr>
      <w:r>
        <w:rPr>
          <w:lang w:val="fi-FI"/>
        </w:rPr>
        <w:t xml:space="preserve">MCPA on systeemisesti vaikuttava tuhottavan kasvuston lehvästöön ruiskutettava herbisidi. Sen vaikutusmekanismi kasvin sisällä on saman tapainen kuin auksiineilla, jotka ovat luonnollisia kasvin kasvua säätäviä kasvuhormoneja. Auksiinit auttavat kasvia esimerkiksi kääntymään kohti aurinkoa nopeuttamalla kasvua varjon puolella. MCPAn vaikutus on luonnollista hormonia suurempi ja se aiheuttaa kasveissa kasvuhäiriöitä, jotka johtavat kasvin kuolemaan. Eri kasvilajeilla on kuitenkin erilainen herkkyys. Heinämäiset kasvit kuten viljat kestävät suurempia annoksia vahingoittumatta – ja tämä mahdollistaa MCPA:n käytön kesken kasvikauden (taimettumisen jälkeen). </w:t>
      </w:r>
    </w:p>
    <w:p w14:paraId="545B0365" w14:textId="7584FD32" w:rsidR="006D0204" w:rsidRDefault="006D0204" w:rsidP="15A6C5B2">
      <w:pPr>
        <w:rPr>
          <w:lang w:val="fi-FI"/>
        </w:rPr>
      </w:pPr>
      <w:r>
        <w:rPr>
          <w:lang w:val="fi-FI"/>
        </w:rPr>
        <w:t xml:space="preserve">Nykyään MCPA:ta käytetään monissa kasvinsuojeluainevalmisteissa yhdessä muiden tehoaineiden kanssa. Pien’annosherbisidien yleistyminen </w:t>
      </w:r>
      <w:r w:rsidR="00A9206D">
        <w:rPr>
          <w:lang w:val="fi-FI"/>
        </w:rPr>
        <w:t>on</w:t>
      </w:r>
      <w:r>
        <w:rPr>
          <w:lang w:val="fi-FI"/>
        </w:rPr>
        <w:t xml:space="preserve"> myös osaltaan vähentän</w:t>
      </w:r>
      <w:r w:rsidR="00A9206D">
        <w:rPr>
          <w:lang w:val="fi-FI"/>
        </w:rPr>
        <w:t>yt</w:t>
      </w:r>
      <w:r>
        <w:rPr>
          <w:lang w:val="fi-FI"/>
        </w:rPr>
        <w:t xml:space="preserve"> MCPA:n käyttöä huippuvuosiin verrattuna.  </w:t>
      </w:r>
    </w:p>
    <w:p w14:paraId="62C587EB" w14:textId="77777777" w:rsidR="00B65644" w:rsidRPr="009539B6" w:rsidRDefault="00B65644" w:rsidP="15A6C5B2">
      <w:pPr>
        <w:rPr>
          <w:lang w:val="fi-FI"/>
        </w:rPr>
      </w:pPr>
    </w:p>
    <w:p w14:paraId="4973F460" w14:textId="46A7E46F" w:rsidR="00DC6E33" w:rsidRPr="009361A6" w:rsidRDefault="00DC6E33" w:rsidP="00D968CB">
      <w:pPr>
        <w:pStyle w:val="Otsikko4"/>
        <w:rPr>
          <w:b/>
          <w:lang w:val="en-US"/>
        </w:rPr>
      </w:pPr>
      <w:r w:rsidRPr="005F51EB">
        <w:lastRenderedPageBreak/>
        <w:t>Esiintyminen ympäristössä</w:t>
      </w:r>
    </w:p>
    <w:p w14:paraId="41C41791" w14:textId="09207FC0" w:rsidR="00D968CB" w:rsidRDefault="00A9206D" w:rsidP="00D968CB">
      <w:pPr>
        <w:rPr>
          <w:lang w:val="fi-FI"/>
        </w:rPr>
      </w:pPr>
      <w:r>
        <w:rPr>
          <w:lang w:val="fi-FI"/>
        </w:rPr>
        <w:t>MCPA</w:t>
      </w:r>
      <w:r w:rsidR="00D968CB">
        <w:rPr>
          <w:lang w:val="fi-FI"/>
        </w:rPr>
        <w:t xml:space="preserve"> on erittäin vesiliukoinen, se ei juurikaan haihdu, se ei ole kovin pysyvä maaperässä eikä vesi-sedimenttisysteemissä</w:t>
      </w:r>
      <w:r w:rsidR="00FF130D">
        <w:rPr>
          <w:lang w:val="fi-FI"/>
        </w:rPr>
        <w:t>,</w:t>
      </w:r>
      <w:r w:rsidR="00957491">
        <w:rPr>
          <w:lang w:val="fi-FI"/>
        </w:rPr>
        <w:t xml:space="preserve"> ja s</w:t>
      </w:r>
      <w:r w:rsidR="00D968CB">
        <w:rPr>
          <w:lang w:val="fi-FI"/>
        </w:rPr>
        <w:t>e hajoaa valon vaikutuksesta. Maaperässä hajoaminen on nopeinta aerobisissa olosuhteissa ja lämpimässä (mikrobiologinen hajoaminen), jossa sen pääasiallinen hajoamistuote on 4-kloro-2-metyylifenoli.</w:t>
      </w:r>
      <w:r w:rsidR="00520270">
        <w:rPr>
          <w:lang w:val="fi-FI"/>
        </w:rPr>
        <w:t xml:space="preserve"> MCPA on sitoutumiskertoimen perusteella melko helposti kulkeutuva aine. Se sitoutuu kiintoaineeseen vahvemmin happamassa ja sitoutumineen vähenee maan pH:n noustessa</w:t>
      </w:r>
    </w:p>
    <w:p w14:paraId="06BDD6DD" w14:textId="238B1E6D" w:rsidR="00520270" w:rsidRDefault="005125D9" w:rsidP="15A6C5B2">
      <w:pPr>
        <w:rPr>
          <w:lang w:val="fi-FI"/>
        </w:rPr>
      </w:pPr>
      <w:r>
        <w:rPr>
          <w:lang w:val="fi-FI"/>
        </w:rPr>
        <w:t>MCPA on ollut yksi yleisimmin vesistä havaituista kasvinsuojeluaineista</w:t>
      </w:r>
      <w:r w:rsidR="00520270">
        <w:rPr>
          <w:lang w:val="fi-FI"/>
        </w:rPr>
        <w:t xml:space="preserve">. Sitä on havaittu yli puolesta analysoituja näytteitä (517 / 941) vuosina 2010–2021 (VESLAn aineisto). </w:t>
      </w:r>
      <w:r w:rsidR="00FF130D">
        <w:rPr>
          <w:lang w:val="fi-FI"/>
        </w:rPr>
        <w:t xml:space="preserve">Sen mediaanipitoisuus on ollutt useimpina vuosina 0,01 ja 0,10 µg/l välillä </w:t>
      </w:r>
      <w:r w:rsidR="009361A6">
        <w:rPr>
          <w:lang w:val="fi-FI"/>
        </w:rPr>
        <w:t>(kuva 15)</w:t>
      </w:r>
      <w:r w:rsidR="00520270">
        <w:rPr>
          <w:lang w:val="fi-FI"/>
        </w:rPr>
        <w:t xml:space="preserve">. Valtaosa näytepaikoista on ollut maatalousvaltaisilla alueilla, mutta mukana on ollut myös tausta-alueita. </w:t>
      </w:r>
    </w:p>
    <w:p w14:paraId="7C09FFA4" w14:textId="4BE52648" w:rsidR="00940CBD" w:rsidRDefault="00E64DB3" w:rsidP="00E64DB3">
      <w:pPr>
        <w:rPr>
          <w:lang w:val="fi-FI"/>
        </w:rPr>
      </w:pPr>
      <w:r>
        <w:rPr>
          <w:lang w:val="fi-FI"/>
        </w:rPr>
        <w:t>MCPA:n mitattu vuosikeskiarvo ei ole ylittänyt ympäristönlaatunormia kertaakaan 2010-luvulla</w:t>
      </w:r>
      <w:r w:rsidR="00520270">
        <w:rPr>
          <w:lang w:val="fi-FI"/>
        </w:rPr>
        <w:t xml:space="preserve">. Kahdessa </w:t>
      </w:r>
      <w:r w:rsidR="00630E57">
        <w:rPr>
          <w:lang w:val="fi-FI"/>
        </w:rPr>
        <w:t xml:space="preserve">yksittäisessä </w:t>
      </w:r>
      <w:r w:rsidR="00520270">
        <w:rPr>
          <w:lang w:val="fi-FI"/>
        </w:rPr>
        <w:t xml:space="preserve">näytteessä pitoisuus on </w:t>
      </w:r>
      <w:r>
        <w:rPr>
          <w:lang w:val="fi-FI"/>
        </w:rPr>
        <w:t xml:space="preserve">ylittänyt voimassa olevan </w:t>
      </w:r>
      <w:r w:rsidR="00630E57">
        <w:rPr>
          <w:lang w:val="fi-FI"/>
        </w:rPr>
        <w:t xml:space="preserve">vuosikeskiarvon </w:t>
      </w:r>
      <w:r>
        <w:rPr>
          <w:lang w:val="fi-FI"/>
        </w:rPr>
        <w:t xml:space="preserve">laatunormin 1,6 µg/l. Suomen </w:t>
      </w:r>
      <w:r w:rsidR="00957491">
        <w:rPr>
          <w:lang w:val="fi-FI"/>
        </w:rPr>
        <w:t xml:space="preserve">nykyinen </w:t>
      </w:r>
      <w:r>
        <w:rPr>
          <w:lang w:val="fi-FI"/>
        </w:rPr>
        <w:t>ympäristönlaatunormi on kuitenkin löysempi kuin useimpien muiden EU-maiden.</w:t>
      </w:r>
    </w:p>
    <w:p w14:paraId="5EA0B683" w14:textId="77777777" w:rsidR="00630E57" w:rsidRDefault="00630E57" w:rsidP="00E64DB3">
      <w:pPr>
        <w:rPr>
          <w:lang w:val="fi-FI"/>
        </w:rPr>
      </w:pPr>
    </w:p>
    <w:p w14:paraId="5DA40D1D" w14:textId="405CEAB9" w:rsidR="00940CBD" w:rsidRDefault="00940CBD" w:rsidP="00E64DB3">
      <w:pPr>
        <w:rPr>
          <w:lang w:val="fi-FI"/>
        </w:rPr>
      </w:pPr>
      <w:r>
        <w:rPr>
          <w:noProof/>
        </w:rPr>
        <w:drawing>
          <wp:inline distT="0" distB="0" distL="0" distR="0" wp14:anchorId="47A58F93" wp14:editId="1EC1D013">
            <wp:extent cx="6120130" cy="2878373"/>
            <wp:effectExtent l="0" t="0" r="13970" b="17780"/>
            <wp:docPr id="18" name="Kaavio 18">
              <a:extLst xmlns:a="http://schemas.openxmlformats.org/drawingml/2006/main">
                <a:ext uri="{FF2B5EF4-FFF2-40B4-BE49-F238E27FC236}">
                  <a16:creationId xmlns:a16="http://schemas.microsoft.com/office/drawing/2014/main" id="{5231A6A4-8387-4A7F-AFD8-85574D420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69DB64" w14:textId="30FA77EA" w:rsidR="009266FE" w:rsidRDefault="005B06CA" w:rsidP="15A6C5B2">
      <w:pPr>
        <w:rPr>
          <w:lang w:val="fi-FI"/>
        </w:rPr>
      </w:pPr>
      <w:r w:rsidRPr="009361A6">
        <w:rPr>
          <w:b/>
          <w:bCs/>
          <w:lang w:val="fi-FI"/>
        </w:rPr>
        <w:t xml:space="preserve">Kuva </w:t>
      </w:r>
      <w:r w:rsidR="006D27EE" w:rsidRPr="009361A6">
        <w:rPr>
          <w:b/>
          <w:bCs/>
          <w:lang w:val="fi-FI"/>
        </w:rPr>
        <w:t>15</w:t>
      </w:r>
      <w:r w:rsidRPr="009361A6">
        <w:rPr>
          <w:b/>
          <w:bCs/>
          <w:lang w:val="fi-FI"/>
        </w:rPr>
        <w:t>.</w:t>
      </w:r>
      <w:r>
        <w:rPr>
          <w:lang w:val="fi-FI"/>
        </w:rPr>
        <w:t xml:space="preserve"> MCPA:n pitoisuu</w:t>
      </w:r>
      <w:r w:rsidR="008F1AB7">
        <w:rPr>
          <w:lang w:val="fi-FI"/>
        </w:rPr>
        <w:t>det</w:t>
      </w:r>
      <w:r>
        <w:rPr>
          <w:lang w:val="fi-FI"/>
        </w:rPr>
        <w:t xml:space="preserve"> jokivesissä</w:t>
      </w:r>
      <w:r w:rsidR="008F1AB7">
        <w:rPr>
          <w:lang w:val="fi-FI"/>
        </w:rPr>
        <w:t xml:space="preserve"> (VESLA)</w:t>
      </w:r>
      <w:r w:rsidR="00A300EF">
        <w:rPr>
          <w:lang w:val="fi-FI"/>
        </w:rPr>
        <w:t xml:space="preserve">. </w:t>
      </w:r>
      <w:r w:rsidR="00911E3E">
        <w:rPr>
          <w:lang w:val="fi-FI"/>
        </w:rPr>
        <w:t xml:space="preserve">X-akselilla on vuosi sekä niiden näyteiden määrä, joista MCPA:ta on havaittu ja kaikkien analysoitujen näytteiden määrä. </w:t>
      </w:r>
      <w:r>
        <w:rPr>
          <w:lang w:val="fi-FI"/>
        </w:rPr>
        <w:t xml:space="preserve">Määritysraja </w:t>
      </w:r>
      <w:r w:rsidR="001A2391">
        <w:rPr>
          <w:lang w:val="fi-FI"/>
        </w:rPr>
        <w:t>o</w:t>
      </w:r>
      <w:r w:rsidR="00A300EF">
        <w:rPr>
          <w:lang w:val="fi-FI"/>
        </w:rPr>
        <w:t xml:space="preserve">n ollut </w:t>
      </w:r>
      <w:r w:rsidR="001A2391">
        <w:rPr>
          <w:lang w:val="fi-FI"/>
        </w:rPr>
        <w:t>10 ng/l</w:t>
      </w:r>
      <w:r w:rsidR="00A300EF">
        <w:rPr>
          <w:lang w:val="fi-FI"/>
        </w:rPr>
        <w:t xml:space="preserve"> ja määritysrajaa pienemmät pitoisuudet merkitty määritysrajan puolikkaiksi</w:t>
      </w:r>
      <w:r w:rsidR="001A2391">
        <w:rPr>
          <w:lang w:val="fi-FI"/>
        </w:rPr>
        <w:t xml:space="preserve">. </w:t>
      </w:r>
      <w:r w:rsidR="008C0D84">
        <w:rPr>
          <w:lang w:val="fi-FI"/>
        </w:rPr>
        <w:t>Kuvassa esitet</w:t>
      </w:r>
      <w:r w:rsidR="008F1AB7">
        <w:rPr>
          <w:lang w:val="fi-FI"/>
        </w:rPr>
        <w:t>yn tummen</w:t>
      </w:r>
      <w:r w:rsidR="00911E3E">
        <w:rPr>
          <w:lang w:val="fi-FI"/>
        </w:rPr>
        <w:t>n</w:t>
      </w:r>
      <w:r w:rsidR="008F1AB7">
        <w:rPr>
          <w:lang w:val="fi-FI"/>
        </w:rPr>
        <w:t xml:space="preserve">etun palkin alareuna on </w:t>
      </w:r>
      <w:r w:rsidR="008C0D84">
        <w:rPr>
          <w:lang w:val="fi-FI"/>
        </w:rPr>
        <w:t>25.</w:t>
      </w:r>
      <w:r w:rsidR="008F1AB7">
        <w:rPr>
          <w:lang w:val="fi-FI"/>
        </w:rPr>
        <w:t xml:space="preserve"> persentiili (eli käytännössä 5 ng/l), viiva palkin keskellä on mediaani</w:t>
      </w:r>
      <w:r w:rsidR="008C0D84">
        <w:rPr>
          <w:lang w:val="fi-FI"/>
        </w:rPr>
        <w:t xml:space="preserve">, </w:t>
      </w:r>
      <w:r w:rsidR="008F1AB7">
        <w:rPr>
          <w:lang w:val="fi-FI"/>
        </w:rPr>
        <w:t>tummen</w:t>
      </w:r>
      <w:r w:rsidR="00911E3E">
        <w:rPr>
          <w:lang w:val="fi-FI"/>
        </w:rPr>
        <w:t>n</w:t>
      </w:r>
      <w:r w:rsidR="008F1AB7">
        <w:rPr>
          <w:lang w:val="fi-FI"/>
        </w:rPr>
        <w:t xml:space="preserve">etun palkin yläreuna on pitoisuuden </w:t>
      </w:r>
      <w:r w:rsidR="008C0D84">
        <w:rPr>
          <w:lang w:val="fi-FI"/>
        </w:rPr>
        <w:t>75. persentiili</w:t>
      </w:r>
      <w:r w:rsidR="008F1AB7">
        <w:rPr>
          <w:lang w:val="fi-FI"/>
        </w:rPr>
        <w:t xml:space="preserve"> ja </w:t>
      </w:r>
      <w:r w:rsidR="00911E3E">
        <w:rPr>
          <w:lang w:val="fi-FI"/>
        </w:rPr>
        <w:t xml:space="preserve">värittömän </w:t>
      </w:r>
      <w:r w:rsidR="008F1AB7">
        <w:rPr>
          <w:lang w:val="fi-FI"/>
        </w:rPr>
        <w:t xml:space="preserve">palkin yläreuna on pitoisuuden 95. persentiili. Suurin havaittu pitoisuus on merkitty tähdellä. </w:t>
      </w:r>
      <w:r w:rsidR="003C5567">
        <w:rPr>
          <w:lang w:val="fi-FI"/>
        </w:rPr>
        <w:t>H</w:t>
      </w:r>
      <w:r w:rsidR="001A2391">
        <w:rPr>
          <w:lang w:val="fi-FI"/>
        </w:rPr>
        <w:t>uom. loga</w:t>
      </w:r>
      <w:r w:rsidR="001474B4">
        <w:rPr>
          <w:lang w:val="fi-FI"/>
        </w:rPr>
        <w:t>ri</w:t>
      </w:r>
      <w:r w:rsidR="001A2391">
        <w:rPr>
          <w:lang w:val="fi-FI"/>
        </w:rPr>
        <w:t>timinen asteikkko</w:t>
      </w:r>
      <w:r w:rsidR="008C0D84">
        <w:rPr>
          <w:lang w:val="fi-FI"/>
        </w:rPr>
        <w:t>!</w:t>
      </w:r>
    </w:p>
    <w:p w14:paraId="2CF172C6" w14:textId="35089B6E" w:rsidR="004D36D2" w:rsidRDefault="00FF130D" w:rsidP="004D36D2">
      <w:pPr>
        <w:rPr>
          <w:lang w:val="fi-FI"/>
        </w:rPr>
      </w:pPr>
      <w:r>
        <w:rPr>
          <w:lang w:val="fi-FI"/>
        </w:rPr>
        <w:t>MCPA</w:t>
      </w:r>
      <w:r w:rsidR="004D36D2">
        <w:rPr>
          <w:lang w:val="fi-FI"/>
        </w:rPr>
        <w:t xml:space="preserve"> </w:t>
      </w:r>
      <w:r w:rsidR="00511B57">
        <w:rPr>
          <w:lang w:val="fi-FI"/>
        </w:rPr>
        <w:t>ympäristökohtalo</w:t>
      </w:r>
      <w:r w:rsidR="00E00F17">
        <w:rPr>
          <w:lang w:val="fi-FI"/>
        </w:rPr>
        <w:t>a on tutkittu mm. Irlannissa viime vuosina</w:t>
      </w:r>
      <w:r w:rsidR="00511B57">
        <w:rPr>
          <w:lang w:val="fi-FI"/>
        </w:rPr>
        <w:t xml:space="preserve"> (Morton ym. 2020</w:t>
      </w:r>
      <w:r w:rsidR="003935FD">
        <w:rPr>
          <w:lang w:val="fi-FI"/>
        </w:rPr>
        <w:t>, Morton ym. 2021</w:t>
      </w:r>
      <w:r w:rsidR="00511B57">
        <w:rPr>
          <w:lang w:val="fi-FI"/>
        </w:rPr>
        <w:t xml:space="preserve"> ja Atcheson ym. 2022). </w:t>
      </w:r>
      <w:r w:rsidR="00E00F17">
        <w:rPr>
          <w:lang w:val="fi-FI"/>
        </w:rPr>
        <w:t>Tutkimuksissa on</w:t>
      </w:r>
      <w:r w:rsidR="00511B57">
        <w:rPr>
          <w:lang w:val="fi-FI"/>
        </w:rPr>
        <w:t xml:space="preserve"> </w:t>
      </w:r>
      <w:r w:rsidR="004D36D2">
        <w:rPr>
          <w:lang w:val="fi-FI"/>
        </w:rPr>
        <w:t>havaitt</w:t>
      </w:r>
      <w:r w:rsidR="00E00F17">
        <w:rPr>
          <w:lang w:val="fi-FI"/>
        </w:rPr>
        <w:t>u</w:t>
      </w:r>
      <w:r w:rsidR="00511B57">
        <w:rPr>
          <w:lang w:val="fi-FI"/>
        </w:rPr>
        <w:t xml:space="preserve"> </w:t>
      </w:r>
      <w:r w:rsidR="007A3C84">
        <w:rPr>
          <w:lang w:val="fi-FI"/>
        </w:rPr>
        <w:t>merkittäv</w:t>
      </w:r>
      <w:r w:rsidR="00E00F17">
        <w:rPr>
          <w:lang w:val="fi-FI"/>
        </w:rPr>
        <w:t>iä</w:t>
      </w:r>
      <w:r w:rsidR="007A3C84">
        <w:rPr>
          <w:lang w:val="fi-FI"/>
        </w:rPr>
        <w:t xml:space="preserve"> </w:t>
      </w:r>
      <w:r w:rsidR="004D36D2">
        <w:rPr>
          <w:lang w:val="fi-FI"/>
        </w:rPr>
        <w:t>pitoisuude</w:t>
      </w:r>
      <w:r w:rsidR="00511B57">
        <w:rPr>
          <w:lang w:val="fi-FI"/>
        </w:rPr>
        <w:t>n</w:t>
      </w:r>
      <w:r w:rsidR="007A3C84">
        <w:rPr>
          <w:lang w:val="fi-FI"/>
        </w:rPr>
        <w:t xml:space="preserve"> </w:t>
      </w:r>
      <w:r w:rsidR="004D36D2">
        <w:rPr>
          <w:lang w:val="fi-FI"/>
        </w:rPr>
        <w:t>vaihtel</w:t>
      </w:r>
      <w:r w:rsidR="00511B57">
        <w:rPr>
          <w:lang w:val="fi-FI"/>
        </w:rPr>
        <w:t>u</w:t>
      </w:r>
      <w:r w:rsidR="00E00F17">
        <w:rPr>
          <w:lang w:val="fi-FI"/>
        </w:rPr>
        <w:t>ja pintavesissä</w:t>
      </w:r>
      <w:r w:rsidR="00511B57">
        <w:rPr>
          <w:lang w:val="fi-FI"/>
        </w:rPr>
        <w:t xml:space="preserve"> </w:t>
      </w:r>
      <w:r w:rsidR="004D36D2">
        <w:rPr>
          <w:lang w:val="fi-FI"/>
        </w:rPr>
        <w:t>myös hyvin lyhyen ajan aikana</w:t>
      </w:r>
      <w:r w:rsidR="00511B57">
        <w:rPr>
          <w:lang w:val="fi-FI"/>
        </w:rPr>
        <w:t>. V</w:t>
      </w:r>
      <w:r w:rsidR="004D36D2">
        <w:rPr>
          <w:lang w:val="fi-FI"/>
        </w:rPr>
        <w:t>altaosa MCPA:n päästöistä liittyi nopeisiin ”quick flow” tilanteisiin (Atheson ym. 2022).</w:t>
      </w:r>
      <w:r w:rsidR="00511B57">
        <w:rPr>
          <w:lang w:val="fi-FI"/>
        </w:rPr>
        <w:t xml:space="preserve"> </w:t>
      </w:r>
    </w:p>
    <w:p w14:paraId="79B927E0" w14:textId="77777777" w:rsidR="005864AC" w:rsidRPr="005864AC" w:rsidRDefault="005864AC" w:rsidP="00FF573F">
      <w:pPr>
        <w:rPr>
          <w:lang w:val="fi-FI"/>
        </w:rPr>
      </w:pPr>
    </w:p>
    <w:p w14:paraId="6A105935" w14:textId="25CF70C3" w:rsidR="009266FE" w:rsidRPr="009266FE" w:rsidRDefault="00605398" w:rsidP="00605398">
      <w:pPr>
        <w:pStyle w:val="Otsikko4"/>
        <w:numPr>
          <w:ilvl w:val="3"/>
          <w:numId w:val="115"/>
        </w:numPr>
        <w:rPr>
          <w:b/>
        </w:rPr>
      </w:pPr>
      <w:r>
        <w:lastRenderedPageBreak/>
        <w:t xml:space="preserve"> </w:t>
      </w:r>
      <w:r w:rsidR="009266FE">
        <w:t>Haitallisuus ja y</w:t>
      </w:r>
      <w:r w:rsidR="009266FE" w:rsidRPr="00771584">
        <w:t>mpäristönlaatunormi</w:t>
      </w:r>
      <w:r w:rsidR="009266FE" w:rsidRPr="009266FE">
        <w:rPr>
          <w:b/>
        </w:rPr>
        <w:t xml:space="preserve"> </w:t>
      </w:r>
    </w:p>
    <w:p w14:paraId="532B5D2C" w14:textId="5253AE64" w:rsidR="001D7D41" w:rsidRDefault="001E5031" w:rsidP="001D7D41">
      <w:pPr>
        <w:rPr>
          <w:lang w:val="fi-FI"/>
        </w:rPr>
      </w:pPr>
      <w:r w:rsidRPr="009361A6">
        <w:rPr>
          <w:lang w:val="fi-FI"/>
        </w:rPr>
        <w:t xml:space="preserve">Euroopan kemikaalivirasto </w:t>
      </w:r>
      <w:r>
        <w:rPr>
          <w:lang w:val="fi-FI"/>
        </w:rPr>
        <w:t>(</w:t>
      </w:r>
      <w:r w:rsidR="001D7D41">
        <w:rPr>
          <w:lang w:val="fi-FI"/>
        </w:rPr>
        <w:t>ECHA</w:t>
      </w:r>
      <w:r>
        <w:rPr>
          <w:lang w:val="fi-FI"/>
        </w:rPr>
        <w:t>)</w:t>
      </w:r>
      <w:r w:rsidR="001D7D41">
        <w:rPr>
          <w:lang w:val="fi-FI"/>
        </w:rPr>
        <w:t xml:space="preserve"> on luokitellut </w:t>
      </w:r>
      <w:r w:rsidR="001D7D41" w:rsidRPr="009361A6">
        <w:rPr>
          <w:lang w:val="fi-FI"/>
        </w:rPr>
        <w:t>MCP</w:t>
      </w:r>
      <w:r w:rsidR="001D7D41">
        <w:rPr>
          <w:lang w:val="fi-FI"/>
        </w:rPr>
        <w:t xml:space="preserve">A:n </w:t>
      </w:r>
      <w:r w:rsidR="001D7D41" w:rsidRPr="009361A6">
        <w:rPr>
          <w:lang w:val="fi-FI"/>
        </w:rPr>
        <w:t>erittäin myrkylliseksi vesieliös</w:t>
      </w:r>
      <w:r w:rsidR="001D7D41">
        <w:rPr>
          <w:lang w:val="fi-FI"/>
        </w:rPr>
        <w:t xml:space="preserve">tölle ja todennut, että sillä on pitkäaikaisia vaikutuksia vesieliöstöön. </w:t>
      </w:r>
      <w:r w:rsidR="009266FE">
        <w:rPr>
          <w:lang w:val="fi-FI"/>
        </w:rPr>
        <w:t>MCPA:lle on</w:t>
      </w:r>
      <w:r w:rsidR="001D7D41">
        <w:rPr>
          <w:lang w:val="fi-FI"/>
        </w:rPr>
        <w:t>kin</w:t>
      </w:r>
      <w:r w:rsidR="009266FE">
        <w:rPr>
          <w:lang w:val="fi-FI"/>
        </w:rPr>
        <w:t xml:space="preserve"> asetettu kymmenessä EU-maassa pintavesien vuosikeskiarvolle ympäristönlaatunormi ja sen arvot ovat välillä 0,01–100 µg/l</w:t>
      </w:r>
      <w:r w:rsidR="00E00F17">
        <w:rPr>
          <w:lang w:val="fi-FI"/>
        </w:rPr>
        <w:t xml:space="preserve"> (</w:t>
      </w:r>
      <w:hyperlink r:id="rId29" w:history="1">
        <w:r w:rsidR="00E00F17" w:rsidRPr="00E00F17">
          <w:rPr>
            <w:rStyle w:val="Hyperlinkki"/>
            <w:lang w:val="fi-FI"/>
          </w:rPr>
          <w:t>Workbook: WISE_SOW_SWMET_SWRBSP (europa.eu)</w:t>
        </w:r>
      </w:hyperlink>
      <w:r w:rsidR="00E00F17" w:rsidRPr="00E00F17">
        <w:rPr>
          <w:lang w:val="fi-FI"/>
        </w:rPr>
        <w:t>)</w:t>
      </w:r>
      <w:r w:rsidR="00E00F17">
        <w:rPr>
          <w:lang w:val="fi-FI"/>
        </w:rPr>
        <w:t>.</w:t>
      </w:r>
      <w:r w:rsidR="009266FE">
        <w:rPr>
          <w:lang w:val="fi-FI"/>
        </w:rPr>
        <w:t xml:space="preserve">. </w:t>
      </w:r>
      <w:r w:rsidR="001D7D41" w:rsidRPr="00D60714">
        <w:rPr>
          <w:lang w:val="fi-FI"/>
        </w:rPr>
        <w:t xml:space="preserve">EU:ssa kaikilla </w:t>
      </w:r>
      <w:r w:rsidR="0071661B">
        <w:rPr>
          <w:lang w:val="fi-FI"/>
        </w:rPr>
        <w:t xml:space="preserve">yksittäisillä </w:t>
      </w:r>
      <w:r w:rsidR="001D7D41">
        <w:rPr>
          <w:lang w:val="fi-FI"/>
        </w:rPr>
        <w:t xml:space="preserve">kasvinsuojeluaineilla on asetettu juomaveteen raja-arvo 0,1 µg/l ja moni EU-maa on ottanut juomaveden raakaveden arvon käyttöön suoraan myös pintaveden laatunormiksi. </w:t>
      </w:r>
      <w:r w:rsidR="001D7D41" w:rsidRPr="00D60714">
        <w:rPr>
          <w:lang w:val="fi-FI"/>
        </w:rPr>
        <w:t>Uutta tietoa MCPA:n haitallisuudesta ihmisterveydelle ei ole tullut ilmi esimerkiksi Kanadan juomaveden raja-arvotarkastelussa, jossa MCPA:n raja-arvoksi asetettiin 400 µg/l ihmisterveyteen perustuen</w:t>
      </w:r>
      <w:r w:rsidR="001D7D41">
        <w:rPr>
          <w:lang w:val="fi-FI"/>
        </w:rPr>
        <w:t xml:space="preserve"> (Health Canada 2021)</w:t>
      </w:r>
      <w:r w:rsidR="001D7D41" w:rsidRPr="00D60714">
        <w:rPr>
          <w:lang w:val="fi-FI"/>
        </w:rPr>
        <w:t xml:space="preserve">. </w:t>
      </w:r>
    </w:p>
    <w:p w14:paraId="7CBA06F2" w14:textId="1163DB47" w:rsidR="001D7D41" w:rsidRDefault="009266FE" w:rsidP="001D7D41">
      <w:pPr>
        <w:rPr>
          <w:lang w:val="fi-FI"/>
        </w:rPr>
      </w:pPr>
      <w:r>
        <w:rPr>
          <w:lang w:val="fi-FI"/>
        </w:rPr>
        <w:t xml:space="preserve">Esimerkiksi Saksassa ja Ranskassa on käytössä </w:t>
      </w:r>
      <w:r w:rsidR="001D7D41">
        <w:rPr>
          <w:lang w:val="fi-FI"/>
        </w:rPr>
        <w:t>AA-EQS-arvo</w:t>
      </w:r>
      <w:r>
        <w:rPr>
          <w:lang w:val="fi-FI"/>
        </w:rPr>
        <w:t xml:space="preserve"> 0,1 µg/l</w:t>
      </w:r>
      <w:r w:rsidR="001D7D41">
        <w:rPr>
          <w:lang w:val="fi-FI"/>
        </w:rPr>
        <w:t>, Sveitsissä 0,66 µg/l</w:t>
      </w:r>
      <w:r>
        <w:rPr>
          <w:lang w:val="fi-FI"/>
        </w:rPr>
        <w:t xml:space="preserve"> ja Ruotsissa 1,0 µg/l. Suomessa voimassa oleva ympäristönlaatunormi on sisävesillä 1,6 µg/l ja rannikkovesillä 0,16 µg/l. </w:t>
      </w:r>
    </w:p>
    <w:p w14:paraId="4C9ABB9B" w14:textId="4FC32113" w:rsidR="009266FE" w:rsidRDefault="009266FE" w:rsidP="009266FE">
      <w:pPr>
        <w:rPr>
          <w:lang w:val="fi-FI"/>
        </w:rPr>
      </w:pPr>
      <w:r>
        <w:rPr>
          <w:lang w:val="fi-FI"/>
        </w:rPr>
        <w:t xml:space="preserve">Suomen </w:t>
      </w:r>
      <w:r w:rsidR="00EA4367">
        <w:rPr>
          <w:lang w:val="fi-FI"/>
        </w:rPr>
        <w:t>ympäristönlaatunormit</w:t>
      </w:r>
      <w:r>
        <w:rPr>
          <w:lang w:val="fi-FI"/>
        </w:rPr>
        <w:t xml:space="preserve"> on otettu Londesborough (2005) ehdotuksesta. Hän käytti lähtötietona EU-rekisteröinnissä koottua MCPA monografian ekotoksisuusaineistoa ja kirjallisuutta. Vesieliöistä MCPA:lle herkimpiä olivat vesikasvit. Ympäristönlaatunormiehdotus sisävesille (AA-EQS 1,6 µg/l) saatiin jakamalla alhaisin NOEC-arvo (16,2 µg/l, </w:t>
      </w:r>
      <w:r w:rsidRPr="008F1E89">
        <w:rPr>
          <w:i/>
          <w:lang w:val="fi-FI"/>
        </w:rPr>
        <w:t>Lemna gibba</w:t>
      </w:r>
      <w:r>
        <w:rPr>
          <w:lang w:val="fi-FI"/>
        </w:rPr>
        <w:t xml:space="preserve">) kertoimella 10 (AF = 10), sillä tietoa oli kolmelta eri trofiatasolta. Rannikkovesistä ei ollut erikseen ekotoksisuustietoa ja siksi rannikkovesien ympäristönlaatunormiehdotus saatiin jakamalla sisävesille määritetty arvo kymmenellä. </w:t>
      </w:r>
    </w:p>
    <w:p w14:paraId="671C052B" w14:textId="77777777" w:rsidR="009266FE" w:rsidRDefault="009266FE" w:rsidP="009266FE">
      <w:pPr>
        <w:rPr>
          <w:lang w:val="fi-FI"/>
        </w:rPr>
      </w:pPr>
      <w:r>
        <w:rPr>
          <w:lang w:val="fi-FI"/>
        </w:rPr>
        <w:t xml:space="preserve">Herkin testieliö Lemna gibba, eli kupulimaska, on vehkakasveihin kuuluva veden pinnalla kelluva pienehkö kasvi (versot 0,5 – 5 mm, varsi &lt;5 cm), jota käytetään yleisesti ekotoksisuustesteissä. Se oli herkin testilaji myös akuuteissa ekotoksisuustesteissä (LC50 = 152 µg/l). Londesborough päätyi tässäkin käyttämään kerrointa 10, eli samaa arvoa, jota käytettiin kasvinsuojeluaineiden rekisteröinnissä TER-arvona, ja ehdottamaan enimmäispitoisuuden ympäristönlaatunormiksi (MAC-EQS) 15 µg/l. Londesborouhg totesi myös, että koska MCPA:n orgaaniseen aineeseen suhteutettu sitoutumiskerroin oli pienempi kuin 3, ei sedimentille tarvinnut määrittää ympäristönlaatunormia. Myöskään sekundääristä altistusta ei pidetty merkittävänä, sillä aineen biokertyvyys oli arvioitu pieneksi vesi-oktanoli jakaantumiskertoimen perusteella (Kow&lt;3). </w:t>
      </w:r>
    </w:p>
    <w:p w14:paraId="38FF36FC" w14:textId="77777777" w:rsidR="009266FE" w:rsidRDefault="009266FE" w:rsidP="009266FE">
      <w:pPr>
        <w:rPr>
          <w:lang w:val="fi-FI"/>
        </w:rPr>
      </w:pPr>
      <w:r>
        <w:rPr>
          <w:lang w:val="fi-FI"/>
        </w:rPr>
        <w:t xml:space="preserve">Kontiokari ja Mattsoff (2011) päätyivät MCPA:n kohdalla samoihin arvioihin kuin Londesborough: AA-EQS sisävesille 1,62 µg/l ja rannikolle 0,16 µg/l ja MAC-EQS sisävesille 15,2 µg/l ja rannikolle 1,52 µg/l. </w:t>
      </w:r>
    </w:p>
    <w:p w14:paraId="31ED3EC2" w14:textId="77777777" w:rsidR="009266FE" w:rsidRDefault="009266FE" w:rsidP="009266FE">
      <w:pPr>
        <w:rPr>
          <w:lang w:val="fi-FI"/>
        </w:rPr>
      </w:pPr>
      <w:r>
        <w:rPr>
          <w:lang w:val="fi-FI"/>
        </w:rPr>
        <w:t>Ruotsalaisten sisämaan pintavesien MCPA:n ympäristönlaatunormi AA-EQS on 1,0 µg/l (Naturvårdsverket 2008</w:t>
      </w:r>
      <w:r w:rsidRPr="00E03EF0">
        <w:rPr>
          <w:lang w:val="fi-FI"/>
        </w:rPr>
        <w:t>;</w:t>
      </w:r>
      <w:r>
        <w:rPr>
          <w:lang w:val="fi-FI"/>
        </w:rPr>
        <w:t xml:space="preserve"> Boström &amp; Gönczi 2021). Se perustuu samaan yksittäiseen ekotoksisuustulokseen kuin suomalainen AA-EQS, mutta huomioi sen, että kokeessa käytetty MCPA oli 80 %:sti dimetyyliaminosuolana, joka on vähemmän haitallista vesieliöille kuin MCPA. Siksi he muuttivat tuloksen ensin vastaamaan MCPA:ta: NOEC 16,2 µg/l dimetyyliaminosuolamuodossa vastasi heidän mukaansa 11 µg/l MCPA:ta. Sen jälkeen he käyttivät samaa kerrointa 10 kuin jota oli käytetty suomalaisissakin kokeissa. </w:t>
      </w:r>
    </w:p>
    <w:p w14:paraId="758D70D0" w14:textId="77777777" w:rsidR="009266FE" w:rsidRDefault="009266FE" w:rsidP="009266FE">
      <w:pPr>
        <w:rPr>
          <w:lang w:val="fi-FI"/>
        </w:rPr>
      </w:pPr>
      <w:r>
        <w:rPr>
          <w:lang w:val="fi-FI"/>
        </w:rPr>
        <w:t xml:space="preserve">Emme löytäneet uusia MCPA:n ekotoksisuustietoja 2010-luvulta. Esimerkiksi torjunta-aineiden ominaisuuksiin liittyvässä tietokannassa (Lewis ym. 2016) on tietoa huomattavasti vähemmän kuin mitä on ollut aiemmissa suomalaisissa arvioissa käytössä. Tietokannassa on kroonisia ekotoksisuustestituloksia kalalle, selkärangattomille ja tuntemattomalle levälajille, mutta ei vesikasveille. Akuutteja ekotoksisuustuloksia on tietokannassa MCPAlle neljältä trofiatasolta (kala, selkärangattomat, levä, vesikasvit). Herkin on tässäkin vesikasvi </w:t>
      </w:r>
      <w:r w:rsidRPr="008F1E89">
        <w:rPr>
          <w:i/>
          <w:lang w:val="fi-FI"/>
        </w:rPr>
        <w:t>lemna gibba</w:t>
      </w:r>
      <w:r>
        <w:rPr>
          <w:lang w:val="fi-FI"/>
        </w:rPr>
        <w:t xml:space="preserve">, mutta valitussa </w:t>
      </w:r>
      <w:r>
        <w:rPr>
          <w:lang w:val="fi-FI"/>
        </w:rPr>
        <w:lastRenderedPageBreak/>
        <w:t xml:space="preserve">kokeessa sen LC50 arvoksi on ilmoitettu &gt;3,2 mg/l eli huomattavasti suurempi arvo kuin ympäristönlaatunormin johtamisessa käytetyssä kokeessa. </w:t>
      </w:r>
    </w:p>
    <w:p w14:paraId="565CB76D" w14:textId="77777777" w:rsidR="00605398" w:rsidRPr="00E823A1" w:rsidRDefault="00605398" w:rsidP="15A6C5B2">
      <w:pPr>
        <w:rPr>
          <w:lang w:val="fi-FI"/>
        </w:rPr>
      </w:pPr>
    </w:p>
    <w:p w14:paraId="527B882B" w14:textId="5E4C4108" w:rsidR="009266FE" w:rsidRDefault="00605398" w:rsidP="00605398">
      <w:pPr>
        <w:pStyle w:val="Otsikko4"/>
        <w:numPr>
          <w:ilvl w:val="3"/>
          <w:numId w:val="115"/>
        </w:numPr>
      </w:pPr>
      <w:r>
        <w:t xml:space="preserve"> </w:t>
      </w:r>
      <w:r w:rsidR="0088140F" w:rsidRPr="00E823A1">
        <w:t>Ehdotus</w:t>
      </w:r>
    </w:p>
    <w:p w14:paraId="760783B0" w14:textId="6D136741" w:rsidR="008F11B6" w:rsidRDefault="0088140F" w:rsidP="009266FE">
      <w:pPr>
        <w:rPr>
          <w:lang w:val="fi-FI"/>
        </w:rPr>
      </w:pPr>
      <w:r>
        <w:rPr>
          <w:lang w:val="fi-FI"/>
        </w:rPr>
        <w:t xml:space="preserve">MCPA:ta ehdotetaan säilytettäväksi asetuksen 1D </w:t>
      </w:r>
      <w:r w:rsidR="008B7E84">
        <w:rPr>
          <w:lang w:val="fi-FI"/>
        </w:rPr>
        <w:t>aine</w:t>
      </w:r>
      <w:r>
        <w:rPr>
          <w:lang w:val="fi-FI"/>
        </w:rPr>
        <w:t xml:space="preserve">listalla. </w:t>
      </w:r>
      <w:r w:rsidR="00356C16">
        <w:rPr>
          <w:lang w:val="fi-FI"/>
        </w:rPr>
        <w:t>Ehdotamme uudeksi AA-EQS-arvoksi ruotsalaisten kanssa harmonisoitua arvoa 1,0 µg/l sisävesille ja 0,1 µg/l rannikkovesille. Lisäksi ehdotamme</w:t>
      </w:r>
      <w:r w:rsidR="00356C16" w:rsidDel="00356C16">
        <w:rPr>
          <w:lang w:val="fi-FI"/>
        </w:rPr>
        <w:t xml:space="preserve"> sekä</w:t>
      </w:r>
      <w:r w:rsidR="00356C16">
        <w:rPr>
          <w:lang w:val="fi-FI"/>
        </w:rPr>
        <w:t xml:space="preserve"> jo aiemmin ehdotetun enimmäispitoisuuden laatunormin </w:t>
      </w:r>
      <w:r w:rsidR="00356C16" w:rsidDel="00356C16">
        <w:rPr>
          <w:lang w:val="fi-FI"/>
        </w:rPr>
        <w:t xml:space="preserve">MAC-EQS 15 µg/l, </w:t>
      </w:r>
      <w:r w:rsidR="00356C16">
        <w:rPr>
          <w:lang w:val="fi-FI"/>
        </w:rPr>
        <w:t xml:space="preserve">käyttöönottoa ja hyvän ja erinomaisen tilan välille rajaksi analyysien toteamisrajaa. Ehdotukset ovat taulukossa 7. </w:t>
      </w:r>
    </w:p>
    <w:p w14:paraId="75F48C41" w14:textId="0007067D" w:rsidR="00357A1F" w:rsidRDefault="00357A1F" w:rsidP="009266FE">
      <w:pPr>
        <w:rPr>
          <w:lang w:val="fi-FI"/>
        </w:rPr>
      </w:pPr>
      <w:r w:rsidRPr="00A41193">
        <w:rPr>
          <w:b/>
          <w:bCs/>
          <w:lang w:val="fi-FI"/>
        </w:rPr>
        <w:t>Taulukko</w:t>
      </w:r>
      <w:r w:rsidR="004E0B4B" w:rsidRPr="00A41193">
        <w:rPr>
          <w:b/>
          <w:bCs/>
          <w:lang w:val="fi-FI"/>
        </w:rPr>
        <w:t xml:space="preserve"> </w:t>
      </w:r>
      <w:r w:rsidR="00A32618" w:rsidRPr="00A41193">
        <w:rPr>
          <w:b/>
          <w:bCs/>
          <w:lang w:val="fi-FI"/>
        </w:rPr>
        <w:t>7</w:t>
      </w:r>
      <w:r w:rsidR="004E0B4B" w:rsidRPr="00A41193">
        <w:rPr>
          <w:b/>
          <w:bCs/>
          <w:lang w:val="fi-FI"/>
        </w:rPr>
        <w:t>.</w:t>
      </w:r>
      <w:r w:rsidR="004E0B4B">
        <w:rPr>
          <w:lang w:val="fi-FI"/>
        </w:rPr>
        <w:t xml:space="preserve"> MCPA:lle ehdotetut ympäristönlaatunormit</w:t>
      </w:r>
    </w:p>
    <w:tbl>
      <w:tblPr>
        <w:tblStyle w:val="TaulukkoRuudukko"/>
        <w:tblW w:w="0" w:type="auto"/>
        <w:tblLook w:val="04A0" w:firstRow="1" w:lastRow="0" w:firstColumn="1" w:lastColumn="0" w:noHBand="0" w:noVBand="1"/>
      </w:tblPr>
      <w:tblGrid>
        <w:gridCol w:w="3045"/>
        <w:gridCol w:w="2030"/>
        <w:gridCol w:w="1952"/>
        <w:gridCol w:w="2324"/>
      </w:tblGrid>
      <w:tr w:rsidR="004C6D63" w14:paraId="3FA89060" w14:textId="6FEBB4A8" w:rsidTr="007A3C84">
        <w:tc>
          <w:tcPr>
            <w:tcW w:w="3045" w:type="dxa"/>
          </w:tcPr>
          <w:p w14:paraId="3C6F90F8" w14:textId="77777777" w:rsidR="00357A1F" w:rsidRDefault="00357A1F" w:rsidP="009266FE">
            <w:pPr>
              <w:rPr>
                <w:lang w:val="fi-FI"/>
              </w:rPr>
            </w:pPr>
          </w:p>
        </w:tc>
        <w:tc>
          <w:tcPr>
            <w:tcW w:w="2030" w:type="dxa"/>
          </w:tcPr>
          <w:p w14:paraId="1F196060" w14:textId="1E64537E" w:rsidR="00357A1F" w:rsidRDefault="00357A1F" w:rsidP="009266FE">
            <w:pPr>
              <w:rPr>
                <w:lang w:val="fi-FI"/>
              </w:rPr>
            </w:pPr>
            <w:r>
              <w:rPr>
                <w:lang w:val="fi-FI"/>
              </w:rPr>
              <w:t>Ehdotettu uusi normi</w:t>
            </w:r>
          </w:p>
        </w:tc>
        <w:tc>
          <w:tcPr>
            <w:tcW w:w="1952" w:type="dxa"/>
          </w:tcPr>
          <w:p w14:paraId="2B92F408" w14:textId="31138BAF" w:rsidR="00357A1F" w:rsidRDefault="00357A1F" w:rsidP="009266FE">
            <w:pPr>
              <w:rPr>
                <w:lang w:val="fi-FI"/>
              </w:rPr>
            </w:pPr>
            <w:r>
              <w:rPr>
                <w:lang w:val="fi-FI"/>
              </w:rPr>
              <w:t>Nykyinen normi</w:t>
            </w:r>
          </w:p>
        </w:tc>
        <w:tc>
          <w:tcPr>
            <w:tcW w:w="2324" w:type="dxa"/>
          </w:tcPr>
          <w:p w14:paraId="71EF546E" w14:textId="77777777" w:rsidR="00357A1F" w:rsidRDefault="00357A1F" w:rsidP="009266FE">
            <w:pPr>
              <w:rPr>
                <w:lang w:val="fi-FI"/>
              </w:rPr>
            </w:pPr>
            <w:r>
              <w:rPr>
                <w:lang w:val="fi-FI"/>
              </w:rPr>
              <w:t>Ruotsin normi</w:t>
            </w:r>
          </w:p>
          <w:p w14:paraId="407E90C9" w14:textId="056680A1" w:rsidR="0081301C" w:rsidRDefault="0081301C" w:rsidP="009266FE">
            <w:pPr>
              <w:rPr>
                <w:lang w:val="fi-FI"/>
              </w:rPr>
            </w:pPr>
            <w:r>
              <w:rPr>
                <w:lang w:val="fi-FI"/>
              </w:rPr>
              <w:t>(HAV 2019)</w:t>
            </w:r>
          </w:p>
        </w:tc>
      </w:tr>
      <w:tr w:rsidR="004C6D63" w14:paraId="281E043A" w14:textId="590D7A72" w:rsidTr="007A3C84">
        <w:tc>
          <w:tcPr>
            <w:tcW w:w="3045" w:type="dxa"/>
          </w:tcPr>
          <w:p w14:paraId="40B798ED" w14:textId="254DAEDE" w:rsidR="00357A1F" w:rsidRDefault="00357A1F" w:rsidP="009266FE">
            <w:pPr>
              <w:rPr>
                <w:lang w:val="fi-FI"/>
              </w:rPr>
            </w:pPr>
            <w:r>
              <w:rPr>
                <w:lang w:val="fi-FI"/>
              </w:rPr>
              <w:t>Sisävesien AA-EQS</w:t>
            </w:r>
          </w:p>
        </w:tc>
        <w:tc>
          <w:tcPr>
            <w:tcW w:w="2030" w:type="dxa"/>
          </w:tcPr>
          <w:p w14:paraId="5E72A512" w14:textId="423190BD" w:rsidR="00357A1F" w:rsidRDefault="00357A1F" w:rsidP="009266FE">
            <w:pPr>
              <w:rPr>
                <w:lang w:val="fi-FI"/>
              </w:rPr>
            </w:pPr>
            <w:r>
              <w:rPr>
                <w:lang w:val="fi-FI"/>
              </w:rPr>
              <w:t>1,0 µg/l</w:t>
            </w:r>
          </w:p>
        </w:tc>
        <w:tc>
          <w:tcPr>
            <w:tcW w:w="1952" w:type="dxa"/>
          </w:tcPr>
          <w:p w14:paraId="6F338FBC" w14:textId="11B0E03D" w:rsidR="00357A1F" w:rsidRDefault="00357A1F" w:rsidP="009266FE">
            <w:pPr>
              <w:rPr>
                <w:lang w:val="fi-FI"/>
              </w:rPr>
            </w:pPr>
            <w:r>
              <w:rPr>
                <w:lang w:val="fi-FI"/>
              </w:rPr>
              <w:t>1,6</w:t>
            </w:r>
          </w:p>
        </w:tc>
        <w:tc>
          <w:tcPr>
            <w:tcW w:w="2324" w:type="dxa"/>
          </w:tcPr>
          <w:p w14:paraId="751F48AB" w14:textId="26472B50" w:rsidR="00357A1F" w:rsidRDefault="00357A1F" w:rsidP="009266FE">
            <w:pPr>
              <w:rPr>
                <w:lang w:val="fi-FI"/>
              </w:rPr>
            </w:pPr>
            <w:r>
              <w:rPr>
                <w:lang w:val="fi-FI"/>
              </w:rPr>
              <w:t>1,0 µg/l</w:t>
            </w:r>
          </w:p>
        </w:tc>
      </w:tr>
      <w:tr w:rsidR="004C6D63" w14:paraId="46329C16" w14:textId="25DD2DD1" w:rsidTr="007A3C84">
        <w:tc>
          <w:tcPr>
            <w:tcW w:w="3045" w:type="dxa"/>
          </w:tcPr>
          <w:p w14:paraId="2294F253" w14:textId="5ABE6DD4" w:rsidR="00357A1F" w:rsidRDefault="00357A1F" w:rsidP="009266FE">
            <w:pPr>
              <w:rPr>
                <w:lang w:val="fi-FI"/>
              </w:rPr>
            </w:pPr>
            <w:r>
              <w:rPr>
                <w:lang w:val="fi-FI"/>
              </w:rPr>
              <w:t>Rannikkovesien AA-EQS</w:t>
            </w:r>
          </w:p>
        </w:tc>
        <w:tc>
          <w:tcPr>
            <w:tcW w:w="2030" w:type="dxa"/>
          </w:tcPr>
          <w:p w14:paraId="4721180B" w14:textId="32A0B716" w:rsidR="00357A1F" w:rsidRDefault="004E0B4B" w:rsidP="009266FE">
            <w:pPr>
              <w:rPr>
                <w:lang w:val="fi-FI"/>
              </w:rPr>
            </w:pPr>
            <w:r>
              <w:rPr>
                <w:lang w:val="fi-FI"/>
              </w:rPr>
              <w:t>0,1 µg/l</w:t>
            </w:r>
          </w:p>
        </w:tc>
        <w:tc>
          <w:tcPr>
            <w:tcW w:w="1952" w:type="dxa"/>
          </w:tcPr>
          <w:p w14:paraId="5BA4392F" w14:textId="465C835F" w:rsidR="00357A1F" w:rsidRDefault="004E0B4B" w:rsidP="009266FE">
            <w:pPr>
              <w:rPr>
                <w:lang w:val="fi-FI"/>
              </w:rPr>
            </w:pPr>
            <w:r>
              <w:rPr>
                <w:lang w:val="fi-FI"/>
              </w:rPr>
              <w:t>0,16</w:t>
            </w:r>
          </w:p>
        </w:tc>
        <w:tc>
          <w:tcPr>
            <w:tcW w:w="2324" w:type="dxa"/>
          </w:tcPr>
          <w:p w14:paraId="31336F30" w14:textId="1A6AEDFB" w:rsidR="00357A1F" w:rsidRDefault="0081301C" w:rsidP="009266FE">
            <w:pPr>
              <w:rPr>
                <w:lang w:val="fi-FI"/>
              </w:rPr>
            </w:pPr>
            <w:r>
              <w:rPr>
                <w:lang w:val="fi-FI"/>
              </w:rPr>
              <w:t>puuttuu</w:t>
            </w:r>
          </w:p>
        </w:tc>
      </w:tr>
      <w:tr w:rsidR="004C6D63" w14:paraId="2E098270" w14:textId="7399B907" w:rsidTr="007A3C84">
        <w:tc>
          <w:tcPr>
            <w:tcW w:w="3045" w:type="dxa"/>
          </w:tcPr>
          <w:p w14:paraId="1E9AD3EE" w14:textId="62C3EC97" w:rsidR="00357A1F" w:rsidRDefault="00357A1F" w:rsidP="009266FE">
            <w:pPr>
              <w:rPr>
                <w:lang w:val="fi-FI"/>
              </w:rPr>
            </w:pPr>
            <w:r>
              <w:rPr>
                <w:lang w:val="fi-FI"/>
              </w:rPr>
              <w:t>Sisävesien MAC-EQS</w:t>
            </w:r>
          </w:p>
        </w:tc>
        <w:tc>
          <w:tcPr>
            <w:tcW w:w="2030" w:type="dxa"/>
          </w:tcPr>
          <w:p w14:paraId="34C1266E" w14:textId="13DFF2C6" w:rsidR="00357A1F" w:rsidRDefault="004E0B4B" w:rsidP="009266FE">
            <w:pPr>
              <w:rPr>
                <w:lang w:val="fi-FI"/>
              </w:rPr>
            </w:pPr>
            <w:r>
              <w:rPr>
                <w:lang w:val="fi-FI"/>
              </w:rPr>
              <w:t>15 µg/l</w:t>
            </w:r>
          </w:p>
        </w:tc>
        <w:tc>
          <w:tcPr>
            <w:tcW w:w="1952" w:type="dxa"/>
          </w:tcPr>
          <w:p w14:paraId="70EC230C" w14:textId="40888AC1" w:rsidR="00357A1F" w:rsidRDefault="004E0B4B" w:rsidP="009266FE">
            <w:pPr>
              <w:rPr>
                <w:lang w:val="fi-FI"/>
              </w:rPr>
            </w:pPr>
            <w:r>
              <w:rPr>
                <w:lang w:val="fi-FI"/>
              </w:rPr>
              <w:t>Ei ole</w:t>
            </w:r>
          </w:p>
        </w:tc>
        <w:tc>
          <w:tcPr>
            <w:tcW w:w="2324" w:type="dxa"/>
          </w:tcPr>
          <w:p w14:paraId="6B5C4471" w14:textId="7EDA8F82" w:rsidR="00357A1F" w:rsidRDefault="0081301C" w:rsidP="009266FE">
            <w:pPr>
              <w:rPr>
                <w:lang w:val="fi-FI"/>
              </w:rPr>
            </w:pPr>
            <w:r>
              <w:rPr>
                <w:lang w:val="fi-FI"/>
              </w:rPr>
              <w:t>puuttuu</w:t>
            </w:r>
          </w:p>
        </w:tc>
      </w:tr>
      <w:tr w:rsidR="00197FB6" w14:paraId="084F9B58" w14:textId="77777777" w:rsidTr="007A3C84">
        <w:tc>
          <w:tcPr>
            <w:tcW w:w="3045" w:type="dxa"/>
          </w:tcPr>
          <w:p w14:paraId="0846B655" w14:textId="10FDE598" w:rsidR="00357A1F" w:rsidRDefault="00357A1F" w:rsidP="009266FE">
            <w:pPr>
              <w:rPr>
                <w:lang w:val="fi-FI"/>
              </w:rPr>
            </w:pPr>
            <w:r>
              <w:rPr>
                <w:lang w:val="fi-FI"/>
              </w:rPr>
              <w:t>Rannikkovesien MAC-EQS</w:t>
            </w:r>
          </w:p>
        </w:tc>
        <w:tc>
          <w:tcPr>
            <w:tcW w:w="2030" w:type="dxa"/>
          </w:tcPr>
          <w:p w14:paraId="1BCD8285" w14:textId="508A4EE7" w:rsidR="00357A1F" w:rsidRDefault="004E0B4B" w:rsidP="009266FE">
            <w:pPr>
              <w:rPr>
                <w:lang w:val="fi-FI"/>
              </w:rPr>
            </w:pPr>
            <w:r>
              <w:rPr>
                <w:lang w:val="fi-FI"/>
              </w:rPr>
              <w:t>1,5 µg/l</w:t>
            </w:r>
          </w:p>
        </w:tc>
        <w:tc>
          <w:tcPr>
            <w:tcW w:w="1952" w:type="dxa"/>
          </w:tcPr>
          <w:p w14:paraId="3614DF2A" w14:textId="6109B711" w:rsidR="00357A1F" w:rsidRDefault="004E0B4B" w:rsidP="009266FE">
            <w:pPr>
              <w:rPr>
                <w:lang w:val="fi-FI"/>
              </w:rPr>
            </w:pPr>
            <w:r>
              <w:rPr>
                <w:lang w:val="fi-FI"/>
              </w:rPr>
              <w:t>E</w:t>
            </w:r>
            <w:r w:rsidR="00876349">
              <w:rPr>
                <w:lang w:val="fi-FI"/>
              </w:rPr>
              <w:t>i</w:t>
            </w:r>
            <w:r>
              <w:rPr>
                <w:lang w:val="fi-FI"/>
              </w:rPr>
              <w:t xml:space="preserve"> ole</w:t>
            </w:r>
          </w:p>
        </w:tc>
        <w:tc>
          <w:tcPr>
            <w:tcW w:w="2324" w:type="dxa"/>
          </w:tcPr>
          <w:p w14:paraId="59C22699" w14:textId="79B5E7BB" w:rsidR="00357A1F" w:rsidRDefault="0081301C" w:rsidP="009266FE">
            <w:pPr>
              <w:rPr>
                <w:lang w:val="fi-FI"/>
              </w:rPr>
            </w:pPr>
            <w:r>
              <w:rPr>
                <w:lang w:val="fi-FI"/>
              </w:rPr>
              <w:t>puuttuu</w:t>
            </w:r>
          </w:p>
        </w:tc>
      </w:tr>
      <w:tr w:rsidR="008205B2" w14:paraId="0C2B9A55" w14:textId="77777777" w:rsidTr="00876349">
        <w:tc>
          <w:tcPr>
            <w:tcW w:w="3045" w:type="dxa"/>
          </w:tcPr>
          <w:p w14:paraId="3B192B63" w14:textId="4CC0F146" w:rsidR="00A32618" w:rsidRDefault="00876349" w:rsidP="000E3131">
            <w:pPr>
              <w:rPr>
                <w:lang w:val="fi-FI"/>
              </w:rPr>
            </w:pPr>
            <w:r>
              <w:rPr>
                <w:lang w:val="fi-FI"/>
              </w:rPr>
              <w:t xml:space="preserve">Hyvän ja </w:t>
            </w:r>
            <w:r w:rsidR="00A32618">
              <w:rPr>
                <w:lang w:val="fi-FI"/>
              </w:rPr>
              <w:t>erinomaisen tilan normi (ei yhtään ylitystä)</w:t>
            </w:r>
          </w:p>
        </w:tc>
        <w:tc>
          <w:tcPr>
            <w:tcW w:w="2030" w:type="dxa"/>
          </w:tcPr>
          <w:p w14:paraId="4FA25AF1" w14:textId="5A5E3194" w:rsidR="00A32618" w:rsidRDefault="00A32618" w:rsidP="000E3131">
            <w:pPr>
              <w:rPr>
                <w:lang w:val="fi-FI"/>
              </w:rPr>
            </w:pPr>
            <w:r>
              <w:rPr>
                <w:lang w:val="fi-FI"/>
              </w:rPr>
              <w:t>toteamisraja</w:t>
            </w:r>
          </w:p>
          <w:p w14:paraId="2287B18F" w14:textId="77777777" w:rsidR="00A32618" w:rsidRDefault="00A32618" w:rsidP="000E3131">
            <w:pPr>
              <w:rPr>
                <w:lang w:val="fi-FI"/>
              </w:rPr>
            </w:pPr>
            <w:r>
              <w:rPr>
                <w:lang w:val="fi-FI"/>
              </w:rPr>
              <w:t>(n. 0,0005 µg/l)</w:t>
            </w:r>
          </w:p>
        </w:tc>
        <w:tc>
          <w:tcPr>
            <w:tcW w:w="1952" w:type="dxa"/>
          </w:tcPr>
          <w:p w14:paraId="4AB384E7" w14:textId="77777777" w:rsidR="00A32618" w:rsidRDefault="00A32618" w:rsidP="000E3131">
            <w:pPr>
              <w:rPr>
                <w:lang w:val="fi-FI"/>
              </w:rPr>
            </w:pPr>
            <w:r>
              <w:rPr>
                <w:lang w:val="fi-FI"/>
              </w:rPr>
              <w:t>Ei ole</w:t>
            </w:r>
          </w:p>
        </w:tc>
        <w:tc>
          <w:tcPr>
            <w:tcW w:w="2324" w:type="dxa"/>
          </w:tcPr>
          <w:p w14:paraId="63FE7678" w14:textId="77777777" w:rsidR="00A32618" w:rsidRDefault="00A32618" w:rsidP="000E3131">
            <w:pPr>
              <w:rPr>
                <w:lang w:val="fi-FI"/>
              </w:rPr>
            </w:pPr>
            <w:r>
              <w:rPr>
                <w:lang w:val="fi-FI"/>
              </w:rPr>
              <w:t>Ei ole esitetty numeerisena</w:t>
            </w:r>
          </w:p>
        </w:tc>
      </w:tr>
    </w:tbl>
    <w:p w14:paraId="350AE0EE" w14:textId="77777777" w:rsidR="00357A1F" w:rsidRDefault="00357A1F" w:rsidP="009266FE">
      <w:pPr>
        <w:rPr>
          <w:lang w:val="fi-FI"/>
        </w:rPr>
      </w:pPr>
    </w:p>
    <w:p w14:paraId="7F3C5B24" w14:textId="77777777" w:rsidR="00A32618" w:rsidRDefault="00A32618" w:rsidP="00A32618">
      <w:pPr>
        <w:rPr>
          <w:lang w:val="fi-FI"/>
        </w:rPr>
      </w:pPr>
      <w:r>
        <w:rPr>
          <w:lang w:val="fi-FI"/>
        </w:rPr>
        <w:t xml:space="preserve">Ehdotuksen vaikutukset: </w:t>
      </w:r>
    </w:p>
    <w:p w14:paraId="51084C14" w14:textId="05BBD9EF" w:rsidR="00356C16" w:rsidRDefault="00356C16" w:rsidP="00A32618">
      <w:pPr>
        <w:rPr>
          <w:lang w:val="fi-FI"/>
        </w:rPr>
      </w:pPr>
      <w:r w:rsidRPr="00CE6744">
        <w:rPr>
          <w:lang w:val="fi-FI"/>
        </w:rPr>
        <w:t>Kokonaisuudessaan muuto</w:t>
      </w:r>
      <w:r>
        <w:rPr>
          <w:lang w:val="fi-FI"/>
        </w:rPr>
        <w:t>ksen vaikutukset olisivat pieniä, mutta sen avulla voitaisiin harmonisoida säädöksiä Ruotsin kanssa (nyt samasta lähtöaineistosta muodostettu erilainen numeroarvo normilla), huomioida onnettomuustilanteet (MAC-EQS). Hyvän ja erinomaisen tilan välisestä raja-arvosta on enemmän luvussa 7.1.</w:t>
      </w:r>
    </w:p>
    <w:p w14:paraId="49817AB9" w14:textId="3F394A18" w:rsidR="00A32618" w:rsidRPr="00CE6744" w:rsidRDefault="00A32618" w:rsidP="00A32618">
      <w:pPr>
        <w:rPr>
          <w:lang w:val="fi-FI"/>
        </w:rPr>
      </w:pPr>
      <w:r w:rsidRPr="009266FE">
        <w:rPr>
          <w:lang w:val="fi-FI"/>
        </w:rPr>
        <w:t xml:space="preserve">Laatunormin alentaminen voi johtaa satunnaisiin laatunormin ylityksiin, mutta ylitykset olisivat kuitenkin </w:t>
      </w:r>
      <w:r>
        <w:rPr>
          <w:lang w:val="fi-FI"/>
        </w:rPr>
        <w:t xml:space="preserve">edelleen </w:t>
      </w:r>
      <w:r w:rsidRPr="009266FE">
        <w:rPr>
          <w:lang w:val="fi-FI"/>
        </w:rPr>
        <w:t>poikkeustapauksia.</w:t>
      </w:r>
    </w:p>
    <w:p w14:paraId="1C1EFA1F" w14:textId="77777777" w:rsidR="00A32618" w:rsidRDefault="00A32618" w:rsidP="009266FE">
      <w:pPr>
        <w:rPr>
          <w:lang w:val="fi-FI"/>
        </w:rPr>
      </w:pPr>
    </w:p>
    <w:p w14:paraId="695521F3" w14:textId="77777777" w:rsidR="00605398" w:rsidRPr="00CE6744" w:rsidRDefault="00605398" w:rsidP="009266FE">
      <w:pPr>
        <w:rPr>
          <w:lang w:val="fi-FI"/>
        </w:rPr>
      </w:pPr>
    </w:p>
    <w:p w14:paraId="1953FC63" w14:textId="180CFF28" w:rsidR="00BD25EC" w:rsidRPr="008F11B6" w:rsidRDefault="00BD25EC" w:rsidP="00605398">
      <w:pPr>
        <w:pStyle w:val="Otsikko3"/>
        <w:numPr>
          <w:ilvl w:val="2"/>
          <w:numId w:val="115"/>
        </w:numPr>
      </w:pPr>
      <w:bookmarkStart w:id="56" w:name="_Toc119435743"/>
      <w:r w:rsidRPr="008F11B6">
        <w:t>Metamitroni</w:t>
      </w:r>
      <w:bookmarkEnd w:id="56"/>
      <w:r w:rsidR="00705D68" w:rsidRPr="008F11B6">
        <w:t xml:space="preserve"> </w:t>
      </w:r>
    </w:p>
    <w:p w14:paraId="1EC0F31F" w14:textId="5AE5C6C9" w:rsidR="00CE6744" w:rsidRDefault="00605398" w:rsidP="00605398">
      <w:pPr>
        <w:pStyle w:val="Otsikko4"/>
        <w:numPr>
          <w:ilvl w:val="3"/>
          <w:numId w:val="116"/>
        </w:numPr>
      </w:pPr>
      <w:r>
        <w:t xml:space="preserve"> </w:t>
      </w:r>
      <w:r w:rsidR="00CE6744">
        <w:t>Myynti ja käyttö</w:t>
      </w:r>
    </w:p>
    <w:p w14:paraId="4667A11C" w14:textId="09EF2577" w:rsidR="00CE6744" w:rsidRDefault="004D6062" w:rsidP="00683056">
      <w:pPr>
        <w:rPr>
          <w:lang w:val="fi-FI"/>
        </w:rPr>
      </w:pPr>
      <w:r>
        <w:rPr>
          <w:lang w:val="fi-FI"/>
        </w:rPr>
        <w:t>M</w:t>
      </w:r>
      <w:r w:rsidR="00683056">
        <w:rPr>
          <w:lang w:val="fi-FI"/>
        </w:rPr>
        <w:t>etamitroni</w:t>
      </w:r>
      <w:r w:rsidR="00A47956">
        <w:rPr>
          <w:lang w:val="fi-FI"/>
        </w:rPr>
        <w:t xml:space="preserve">a </w:t>
      </w:r>
      <w:r w:rsidR="00F07E1C" w:rsidRPr="00F07E1C">
        <w:rPr>
          <w:lang w:val="fi-FI"/>
        </w:rPr>
        <w:t>(CAS 41394-05-2)</w:t>
      </w:r>
      <w:r w:rsidR="00F07E1C">
        <w:rPr>
          <w:lang w:val="fi-FI"/>
        </w:rPr>
        <w:t xml:space="preserve"> </w:t>
      </w:r>
      <w:r w:rsidR="00A47956">
        <w:rPr>
          <w:lang w:val="fi-FI"/>
        </w:rPr>
        <w:t xml:space="preserve">käytetään muun muassa </w:t>
      </w:r>
      <w:r w:rsidR="00683056">
        <w:rPr>
          <w:lang w:val="fi-FI"/>
        </w:rPr>
        <w:t xml:space="preserve"> sokerijuurikkaan rikkakasvien torjunta</w:t>
      </w:r>
      <w:r w:rsidR="00A47956">
        <w:rPr>
          <w:lang w:val="fi-FI"/>
        </w:rPr>
        <w:t>an.</w:t>
      </w:r>
      <w:r w:rsidR="00474F73">
        <w:rPr>
          <w:lang w:val="fi-FI"/>
        </w:rPr>
        <w:t xml:space="preserve">. </w:t>
      </w:r>
      <w:r w:rsidR="00A47956">
        <w:rPr>
          <w:lang w:val="fi-FI"/>
        </w:rPr>
        <w:t xml:space="preserve">Metamitronin </w:t>
      </w:r>
      <w:r w:rsidR="00CE6744">
        <w:rPr>
          <w:lang w:val="fi-FI"/>
        </w:rPr>
        <w:t xml:space="preserve"> myyntimäärä on pysynyt melko vakaana 2010-luvulla (kuva 16). </w:t>
      </w:r>
      <w:r w:rsidR="00474F73">
        <w:rPr>
          <w:lang w:val="fi-FI"/>
        </w:rPr>
        <w:t>Sokerijuurikkaan -ja muiden rivikasvien viljelyssä käytetään p</w:t>
      </w:r>
      <w:r w:rsidR="005A3107">
        <w:rPr>
          <w:lang w:val="fi-FI"/>
        </w:rPr>
        <w:t xml:space="preserve">inta-alaa kohden </w:t>
      </w:r>
      <w:r w:rsidR="00683056">
        <w:rPr>
          <w:lang w:val="fi-FI"/>
        </w:rPr>
        <w:t>rikkakasvien torjunta-aineita</w:t>
      </w:r>
      <w:r w:rsidR="005A3107">
        <w:rPr>
          <w:lang w:val="fi-FI"/>
        </w:rPr>
        <w:t xml:space="preserve"> </w:t>
      </w:r>
      <w:r w:rsidR="00474F73">
        <w:rPr>
          <w:lang w:val="fi-FI"/>
        </w:rPr>
        <w:t xml:space="preserve">enemmän kuin muilla peltokasveilla. </w:t>
      </w:r>
    </w:p>
    <w:p w14:paraId="085CEE22" w14:textId="01698D1C" w:rsidR="00CE6744" w:rsidRDefault="00CE6744" w:rsidP="00683056">
      <w:pPr>
        <w:rPr>
          <w:lang w:val="fi-FI"/>
        </w:rPr>
      </w:pPr>
      <w:r w:rsidRPr="00441DBF">
        <w:rPr>
          <w:noProof/>
          <w:lang w:val="fi-FI"/>
        </w:rPr>
        <w:lastRenderedPageBreak/>
        <w:drawing>
          <wp:inline distT="0" distB="0" distL="0" distR="0" wp14:anchorId="292FBBFA" wp14:editId="274B25BA">
            <wp:extent cx="6120000" cy="2743200"/>
            <wp:effectExtent l="0" t="0" r="14605" b="0"/>
            <wp:docPr id="15" name="Kaavio 15">
              <a:extLst xmlns:a="http://schemas.openxmlformats.org/drawingml/2006/main">
                <a:ext uri="{FF2B5EF4-FFF2-40B4-BE49-F238E27FC236}">
                  <a16:creationId xmlns:a16="http://schemas.microsoft.com/office/drawing/2014/main" id="{D44CFE46-B5F2-4563-9785-46E0A720E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190FF7" w14:textId="1D8B84B5" w:rsidR="00CE6744" w:rsidRDefault="00CE6744" w:rsidP="00683056">
      <w:pPr>
        <w:rPr>
          <w:lang w:val="fi-FI"/>
        </w:rPr>
      </w:pPr>
      <w:r w:rsidRPr="53D7D85C">
        <w:rPr>
          <w:b/>
          <w:lang w:val="fi-FI"/>
        </w:rPr>
        <w:t>Kuva 16</w:t>
      </w:r>
      <w:r>
        <w:rPr>
          <w:lang w:val="fi-FI"/>
        </w:rPr>
        <w:t>. Metamitronin myyntimäärä 2010-luvulla – ja vertailun vuoksi vuonna 2000, jota käytettiin aineen valitsemisessa asetuksen ainelistalle.</w:t>
      </w:r>
    </w:p>
    <w:p w14:paraId="1CBBD8D3" w14:textId="77777777" w:rsidR="008B7E84" w:rsidRDefault="008B7E84" w:rsidP="00683056">
      <w:pPr>
        <w:rPr>
          <w:lang w:val="fi-FI"/>
        </w:rPr>
      </w:pPr>
    </w:p>
    <w:p w14:paraId="10DCBCB0" w14:textId="497E519A" w:rsidR="005A3107" w:rsidRDefault="005A3107" w:rsidP="00683056">
      <w:pPr>
        <w:rPr>
          <w:lang w:val="fi-FI"/>
        </w:rPr>
      </w:pPr>
      <w:r>
        <w:rPr>
          <w:lang w:val="fi-FI"/>
        </w:rPr>
        <w:t xml:space="preserve">Metamitronin estää fosfosynteesiä. Sen ympäristönlaatunormi on asetuksessa 32 µg/l, mutta Kontiokari </w:t>
      </w:r>
      <w:r w:rsidR="00EB78CF">
        <w:rPr>
          <w:lang w:val="fi-FI"/>
        </w:rPr>
        <w:t>&amp;</w:t>
      </w:r>
      <w:r>
        <w:rPr>
          <w:lang w:val="fi-FI"/>
        </w:rPr>
        <w:t xml:space="preserve"> Mattsoff (2011) ehdot</w:t>
      </w:r>
      <w:r w:rsidR="00CA1529">
        <w:rPr>
          <w:lang w:val="fi-FI"/>
        </w:rPr>
        <w:t>tivat sisämaan pintavesille AA-EQ -arvoksi</w:t>
      </w:r>
      <w:r>
        <w:rPr>
          <w:lang w:val="fi-FI"/>
        </w:rPr>
        <w:t xml:space="preserve"> 4 µg/l. </w:t>
      </w:r>
      <w:r w:rsidR="00CA1529">
        <w:rPr>
          <w:lang w:val="fi-FI"/>
        </w:rPr>
        <w:t>Ruotsalainen riktvärd on 10 µg/l (</w:t>
      </w:r>
      <w:r w:rsidR="00CA1529" w:rsidRPr="00993B36">
        <w:rPr>
          <w:lang w:val="fi-FI"/>
        </w:rPr>
        <w:t>KemI 2007).</w:t>
      </w:r>
      <w:r>
        <w:rPr>
          <w:lang w:val="fi-FI"/>
        </w:rPr>
        <w:t xml:space="preserve"> </w:t>
      </w:r>
    </w:p>
    <w:p w14:paraId="2EF036B6" w14:textId="3391000B" w:rsidR="00CE6744" w:rsidRDefault="00CE6744" w:rsidP="00683056">
      <w:pPr>
        <w:rPr>
          <w:lang w:val="fi-FI"/>
        </w:rPr>
      </w:pPr>
    </w:p>
    <w:p w14:paraId="5CBB7FE9" w14:textId="3C07FD43" w:rsidR="00D204B7" w:rsidRDefault="00605398" w:rsidP="00605398">
      <w:pPr>
        <w:pStyle w:val="Otsikko4"/>
        <w:numPr>
          <w:ilvl w:val="3"/>
          <w:numId w:val="116"/>
        </w:numPr>
      </w:pPr>
      <w:r>
        <w:t xml:space="preserve"> </w:t>
      </w:r>
      <w:r w:rsidR="00D204B7">
        <w:t>Esiintyminen pintavedessä</w:t>
      </w:r>
    </w:p>
    <w:p w14:paraId="175E9A3A" w14:textId="2992C530" w:rsidR="00A47956" w:rsidRPr="002D6D3F" w:rsidRDefault="00474F73" w:rsidP="00A47956">
      <w:pPr>
        <w:rPr>
          <w:lang w:val="fi-FI" w:eastAsia="fi-FI"/>
        </w:rPr>
      </w:pPr>
      <w:r>
        <w:rPr>
          <w:lang w:val="fi-FI"/>
        </w:rPr>
        <w:t>Metamitronia on analysoitu</w:t>
      </w:r>
      <w:r w:rsidR="00BD25EC">
        <w:rPr>
          <w:lang w:val="fi-FI"/>
        </w:rPr>
        <w:t xml:space="preserve"> yli tuhannesta</w:t>
      </w:r>
      <w:r w:rsidR="00CA1529">
        <w:rPr>
          <w:lang w:val="fi-FI"/>
        </w:rPr>
        <w:t xml:space="preserve"> pinta</w:t>
      </w:r>
      <w:r w:rsidR="00BD25EC">
        <w:rPr>
          <w:lang w:val="fi-FI"/>
        </w:rPr>
        <w:t xml:space="preserve">vesinäytteestä ja </w:t>
      </w:r>
      <w:r w:rsidR="006B7633" w:rsidRPr="619763E3">
        <w:rPr>
          <w:lang w:val="fi-FI" w:eastAsia="fi-FI"/>
        </w:rPr>
        <w:t>ajoittain havaittu juurikkaan viljelyalueiden alapuolisissa v</w:t>
      </w:r>
      <w:r w:rsidR="00A47956">
        <w:rPr>
          <w:lang w:val="fi-FI" w:eastAsia="fi-FI"/>
        </w:rPr>
        <w:t>irtav</w:t>
      </w:r>
      <w:r w:rsidR="006B7633" w:rsidRPr="619763E3">
        <w:rPr>
          <w:lang w:val="fi-FI" w:eastAsia="fi-FI"/>
        </w:rPr>
        <w:t>esissä</w:t>
      </w:r>
      <w:r w:rsidR="00A47956">
        <w:rPr>
          <w:lang w:val="fi-FI" w:eastAsia="fi-FI"/>
        </w:rPr>
        <w:t>. Yhteensä sitä on</w:t>
      </w:r>
      <w:r w:rsidR="006B7633" w:rsidRPr="619763E3">
        <w:rPr>
          <w:lang w:val="fi-FI" w:eastAsia="fi-FI"/>
        </w:rPr>
        <w:t xml:space="preserve"> </w:t>
      </w:r>
      <w:r w:rsidR="00BD25EC">
        <w:rPr>
          <w:lang w:val="fi-FI"/>
        </w:rPr>
        <w:t xml:space="preserve">havaittu </w:t>
      </w:r>
      <w:r w:rsidR="00A47956">
        <w:rPr>
          <w:lang w:val="fi-FI"/>
        </w:rPr>
        <w:t>noin</w:t>
      </w:r>
      <w:r w:rsidR="00D204B7">
        <w:rPr>
          <w:lang w:val="fi-FI"/>
        </w:rPr>
        <w:t xml:space="preserve"> </w:t>
      </w:r>
      <w:r w:rsidR="00BD25EC">
        <w:rPr>
          <w:lang w:val="fi-FI"/>
        </w:rPr>
        <w:t xml:space="preserve">8 % näytteitä. </w:t>
      </w:r>
      <w:r w:rsidR="00A47956" w:rsidRPr="619763E3">
        <w:rPr>
          <w:lang w:val="fi-FI" w:eastAsia="fi-FI"/>
        </w:rPr>
        <w:t xml:space="preserve">Pitoisuudet ovat olleet hyvin pieniä sekä nykyiseen, että </w:t>
      </w:r>
      <w:r w:rsidR="00A47956">
        <w:rPr>
          <w:lang w:val="fi-FI" w:eastAsia="fi-FI"/>
        </w:rPr>
        <w:t xml:space="preserve">Kontiokarin ja Mattsoffin (2011) </w:t>
      </w:r>
      <w:r w:rsidR="00A47956" w:rsidRPr="619763E3">
        <w:rPr>
          <w:lang w:val="fi-FI" w:eastAsia="fi-FI"/>
        </w:rPr>
        <w:t>ehdotet</w:t>
      </w:r>
      <w:r w:rsidR="00A47956">
        <w:rPr>
          <w:lang w:val="fi-FI" w:eastAsia="fi-FI"/>
        </w:rPr>
        <w:t>tamaan</w:t>
      </w:r>
      <w:r w:rsidR="00A47956" w:rsidRPr="619763E3">
        <w:rPr>
          <w:lang w:val="fi-FI" w:eastAsia="fi-FI"/>
        </w:rPr>
        <w:t xml:space="preserve"> alempaan AA-EQS:n verrattuna. </w:t>
      </w:r>
    </w:p>
    <w:p w14:paraId="47235484" w14:textId="0FE4A102" w:rsidR="00D204B7" w:rsidRDefault="00BD25EC" w:rsidP="00683056">
      <w:pPr>
        <w:rPr>
          <w:lang w:val="fi-FI"/>
        </w:rPr>
      </w:pPr>
      <w:r>
        <w:rPr>
          <w:lang w:val="fi-FI"/>
        </w:rPr>
        <w:t>Suurin</w:t>
      </w:r>
      <w:r w:rsidR="00D204B7">
        <w:rPr>
          <w:lang w:val="fi-FI"/>
        </w:rPr>
        <w:t>kin</w:t>
      </w:r>
      <w:r>
        <w:rPr>
          <w:lang w:val="fi-FI"/>
        </w:rPr>
        <w:t xml:space="preserve"> havaittu pitoisuus </w:t>
      </w:r>
      <w:r w:rsidR="00D204B7">
        <w:rPr>
          <w:lang w:val="fi-FI"/>
        </w:rPr>
        <w:t>(</w:t>
      </w:r>
      <w:r>
        <w:rPr>
          <w:lang w:val="fi-FI"/>
        </w:rPr>
        <w:t>0,44 µg/l</w:t>
      </w:r>
      <w:r w:rsidR="00D204B7">
        <w:rPr>
          <w:lang w:val="fi-FI"/>
        </w:rPr>
        <w:t>)</w:t>
      </w:r>
      <w:r w:rsidR="00CE6744">
        <w:rPr>
          <w:lang w:val="fi-FI"/>
        </w:rPr>
        <w:t xml:space="preserve"> on </w:t>
      </w:r>
      <w:r w:rsidR="00D204B7">
        <w:rPr>
          <w:lang w:val="fi-FI"/>
        </w:rPr>
        <w:t xml:space="preserve">ollut </w:t>
      </w:r>
      <w:r w:rsidR="00CE6744">
        <w:rPr>
          <w:lang w:val="fi-FI"/>
        </w:rPr>
        <w:t>pienempi kuin ehdot</w:t>
      </w:r>
      <w:r w:rsidR="00D204B7">
        <w:rPr>
          <w:lang w:val="fi-FI"/>
        </w:rPr>
        <w:t>et</w:t>
      </w:r>
      <w:r w:rsidR="00CE6744">
        <w:rPr>
          <w:lang w:val="fi-FI"/>
        </w:rPr>
        <w:t>un</w:t>
      </w:r>
      <w:r w:rsidR="00D204B7">
        <w:rPr>
          <w:lang w:val="fi-FI"/>
        </w:rPr>
        <w:t xml:space="preserve">, </w:t>
      </w:r>
      <w:r w:rsidR="00CE6744">
        <w:rPr>
          <w:lang w:val="fi-FI"/>
        </w:rPr>
        <w:t>nykyistä asetuksen arvoa tiukemman</w:t>
      </w:r>
      <w:r w:rsidR="00D204B7">
        <w:rPr>
          <w:lang w:val="fi-FI"/>
        </w:rPr>
        <w:t>,</w:t>
      </w:r>
      <w:r w:rsidR="00CE6744">
        <w:rPr>
          <w:lang w:val="fi-FI"/>
        </w:rPr>
        <w:t xml:space="preserve"> AA-EQS arvon puolikas.</w:t>
      </w:r>
      <w:r>
        <w:rPr>
          <w:lang w:val="fi-FI"/>
        </w:rPr>
        <w:t xml:space="preserve"> </w:t>
      </w:r>
      <w:r w:rsidR="00CA1529">
        <w:rPr>
          <w:lang w:val="fi-FI"/>
        </w:rPr>
        <w:t>Vuosien 20</w:t>
      </w:r>
      <w:r w:rsidR="00D204B7">
        <w:rPr>
          <w:lang w:val="fi-FI"/>
        </w:rPr>
        <w:t>1</w:t>
      </w:r>
      <w:r w:rsidR="00CA1529">
        <w:rPr>
          <w:lang w:val="fi-FI"/>
        </w:rPr>
        <w:t xml:space="preserve">0–2021 pitoisuuksien 95. persentiili oli 0,018 µg/l. </w:t>
      </w:r>
      <w:r w:rsidR="00D204B7">
        <w:rPr>
          <w:lang w:val="fi-FI"/>
        </w:rPr>
        <w:t>Osa näytteistä on otettu sokerijuurikka</w:t>
      </w:r>
      <w:r w:rsidR="001474B4">
        <w:rPr>
          <w:lang w:val="fi-FI"/>
        </w:rPr>
        <w:t>a</w:t>
      </w:r>
      <w:r w:rsidR="00D204B7">
        <w:rPr>
          <w:lang w:val="fi-FI"/>
        </w:rPr>
        <w:t xml:space="preserve">n viljelyalueiden virtavesistä, jossa pitoisuudet oletettavasti ovat suurimmillaan. Valtaosa näytepaikoista on kuitenkin metamitronin kannalta ollut ollut taustapaikkoja. </w:t>
      </w:r>
    </w:p>
    <w:p w14:paraId="6C0B03B8" w14:textId="29740262" w:rsidR="00474F73" w:rsidRDefault="00D204B7" w:rsidP="00683056">
      <w:pPr>
        <w:rPr>
          <w:lang w:val="fi-FI"/>
        </w:rPr>
      </w:pPr>
      <w:r>
        <w:rPr>
          <w:lang w:val="fi-FI"/>
        </w:rPr>
        <w:t>Metamitroni</w:t>
      </w:r>
      <w:r w:rsidR="00BD25EC">
        <w:rPr>
          <w:lang w:val="fi-FI"/>
        </w:rPr>
        <w:t xml:space="preserve"> hajoaa melko nopeasti vedessä ja sen hajoamistuotetta desaminometamitronia on havaittu </w:t>
      </w:r>
      <w:r>
        <w:rPr>
          <w:lang w:val="fi-FI"/>
        </w:rPr>
        <w:t xml:space="preserve">vesinäytteistä </w:t>
      </w:r>
      <w:r w:rsidR="00BD25EC">
        <w:rPr>
          <w:lang w:val="fi-FI"/>
        </w:rPr>
        <w:t xml:space="preserve">useammin kuin metamitronia. </w:t>
      </w:r>
      <w:r>
        <w:rPr>
          <w:lang w:val="fi-FI"/>
        </w:rPr>
        <w:t>Desamino-metamitroni</w:t>
      </w:r>
      <w:r w:rsidR="00BD25EC">
        <w:rPr>
          <w:lang w:val="fi-FI"/>
        </w:rPr>
        <w:t xml:space="preserve"> on nykykäsityksen mukaan vähemmän haitallinen kuin metamitroni. Suurin havaittu desaminomesamitronin pitoisuus on ollut 0,27 µg/l. </w:t>
      </w:r>
    </w:p>
    <w:p w14:paraId="6DCC9BB0" w14:textId="74B5D5FC" w:rsidR="0088140F" w:rsidRDefault="0088140F" w:rsidP="00683056">
      <w:pPr>
        <w:rPr>
          <w:lang w:val="fi-FI"/>
        </w:rPr>
      </w:pPr>
    </w:p>
    <w:p w14:paraId="1BFC020B" w14:textId="198BD0EE" w:rsidR="00A47956" w:rsidRDefault="00605398" w:rsidP="00605398">
      <w:pPr>
        <w:pStyle w:val="Otsikko4"/>
        <w:numPr>
          <w:ilvl w:val="3"/>
          <w:numId w:val="116"/>
        </w:numPr>
      </w:pPr>
      <w:r>
        <w:t xml:space="preserve"> </w:t>
      </w:r>
      <w:r w:rsidR="0088140F">
        <w:t>Ehdotus</w:t>
      </w:r>
    </w:p>
    <w:p w14:paraId="7EDF099F" w14:textId="0A5D0F9B" w:rsidR="0088140F" w:rsidRDefault="00A47956" w:rsidP="00683056">
      <w:pPr>
        <w:rPr>
          <w:lang w:val="fi-FI"/>
        </w:rPr>
      </w:pPr>
      <w:r>
        <w:rPr>
          <w:lang w:val="fi-FI"/>
        </w:rPr>
        <w:t>Metamitronia ehdotetaan poistettava</w:t>
      </w:r>
      <w:r w:rsidR="008B7E84">
        <w:rPr>
          <w:lang w:val="fi-FI"/>
        </w:rPr>
        <w:t>ksi</w:t>
      </w:r>
      <w:r>
        <w:rPr>
          <w:lang w:val="fi-FI"/>
        </w:rPr>
        <w:t xml:space="preserve"> asetuksen </w:t>
      </w:r>
      <w:r w:rsidR="008B7E84">
        <w:rPr>
          <w:lang w:val="fi-FI"/>
        </w:rPr>
        <w:t xml:space="preserve">liite 1D </w:t>
      </w:r>
      <w:r>
        <w:rPr>
          <w:lang w:val="fi-FI"/>
        </w:rPr>
        <w:t>ainelistalta.</w:t>
      </w:r>
      <w:r w:rsidR="0088140F">
        <w:rPr>
          <w:lang w:val="fi-FI"/>
        </w:rPr>
        <w:t xml:space="preserve"> Metamitronin käyttö sokerijuurikkaan viljelyalueilla on yleistä. Pitoisuudet eivät kuitenkaan ole ylittäneet laatunormia. NORMIa tarkastettava. </w:t>
      </w:r>
      <w:r w:rsidR="008B7E84">
        <w:rPr>
          <w:lang w:val="fi-FI"/>
        </w:rPr>
        <w:t>Aineen s</w:t>
      </w:r>
      <w:r w:rsidR="0088140F">
        <w:rPr>
          <w:lang w:val="fi-FI"/>
        </w:rPr>
        <w:t>eurantaa tarvitaan vain VHA2</w:t>
      </w:r>
      <w:r w:rsidR="008B7E84">
        <w:rPr>
          <w:lang w:val="fi-FI"/>
        </w:rPr>
        <w:t>-</w:t>
      </w:r>
      <w:r w:rsidR="0088140F">
        <w:rPr>
          <w:lang w:val="fi-FI"/>
        </w:rPr>
        <w:t xml:space="preserve"> ja VHA3</w:t>
      </w:r>
      <w:r w:rsidR="008B7E84">
        <w:rPr>
          <w:lang w:val="fi-FI"/>
        </w:rPr>
        <w:t>-</w:t>
      </w:r>
      <w:r w:rsidR="0088140F">
        <w:rPr>
          <w:lang w:val="fi-FI"/>
        </w:rPr>
        <w:t xml:space="preserve"> alueilla.</w:t>
      </w:r>
    </w:p>
    <w:p w14:paraId="4664F8D8" w14:textId="77777777" w:rsidR="0088140F" w:rsidRDefault="0088140F" w:rsidP="00683056">
      <w:pPr>
        <w:rPr>
          <w:lang w:val="fi-FI"/>
        </w:rPr>
      </w:pPr>
    </w:p>
    <w:p w14:paraId="38E01365" w14:textId="77777777" w:rsidR="0088140F" w:rsidRDefault="0088140F" w:rsidP="00683056">
      <w:pPr>
        <w:rPr>
          <w:lang w:val="fi-FI"/>
        </w:rPr>
      </w:pPr>
    </w:p>
    <w:p w14:paraId="4FEAB468" w14:textId="744D9D5F" w:rsidR="00BD25EC" w:rsidRDefault="00BD25EC" w:rsidP="00605398">
      <w:pPr>
        <w:pStyle w:val="Otsikko3"/>
        <w:numPr>
          <w:ilvl w:val="2"/>
          <w:numId w:val="116"/>
        </w:numPr>
      </w:pPr>
      <w:bookmarkStart w:id="57" w:name="_Hlk113966947"/>
      <w:bookmarkStart w:id="58" w:name="_Toc119435744"/>
      <w:r>
        <w:lastRenderedPageBreak/>
        <w:t>Tribenuroni</w:t>
      </w:r>
      <w:r w:rsidR="00EE2D28">
        <w:t>-</w:t>
      </w:r>
      <w:r>
        <w:t>metyyli</w:t>
      </w:r>
      <w:bookmarkEnd w:id="58"/>
      <w:r w:rsidR="008F11B6">
        <w:t xml:space="preserve"> </w:t>
      </w:r>
    </w:p>
    <w:bookmarkEnd w:id="57"/>
    <w:p w14:paraId="1545D06F" w14:textId="23FE2C9E" w:rsidR="008B7E84" w:rsidRDefault="008B7E84" w:rsidP="008B7E84">
      <w:pPr>
        <w:pStyle w:val="Otsikko4"/>
        <w:numPr>
          <w:ilvl w:val="0"/>
          <w:numId w:val="0"/>
        </w:numPr>
        <w:rPr>
          <w:lang w:eastAsia="fi-FI"/>
        </w:rPr>
      </w:pPr>
      <w:r>
        <w:rPr>
          <w:lang w:eastAsia="fi-FI"/>
        </w:rPr>
        <w:t xml:space="preserve">4.2.6.1 </w:t>
      </w:r>
      <w:r w:rsidRPr="008B7E84">
        <w:rPr>
          <w:lang w:eastAsia="fi-FI"/>
        </w:rPr>
        <w:t>Myynti ja käyttö</w:t>
      </w:r>
    </w:p>
    <w:p w14:paraId="3C277475" w14:textId="1506295B" w:rsidR="00D25B6D" w:rsidRDefault="00650B45" w:rsidP="00650B45">
      <w:pPr>
        <w:rPr>
          <w:lang w:val="fi-FI" w:eastAsia="fi-FI"/>
        </w:rPr>
      </w:pPr>
      <w:r w:rsidRPr="619763E3">
        <w:rPr>
          <w:lang w:val="fi-FI" w:eastAsia="fi-FI"/>
        </w:rPr>
        <w:t xml:space="preserve">Tribenuroni-metyyli </w:t>
      </w:r>
      <w:r w:rsidR="00F07E1C" w:rsidRPr="00F07E1C">
        <w:rPr>
          <w:lang w:val="fi-FI" w:eastAsia="fi-FI"/>
        </w:rPr>
        <w:t>(CAS 101200-48-0)</w:t>
      </w:r>
      <w:r w:rsidR="00F07E1C">
        <w:rPr>
          <w:lang w:val="fi-FI" w:eastAsia="fi-FI"/>
        </w:rPr>
        <w:t xml:space="preserve"> </w:t>
      </w:r>
      <w:r w:rsidRPr="619763E3">
        <w:rPr>
          <w:lang w:val="fi-FI" w:eastAsia="fi-FI"/>
        </w:rPr>
        <w:t xml:space="preserve">valittiin aikanaan edustamaan pien’annosherbisidejä ja sen myyntimäärät olivat valinnan aikaan suurimmat pien’annosherbisideistä. </w:t>
      </w:r>
      <w:r w:rsidR="00D25B6D">
        <w:rPr>
          <w:lang w:val="fi-FI" w:eastAsia="fi-FI"/>
        </w:rPr>
        <w:t>Sen myyntimäärä on nykyään suunnilleen samalla tasolla kuin vuonna 2000 (kuva 17)</w:t>
      </w:r>
    </w:p>
    <w:p w14:paraId="70DB32F7" w14:textId="09EFB8CF" w:rsidR="00683056" w:rsidRDefault="00683056" w:rsidP="00683056">
      <w:pPr>
        <w:rPr>
          <w:lang w:val="fi-FI"/>
        </w:rPr>
      </w:pPr>
    </w:p>
    <w:p w14:paraId="6AE6DF99" w14:textId="361CCFE4" w:rsidR="00FC2336" w:rsidRDefault="00E40FF9" w:rsidP="00683056">
      <w:pPr>
        <w:rPr>
          <w:lang w:val="fi-FI"/>
        </w:rPr>
      </w:pPr>
      <w:r w:rsidRPr="00441DBF">
        <w:rPr>
          <w:noProof/>
          <w:lang w:val="fi-FI"/>
        </w:rPr>
        <w:drawing>
          <wp:inline distT="0" distB="0" distL="0" distR="0" wp14:anchorId="62251365" wp14:editId="4C0B394C">
            <wp:extent cx="6120000" cy="2743200"/>
            <wp:effectExtent l="0" t="0" r="14605" b="0"/>
            <wp:docPr id="22" name="Kaavio 22">
              <a:extLst xmlns:a="http://schemas.openxmlformats.org/drawingml/2006/main">
                <a:ext uri="{FF2B5EF4-FFF2-40B4-BE49-F238E27FC236}">
                  <a16:creationId xmlns:a16="http://schemas.microsoft.com/office/drawing/2014/main" id="{90C955A7-9E0D-4F5B-A883-E890AEED0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676614" w14:textId="4528DCDF" w:rsidR="005F4707" w:rsidRDefault="00D25B6D" w:rsidP="005F4707">
      <w:pPr>
        <w:rPr>
          <w:lang w:val="fi-FI"/>
        </w:rPr>
      </w:pPr>
      <w:r>
        <w:rPr>
          <w:lang w:val="fi-FI"/>
        </w:rPr>
        <w:t>Kuva 17. Tribenuroni-metyylin myyntimäärät 2010-luvulla (tieto ei julkista 2011–2015).</w:t>
      </w:r>
      <w:r w:rsidR="005F4707">
        <w:rPr>
          <w:lang w:val="fi-FI"/>
        </w:rPr>
        <w:t xml:space="preserve"> Vertailuna on aineen myyntimäärä 2000, jota aikanaan käytettiin aineen valinnassa.</w:t>
      </w:r>
    </w:p>
    <w:p w14:paraId="5BE09E9E" w14:textId="324D2901" w:rsidR="00D25B6D" w:rsidRDefault="00D25B6D" w:rsidP="00683056">
      <w:pPr>
        <w:rPr>
          <w:lang w:val="fi-FI"/>
        </w:rPr>
      </w:pPr>
    </w:p>
    <w:p w14:paraId="73BD1DDA" w14:textId="6A35FBF5" w:rsidR="008B7E84" w:rsidRDefault="008B7E84" w:rsidP="008B7E84">
      <w:pPr>
        <w:pStyle w:val="Otsikko4"/>
        <w:numPr>
          <w:ilvl w:val="0"/>
          <w:numId w:val="0"/>
        </w:numPr>
      </w:pPr>
      <w:r>
        <w:t xml:space="preserve">4.2.6.2 </w:t>
      </w:r>
      <w:r w:rsidRPr="008B7E84">
        <w:t>Esiintyminen pintavedessä</w:t>
      </w:r>
    </w:p>
    <w:p w14:paraId="4A09B98C" w14:textId="3968A3FC" w:rsidR="00D25B6D" w:rsidRDefault="00D25B6D" w:rsidP="00D25B6D">
      <w:pPr>
        <w:rPr>
          <w:lang w:val="fi-FI" w:eastAsia="fi-FI"/>
        </w:rPr>
      </w:pPr>
      <w:r w:rsidRPr="619763E3">
        <w:rPr>
          <w:lang w:val="fi-FI" w:eastAsia="fi-FI"/>
        </w:rPr>
        <w:t xml:space="preserve">Tribenuroni-metyyliä tutkittiin </w:t>
      </w:r>
      <w:r>
        <w:rPr>
          <w:lang w:val="fi-FI" w:eastAsia="fi-FI"/>
        </w:rPr>
        <w:t xml:space="preserve">2004–2005 </w:t>
      </w:r>
      <w:r w:rsidRPr="619763E3">
        <w:rPr>
          <w:lang w:val="fi-FI" w:eastAsia="fi-FI"/>
        </w:rPr>
        <w:t>Löytäneenojan pienellä valuma-alueella, jolla selvitettiin tarkkaan valuma-alueen kasvinsuojeluain</w:t>
      </w:r>
      <w:r>
        <w:rPr>
          <w:lang w:val="fi-FI" w:eastAsia="fi-FI"/>
        </w:rPr>
        <w:t>e</w:t>
      </w:r>
      <w:r w:rsidRPr="619763E3">
        <w:rPr>
          <w:lang w:val="fi-FI" w:eastAsia="fi-FI"/>
        </w:rPr>
        <w:t xml:space="preserve">iden käyttö. Tribenuroni-metyyliä käytettiin alueella, mutta sen pitoisuudet vesissä olivat hyvin pieniä – ja huuhtoutuneet määrät suhteessa käyttömäärään olivat pienempiä kuin muiden pien’annosherbisidien. </w:t>
      </w:r>
      <w:r w:rsidR="00FA71ED">
        <w:rPr>
          <w:lang w:val="fi-FI" w:eastAsia="fi-FI"/>
        </w:rPr>
        <w:t>Myöhemmin t</w:t>
      </w:r>
      <w:r w:rsidRPr="619763E3">
        <w:rPr>
          <w:lang w:val="fi-FI" w:eastAsia="fi-FI"/>
        </w:rPr>
        <w:t xml:space="preserve">ribenuroni-metyyliä </w:t>
      </w:r>
      <w:r>
        <w:rPr>
          <w:lang w:val="fi-FI" w:eastAsia="fi-FI"/>
        </w:rPr>
        <w:t>ei ole havaittu pintavesistä, vaikkakin näytteiden lukumäärä on pieni.</w:t>
      </w:r>
    </w:p>
    <w:p w14:paraId="552AD6D1" w14:textId="77777777" w:rsidR="00D25B6D" w:rsidRDefault="00D25B6D" w:rsidP="00683056">
      <w:pPr>
        <w:rPr>
          <w:lang w:val="fi-FI"/>
        </w:rPr>
      </w:pPr>
    </w:p>
    <w:p w14:paraId="2E8552DD" w14:textId="6CAA1B60" w:rsidR="008B7E84" w:rsidRDefault="008B7E84" w:rsidP="008B7E84">
      <w:pPr>
        <w:pStyle w:val="Otsikko4"/>
        <w:numPr>
          <w:ilvl w:val="0"/>
          <w:numId w:val="0"/>
        </w:numPr>
      </w:pPr>
      <w:r>
        <w:t xml:space="preserve">4.2.6.3 </w:t>
      </w:r>
      <w:r w:rsidR="00650B45">
        <w:t>Ehdotus</w:t>
      </w:r>
    </w:p>
    <w:p w14:paraId="628A865E" w14:textId="7BA11583" w:rsidR="00650B45" w:rsidRDefault="00FA71ED" w:rsidP="00683056">
      <w:pPr>
        <w:rPr>
          <w:lang w:val="fi-FI"/>
        </w:rPr>
      </w:pPr>
      <w:r>
        <w:rPr>
          <w:lang w:val="fi-FI"/>
        </w:rPr>
        <w:t>Tribenuroni-metyyli ehdotetaan poistettavaksi asetuksen</w:t>
      </w:r>
      <w:r w:rsidR="00650B45">
        <w:rPr>
          <w:lang w:val="fi-FI"/>
        </w:rPr>
        <w:t xml:space="preserve"> </w:t>
      </w:r>
      <w:r w:rsidR="008B7E84">
        <w:rPr>
          <w:lang w:val="fi-FI"/>
        </w:rPr>
        <w:t>aine</w:t>
      </w:r>
      <w:r w:rsidR="00650B45">
        <w:rPr>
          <w:lang w:val="fi-FI"/>
        </w:rPr>
        <w:t>liittees</w:t>
      </w:r>
      <w:r>
        <w:rPr>
          <w:lang w:val="fi-FI"/>
        </w:rPr>
        <w:t>tä 1D.</w:t>
      </w:r>
    </w:p>
    <w:p w14:paraId="580A1D65" w14:textId="17169D36" w:rsidR="0076379E" w:rsidRDefault="0076379E" w:rsidP="001214AF">
      <w:pPr>
        <w:rPr>
          <w:lang w:val="fi-FI" w:eastAsia="fi-FI"/>
        </w:rPr>
      </w:pPr>
    </w:p>
    <w:p w14:paraId="2951E242" w14:textId="46EFE81B" w:rsidR="00DF4396" w:rsidRPr="00D003A0" w:rsidRDefault="00DF4396" w:rsidP="00605398">
      <w:pPr>
        <w:pStyle w:val="Otsikko2"/>
        <w:numPr>
          <w:ilvl w:val="1"/>
          <w:numId w:val="116"/>
        </w:numPr>
      </w:pPr>
      <w:bookmarkStart w:id="59" w:name="_Toc119435745"/>
      <w:r>
        <w:t>Nykyiset kansalliset haitalliset aineet – ehdotetut muutokset</w:t>
      </w:r>
      <w:bookmarkEnd w:id="59"/>
      <w:r>
        <w:t xml:space="preserve"> </w:t>
      </w:r>
    </w:p>
    <w:p w14:paraId="0B21B987" w14:textId="2F0C571B" w:rsidR="0076379E" w:rsidRDefault="006E7279" w:rsidP="0076379E">
      <w:pPr>
        <w:rPr>
          <w:lang w:val="fi-FI"/>
        </w:rPr>
      </w:pPr>
      <w:r>
        <w:rPr>
          <w:lang w:val="fi-FI"/>
        </w:rPr>
        <w:t xml:space="preserve">Lukujen 4.1 ja 4.2 arviointien perusteella nykyisistä kansallisista haitallisista aineista </w:t>
      </w:r>
      <w:r w:rsidR="001F222A">
        <w:rPr>
          <w:lang w:val="fi-FI"/>
        </w:rPr>
        <w:t>(</w:t>
      </w:r>
      <w:r w:rsidR="001F222A" w:rsidRPr="00402FEB">
        <w:rPr>
          <w:lang w:val="fi-FI"/>
        </w:rPr>
        <w:t>asetuksen 1022/2006 liitteen 1D</w:t>
      </w:r>
      <w:r w:rsidR="001F222A">
        <w:rPr>
          <w:lang w:val="fi-FI"/>
        </w:rPr>
        <w:t xml:space="preserve"> yhdisteet) </w:t>
      </w:r>
      <w:r>
        <w:rPr>
          <w:lang w:val="fi-FI"/>
        </w:rPr>
        <w:t xml:space="preserve">ehdotetaan jätettäväksi 2 yhdistettä </w:t>
      </w:r>
      <w:r w:rsidR="002638DC">
        <w:rPr>
          <w:lang w:val="fi-FI"/>
        </w:rPr>
        <w:t xml:space="preserve">tarkistetuilla EQS-arvoilla sekä lisäksi liitteestä 1D ehdotetaan </w:t>
      </w:r>
      <w:r w:rsidRPr="007A3C84">
        <w:rPr>
          <w:lang w:val="fi-FI"/>
        </w:rPr>
        <w:t>poistettavaksi 13 yhdistettä (</w:t>
      </w:r>
      <w:r w:rsidRPr="0081301C">
        <w:rPr>
          <w:lang w:val="fi-FI"/>
        </w:rPr>
        <w:t>Taulukko 8</w:t>
      </w:r>
      <w:r w:rsidRPr="007A3C84">
        <w:rPr>
          <w:lang w:val="fi-FI"/>
        </w:rPr>
        <w:t>)</w:t>
      </w:r>
      <w:r w:rsidR="009358E9" w:rsidRPr="007A3C84">
        <w:rPr>
          <w:lang w:val="fi-FI"/>
        </w:rPr>
        <w:t>.</w:t>
      </w:r>
    </w:p>
    <w:p w14:paraId="0DD16DDF" w14:textId="77777777" w:rsidR="0002216D" w:rsidRDefault="0002216D" w:rsidP="0076379E">
      <w:pPr>
        <w:rPr>
          <w:lang w:val="fi-FI"/>
        </w:rPr>
      </w:pPr>
    </w:p>
    <w:p w14:paraId="17A87378" w14:textId="022A9143" w:rsidR="00DF4396" w:rsidRPr="007A3C84" w:rsidRDefault="00DF4396" w:rsidP="00DF4396">
      <w:pPr>
        <w:rPr>
          <w:lang w:val="fi-FI"/>
        </w:rPr>
      </w:pPr>
      <w:r w:rsidRPr="0081301C">
        <w:rPr>
          <w:b/>
          <w:bCs/>
          <w:lang w:val="fi-FI"/>
        </w:rPr>
        <w:lastRenderedPageBreak/>
        <w:t xml:space="preserve">Taulukko </w:t>
      </w:r>
      <w:r w:rsidR="00A4644D" w:rsidRPr="0081301C">
        <w:rPr>
          <w:b/>
          <w:bCs/>
          <w:lang w:val="fi-FI"/>
        </w:rPr>
        <w:t>8</w:t>
      </w:r>
      <w:r w:rsidRPr="007A3C84">
        <w:rPr>
          <w:lang w:val="fi-FI"/>
        </w:rPr>
        <w:t xml:space="preserve"> Yhdisteet, jotka ehdotetaan jätettäväksi vesiympäristölle vaarallisista ja haitallisista aineista annetun Valtioneuvoston asetuksen (1022/2006) liitteeseen 1D sekä yhdisteet, jotka ehdotetaan poistettavaksi liitteestä 1D. </w:t>
      </w:r>
    </w:p>
    <w:tbl>
      <w:tblPr>
        <w:tblStyle w:val="TaulukkoRuudukko"/>
        <w:tblW w:w="9634" w:type="dxa"/>
        <w:tblLook w:val="04A0" w:firstRow="1" w:lastRow="0" w:firstColumn="1" w:lastColumn="0" w:noHBand="0" w:noVBand="1"/>
      </w:tblPr>
      <w:tblGrid>
        <w:gridCol w:w="4248"/>
        <w:gridCol w:w="5386"/>
      </w:tblGrid>
      <w:tr w:rsidR="00DF4396" w:rsidRPr="00BF1DA6" w14:paraId="0A08F612" w14:textId="77777777" w:rsidTr="0056756B">
        <w:tc>
          <w:tcPr>
            <w:tcW w:w="4248" w:type="dxa"/>
          </w:tcPr>
          <w:p w14:paraId="346273F9" w14:textId="3EF8FD6C" w:rsidR="00DF4396" w:rsidRPr="007A3C84" w:rsidRDefault="00DF4396" w:rsidP="002E4529">
            <w:pPr>
              <w:jc w:val="center"/>
              <w:rPr>
                <w:lang w:val="fi-FI"/>
              </w:rPr>
            </w:pPr>
            <w:r w:rsidRPr="007A3C84">
              <w:rPr>
                <w:lang w:val="fi-FI"/>
              </w:rPr>
              <w:t>Yhdiste / CAS</w:t>
            </w:r>
          </w:p>
        </w:tc>
        <w:tc>
          <w:tcPr>
            <w:tcW w:w="5386" w:type="dxa"/>
          </w:tcPr>
          <w:p w14:paraId="4007E5D5" w14:textId="70BC4963" w:rsidR="00DF4396" w:rsidRPr="007A3C84" w:rsidRDefault="00364FE3" w:rsidP="002E4529">
            <w:pPr>
              <w:jc w:val="center"/>
              <w:rPr>
                <w:lang w:val="fi-FI"/>
              </w:rPr>
            </w:pPr>
            <w:r>
              <w:rPr>
                <w:lang w:val="fi-FI"/>
              </w:rPr>
              <w:t>Lisätietoa</w:t>
            </w:r>
          </w:p>
        </w:tc>
      </w:tr>
      <w:tr w:rsidR="00DF4396" w:rsidRPr="007A3C84" w14:paraId="12452A4B" w14:textId="77777777" w:rsidTr="0056756B">
        <w:tc>
          <w:tcPr>
            <w:tcW w:w="4248" w:type="dxa"/>
          </w:tcPr>
          <w:p w14:paraId="14D4D447" w14:textId="7E081CA8" w:rsidR="00DF4396" w:rsidRPr="007A3C84" w:rsidRDefault="00DF4396" w:rsidP="0002216D">
            <w:pPr>
              <w:jc w:val="center"/>
              <w:rPr>
                <w:u w:val="single"/>
                <w:lang w:val="fi-FI"/>
              </w:rPr>
            </w:pPr>
            <w:r w:rsidRPr="007A3C84">
              <w:rPr>
                <w:u w:val="single"/>
                <w:lang w:val="fi-FI"/>
              </w:rPr>
              <w:t>Liitteeseen 1D jätettävät aineet</w:t>
            </w:r>
          </w:p>
        </w:tc>
        <w:tc>
          <w:tcPr>
            <w:tcW w:w="5386" w:type="dxa"/>
          </w:tcPr>
          <w:p w14:paraId="43E06310" w14:textId="1B3C0803" w:rsidR="00DF4396" w:rsidRPr="007A3C84" w:rsidRDefault="00DF4396" w:rsidP="004823E5">
            <w:pPr>
              <w:rPr>
                <w:lang w:val="fi-FI"/>
              </w:rPr>
            </w:pPr>
          </w:p>
        </w:tc>
      </w:tr>
      <w:tr w:rsidR="002E4529" w:rsidRPr="007A3C84" w14:paraId="6151E973" w14:textId="77777777" w:rsidTr="0056756B">
        <w:tc>
          <w:tcPr>
            <w:tcW w:w="4248" w:type="dxa"/>
          </w:tcPr>
          <w:p w14:paraId="4ECB95E8" w14:textId="0FDA1510" w:rsidR="002E4529" w:rsidRPr="007A3C84" w:rsidRDefault="002E4529" w:rsidP="002E4529">
            <w:pPr>
              <w:rPr>
                <w:lang w:val="fi-FI"/>
              </w:rPr>
            </w:pPr>
            <w:r w:rsidRPr="007A3C84">
              <w:rPr>
                <w:lang w:val="fi-FI"/>
              </w:rPr>
              <w:t>Bentsotiatsoli-2-tioli (MBeT) / 149-30-4</w:t>
            </w:r>
          </w:p>
        </w:tc>
        <w:tc>
          <w:tcPr>
            <w:tcW w:w="5386" w:type="dxa"/>
          </w:tcPr>
          <w:p w14:paraId="283E65CD" w14:textId="51EABEF8" w:rsidR="00B041B6" w:rsidRPr="007A3C84" w:rsidRDefault="002638DC" w:rsidP="002E4529">
            <w:pPr>
              <w:rPr>
                <w:lang w:val="fi-FI"/>
              </w:rPr>
            </w:pPr>
            <w:r w:rsidRPr="007A3C84">
              <w:rPr>
                <w:lang w:val="fi-FI"/>
              </w:rPr>
              <w:t>T</w:t>
            </w:r>
            <w:r w:rsidR="002E4529" w:rsidRPr="007A3C84">
              <w:rPr>
                <w:lang w:val="fi-FI"/>
              </w:rPr>
              <w:t xml:space="preserve">eollisuuskemikaali, </w:t>
            </w:r>
            <w:r w:rsidR="00C61DD3" w:rsidRPr="007A3C84">
              <w:rPr>
                <w:lang w:val="fi-FI"/>
              </w:rPr>
              <w:t xml:space="preserve">ehdotetaan </w:t>
            </w:r>
            <w:r w:rsidR="00B041B6" w:rsidRPr="007A3C84">
              <w:rPr>
                <w:lang w:val="fi-FI"/>
              </w:rPr>
              <w:t xml:space="preserve">seuraavia </w:t>
            </w:r>
            <w:r w:rsidR="00C61DD3" w:rsidRPr="007A3C84">
              <w:rPr>
                <w:lang w:val="fi-FI"/>
              </w:rPr>
              <w:t>EQS-arvoja</w:t>
            </w:r>
            <w:r w:rsidR="00B041B6" w:rsidRPr="007A3C84">
              <w:rPr>
                <w:lang w:val="fi-FI"/>
              </w:rPr>
              <w:t>:</w:t>
            </w:r>
          </w:p>
          <w:p w14:paraId="4B0EA717" w14:textId="77777777" w:rsidR="00FA5896" w:rsidRDefault="002638DC" w:rsidP="002638DC">
            <w:pPr>
              <w:rPr>
                <w:lang w:val="fi-FI"/>
              </w:rPr>
            </w:pPr>
            <w:r w:rsidRPr="007A3C84">
              <w:rPr>
                <w:lang w:val="fi-FI"/>
              </w:rPr>
              <w:t xml:space="preserve">* </w:t>
            </w:r>
            <w:r w:rsidR="00B041B6" w:rsidRPr="007A3C84">
              <w:rPr>
                <w:lang w:val="fi-FI"/>
              </w:rPr>
              <w:t>AA-EQS sisä</w:t>
            </w:r>
            <w:r w:rsidR="00FA5896">
              <w:rPr>
                <w:lang w:val="fi-FI"/>
              </w:rPr>
              <w:t>vesi</w:t>
            </w:r>
            <w:r w:rsidR="00B041B6" w:rsidRPr="007A3C84">
              <w:rPr>
                <w:lang w:val="fi-FI"/>
              </w:rPr>
              <w:t xml:space="preserve"> 0,8 µg/l</w:t>
            </w:r>
            <w:r w:rsidR="00FA5896">
              <w:rPr>
                <w:lang w:val="fi-FI"/>
              </w:rPr>
              <w:t>,</w:t>
            </w:r>
          </w:p>
          <w:p w14:paraId="759A4C12" w14:textId="3532588E" w:rsidR="00B041B6" w:rsidRPr="007A3C84" w:rsidRDefault="00FA5896" w:rsidP="002638DC">
            <w:pPr>
              <w:rPr>
                <w:lang w:val="fi-FI"/>
              </w:rPr>
            </w:pPr>
            <w:r>
              <w:rPr>
                <w:lang w:val="fi-FI"/>
              </w:rPr>
              <w:t xml:space="preserve">* </w:t>
            </w:r>
            <w:r w:rsidRPr="007A3C84">
              <w:rPr>
                <w:lang w:val="fi-FI"/>
              </w:rPr>
              <w:t>AA-EQS</w:t>
            </w:r>
            <w:r w:rsidR="00B041B6" w:rsidRPr="007A3C84">
              <w:rPr>
                <w:lang w:val="fi-FI"/>
              </w:rPr>
              <w:t xml:space="preserve"> merive</w:t>
            </w:r>
            <w:r>
              <w:rPr>
                <w:lang w:val="fi-FI"/>
              </w:rPr>
              <w:t>si</w:t>
            </w:r>
            <w:r w:rsidR="00B041B6" w:rsidRPr="007A3C84">
              <w:rPr>
                <w:lang w:val="fi-FI"/>
              </w:rPr>
              <w:t xml:space="preserve"> 0,08 µg/l</w:t>
            </w:r>
            <w:r>
              <w:rPr>
                <w:lang w:val="fi-FI"/>
              </w:rPr>
              <w:t>,</w:t>
            </w:r>
            <w:r w:rsidR="00B041B6" w:rsidRPr="007A3C84">
              <w:rPr>
                <w:lang w:val="fi-FI"/>
              </w:rPr>
              <w:t xml:space="preserve"> </w:t>
            </w:r>
          </w:p>
          <w:p w14:paraId="2919CA7E" w14:textId="77777777" w:rsidR="00FA5896" w:rsidRDefault="002638DC" w:rsidP="002638DC">
            <w:pPr>
              <w:rPr>
                <w:lang w:val="fi-FI"/>
              </w:rPr>
            </w:pPr>
            <w:r w:rsidRPr="007A3C84">
              <w:rPr>
                <w:lang w:val="fi-FI"/>
              </w:rPr>
              <w:t xml:space="preserve">* </w:t>
            </w:r>
            <w:r w:rsidR="00B041B6" w:rsidRPr="007A3C84">
              <w:rPr>
                <w:lang w:val="fi-FI"/>
              </w:rPr>
              <w:t>MAC-EQS sisäve</w:t>
            </w:r>
            <w:r w:rsidR="00FA5896">
              <w:rPr>
                <w:lang w:val="fi-FI"/>
              </w:rPr>
              <w:t>si</w:t>
            </w:r>
            <w:r w:rsidR="00B041B6" w:rsidRPr="007A3C84">
              <w:rPr>
                <w:lang w:val="fi-FI"/>
              </w:rPr>
              <w:t xml:space="preserve"> 2,5 µg/l ja</w:t>
            </w:r>
          </w:p>
          <w:p w14:paraId="3B65321F" w14:textId="7C700610" w:rsidR="00B041B6" w:rsidRPr="0056756B" w:rsidRDefault="00FA5896" w:rsidP="002638DC">
            <w:r w:rsidRPr="0056756B">
              <w:t>*</w:t>
            </w:r>
            <w:r w:rsidR="00B041B6" w:rsidRPr="0056756B">
              <w:t xml:space="preserve"> </w:t>
            </w:r>
            <w:r w:rsidRPr="0056756B">
              <w:t xml:space="preserve">MAC-EQS </w:t>
            </w:r>
            <w:r w:rsidR="00B041B6" w:rsidRPr="0056756B">
              <w:t>merive</w:t>
            </w:r>
            <w:r w:rsidRPr="0056756B">
              <w:t>si</w:t>
            </w:r>
            <w:r w:rsidR="00B041B6" w:rsidRPr="0056756B">
              <w:t xml:space="preserve"> 0,25 µg/l</w:t>
            </w:r>
            <w:r w:rsidRPr="0056756B">
              <w:t>.</w:t>
            </w:r>
          </w:p>
          <w:p w14:paraId="7342B620" w14:textId="5AA207CD" w:rsidR="002E4529" w:rsidRPr="007A3C84" w:rsidRDefault="002638DC" w:rsidP="002E4529">
            <w:pPr>
              <w:rPr>
                <w:lang w:val="fi-FI"/>
              </w:rPr>
            </w:pPr>
            <w:r w:rsidRPr="007A3C84">
              <w:rPr>
                <w:lang w:val="fi-FI"/>
              </w:rPr>
              <w:t>Lisätietoa löytyy luvusta</w:t>
            </w:r>
            <w:r w:rsidR="002E4529" w:rsidRPr="007A3C84">
              <w:rPr>
                <w:lang w:val="fi-FI"/>
              </w:rPr>
              <w:t xml:space="preserve"> 4.1.5</w:t>
            </w:r>
          </w:p>
        </w:tc>
      </w:tr>
      <w:tr w:rsidR="002E4529" w:rsidRPr="00115A48" w14:paraId="03437E7B" w14:textId="77777777" w:rsidTr="0056756B">
        <w:tc>
          <w:tcPr>
            <w:tcW w:w="4248" w:type="dxa"/>
          </w:tcPr>
          <w:p w14:paraId="313FAF82" w14:textId="48A6F630" w:rsidR="002E4529" w:rsidRPr="007A3C84" w:rsidRDefault="002E4529" w:rsidP="002E4529">
            <w:pPr>
              <w:rPr>
                <w:lang w:val="fi-FI"/>
              </w:rPr>
            </w:pPr>
            <w:r w:rsidRPr="007A3C84">
              <w:rPr>
                <w:lang w:val="fi-FI"/>
              </w:rPr>
              <w:t>MCPA / 94-74-6</w:t>
            </w:r>
          </w:p>
        </w:tc>
        <w:tc>
          <w:tcPr>
            <w:tcW w:w="5386" w:type="dxa"/>
          </w:tcPr>
          <w:p w14:paraId="7C760087" w14:textId="50BA68B4" w:rsidR="00B041B6" w:rsidRPr="007A3C84" w:rsidRDefault="002638DC" w:rsidP="002E4529">
            <w:pPr>
              <w:rPr>
                <w:lang w:val="fi-FI"/>
              </w:rPr>
            </w:pPr>
            <w:r w:rsidRPr="007A3C84">
              <w:rPr>
                <w:lang w:val="fi-FI"/>
              </w:rPr>
              <w:t>K</w:t>
            </w:r>
            <w:r w:rsidR="002E4529" w:rsidRPr="007A3C84">
              <w:rPr>
                <w:lang w:val="fi-FI"/>
              </w:rPr>
              <w:t xml:space="preserve">asvinsuojeluaine, </w:t>
            </w:r>
            <w:r w:rsidR="00C61DD3" w:rsidRPr="007A3C84">
              <w:rPr>
                <w:lang w:val="fi-FI"/>
              </w:rPr>
              <w:t xml:space="preserve">ehdotetaan </w:t>
            </w:r>
            <w:r w:rsidR="00B041B6" w:rsidRPr="007A3C84">
              <w:rPr>
                <w:lang w:val="fi-FI"/>
              </w:rPr>
              <w:t xml:space="preserve">seuraavia </w:t>
            </w:r>
            <w:r w:rsidR="007A3C84">
              <w:rPr>
                <w:lang w:val="fi-FI"/>
              </w:rPr>
              <w:t xml:space="preserve">nykyistä </w:t>
            </w:r>
            <w:r w:rsidR="00C61DD3" w:rsidRPr="007A3C84">
              <w:rPr>
                <w:lang w:val="fi-FI"/>
              </w:rPr>
              <w:t>tiukempia EQS-arvoja</w:t>
            </w:r>
            <w:r w:rsidR="00B041B6" w:rsidRPr="007A3C84">
              <w:rPr>
                <w:lang w:val="fi-FI"/>
              </w:rPr>
              <w:t>:</w:t>
            </w:r>
          </w:p>
          <w:p w14:paraId="5F5F76FE" w14:textId="241C91CB" w:rsidR="00B041B6" w:rsidRPr="00876349" w:rsidRDefault="00B041B6" w:rsidP="002E4529">
            <w:pPr>
              <w:rPr>
                <w:lang w:val="fi-FI"/>
              </w:rPr>
            </w:pPr>
            <w:r w:rsidRPr="00876349">
              <w:rPr>
                <w:lang w:val="fi-FI"/>
              </w:rPr>
              <w:t xml:space="preserve">* AA-EQS sisävesi </w:t>
            </w:r>
            <w:r w:rsidR="005864AC" w:rsidRPr="00876349">
              <w:rPr>
                <w:lang w:val="fi-FI"/>
              </w:rPr>
              <w:t>1,0 µg/l</w:t>
            </w:r>
            <w:r w:rsidR="00C61DD3" w:rsidRPr="00876349">
              <w:rPr>
                <w:lang w:val="fi-FI"/>
              </w:rPr>
              <w:t>,</w:t>
            </w:r>
          </w:p>
          <w:p w14:paraId="6C6D4155" w14:textId="43946C0C" w:rsidR="00B041B6" w:rsidRPr="00FA5896" w:rsidRDefault="00B041B6" w:rsidP="002E4529">
            <w:r w:rsidRPr="00FA5896">
              <w:t xml:space="preserve">* AA-EQS </w:t>
            </w:r>
            <w:r w:rsidR="00FA5896" w:rsidRPr="00FA5896">
              <w:t>meri</w:t>
            </w:r>
            <w:r w:rsidRPr="00FA5896">
              <w:t xml:space="preserve">vesi </w:t>
            </w:r>
            <w:r w:rsidR="005864AC" w:rsidRPr="00FA5896">
              <w:t>0,1 µg/l</w:t>
            </w:r>
            <w:r w:rsidRPr="00FA5896">
              <w:t>,</w:t>
            </w:r>
          </w:p>
          <w:p w14:paraId="7B1376B8" w14:textId="70FB95F5" w:rsidR="00B041B6" w:rsidRPr="00FA5896" w:rsidRDefault="00B041B6" w:rsidP="002E4529">
            <w:r w:rsidRPr="00FA5896">
              <w:t xml:space="preserve">* MAC-EQS sisävesi </w:t>
            </w:r>
            <w:r w:rsidR="007A3C84" w:rsidRPr="00FA5896">
              <w:t>15 µg/l</w:t>
            </w:r>
            <w:r w:rsidRPr="00FA5896">
              <w:t>,</w:t>
            </w:r>
          </w:p>
          <w:p w14:paraId="7095D34B" w14:textId="70A596A2" w:rsidR="00B041B6" w:rsidRPr="00FA5896" w:rsidRDefault="00B041B6" w:rsidP="00B041B6">
            <w:r w:rsidRPr="00FA5896">
              <w:t xml:space="preserve">* MAC-EQS </w:t>
            </w:r>
            <w:r w:rsidR="00FA5896" w:rsidRPr="00FA5896">
              <w:t>meriv</w:t>
            </w:r>
            <w:r w:rsidRPr="00FA5896">
              <w:t xml:space="preserve">esi </w:t>
            </w:r>
            <w:r w:rsidR="007A3C84" w:rsidRPr="00FA5896">
              <w:t>1,5 µg/l</w:t>
            </w:r>
            <w:r w:rsidR="00FA5896">
              <w:t>.</w:t>
            </w:r>
          </w:p>
          <w:p w14:paraId="733CEC55" w14:textId="7584FA81" w:rsidR="002E4529" w:rsidRDefault="002638DC" w:rsidP="002E4529">
            <w:pPr>
              <w:rPr>
                <w:lang w:val="fi-FI"/>
              </w:rPr>
            </w:pPr>
            <w:r w:rsidRPr="007A3C84">
              <w:rPr>
                <w:lang w:val="fi-FI"/>
              </w:rPr>
              <w:t xml:space="preserve">Lisätietoa löytyy luvusta </w:t>
            </w:r>
            <w:r w:rsidR="002E4529" w:rsidRPr="007A3C84">
              <w:rPr>
                <w:lang w:val="fi-FI"/>
              </w:rPr>
              <w:t>4.2.4</w:t>
            </w:r>
          </w:p>
        </w:tc>
      </w:tr>
      <w:tr w:rsidR="002E4529" w:rsidRPr="004823E5" w14:paraId="13D13181" w14:textId="77777777" w:rsidTr="0056756B">
        <w:tc>
          <w:tcPr>
            <w:tcW w:w="4248" w:type="dxa"/>
          </w:tcPr>
          <w:p w14:paraId="6E886527" w14:textId="511F4B05" w:rsidR="002E4529" w:rsidRPr="002E4529" w:rsidRDefault="002E4529" w:rsidP="0002216D">
            <w:pPr>
              <w:jc w:val="center"/>
              <w:rPr>
                <w:u w:val="single"/>
                <w:lang w:val="fi-FI"/>
              </w:rPr>
            </w:pPr>
            <w:r w:rsidRPr="002E4529">
              <w:rPr>
                <w:u w:val="single"/>
                <w:lang w:val="fi-FI"/>
              </w:rPr>
              <w:t>Liitteestä 1D poistettavat aineet</w:t>
            </w:r>
          </w:p>
        </w:tc>
        <w:tc>
          <w:tcPr>
            <w:tcW w:w="5386" w:type="dxa"/>
          </w:tcPr>
          <w:p w14:paraId="019D8A59" w14:textId="07773806" w:rsidR="002E4529" w:rsidRDefault="002E4529" w:rsidP="002E4529">
            <w:pPr>
              <w:rPr>
                <w:lang w:val="fi-FI"/>
              </w:rPr>
            </w:pPr>
          </w:p>
        </w:tc>
      </w:tr>
      <w:tr w:rsidR="002E4529" w:rsidRPr="004823E5" w14:paraId="6F7ADA3D" w14:textId="77777777" w:rsidTr="0056756B">
        <w:tc>
          <w:tcPr>
            <w:tcW w:w="4248" w:type="dxa"/>
          </w:tcPr>
          <w:p w14:paraId="5B64EC0B" w14:textId="6ADC5C05" w:rsidR="002E4529" w:rsidRPr="00277C60" w:rsidRDefault="002E4529" w:rsidP="002E4529">
            <w:pPr>
              <w:rPr>
                <w:lang w:val="fi-FI"/>
              </w:rPr>
            </w:pPr>
            <w:r w:rsidRPr="00DF4396">
              <w:rPr>
                <w:lang w:val="fi-FI"/>
              </w:rPr>
              <w:t>Klooribentseeni</w:t>
            </w:r>
            <w:r>
              <w:rPr>
                <w:lang w:val="fi-FI"/>
              </w:rPr>
              <w:t xml:space="preserve"> / </w:t>
            </w:r>
            <w:r w:rsidRPr="002E4529">
              <w:rPr>
                <w:lang w:val="fi-FI"/>
              </w:rPr>
              <w:t>108-90-7</w:t>
            </w:r>
            <w:r w:rsidRPr="00DF4396">
              <w:rPr>
                <w:lang w:val="fi-FI"/>
              </w:rPr>
              <w:t xml:space="preserve">, 1,2-diklooribentseeni </w:t>
            </w:r>
            <w:r>
              <w:rPr>
                <w:lang w:val="fi-FI"/>
              </w:rPr>
              <w:t xml:space="preserve">/ </w:t>
            </w:r>
            <w:r w:rsidRPr="002E4529">
              <w:rPr>
                <w:lang w:val="fi-FI"/>
              </w:rPr>
              <w:t>95-50-1</w:t>
            </w:r>
            <w:r>
              <w:rPr>
                <w:lang w:val="fi-FI"/>
              </w:rPr>
              <w:t xml:space="preserve"> </w:t>
            </w:r>
            <w:r w:rsidRPr="00DF4396">
              <w:rPr>
                <w:lang w:val="fi-FI"/>
              </w:rPr>
              <w:t>ja</w:t>
            </w:r>
            <w:r>
              <w:rPr>
                <w:lang w:val="fi-FI"/>
              </w:rPr>
              <w:t xml:space="preserve"> </w:t>
            </w:r>
            <w:r w:rsidRPr="00DF4396">
              <w:rPr>
                <w:lang w:val="fi-FI"/>
              </w:rPr>
              <w:t>1,4-diklooribentseeni</w:t>
            </w:r>
            <w:r>
              <w:rPr>
                <w:lang w:val="fi-FI"/>
              </w:rPr>
              <w:t xml:space="preserve"> / </w:t>
            </w:r>
            <w:r w:rsidRPr="002E4529">
              <w:rPr>
                <w:lang w:val="fi-FI"/>
              </w:rPr>
              <w:t>106-46-7</w:t>
            </w:r>
          </w:p>
        </w:tc>
        <w:tc>
          <w:tcPr>
            <w:tcW w:w="5386" w:type="dxa"/>
          </w:tcPr>
          <w:p w14:paraId="0D760346" w14:textId="098B1BFB" w:rsidR="002638DC" w:rsidRDefault="002638DC" w:rsidP="002E4529">
            <w:pPr>
              <w:rPr>
                <w:lang w:val="fi-FI"/>
              </w:rPr>
            </w:pPr>
            <w:r>
              <w:rPr>
                <w:lang w:val="fi-FI"/>
              </w:rPr>
              <w:t>T</w:t>
            </w:r>
            <w:r w:rsidR="002E4529">
              <w:rPr>
                <w:lang w:val="fi-FI"/>
              </w:rPr>
              <w:t xml:space="preserve">eollisuuskemikaaleja, </w:t>
            </w:r>
          </w:p>
          <w:p w14:paraId="49C04098" w14:textId="38BD1C10" w:rsidR="002E4529" w:rsidRDefault="002638DC" w:rsidP="002E4529">
            <w:pPr>
              <w:rPr>
                <w:lang w:val="fi-FI"/>
              </w:rPr>
            </w:pPr>
            <w:r>
              <w:rPr>
                <w:lang w:val="fi-FI"/>
              </w:rPr>
              <w:t xml:space="preserve">lisätietoa löytyy luvusta </w:t>
            </w:r>
            <w:r w:rsidR="002E4529">
              <w:rPr>
                <w:lang w:val="fi-FI"/>
              </w:rPr>
              <w:t>4.1.1</w:t>
            </w:r>
          </w:p>
        </w:tc>
      </w:tr>
      <w:tr w:rsidR="002E4529" w:rsidRPr="004823E5" w14:paraId="32D91E83" w14:textId="77777777" w:rsidTr="0056756B">
        <w:tc>
          <w:tcPr>
            <w:tcW w:w="4248" w:type="dxa"/>
          </w:tcPr>
          <w:p w14:paraId="41231081" w14:textId="04838310" w:rsidR="002E4529" w:rsidRPr="00277C60" w:rsidRDefault="002E4529" w:rsidP="002E4529">
            <w:pPr>
              <w:rPr>
                <w:lang w:val="fi-FI"/>
              </w:rPr>
            </w:pPr>
            <w:r w:rsidRPr="00DF4396">
              <w:rPr>
                <w:lang w:val="fi-FI"/>
              </w:rPr>
              <w:t>Dibutyyliftalaatti (DBP)</w:t>
            </w:r>
            <w:r>
              <w:rPr>
                <w:lang w:val="fi-FI"/>
              </w:rPr>
              <w:t xml:space="preserve"> / </w:t>
            </w:r>
            <w:r w:rsidRPr="002E4529">
              <w:rPr>
                <w:lang w:val="fi-FI"/>
              </w:rPr>
              <w:t>84-74-2</w:t>
            </w:r>
            <w:r w:rsidRPr="00DF4396">
              <w:rPr>
                <w:lang w:val="fi-FI"/>
              </w:rPr>
              <w:t xml:space="preserve"> ja</w:t>
            </w:r>
            <w:r>
              <w:rPr>
                <w:lang w:val="fi-FI"/>
              </w:rPr>
              <w:t xml:space="preserve"> </w:t>
            </w:r>
            <w:r w:rsidRPr="00DF4396">
              <w:rPr>
                <w:lang w:val="fi-FI"/>
              </w:rPr>
              <w:t>bentsyylibutyyliftalaatti (BBP)</w:t>
            </w:r>
            <w:r>
              <w:rPr>
                <w:lang w:val="fi-FI"/>
              </w:rPr>
              <w:t xml:space="preserve"> / </w:t>
            </w:r>
            <w:r w:rsidRPr="002E4529">
              <w:rPr>
                <w:lang w:val="fi-FI"/>
              </w:rPr>
              <w:t>85-68-7</w:t>
            </w:r>
          </w:p>
        </w:tc>
        <w:tc>
          <w:tcPr>
            <w:tcW w:w="5386" w:type="dxa"/>
          </w:tcPr>
          <w:p w14:paraId="793CF6E8" w14:textId="419552D0" w:rsidR="002E4529" w:rsidRDefault="002638DC" w:rsidP="002E4529">
            <w:pPr>
              <w:rPr>
                <w:lang w:val="fi-FI"/>
              </w:rPr>
            </w:pPr>
            <w:r>
              <w:rPr>
                <w:lang w:val="fi-FI"/>
              </w:rPr>
              <w:t>T</w:t>
            </w:r>
            <w:r w:rsidR="002E4529">
              <w:rPr>
                <w:lang w:val="fi-FI"/>
              </w:rPr>
              <w:t xml:space="preserve">eollisuuskemikaaleja, </w:t>
            </w:r>
            <w:r>
              <w:rPr>
                <w:lang w:val="fi-FI"/>
              </w:rPr>
              <w:t>lisätietoa löytyy luvusta</w:t>
            </w:r>
            <w:r w:rsidR="002E4529">
              <w:rPr>
                <w:lang w:val="fi-FI"/>
              </w:rPr>
              <w:t xml:space="preserve"> 4.1.2</w:t>
            </w:r>
          </w:p>
        </w:tc>
      </w:tr>
      <w:tr w:rsidR="002E4529" w:rsidRPr="002638DC" w14:paraId="6211C67F" w14:textId="77777777" w:rsidTr="0056756B">
        <w:tc>
          <w:tcPr>
            <w:tcW w:w="4248" w:type="dxa"/>
          </w:tcPr>
          <w:p w14:paraId="6150010E" w14:textId="32D0D90B" w:rsidR="002E4529" w:rsidRPr="00277C60" w:rsidRDefault="002E4529" w:rsidP="002E4529">
            <w:pPr>
              <w:rPr>
                <w:lang w:val="fi-FI"/>
              </w:rPr>
            </w:pPr>
            <w:r>
              <w:rPr>
                <w:lang w:val="fi-FI"/>
              </w:rPr>
              <w:t xml:space="preserve">Resorsinoli / </w:t>
            </w:r>
            <w:r w:rsidRPr="002E4529">
              <w:rPr>
                <w:lang w:val="fi-FI"/>
              </w:rPr>
              <w:t>108-46-3</w:t>
            </w:r>
          </w:p>
        </w:tc>
        <w:tc>
          <w:tcPr>
            <w:tcW w:w="5386" w:type="dxa"/>
          </w:tcPr>
          <w:p w14:paraId="554563C8" w14:textId="6DEFC4F5" w:rsidR="002E4529" w:rsidRDefault="002638DC" w:rsidP="002E4529">
            <w:pPr>
              <w:rPr>
                <w:lang w:val="fi-FI"/>
              </w:rPr>
            </w:pPr>
            <w:r>
              <w:rPr>
                <w:lang w:val="fi-FI"/>
              </w:rPr>
              <w:t>T</w:t>
            </w:r>
            <w:r w:rsidR="002E4529">
              <w:rPr>
                <w:lang w:val="fi-FI"/>
              </w:rPr>
              <w:t xml:space="preserve">eollisuuskemikaali, </w:t>
            </w:r>
            <w:r>
              <w:rPr>
                <w:lang w:val="fi-FI"/>
              </w:rPr>
              <w:t xml:space="preserve">lisätietoa löytyy luvusta </w:t>
            </w:r>
            <w:r w:rsidR="002E4529">
              <w:rPr>
                <w:lang w:val="fi-FI"/>
              </w:rPr>
              <w:t>4.1.3</w:t>
            </w:r>
          </w:p>
        </w:tc>
      </w:tr>
      <w:tr w:rsidR="002E4529" w:rsidRPr="004823E5" w14:paraId="1B244F53" w14:textId="77777777" w:rsidTr="0056756B">
        <w:tc>
          <w:tcPr>
            <w:tcW w:w="4248" w:type="dxa"/>
          </w:tcPr>
          <w:p w14:paraId="29B1DAF9" w14:textId="7D893346" w:rsidR="002E4529" w:rsidRPr="00277C60" w:rsidRDefault="002E4529" w:rsidP="002E4529">
            <w:pPr>
              <w:rPr>
                <w:lang w:val="fi-FI"/>
              </w:rPr>
            </w:pPr>
            <w:r w:rsidRPr="002E4529">
              <w:rPr>
                <w:lang w:val="fi-FI"/>
              </w:rPr>
              <w:t xml:space="preserve">TCMTB </w:t>
            </w:r>
            <w:r>
              <w:rPr>
                <w:lang w:val="fi-FI"/>
              </w:rPr>
              <w:t xml:space="preserve">/ </w:t>
            </w:r>
            <w:r w:rsidRPr="002E4529">
              <w:rPr>
                <w:lang w:val="fi-FI"/>
              </w:rPr>
              <w:t>21564-17-0</w:t>
            </w:r>
          </w:p>
        </w:tc>
        <w:tc>
          <w:tcPr>
            <w:tcW w:w="5386" w:type="dxa"/>
          </w:tcPr>
          <w:p w14:paraId="272A41A0" w14:textId="6AED687C" w:rsidR="002E4529" w:rsidRDefault="002638DC" w:rsidP="002E4529">
            <w:pPr>
              <w:rPr>
                <w:lang w:val="fi-FI"/>
              </w:rPr>
            </w:pPr>
            <w:r>
              <w:rPr>
                <w:lang w:val="fi-FI"/>
              </w:rPr>
              <w:t>T</w:t>
            </w:r>
            <w:r w:rsidR="002E4529">
              <w:rPr>
                <w:lang w:val="fi-FI"/>
              </w:rPr>
              <w:t xml:space="preserve">eollisuuskemikaali, </w:t>
            </w:r>
            <w:r>
              <w:rPr>
                <w:lang w:val="fi-FI"/>
              </w:rPr>
              <w:t xml:space="preserve">lisätietoa löytyy luvusta </w:t>
            </w:r>
            <w:r w:rsidR="002E4529">
              <w:rPr>
                <w:lang w:val="fi-FI"/>
              </w:rPr>
              <w:t>4.1.4</w:t>
            </w:r>
          </w:p>
        </w:tc>
      </w:tr>
      <w:tr w:rsidR="002E4529" w:rsidRPr="004823E5" w14:paraId="449494AE" w14:textId="77777777" w:rsidTr="0056756B">
        <w:tc>
          <w:tcPr>
            <w:tcW w:w="4248" w:type="dxa"/>
          </w:tcPr>
          <w:p w14:paraId="3CE0BD62" w14:textId="5DE91B93" w:rsidR="002E4529" w:rsidRPr="00277C60" w:rsidRDefault="002E4529" w:rsidP="002E4529">
            <w:pPr>
              <w:rPr>
                <w:lang w:val="fi-FI"/>
              </w:rPr>
            </w:pPr>
            <w:r w:rsidRPr="002E4529">
              <w:rPr>
                <w:lang w:val="fi-FI"/>
              </w:rPr>
              <w:t xml:space="preserve">Bronopoli </w:t>
            </w:r>
            <w:r>
              <w:rPr>
                <w:lang w:val="fi-FI"/>
              </w:rPr>
              <w:t xml:space="preserve">/ </w:t>
            </w:r>
            <w:r w:rsidRPr="002E4529">
              <w:rPr>
                <w:lang w:val="fi-FI"/>
              </w:rPr>
              <w:t>52-51-7</w:t>
            </w:r>
          </w:p>
        </w:tc>
        <w:tc>
          <w:tcPr>
            <w:tcW w:w="5386" w:type="dxa"/>
          </w:tcPr>
          <w:p w14:paraId="14CE2CAD" w14:textId="73950358" w:rsidR="002E4529" w:rsidRDefault="002638DC" w:rsidP="002E4529">
            <w:pPr>
              <w:rPr>
                <w:lang w:val="fi-FI"/>
              </w:rPr>
            </w:pPr>
            <w:r>
              <w:rPr>
                <w:lang w:val="fi-FI"/>
              </w:rPr>
              <w:t>T</w:t>
            </w:r>
            <w:r w:rsidR="002E4529">
              <w:rPr>
                <w:lang w:val="fi-FI"/>
              </w:rPr>
              <w:t xml:space="preserve">eollisuuskemikaali, </w:t>
            </w:r>
            <w:r>
              <w:rPr>
                <w:lang w:val="fi-FI"/>
              </w:rPr>
              <w:t xml:space="preserve">lisätietoa löytyy luvusta </w:t>
            </w:r>
            <w:r w:rsidR="002E4529">
              <w:rPr>
                <w:lang w:val="fi-FI"/>
              </w:rPr>
              <w:t>4.1.6</w:t>
            </w:r>
          </w:p>
        </w:tc>
      </w:tr>
      <w:tr w:rsidR="002E4529" w:rsidRPr="004823E5" w14:paraId="7868F962" w14:textId="77777777" w:rsidTr="0056756B">
        <w:tc>
          <w:tcPr>
            <w:tcW w:w="4248" w:type="dxa"/>
          </w:tcPr>
          <w:p w14:paraId="33362C8A" w14:textId="3670AC8D" w:rsidR="002E4529" w:rsidRPr="00277C60" w:rsidRDefault="002E4529" w:rsidP="002E4529">
            <w:pPr>
              <w:rPr>
                <w:lang w:val="fi-FI"/>
              </w:rPr>
            </w:pPr>
            <w:r>
              <w:rPr>
                <w:lang w:val="fi-FI"/>
              </w:rPr>
              <w:t xml:space="preserve">Dimetoaatti / </w:t>
            </w:r>
            <w:r w:rsidR="000764C2" w:rsidRPr="008F11B6">
              <w:t>60-51-5</w:t>
            </w:r>
          </w:p>
        </w:tc>
        <w:tc>
          <w:tcPr>
            <w:tcW w:w="5386" w:type="dxa"/>
          </w:tcPr>
          <w:p w14:paraId="405783D3" w14:textId="52C88487" w:rsidR="002E4529" w:rsidRDefault="002638DC" w:rsidP="002E4529">
            <w:pPr>
              <w:rPr>
                <w:lang w:val="fi-FI"/>
              </w:rPr>
            </w:pPr>
            <w:r>
              <w:rPr>
                <w:lang w:val="fi-FI"/>
              </w:rPr>
              <w:t>K</w:t>
            </w:r>
            <w:r w:rsidR="002E4529">
              <w:rPr>
                <w:lang w:val="fi-FI"/>
              </w:rPr>
              <w:t xml:space="preserve">asvinsuojeluaine, </w:t>
            </w:r>
            <w:r>
              <w:rPr>
                <w:lang w:val="fi-FI"/>
              </w:rPr>
              <w:t xml:space="preserve">lisätietoa löytyy luvusta </w:t>
            </w:r>
            <w:r w:rsidR="002E4529">
              <w:rPr>
                <w:lang w:val="fi-FI"/>
              </w:rPr>
              <w:t>4.2.1</w:t>
            </w:r>
          </w:p>
        </w:tc>
      </w:tr>
      <w:tr w:rsidR="002E4529" w:rsidRPr="004823E5" w14:paraId="4F5131F4" w14:textId="77777777" w:rsidTr="0056756B">
        <w:tc>
          <w:tcPr>
            <w:tcW w:w="4248" w:type="dxa"/>
          </w:tcPr>
          <w:p w14:paraId="134A95FA" w14:textId="1B985AF7" w:rsidR="002E4529" w:rsidRDefault="00EE2D28" w:rsidP="002E4529">
            <w:pPr>
              <w:rPr>
                <w:lang w:val="fi-FI"/>
              </w:rPr>
            </w:pPr>
            <w:r w:rsidRPr="00EE2D28">
              <w:rPr>
                <w:lang w:val="fi-FI"/>
              </w:rPr>
              <w:t xml:space="preserve">Mankotsebi </w:t>
            </w:r>
            <w:r>
              <w:rPr>
                <w:lang w:val="fi-FI"/>
              </w:rPr>
              <w:t xml:space="preserve">/ </w:t>
            </w:r>
            <w:r w:rsidR="000764C2" w:rsidRPr="000B49AC">
              <w:rPr>
                <w:lang w:val="fi-FI"/>
              </w:rPr>
              <w:t>8018-01-7</w:t>
            </w:r>
            <w:r>
              <w:rPr>
                <w:lang w:val="fi-FI"/>
              </w:rPr>
              <w:t xml:space="preserve"> (</w:t>
            </w:r>
            <w:r w:rsidRPr="00EE2D28">
              <w:rPr>
                <w:lang w:val="fi-FI"/>
              </w:rPr>
              <w:t>ja sen hajoamistuote etyleenitiourea</w:t>
            </w:r>
            <w:r>
              <w:rPr>
                <w:lang w:val="fi-FI"/>
              </w:rPr>
              <w:t>)</w:t>
            </w:r>
          </w:p>
        </w:tc>
        <w:tc>
          <w:tcPr>
            <w:tcW w:w="5386" w:type="dxa"/>
          </w:tcPr>
          <w:p w14:paraId="2F684CA5" w14:textId="6400386B" w:rsidR="002E4529" w:rsidRDefault="002638DC" w:rsidP="002E4529">
            <w:pPr>
              <w:rPr>
                <w:lang w:val="fi-FI"/>
              </w:rPr>
            </w:pPr>
            <w:r>
              <w:rPr>
                <w:lang w:val="fi-FI"/>
              </w:rPr>
              <w:t>K</w:t>
            </w:r>
            <w:r w:rsidR="00EE2D28">
              <w:rPr>
                <w:lang w:val="fi-FI"/>
              </w:rPr>
              <w:t xml:space="preserve">asvinsuojeluaine, </w:t>
            </w:r>
            <w:r>
              <w:rPr>
                <w:lang w:val="fi-FI"/>
              </w:rPr>
              <w:t xml:space="preserve">lisätietoa löytyy luvusta </w:t>
            </w:r>
            <w:r w:rsidR="00EE2D28">
              <w:rPr>
                <w:lang w:val="fi-FI"/>
              </w:rPr>
              <w:t>4.2.2</w:t>
            </w:r>
          </w:p>
        </w:tc>
      </w:tr>
      <w:tr w:rsidR="002E4529" w:rsidRPr="004823E5" w14:paraId="3CAE7961" w14:textId="77777777" w:rsidTr="0056756B">
        <w:tc>
          <w:tcPr>
            <w:tcW w:w="4248" w:type="dxa"/>
          </w:tcPr>
          <w:p w14:paraId="71948089" w14:textId="3EE682FB" w:rsidR="002E4529" w:rsidRDefault="00EE2D28" w:rsidP="002E4529">
            <w:pPr>
              <w:rPr>
                <w:lang w:val="fi-FI"/>
              </w:rPr>
            </w:pPr>
            <w:r w:rsidRPr="00EE2D28">
              <w:rPr>
                <w:lang w:val="fi-FI"/>
              </w:rPr>
              <w:t>Prokloratsi</w:t>
            </w:r>
            <w:r>
              <w:rPr>
                <w:lang w:val="fi-FI"/>
              </w:rPr>
              <w:t xml:space="preserve"> / </w:t>
            </w:r>
            <w:r w:rsidR="000764C2" w:rsidRPr="008F11B6">
              <w:t>67747-09-5</w:t>
            </w:r>
          </w:p>
        </w:tc>
        <w:tc>
          <w:tcPr>
            <w:tcW w:w="5386" w:type="dxa"/>
          </w:tcPr>
          <w:p w14:paraId="6913EE6B" w14:textId="36BE46DF" w:rsidR="002E4529" w:rsidRDefault="002638DC" w:rsidP="002E4529">
            <w:pPr>
              <w:rPr>
                <w:lang w:val="fi-FI"/>
              </w:rPr>
            </w:pPr>
            <w:r>
              <w:rPr>
                <w:lang w:val="fi-FI"/>
              </w:rPr>
              <w:t>K</w:t>
            </w:r>
            <w:r w:rsidR="00EE2D28">
              <w:rPr>
                <w:lang w:val="fi-FI"/>
              </w:rPr>
              <w:t xml:space="preserve">asvinsuojeluaine, </w:t>
            </w:r>
            <w:r>
              <w:rPr>
                <w:lang w:val="fi-FI"/>
              </w:rPr>
              <w:t xml:space="preserve">lisätietoa löytyy luvusta </w:t>
            </w:r>
            <w:r w:rsidR="00EE2D28">
              <w:rPr>
                <w:lang w:val="fi-FI"/>
              </w:rPr>
              <w:t>4.2.3</w:t>
            </w:r>
          </w:p>
        </w:tc>
      </w:tr>
      <w:tr w:rsidR="002E4529" w:rsidRPr="004823E5" w14:paraId="63C7B0C7" w14:textId="77777777" w:rsidTr="0056756B">
        <w:tc>
          <w:tcPr>
            <w:tcW w:w="4248" w:type="dxa"/>
          </w:tcPr>
          <w:p w14:paraId="7EDDBF8F" w14:textId="2C3BBB70" w:rsidR="002E4529" w:rsidRDefault="00EE2D28" w:rsidP="002E4529">
            <w:pPr>
              <w:rPr>
                <w:lang w:val="fi-FI"/>
              </w:rPr>
            </w:pPr>
            <w:r w:rsidRPr="00EE2D28">
              <w:rPr>
                <w:lang w:val="fi-FI"/>
              </w:rPr>
              <w:lastRenderedPageBreak/>
              <w:t>Metamitroni</w:t>
            </w:r>
            <w:r>
              <w:rPr>
                <w:lang w:val="fi-FI"/>
              </w:rPr>
              <w:t xml:space="preserve"> / </w:t>
            </w:r>
            <w:r w:rsidR="000764C2" w:rsidRPr="00C07AC7">
              <w:t>41394-05-2</w:t>
            </w:r>
          </w:p>
        </w:tc>
        <w:tc>
          <w:tcPr>
            <w:tcW w:w="5386" w:type="dxa"/>
          </w:tcPr>
          <w:p w14:paraId="1C0AC22B" w14:textId="081027E8" w:rsidR="002E4529" w:rsidRDefault="002638DC" w:rsidP="002E4529">
            <w:pPr>
              <w:rPr>
                <w:lang w:val="fi-FI"/>
              </w:rPr>
            </w:pPr>
            <w:r>
              <w:rPr>
                <w:lang w:val="fi-FI"/>
              </w:rPr>
              <w:t>K</w:t>
            </w:r>
            <w:r w:rsidR="00EE2D28">
              <w:rPr>
                <w:lang w:val="fi-FI"/>
              </w:rPr>
              <w:t xml:space="preserve">asvinsuojeluaine, </w:t>
            </w:r>
            <w:r>
              <w:rPr>
                <w:lang w:val="fi-FI"/>
              </w:rPr>
              <w:t xml:space="preserve">lisätietoa löytyy luvusta </w:t>
            </w:r>
            <w:r w:rsidR="00EE2D28">
              <w:rPr>
                <w:lang w:val="fi-FI"/>
              </w:rPr>
              <w:t>4.2.5</w:t>
            </w:r>
          </w:p>
        </w:tc>
      </w:tr>
      <w:tr w:rsidR="002E4529" w:rsidRPr="004823E5" w14:paraId="7E8AB2F5" w14:textId="77777777" w:rsidTr="0056756B">
        <w:tc>
          <w:tcPr>
            <w:tcW w:w="4248" w:type="dxa"/>
          </w:tcPr>
          <w:p w14:paraId="1553CF05" w14:textId="0A9292E1" w:rsidR="002E4529" w:rsidRDefault="00EE2D28" w:rsidP="002E4529">
            <w:pPr>
              <w:rPr>
                <w:lang w:val="fi-FI"/>
              </w:rPr>
            </w:pPr>
            <w:r w:rsidRPr="00EE2D28">
              <w:rPr>
                <w:lang w:val="fi-FI"/>
              </w:rPr>
              <w:t>Tribenuroni-metyyli</w:t>
            </w:r>
            <w:r>
              <w:rPr>
                <w:lang w:val="fi-FI"/>
              </w:rPr>
              <w:t xml:space="preserve"> / </w:t>
            </w:r>
            <w:r w:rsidR="000764C2" w:rsidRPr="008F11B6">
              <w:t>101200-48-0</w:t>
            </w:r>
          </w:p>
        </w:tc>
        <w:tc>
          <w:tcPr>
            <w:tcW w:w="5386" w:type="dxa"/>
          </w:tcPr>
          <w:p w14:paraId="4B39AC10" w14:textId="60AB883C" w:rsidR="002E4529" w:rsidRDefault="002638DC" w:rsidP="002E4529">
            <w:pPr>
              <w:rPr>
                <w:lang w:val="fi-FI"/>
              </w:rPr>
            </w:pPr>
            <w:r>
              <w:rPr>
                <w:lang w:val="fi-FI"/>
              </w:rPr>
              <w:t>K</w:t>
            </w:r>
            <w:r w:rsidR="00EE2D28">
              <w:rPr>
                <w:lang w:val="fi-FI"/>
              </w:rPr>
              <w:t xml:space="preserve">asvinsuojeluaine, </w:t>
            </w:r>
            <w:r>
              <w:rPr>
                <w:lang w:val="fi-FI"/>
              </w:rPr>
              <w:t xml:space="preserve">lisätietoa löytyy luvusta </w:t>
            </w:r>
            <w:r w:rsidR="00EE2D28">
              <w:rPr>
                <w:lang w:val="fi-FI"/>
              </w:rPr>
              <w:t>4.2.6</w:t>
            </w:r>
          </w:p>
        </w:tc>
      </w:tr>
    </w:tbl>
    <w:p w14:paraId="0382765D" w14:textId="284FA7C5" w:rsidR="001214AF" w:rsidRPr="002D6D3F" w:rsidRDefault="00B03C7F" w:rsidP="008A727E">
      <w:pPr>
        <w:rPr>
          <w:lang w:val="fi-FI"/>
        </w:rPr>
      </w:pPr>
      <w:r w:rsidRPr="002D6D3F">
        <w:rPr>
          <w:lang w:val="fi-FI"/>
        </w:rPr>
        <w:br w:type="page"/>
      </w:r>
    </w:p>
    <w:p w14:paraId="3F0381C9" w14:textId="64A34972" w:rsidR="007C64AC" w:rsidRPr="00834D30" w:rsidRDefault="619763E3" w:rsidP="00605398">
      <w:pPr>
        <w:pStyle w:val="Otsikko1"/>
        <w:numPr>
          <w:ilvl w:val="0"/>
          <w:numId w:val="116"/>
        </w:numPr>
        <w:rPr>
          <w:lang w:val="fi-FI"/>
        </w:rPr>
      </w:pPr>
      <w:bookmarkStart w:id="60" w:name="_Toc89435394"/>
      <w:bookmarkStart w:id="61" w:name="_Hlk103084650"/>
      <w:bookmarkStart w:id="62" w:name="_Toc119435746"/>
      <w:r w:rsidRPr="619763E3">
        <w:rPr>
          <w:lang w:val="fi-FI"/>
        </w:rPr>
        <w:lastRenderedPageBreak/>
        <w:t>Kandidaatit uusiksi kansallisiksi haitallisiksi aineiksi</w:t>
      </w:r>
      <w:bookmarkEnd w:id="60"/>
      <w:bookmarkEnd w:id="62"/>
    </w:p>
    <w:bookmarkEnd w:id="61"/>
    <w:p w14:paraId="4CB9F515" w14:textId="0740C901" w:rsidR="00C556C3" w:rsidRDefault="619763E3" w:rsidP="619763E3">
      <w:pPr>
        <w:rPr>
          <w:lang w:val="fi-FI"/>
        </w:rPr>
      </w:pPr>
      <w:r w:rsidRPr="619763E3">
        <w:rPr>
          <w:lang w:val="fi-FI"/>
        </w:rPr>
        <w:t xml:space="preserve">EU:ssa kulutettiin yli 300 miljoonaa tonnia kemikaaleja vuonna 2018, mistä noin kaksi kolmasosaa oli ihmisterveydelle vaarallisia. Yli 20 000 kemikaalia on rekisteröity EU-alueella REACH-asetuksen mukaisesti ja kemikaalien lukumäärä vain kasvaa (EEA 2020). </w:t>
      </w:r>
      <w:r w:rsidR="00C556C3">
        <w:rPr>
          <w:lang w:val="fi-FI"/>
        </w:rPr>
        <w:t xml:space="preserve">Lisäksi </w:t>
      </w:r>
      <w:r w:rsidR="0071774E">
        <w:rPr>
          <w:lang w:val="fi-FI"/>
        </w:rPr>
        <w:t>Euroopan m</w:t>
      </w:r>
      <w:r w:rsidR="0071774E" w:rsidRPr="0071774E">
        <w:rPr>
          <w:lang w:val="fi-FI"/>
        </w:rPr>
        <w:t xml:space="preserve">arkkinoilla on nykyään yli 3 000 vaikuttavaa </w:t>
      </w:r>
      <w:r w:rsidR="0071774E">
        <w:rPr>
          <w:lang w:val="fi-FI"/>
        </w:rPr>
        <w:t>lääke</w:t>
      </w:r>
      <w:r w:rsidR="0071774E" w:rsidRPr="0071774E">
        <w:rPr>
          <w:lang w:val="fi-FI"/>
        </w:rPr>
        <w:t>ainetta</w:t>
      </w:r>
      <w:r w:rsidR="0071774E">
        <w:rPr>
          <w:lang w:val="fi-FI"/>
        </w:rPr>
        <w:t xml:space="preserve"> (</w:t>
      </w:r>
      <w:r w:rsidR="0071774E" w:rsidRPr="002D654E">
        <w:rPr>
          <w:lang w:val="fi-FI"/>
        </w:rPr>
        <w:t>KOM (2019) 128</w:t>
      </w:r>
      <w:r w:rsidR="0071774E">
        <w:rPr>
          <w:lang w:val="fi-FI"/>
        </w:rPr>
        <w:t>) ja maataloudessa käytetään noin 450 kasvinsuojeluainetta (Wolfram ym. 2021)</w:t>
      </w:r>
      <w:r w:rsidR="004872D9">
        <w:rPr>
          <w:lang w:val="fi-FI"/>
        </w:rPr>
        <w:t xml:space="preserve">. </w:t>
      </w:r>
      <w:r w:rsidR="00F162B7">
        <w:rPr>
          <w:lang w:val="fi-FI"/>
        </w:rPr>
        <w:t xml:space="preserve">Edellä mainituista seikoista johtuen pintavedet ovat riskissä altistua useille </w:t>
      </w:r>
      <w:r w:rsidR="009E5B05">
        <w:rPr>
          <w:lang w:val="fi-FI"/>
        </w:rPr>
        <w:t xml:space="preserve">kemikaaleille sekä niiden </w:t>
      </w:r>
      <w:r w:rsidR="009E5B05" w:rsidRPr="009E5B05">
        <w:rPr>
          <w:lang w:val="fi-FI"/>
        </w:rPr>
        <w:t>muuntumistuot</w:t>
      </w:r>
      <w:r w:rsidR="009E5B05">
        <w:rPr>
          <w:lang w:val="fi-FI"/>
        </w:rPr>
        <w:t xml:space="preserve">teille ja epäpuhtauksille </w:t>
      </w:r>
      <w:r w:rsidR="00F162B7">
        <w:rPr>
          <w:lang w:val="fi-FI"/>
        </w:rPr>
        <w:t>pistemäise</w:t>
      </w:r>
      <w:r w:rsidR="009E5B05">
        <w:rPr>
          <w:lang w:val="fi-FI"/>
        </w:rPr>
        <w:t>n</w:t>
      </w:r>
      <w:r w:rsidR="00F162B7">
        <w:rPr>
          <w:lang w:val="fi-FI"/>
        </w:rPr>
        <w:t xml:space="preserve"> ja hajakuormit</w:t>
      </w:r>
      <w:r w:rsidR="009E5B05">
        <w:rPr>
          <w:lang w:val="fi-FI"/>
        </w:rPr>
        <w:t>u</w:t>
      </w:r>
      <w:r w:rsidR="00F162B7">
        <w:rPr>
          <w:lang w:val="fi-FI"/>
        </w:rPr>
        <w:t>kse</w:t>
      </w:r>
      <w:r w:rsidR="009E5B05">
        <w:rPr>
          <w:lang w:val="fi-FI"/>
        </w:rPr>
        <w:t>n kautta</w:t>
      </w:r>
      <w:r w:rsidR="00F162B7">
        <w:rPr>
          <w:lang w:val="fi-FI"/>
        </w:rPr>
        <w:t xml:space="preserve"> </w:t>
      </w:r>
      <w:r w:rsidR="009E5B05">
        <w:rPr>
          <w:lang w:val="fi-FI"/>
        </w:rPr>
        <w:t>(Wolfram ym. 2021).</w:t>
      </w:r>
    </w:p>
    <w:p w14:paraId="29ED66B7" w14:textId="133E0106" w:rsidR="00CF615D" w:rsidRPr="002D6D3F" w:rsidRDefault="619763E3" w:rsidP="619763E3">
      <w:pPr>
        <w:rPr>
          <w:lang w:val="fi-FI"/>
        </w:rPr>
      </w:pPr>
      <w:r w:rsidRPr="619763E3">
        <w:rPr>
          <w:lang w:val="fi-FI"/>
        </w:rPr>
        <w:t xml:space="preserve">Kaikki kemikaalit eivät kuitenkaan aiheuta riskiä ympäristölle tai ihmisterveydelle eikä kaikkia ole taloudellisista syistä mahdollista mitata ympäristöstä. Siksi kemikaaleja on systemaattisesti priorisoitava ja pyrittävä tunnistamaan riskiä aiheuttavat aineet (Sobek ym. 2016). </w:t>
      </w:r>
    </w:p>
    <w:p w14:paraId="271833B2" w14:textId="759E3DDD" w:rsidR="00EE1EC7" w:rsidRPr="00412ECD" w:rsidRDefault="00EE1EC7" w:rsidP="619763E3">
      <w:pPr>
        <w:rPr>
          <w:lang w:val="fi-FI"/>
        </w:rPr>
      </w:pPr>
      <w:r w:rsidRPr="00EE1EC7">
        <w:rPr>
          <w:lang w:val="fi-FI"/>
        </w:rPr>
        <w:t xml:space="preserve">Kaikkien kemikaalien täydellinen riskinarviointi yksi kerrallaan järkevässä aikataulussa on mahdotonta. Kemikaalien riskinarvioinnin ja -hallinnan tehostamiseksi on keskusteltu </w:t>
      </w:r>
      <w:r>
        <w:rPr>
          <w:lang w:val="fi-FI"/>
        </w:rPr>
        <w:t xml:space="preserve">ja myös siirrytty </w:t>
      </w:r>
      <w:r w:rsidRPr="00EE1EC7">
        <w:rPr>
          <w:lang w:val="fi-FI"/>
        </w:rPr>
        <w:t>samankaltaisesti vaikuttavien aineryhmien riskinarviointiin ja -sääntelyyn yksittäisten kemikaalien sijaan (EEA 2019, EU:n kemikaalistrategia KOM (2020) 667, Rudén 2020, Undeman ym. 2021).</w:t>
      </w:r>
      <w:r>
        <w:rPr>
          <w:lang w:val="fi-FI"/>
        </w:rPr>
        <w:t xml:space="preserve"> </w:t>
      </w:r>
      <w:r w:rsidR="005A4CB2">
        <w:rPr>
          <w:lang w:val="fi-FI"/>
        </w:rPr>
        <w:t xml:space="preserve">ECHA on aineiden ryhmittelyperiaatteen ansiosta tehostanut ainearviointeja siten, että vuonna 2021 se on arvioinut 1 900 ainetta, mikä on 30% enemmän kuin vuonna 2020. Arvioinnin tuloksena </w:t>
      </w:r>
      <w:r w:rsidR="005A4CB2" w:rsidRPr="00412ECD">
        <w:rPr>
          <w:lang w:val="fi-FI"/>
        </w:rPr>
        <w:t>noin 300 aine</w:t>
      </w:r>
      <w:r w:rsidR="005A4CB2" w:rsidRPr="00BE700B">
        <w:rPr>
          <w:lang w:val="fi-FI"/>
        </w:rPr>
        <w:t>e</w:t>
      </w:r>
      <w:r w:rsidR="005A4CB2" w:rsidRPr="00412ECD">
        <w:rPr>
          <w:lang w:val="fi-FI"/>
        </w:rPr>
        <w:t xml:space="preserve">n </w:t>
      </w:r>
      <w:r w:rsidR="005A4CB2" w:rsidRPr="00BE700B">
        <w:rPr>
          <w:lang w:val="fi-FI"/>
        </w:rPr>
        <w:t xml:space="preserve">aiheuttamia </w:t>
      </w:r>
      <w:r w:rsidR="005A4CB2" w:rsidRPr="00412ECD">
        <w:rPr>
          <w:lang w:val="fi-FI"/>
        </w:rPr>
        <w:t>risk</w:t>
      </w:r>
      <w:r w:rsidR="005A4CB2" w:rsidRPr="00BE700B">
        <w:rPr>
          <w:lang w:val="fi-FI"/>
        </w:rPr>
        <w:t>ejä tul</w:t>
      </w:r>
      <w:r w:rsidR="005A4CB2">
        <w:rPr>
          <w:lang w:val="fi-FI"/>
        </w:rPr>
        <w:t>isi</w:t>
      </w:r>
      <w:r w:rsidR="005A4CB2" w:rsidRPr="00BE700B">
        <w:rPr>
          <w:lang w:val="fi-FI"/>
        </w:rPr>
        <w:t xml:space="preserve"> </w:t>
      </w:r>
      <w:r w:rsidR="005A4CB2" w:rsidRPr="00412ECD">
        <w:rPr>
          <w:lang w:val="fi-FI"/>
        </w:rPr>
        <w:t>vähen</w:t>
      </w:r>
      <w:r w:rsidR="005A4CB2" w:rsidRPr="00BE700B">
        <w:rPr>
          <w:lang w:val="fi-FI"/>
        </w:rPr>
        <w:t>tää</w:t>
      </w:r>
      <w:r w:rsidR="005A4CB2" w:rsidRPr="00412ECD">
        <w:rPr>
          <w:lang w:val="fi-FI"/>
        </w:rPr>
        <w:t xml:space="preserve"> (ECHA 2022</w:t>
      </w:r>
      <w:r w:rsidR="006910AE">
        <w:rPr>
          <w:lang w:val="fi-FI"/>
        </w:rPr>
        <w:t>a</w:t>
      </w:r>
      <w:r w:rsidR="005A4CB2" w:rsidRPr="00412ECD">
        <w:rPr>
          <w:lang w:val="fi-FI"/>
        </w:rPr>
        <w:t>).</w:t>
      </w:r>
      <w:r w:rsidR="005A4CB2" w:rsidRPr="00BE700B">
        <w:rPr>
          <w:lang w:val="fi-FI"/>
        </w:rPr>
        <w:t xml:space="preserve"> </w:t>
      </w:r>
      <w:r w:rsidR="005A4CB2">
        <w:rPr>
          <w:lang w:val="fi-FI"/>
        </w:rPr>
        <w:t xml:space="preserve">Vuonna 2020 ECHA </w:t>
      </w:r>
      <w:r w:rsidR="00CD6BFC">
        <w:rPr>
          <w:lang w:val="fi-FI"/>
        </w:rPr>
        <w:t xml:space="preserve">on </w:t>
      </w:r>
      <w:r w:rsidR="005A4CB2">
        <w:rPr>
          <w:lang w:val="fi-FI"/>
        </w:rPr>
        <w:t>arvioi</w:t>
      </w:r>
      <w:r w:rsidR="00CD6BFC">
        <w:rPr>
          <w:lang w:val="fi-FI"/>
        </w:rPr>
        <w:t>nut</w:t>
      </w:r>
      <w:r w:rsidR="005A4CB2">
        <w:rPr>
          <w:lang w:val="fi-FI"/>
        </w:rPr>
        <w:t xml:space="preserve"> kaksinkertaisen määrän aineita vuoteen 2019 verrattuna ja 10-kertaisen määrä aineita vuosiin 2014-2018 verrattuna</w:t>
      </w:r>
      <w:r w:rsidR="00CD6BFC">
        <w:rPr>
          <w:lang w:val="fi-FI"/>
        </w:rPr>
        <w:t xml:space="preserve"> </w:t>
      </w:r>
      <w:r w:rsidR="005A4CB2">
        <w:rPr>
          <w:lang w:val="fi-FI"/>
        </w:rPr>
        <w:t>(ECHA 2021</w:t>
      </w:r>
      <w:r w:rsidR="003A6F07">
        <w:rPr>
          <w:lang w:val="fi-FI"/>
        </w:rPr>
        <w:t>a</w:t>
      </w:r>
      <w:r w:rsidR="005A4CB2">
        <w:rPr>
          <w:lang w:val="fi-FI"/>
        </w:rPr>
        <w:t xml:space="preserve">). </w:t>
      </w:r>
      <w:r w:rsidR="00CD6BFC">
        <w:rPr>
          <w:lang w:val="fi-FI"/>
        </w:rPr>
        <w:t xml:space="preserve">Siten </w:t>
      </w:r>
      <w:r w:rsidR="00412ECD" w:rsidRPr="00B51339">
        <w:rPr>
          <w:lang w:val="fi-FI"/>
        </w:rPr>
        <w:t>REACH</w:t>
      </w:r>
      <w:r w:rsidR="00412ECD">
        <w:rPr>
          <w:lang w:val="fi-FI"/>
        </w:rPr>
        <w:t>:in</w:t>
      </w:r>
      <w:r w:rsidR="00412ECD" w:rsidRPr="00B51339">
        <w:rPr>
          <w:lang w:val="fi-FI"/>
        </w:rPr>
        <w:t xml:space="preserve"> ja CLP</w:t>
      </w:r>
      <w:r w:rsidR="00412ECD">
        <w:rPr>
          <w:lang w:val="fi-FI"/>
        </w:rPr>
        <w:t>:n toimeenpano on tehostunut, mikä on kemikaalien hallinnan kannalta hienoa.</w:t>
      </w:r>
    </w:p>
    <w:p w14:paraId="3B78AEFB" w14:textId="18D294D4" w:rsidR="00D124F5" w:rsidRDefault="00CD6BFC" w:rsidP="619763E3">
      <w:pPr>
        <w:rPr>
          <w:lang w:val="fi-FI"/>
        </w:rPr>
      </w:pPr>
      <w:r w:rsidRPr="00CD6BFC">
        <w:rPr>
          <w:lang w:val="fi-FI"/>
        </w:rPr>
        <w:t xml:space="preserve">Vesipuitedirektiivin (VPD) </w:t>
      </w:r>
      <w:r>
        <w:rPr>
          <w:lang w:val="fi-FI"/>
        </w:rPr>
        <w:t xml:space="preserve">fokus on kuitenkin eri kuin REACH- ja CLP-kemikaalilainsäädännön, </w:t>
      </w:r>
      <w:r w:rsidR="00E21213">
        <w:rPr>
          <w:lang w:val="fi-FI"/>
        </w:rPr>
        <w:t xml:space="preserve">joka on siis pintavesien osalta </w:t>
      </w:r>
      <w:r w:rsidR="00E21213" w:rsidRPr="00E21213">
        <w:rPr>
          <w:lang w:val="fi-FI"/>
        </w:rPr>
        <w:t>saavuttaa hyvä tila vesimuodostumissa</w:t>
      </w:r>
      <w:r w:rsidR="00E21213">
        <w:rPr>
          <w:lang w:val="fi-FI"/>
        </w:rPr>
        <w:t xml:space="preserve">. </w:t>
      </w:r>
      <w:r w:rsidR="619763E3" w:rsidRPr="619763E3">
        <w:rPr>
          <w:lang w:val="fi-FI"/>
        </w:rPr>
        <w:t xml:space="preserve">Uusien </w:t>
      </w:r>
      <w:r w:rsidR="00EE1EC7">
        <w:rPr>
          <w:lang w:val="fi-FI"/>
        </w:rPr>
        <w:t xml:space="preserve">VPD:n </w:t>
      </w:r>
      <w:r w:rsidR="619763E3" w:rsidRPr="619763E3">
        <w:rPr>
          <w:lang w:val="fi-FI"/>
        </w:rPr>
        <w:t xml:space="preserve">haitallisten aineiden tunnistaminen edellyttää mitattua seurantatietoa mahdollisen mallinnukseen perustuvan priorisoinnin lisäksi. </w:t>
      </w:r>
      <w:r w:rsidR="00EC1A27">
        <w:rPr>
          <w:lang w:val="fi-FI"/>
        </w:rPr>
        <w:t>Kemikaalien kuten lääkeaineiden (Äystö ym. 2020</w:t>
      </w:r>
      <w:r w:rsidR="00427355">
        <w:rPr>
          <w:lang w:val="fi-FI"/>
        </w:rPr>
        <w:t>a</w:t>
      </w:r>
      <w:r w:rsidR="00F866B1">
        <w:rPr>
          <w:lang w:val="fi-FI"/>
        </w:rPr>
        <w:t>, SYKE 2020</w:t>
      </w:r>
      <w:r w:rsidR="00EC1A27">
        <w:rPr>
          <w:lang w:val="fi-FI"/>
        </w:rPr>
        <w:t xml:space="preserve"> &amp; </w:t>
      </w:r>
      <w:r w:rsidR="00427355">
        <w:rPr>
          <w:lang w:val="fi-FI"/>
        </w:rPr>
        <w:t xml:space="preserve">van </w:t>
      </w:r>
      <w:r w:rsidR="00EC1A27">
        <w:rPr>
          <w:lang w:val="fi-FI"/>
        </w:rPr>
        <w:t>Gils ym. 2020) k</w:t>
      </w:r>
      <w:r w:rsidR="00EC1A27" w:rsidRPr="619763E3">
        <w:rPr>
          <w:lang w:val="fi-FI"/>
        </w:rPr>
        <w:t xml:space="preserve">äyttömääriin </w:t>
      </w:r>
      <w:r w:rsidR="00EC1A27">
        <w:rPr>
          <w:lang w:val="fi-FI"/>
        </w:rPr>
        <w:t xml:space="preserve">tai erilaisiin aktiviteettiarvoihin </w:t>
      </w:r>
      <w:r w:rsidR="00CD3BFB">
        <w:rPr>
          <w:lang w:val="fi-FI"/>
        </w:rPr>
        <w:t xml:space="preserve">ja päästökertoimiin </w:t>
      </w:r>
      <w:r w:rsidR="00EC1A27">
        <w:rPr>
          <w:lang w:val="fi-FI"/>
        </w:rPr>
        <w:t>(</w:t>
      </w:r>
      <w:r w:rsidR="00427355">
        <w:rPr>
          <w:lang w:val="fi-FI"/>
        </w:rPr>
        <w:t>aine</w:t>
      </w:r>
      <w:r w:rsidR="00EC1A27">
        <w:rPr>
          <w:lang w:val="fi-FI"/>
        </w:rPr>
        <w:t xml:space="preserve">virta-analyysi, SFA </w:t>
      </w:r>
      <w:r w:rsidR="00CD3BFB" w:rsidRPr="00CD3BFB">
        <w:rPr>
          <w:lang w:val="fi-FI"/>
        </w:rPr>
        <w:t>Andersson</w:t>
      </w:r>
      <w:r w:rsidR="00CD3BFB">
        <w:rPr>
          <w:lang w:val="fi-FI"/>
        </w:rPr>
        <w:t xml:space="preserve"> ym. 2012</w:t>
      </w:r>
      <w:r w:rsidR="00BC4B8A">
        <w:rPr>
          <w:lang w:val="fi-FI"/>
        </w:rPr>
        <w:t>a ja b</w:t>
      </w:r>
      <w:r w:rsidR="00CD3BFB">
        <w:rPr>
          <w:lang w:val="fi-FI"/>
        </w:rPr>
        <w:t xml:space="preserve">, </w:t>
      </w:r>
      <w:r w:rsidR="00427355">
        <w:rPr>
          <w:lang w:val="fi-FI"/>
        </w:rPr>
        <w:t>Mehtonen ym. 2012</w:t>
      </w:r>
      <w:r w:rsidR="00EC1A27">
        <w:rPr>
          <w:lang w:val="fi-FI"/>
        </w:rPr>
        <w:t xml:space="preserve">) </w:t>
      </w:r>
      <w:r w:rsidR="619763E3" w:rsidRPr="619763E3">
        <w:rPr>
          <w:lang w:val="fi-FI"/>
        </w:rPr>
        <w:t xml:space="preserve">pohjautuva päästöjen </w:t>
      </w:r>
      <w:r w:rsidR="0082026C">
        <w:rPr>
          <w:lang w:val="fi-FI"/>
        </w:rPr>
        <w:t xml:space="preserve">(tai päästörekistereihin päästötietoihin; </w:t>
      </w:r>
      <w:r w:rsidR="00D34EAF">
        <w:rPr>
          <w:lang w:val="fi-FI"/>
        </w:rPr>
        <w:t>Verta</w:t>
      </w:r>
      <w:r w:rsidR="0082026C">
        <w:rPr>
          <w:lang w:val="fi-FI"/>
        </w:rPr>
        <w:t xml:space="preserve"> ym. 200</w:t>
      </w:r>
      <w:r w:rsidR="00D34EAF">
        <w:rPr>
          <w:lang w:val="fi-FI"/>
        </w:rPr>
        <w:t>9</w:t>
      </w:r>
      <w:r w:rsidR="0082026C">
        <w:rPr>
          <w:lang w:val="fi-FI"/>
        </w:rPr>
        <w:t xml:space="preserve">) </w:t>
      </w:r>
      <w:r w:rsidR="619763E3" w:rsidRPr="619763E3">
        <w:rPr>
          <w:lang w:val="fi-FI"/>
        </w:rPr>
        <w:t xml:space="preserve">ja </w:t>
      </w:r>
      <w:r w:rsidR="0082026C">
        <w:rPr>
          <w:lang w:val="fi-FI"/>
        </w:rPr>
        <w:t xml:space="preserve">edelleen </w:t>
      </w:r>
      <w:r w:rsidR="619763E3" w:rsidRPr="619763E3">
        <w:rPr>
          <w:lang w:val="fi-FI"/>
        </w:rPr>
        <w:t xml:space="preserve">ympäristöpitoisuuksien mallintaminen on hyödyllinen </w:t>
      </w:r>
      <w:r w:rsidR="00EC1A27" w:rsidRPr="619763E3">
        <w:rPr>
          <w:lang w:val="fi-FI"/>
        </w:rPr>
        <w:t xml:space="preserve">priorisoitaessa </w:t>
      </w:r>
      <w:r w:rsidR="619763E3" w:rsidRPr="619763E3">
        <w:rPr>
          <w:lang w:val="fi-FI"/>
        </w:rPr>
        <w:t xml:space="preserve">erilaisia kemikaaleja </w:t>
      </w:r>
      <w:r w:rsidR="00205A77">
        <w:rPr>
          <w:lang w:val="fi-FI"/>
        </w:rPr>
        <w:t>esimerkiksi seurannan kohdistamiseksi</w:t>
      </w:r>
      <w:r w:rsidR="00EC1A27">
        <w:rPr>
          <w:lang w:val="fi-FI"/>
        </w:rPr>
        <w:t>,</w:t>
      </w:r>
      <w:r w:rsidR="00205A77">
        <w:rPr>
          <w:lang w:val="fi-FI"/>
        </w:rPr>
        <w:t xml:space="preserve"> riski</w:t>
      </w:r>
      <w:r w:rsidR="00EC1A27">
        <w:rPr>
          <w:lang w:val="fi-FI"/>
        </w:rPr>
        <w:t>narviointiin ja edelleen riskiaineiden tunnistamisessa</w:t>
      </w:r>
      <w:r w:rsidR="619763E3" w:rsidRPr="619763E3">
        <w:rPr>
          <w:lang w:val="fi-FI"/>
        </w:rPr>
        <w:t xml:space="preserve">. Mallinnustulosten verifiointiin tarvitaan kuitenkin riittävästi mitattua </w:t>
      </w:r>
      <w:r w:rsidR="00EE1EC7">
        <w:rPr>
          <w:lang w:val="fi-FI"/>
        </w:rPr>
        <w:t>ympäristö</w:t>
      </w:r>
      <w:r w:rsidR="619763E3" w:rsidRPr="619763E3">
        <w:rPr>
          <w:lang w:val="fi-FI"/>
        </w:rPr>
        <w:t>pitoisuustietoa</w:t>
      </w:r>
      <w:r w:rsidR="00B453A0">
        <w:rPr>
          <w:lang w:val="fi-FI"/>
        </w:rPr>
        <w:t>.</w:t>
      </w:r>
      <w:r w:rsidR="619763E3" w:rsidRPr="619763E3">
        <w:rPr>
          <w:lang w:val="fi-FI"/>
        </w:rPr>
        <w:t xml:space="preserve"> </w:t>
      </w:r>
      <w:r w:rsidR="00C51969">
        <w:rPr>
          <w:lang w:val="fi-FI"/>
        </w:rPr>
        <w:t>EU:n prioriteettiainelistan tarkistustyössä käytetään mallinnustietoa ja mitattua seurantatietoa (</w:t>
      </w:r>
      <w:r w:rsidR="00CB245C" w:rsidRPr="00CB245C">
        <w:rPr>
          <w:lang w:val="fi-FI"/>
        </w:rPr>
        <w:t>Carvalho</w:t>
      </w:r>
      <w:r w:rsidR="00CB245C">
        <w:rPr>
          <w:lang w:val="fi-FI"/>
        </w:rPr>
        <w:t xml:space="preserve"> ym. 2016, EC 2014</w:t>
      </w:r>
      <w:r w:rsidR="002D654E">
        <w:rPr>
          <w:lang w:val="fi-FI"/>
        </w:rPr>
        <w:t>a</w:t>
      </w:r>
      <w:r w:rsidR="00CB245C">
        <w:rPr>
          <w:lang w:val="fi-FI"/>
        </w:rPr>
        <w:t xml:space="preserve">, </w:t>
      </w:r>
      <w:r w:rsidR="00CB245C" w:rsidRPr="00CB245C">
        <w:rPr>
          <w:lang w:val="fi-FI"/>
        </w:rPr>
        <w:t>Lettieri</w:t>
      </w:r>
      <w:r w:rsidR="00CB245C">
        <w:rPr>
          <w:lang w:val="fi-FI"/>
        </w:rPr>
        <w:t xml:space="preserve"> ym.</w:t>
      </w:r>
      <w:r w:rsidR="00CB245C" w:rsidRPr="00CB245C">
        <w:rPr>
          <w:lang w:val="fi-FI"/>
        </w:rPr>
        <w:t xml:space="preserve"> </w:t>
      </w:r>
      <w:r w:rsidR="00CB245C">
        <w:rPr>
          <w:lang w:val="fi-FI"/>
        </w:rPr>
        <w:t>2016</w:t>
      </w:r>
      <w:r w:rsidR="00C51969">
        <w:rPr>
          <w:lang w:val="fi-FI"/>
        </w:rPr>
        <w:t xml:space="preserve">). </w:t>
      </w:r>
      <w:r w:rsidR="00B453A0">
        <w:rPr>
          <w:lang w:val="fi-FI"/>
        </w:rPr>
        <w:t xml:space="preserve">Ympäristömittausten vähyys ja joidenkin aineiden osalta puuttuminen ensimmäistä kansallisten haitallisten aineiden </w:t>
      </w:r>
      <w:r w:rsidR="00B453A0" w:rsidRPr="619763E3">
        <w:rPr>
          <w:lang w:val="fi-FI"/>
        </w:rPr>
        <w:t>lista</w:t>
      </w:r>
      <w:r w:rsidR="00B453A0">
        <w:rPr>
          <w:lang w:val="fi-FI"/>
        </w:rPr>
        <w:t>a muodostaessa vuosina 200</w:t>
      </w:r>
      <w:r w:rsidR="00B17225">
        <w:rPr>
          <w:lang w:val="fi-FI"/>
        </w:rPr>
        <w:t>0</w:t>
      </w:r>
      <w:r w:rsidR="00B453A0">
        <w:rPr>
          <w:lang w:val="fi-FI"/>
        </w:rPr>
        <w:t>-200</w:t>
      </w:r>
      <w:r w:rsidR="00B17225">
        <w:rPr>
          <w:lang w:val="fi-FI"/>
        </w:rPr>
        <w:t>5</w:t>
      </w:r>
      <w:r w:rsidR="00B453A0" w:rsidRPr="619763E3">
        <w:rPr>
          <w:lang w:val="fi-FI"/>
        </w:rPr>
        <w:t xml:space="preserve"> </w:t>
      </w:r>
      <w:r w:rsidR="00B453A0">
        <w:rPr>
          <w:lang w:val="fi-FI"/>
        </w:rPr>
        <w:t>oli suuri puute, näin jälkikäteen arvioituna</w:t>
      </w:r>
      <w:r w:rsidR="00D01FB3" w:rsidRPr="00801E18">
        <w:rPr>
          <w:lang w:val="fi-FI"/>
        </w:rPr>
        <w:t xml:space="preserve">, vaikkakin joidenkin aineiden käyttömäärien voimakas vähentyminen osaltaan selittää sitä, ettei aineita ole löydetty tai ei </w:t>
      </w:r>
      <w:r w:rsidR="00D74A91">
        <w:rPr>
          <w:lang w:val="fi-FI"/>
        </w:rPr>
        <w:t xml:space="preserve">ole </w:t>
      </w:r>
      <w:r w:rsidR="00D74A91" w:rsidRPr="00801E18">
        <w:rPr>
          <w:lang w:val="fi-FI"/>
        </w:rPr>
        <w:t xml:space="preserve">löydetty </w:t>
      </w:r>
      <w:r w:rsidR="00D01FB3" w:rsidRPr="00801E18">
        <w:rPr>
          <w:lang w:val="fi-FI"/>
        </w:rPr>
        <w:t>ympäristönlatunormeja ylittävinä pitoisuuksina</w:t>
      </w:r>
      <w:r w:rsidR="002D654E">
        <w:rPr>
          <w:lang w:val="fi-FI"/>
        </w:rPr>
        <w:t xml:space="preserve"> </w:t>
      </w:r>
      <w:r w:rsidR="619763E3" w:rsidRPr="619763E3">
        <w:rPr>
          <w:lang w:val="fi-FI"/>
        </w:rPr>
        <w:t>(</w:t>
      </w:r>
      <w:r w:rsidR="619763E3" w:rsidRPr="002A0648">
        <w:rPr>
          <w:lang w:val="fi-FI"/>
        </w:rPr>
        <w:t>ks. luku 2</w:t>
      </w:r>
      <w:r w:rsidR="00EC1A27" w:rsidRPr="002A0648">
        <w:rPr>
          <w:lang w:val="fi-FI"/>
        </w:rPr>
        <w:t>.1 ja luvun 4 ainearviot</w:t>
      </w:r>
      <w:r w:rsidR="619763E3" w:rsidRPr="002A0648">
        <w:rPr>
          <w:lang w:val="fi-FI"/>
        </w:rPr>
        <w:t>).</w:t>
      </w:r>
    </w:p>
    <w:p w14:paraId="7453371D" w14:textId="1BFDBD2B" w:rsidR="007A55CC" w:rsidRDefault="00760CCD" w:rsidP="007C031E">
      <w:pPr>
        <w:rPr>
          <w:lang w:val="fi-FI"/>
        </w:rPr>
      </w:pPr>
      <w:r>
        <w:rPr>
          <w:lang w:val="fi-FI"/>
        </w:rPr>
        <w:t xml:space="preserve">Wolframin ym. (2021) mukaan, joka perustuu Euroopan ympäristöseurantatietoon </w:t>
      </w:r>
      <w:r w:rsidRPr="00F478C7">
        <w:rPr>
          <w:lang w:val="fi-FI"/>
        </w:rPr>
        <w:t xml:space="preserve">352 </w:t>
      </w:r>
      <w:r>
        <w:rPr>
          <w:lang w:val="fi-FI"/>
        </w:rPr>
        <w:t>haitta-aineesta (</w:t>
      </w:r>
      <w:r w:rsidRPr="007C031E">
        <w:rPr>
          <w:lang w:val="fi-FI"/>
        </w:rPr>
        <w:t>WISE6</w:t>
      </w:r>
      <w:r>
        <w:rPr>
          <w:lang w:val="fi-FI"/>
        </w:rPr>
        <w:t xml:space="preserve">-tietokanta: EU-prioriteettiaineita + muita aineita; </w:t>
      </w:r>
      <w:r w:rsidRPr="00F478C7">
        <w:rPr>
          <w:lang w:val="fi-FI"/>
        </w:rPr>
        <w:t>&gt;8</w:t>
      </w:r>
      <w:r>
        <w:rPr>
          <w:lang w:val="fi-FI"/>
        </w:rPr>
        <w:t xml:space="preserve"> </w:t>
      </w:r>
      <w:r w:rsidRPr="00F478C7">
        <w:rPr>
          <w:lang w:val="fi-FI"/>
        </w:rPr>
        <w:t>3</w:t>
      </w:r>
      <w:r>
        <w:rPr>
          <w:lang w:val="fi-FI"/>
        </w:rPr>
        <w:t>00 000 mittausta vuosilta</w:t>
      </w:r>
      <w:r w:rsidRPr="00F478C7">
        <w:rPr>
          <w:lang w:val="fi-FI"/>
        </w:rPr>
        <w:t xml:space="preserve"> 2001–2015; 8213 </w:t>
      </w:r>
      <w:r>
        <w:rPr>
          <w:lang w:val="fi-FI"/>
        </w:rPr>
        <w:t>havaintopaikkaa</w:t>
      </w:r>
      <w:r w:rsidRPr="00F478C7">
        <w:rPr>
          <w:lang w:val="fi-FI"/>
        </w:rPr>
        <w:t xml:space="preserve"> 31 </w:t>
      </w:r>
      <w:r>
        <w:rPr>
          <w:lang w:val="fi-FI"/>
        </w:rPr>
        <w:t>Euroopan maassa</w:t>
      </w:r>
      <w:r w:rsidRPr="00F478C7">
        <w:rPr>
          <w:lang w:val="fi-FI"/>
        </w:rPr>
        <w:t xml:space="preserve">) </w:t>
      </w:r>
      <w:r>
        <w:rPr>
          <w:lang w:val="fi-FI"/>
        </w:rPr>
        <w:t>h</w:t>
      </w:r>
      <w:r w:rsidR="007A55CC">
        <w:rPr>
          <w:lang w:val="fi-FI"/>
        </w:rPr>
        <w:t>aitallisten aineiden seurantaohjelmat ovat monessa E</w:t>
      </w:r>
      <w:r w:rsidR="007C031E">
        <w:rPr>
          <w:lang w:val="fi-FI"/>
        </w:rPr>
        <w:t xml:space="preserve">uroopan </w:t>
      </w:r>
      <w:r w:rsidR="007A55CC">
        <w:rPr>
          <w:lang w:val="fi-FI"/>
        </w:rPr>
        <w:t>maassa parantuneet</w:t>
      </w:r>
      <w:r w:rsidR="007C031E">
        <w:rPr>
          <w:lang w:val="fi-FI"/>
        </w:rPr>
        <w:t xml:space="preserve"> </w:t>
      </w:r>
      <w:r w:rsidR="00F06E3D">
        <w:rPr>
          <w:lang w:val="fi-FI"/>
        </w:rPr>
        <w:t>(</w:t>
      </w:r>
      <w:r w:rsidR="00F06E3D" w:rsidRPr="007C031E">
        <w:rPr>
          <w:lang w:val="fi-FI"/>
        </w:rPr>
        <w:t>WISE Water</w:t>
      </w:r>
      <w:r w:rsidR="00F06E3D">
        <w:rPr>
          <w:lang w:val="fi-FI"/>
        </w:rPr>
        <w:t xml:space="preserve"> </w:t>
      </w:r>
      <w:r w:rsidR="00F06E3D" w:rsidRPr="007C031E">
        <w:rPr>
          <w:lang w:val="fi-FI"/>
        </w:rPr>
        <w:t>Quality database</w:t>
      </w:r>
      <w:r w:rsidR="00F06E3D">
        <w:rPr>
          <w:lang w:val="fi-FI"/>
        </w:rPr>
        <w:t xml:space="preserve">) </w:t>
      </w:r>
      <w:r w:rsidR="007C031E">
        <w:rPr>
          <w:lang w:val="fi-FI"/>
        </w:rPr>
        <w:t>tietojen perusteella</w:t>
      </w:r>
      <w:r w:rsidR="007A55CC">
        <w:rPr>
          <w:lang w:val="fi-FI"/>
        </w:rPr>
        <w:t>. Myös Suomessa seuranta on monipuolistunut erityisesti</w:t>
      </w:r>
      <w:r w:rsidR="007C031E">
        <w:rPr>
          <w:lang w:val="fi-FI"/>
        </w:rPr>
        <w:t>,</w:t>
      </w:r>
      <w:r w:rsidR="007A55CC">
        <w:rPr>
          <w:lang w:val="fi-FI"/>
        </w:rPr>
        <w:t xml:space="preserve"> kun analysoitujen aineiden lukumäärä on lisääntynyt vuosina 2001-2015.</w:t>
      </w:r>
      <w:r w:rsidR="007C031E">
        <w:rPr>
          <w:lang w:val="fi-FI"/>
        </w:rPr>
        <w:t xml:space="preserve"> </w:t>
      </w:r>
      <w:r w:rsidR="006A376A">
        <w:rPr>
          <w:lang w:val="fi-FI"/>
        </w:rPr>
        <w:t xml:space="preserve">Samanaikaisesti </w:t>
      </w:r>
      <w:r w:rsidR="00F06E3D">
        <w:rPr>
          <w:lang w:val="fi-FI"/>
        </w:rPr>
        <w:t xml:space="preserve">aineita esiintyy Euroopassa useammin (esiintymisfrekvenssit nousseet) ja niiden </w:t>
      </w:r>
      <w:r w:rsidR="00267F9A">
        <w:rPr>
          <w:lang w:val="fi-FI"/>
        </w:rPr>
        <w:t xml:space="preserve">akuutit </w:t>
      </w:r>
      <w:r w:rsidR="006A376A">
        <w:rPr>
          <w:lang w:val="fi-FI"/>
        </w:rPr>
        <w:t>riski</w:t>
      </w:r>
      <w:r w:rsidR="00267F9A">
        <w:rPr>
          <w:lang w:val="fi-FI"/>
        </w:rPr>
        <w:t>t</w:t>
      </w:r>
      <w:r w:rsidR="006A376A">
        <w:rPr>
          <w:lang w:val="fi-FI"/>
        </w:rPr>
        <w:t xml:space="preserve"> vesiekosysteemeille (kaloille ja vesiselkärangattomille) </w:t>
      </w:r>
      <w:r w:rsidR="00560FF5">
        <w:rPr>
          <w:lang w:val="fi-FI"/>
        </w:rPr>
        <w:t>näyttävät</w:t>
      </w:r>
      <w:r w:rsidR="006A376A">
        <w:rPr>
          <w:lang w:val="fi-FI"/>
        </w:rPr>
        <w:t xml:space="preserve"> lisääntynee</w:t>
      </w:r>
      <w:r w:rsidR="00560FF5">
        <w:rPr>
          <w:lang w:val="fi-FI"/>
        </w:rPr>
        <w:t>n,</w:t>
      </w:r>
      <w:r w:rsidR="00291294">
        <w:rPr>
          <w:lang w:val="fi-FI"/>
        </w:rPr>
        <w:t xml:space="preserve"> kun taas riskit vesikasveille eivät ole muuttuneet</w:t>
      </w:r>
      <w:r w:rsidR="006A376A">
        <w:rPr>
          <w:lang w:val="fi-FI"/>
        </w:rPr>
        <w:t xml:space="preserve">. </w:t>
      </w:r>
      <w:r w:rsidR="00560FF5">
        <w:rPr>
          <w:lang w:val="fi-FI"/>
        </w:rPr>
        <w:t xml:space="preserve">Riskit ovat joko oikeasti lisääntyneet tai parempi ympäristöseuranta on tuonut jo aikaisemmin esiintyneet riskit esiin. </w:t>
      </w:r>
    </w:p>
    <w:p w14:paraId="08CECF6A" w14:textId="5C3FA086" w:rsidR="000C0348" w:rsidRDefault="00760CCD" w:rsidP="000C0348">
      <w:pPr>
        <w:rPr>
          <w:lang w:val="fi-FI"/>
        </w:rPr>
      </w:pPr>
      <w:r>
        <w:rPr>
          <w:lang w:val="fi-FI"/>
        </w:rPr>
        <w:lastRenderedPageBreak/>
        <w:t>K</w:t>
      </w:r>
      <w:r w:rsidR="000C0348">
        <w:rPr>
          <w:lang w:val="fi-FI"/>
        </w:rPr>
        <w:t xml:space="preserve">asvinsuojeluaineet (erityisesti insektisidit ja herbisidit) aineryhmänä aiheuttaa suurimman </w:t>
      </w:r>
      <w:r w:rsidR="000137B8">
        <w:rPr>
          <w:lang w:val="fi-FI"/>
        </w:rPr>
        <w:t>akuutin</w:t>
      </w:r>
      <w:r>
        <w:rPr>
          <w:lang w:val="fi-FI"/>
        </w:rPr>
        <w:t xml:space="preserve"> </w:t>
      </w:r>
      <w:r w:rsidR="000C0348">
        <w:rPr>
          <w:lang w:val="fi-FI"/>
        </w:rPr>
        <w:t xml:space="preserve">riskin vesiympäristölle. Teollisuuskemikaalit ovat toiseksi suurin aineryhmä, joka aiheuttaa riskiä vesiekosysteemeille. On kuitenkin mahdollista, että teollisuuskemikaalit aiheuttavat suurempaa riskiä kuin nykytietämys osoittaa tai kasvinsuojeluaineet aiheuttavat, jos niistä olisi yhtä laajasti ekotoksisuustietoa kuin kasvinsuojeluaineista nykyisin on (Wolfram ym. 2021). </w:t>
      </w:r>
    </w:p>
    <w:p w14:paraId="376432FE" w14:textId="2A0A0021" w:rsidR="00760CCD" w:rsidRDefault="000C0348" w:rsidP="000C0348">
      <w:pPr>
        <w:rPr>
          <w:lang w:val="fi-FI"/>
        </w:rPr>
      </w:pPr>
      <w:r>
        <w:rPr>
          <w:lang w:val="fi-FI"/>
        </w:rPr>
        <w:t xml:space="preserve">Lääkeaineita </w:t>
      </w:r>
      <w:r w:rsidRPr="00733021">
        <w:rPr>
          <w:lang w:val="fi-FI"/>
        </w:rPr>
        <w:t>havait</w:t>
      </w:r>
      <w:r>
        <w:rPr>
          <w:lang w:val="fi-FI"/>
        </w:rPr>
        <w:t xml:space="preserve">tiin useammin pintavedestä (58% näytteistä, tietoa vuodesta 2010 lähtien) kuin mitään muuta tutkittua aineryhmää. Eniten havaittiin </w:t>
      </w:r>
      <w:r w:rsidRPr="007F45E9">
        <w:rPr>
          <w:lang w:val="fi-FI"/>
        </w:rPr>
        <w:t>ei-steroidi</w:t>
      </w:r>
      <w:r>
        <w:rPr>
          <w:lang w:val="fi-FI"/>
        </w:rPr>
        <w:t>sia</w:t>
      </w:r>
      <w:r w:rsidRPr="007F45E9">
        <w:rPr>
          <w:lang w:val="fi-FI"/>
        </w:rPr>
        <w:t xml:space="preserve"> tulehduskipulääk</w:t>
      </w:r>
      <w:r>
        <w:rPr>
          <w:lang w:val="fi-FI"/>
        </w:rPr>
        <w:t xml:space="preserve">keitä, </w:t>
      </w:r>
      <w:r w:rsidRPr="007F45E9">
        <w:rPr>
          <w:lang w:val="fi-FI"/>
        </w:rPr>
        <w:t>karbamatsepiini</w:t>
      </w:r>
      <w:r>
        <w:rPr>
          <w:lang w:val="fi-FI"/>
        </w:rPr>
        <w:t xml:space="preserve">-epilepsialääkettä ja antibiootteja. Aineiden havaitsemisfrekvenssillä ja niiden aiheuttamilla riskeillä ei kuitenkaan ole suoraa keskinäistä riippuvuutta, mistä esimerkkinä ovat mm. insektisidit. </w:t>
      </w:r>
      <w:r w:rsidR="002D04CB">
        <w:rPr>
          <w:lang w:val="fi-FI"/>
        </w:rPr>
        <w:t xml:space="preserve">Lääkeaineiden ei todettu aiheuttavan akuuttia riskiä vesiympäristölle, mutta tilanne voisi olla toisin, jos niistä olisi yhtä laajasti ekotoksisuustietoa kuin kasvinsuojeluaineista nykyisin on </w:t>
      </w:r>
      <w:r w:rsidRPr="00733021">
        <w:rPr>
          <w:lang w:val="fi-FI"/>
        </w:rPr>
        <w:t>(Wolfram ym. 2021).</w:t>
      </w:r>
      <w:r>
        <w:rPr>
          <w:lang w:val="fi-FI"/>
        </w:rPr>
        <w:t xml:space="preserve"> </w:t>
      </w:r>
      <w:r w:rsidR="002A0648">
        <w:rPr>
          <w:lang w:val="fi-FI"/>
        </w:rPr>
        <w:t>Arvioinnin tulos voi olla toisenlainen, jos olisi parempaa tietoa myös aineiden kroonisista vaikutuksista ja riskeistä sekä hetkellisistä pitoisuushuipuista.</w:t>
      </w:r>
    </w:p>
    <w:p w14:paraId="2C02426A" w14:textId="77777777" w:rsidR="005019C3" w:rsidRDefault="005019C3" w:rsidP="005019C3">
      <w:pPr>
        <w:rPr>
          <w:lang w:val="fi-FI"/>
        </w:rPr>
      </w:pPr>
      <w:r>
        <w:rPr>
          <w:lang w:val="fi-FI"/>
        </w:rPr>
        <w:t>Globaalin ympäristöseurantatiedon perusteella (83 tutkimusta, vuodet 2010–2021, W</w:t>
      </w:r>
      <w:r w:rsidRPr="00FD3C78">
        <w:rPr>
          <w:lang w:val="fi-FI"/>
        </w:rPr>
        <w:t xml:space="preserve">eighted </w:t>
      </w:r>
      <w:r>
        <w:rPr>
          <w:lang w:val="fi-FI"/>
        </w:rPr>
        <w:t>A</w:t>
      </w:r>
      <w:r w:rsidRPr="00FD3C78">
        <w:rPr>
          <w:lang w:val="fi-FI"/>
        </w:rPr>
        <w:t xml:space="preserve">verage </w:t>
      </w:r>
      <w:r>
        <w:rPr>
          <w:lang w:val="fi-FI"/>
        </w:rPr>
        <w:t>R</w:t>
      </w:r>
      <w:r w:rsidRPr="00FD3C78">
        <w:rPr>
          <w:lang w:val="fi-FI"/>
        </w:rPr>
        <w:t xml:space="preserve">isk </w:t>
      </w:r>
      <w:r>
        <w:rPr>
          <w:lang w:val="fi-FI"/>
        </w:rPr>
        <w:t>Q</w:t>
      </w:r>
      <w:r w:rsidRPr="00FD3C78">
        <w:rPr>
          <w:lang w:val="fi-FI"/>
        </w:rPr>
        <w:t>uotient</w:t>
      </w:r>
      <w:r>
        <w:rPr>
          <w:lang w:val="fi-FI"/>
        </w:rPr>
        <w:t xml:space="preserve"> eli WARQ —suhdeluku) Yang ym. 2022 ovat listanneet aineita, jotka aiheuttavat suurinta riskiä pintavedelle. Sedimentti ja eliöstö oli jätetty tarkastelun ulkopuolelle. Suurimman WARQ-riskisuhteen omaavista 53 aineesta 36 oli PPCP-aineita, seitsemän kasvinsuojeluaineita (mm. heptakloori &amp; diatsinoni) ja 10 teollisuuskemikaalia (mm. PFOA &amp; nonyylifenoli). WARQ-suhdelukuihin perustuvallaTOP10-listalla on vain PPCP-aineita, joista lääkeaineita on seitsemän:</w:t>
      </w:r>
    </w:p>
    <w:p w14:paraId="6DBAB37F" w14:textId="77777777" w:rsidR="005019C3" w:rsidRDefault="005019C3" w:rsidP="005019C3">
      <w:pPr>
        <w:pStyle w:val="Luettelokappale"/>
        <w:numPr>
          <w:ilvl w:val="0"/>
          <w:numId w:val="91"/>
        </w:numPr>
        <w:rPr>
          <w:lang w:val="fi-FI"/>
        </w:rPr>
      </w:pPr>
      <w:r w:rsidRPr="008A4147">
        <w:rPr>
          <w:lang w:val="fi-FI"/>
        </w:rPr>
        <w:t>antibiootit sulfametoksatsoli, ofloksasiini, erytromysiini ja klaritromysiini</w:t>
      </w:r>
      <w:r>
        <w:rPr>
          <w:lang w:val="fi-FI"/>
        </w:rPr>
        <w:t>,</w:t>
      </w:r>
      <w:r w:rsidRPr="008A4147">
        <w:rPr>
          <w:lang w:val="fi-FI"/>
        </w:rPr>
        <w:t xml:space="preserve"> </w:t>
      </w:r>
    </w:p>
    <w:p w14:paraId="2E850AEB" w14:textId="77777777" w:rsidR="005019C3" w:rsidRDefault="005019C3" w:rsidP="005019C3">
      <w:pPr>
        <w:pStyle w:val="Luettelokappale"/>
        <w:numPr>
          <w:ilvl w:val="0"/>
          <w:numId w:val="91"/>
        </w:numPr>
        <w:rPr>
          <w:lang w:val="fi-FI"/>
        </w:rPr>
      </w:pPr>
      <w:r w:rsidRPr="008A4147">
        <w:rPr>
          <w:lang w:val="fi-FI"/>
        </w:rPr>
        <w:t>kipulääkkeet diklofenaakki, parasetamoli ja ibuprofeeni</w:t>
      </w:r>
      <w:r>
        <w:rPr>
          <w:lang w:val="fi-FI"/>
        </w:rPr>
        <w:t xml:space="preserve">, </w:t>
      </w:r>
    </w:p>
    <w:p w14:paraId="4100B5E8" w14:textId="77777777" w:rsidR="005019C3" w:rsidRDefault="005019C3" w:rsidP="005019C3">
      <w:pPr>
        <w:pStyle w:val="Luettelokappale"/>
        <w:numPr>
          <w:ilvl w:val="0"/>
          <w:numId w:val="91"/>
        </w:numPr>
        <w:rPr>
          <w:lang w:val="fi-FI"/>
        </w:rPr>
      </w:pPr>
      <w:r>
        <w:rPr>
          <w:lang w:val="fi-FI"/>
        </w:rPr>
        <w:t xml:space="preserve">epilepsialääke karbamatsepiini, </w:t>
      </w:r>
    </w:p>
    <w:p w14:paraId="534F6BA2" w14:textId="77777777" w:rsidR="005019C3" w:rsidRPr="008A4147" w:rsidRDefault="005019C3" w:rsidP="005019C3">
      <w:pPr>
        <w:pStyle w:val="Luettelokappale"/>
        <w:numPr>
          <w:ilvl w:val="0"/>
          <w:numId w:val="91"/>
        </w:numPr>
        <w:rPr>
          <w:lang w:val="fi-FI"/>
        </w:rPr>
      </w:pPr>
      <w:r>
        <w:rPr>
          <w:lang w:val="fi-FI"/>
        </w:rPr>
        <w:t>kofeiini ja antimikrobinen triklosaani</w:t>
      </w:r>
    </w:p>
    <w:p w14:paraId="28E10456" w14:textId="77777777" w:rsidR="005019C3" w:rsidRDefault="005019C3" w:rsidP="005019C3">
      <w:pPr>
        <w:rPr>
          <w:lang w:val="fi-FI"/>
        </w:rPr>
      </w:pPr>
      <w:r>
        <w:rPr>
          <w:lang w:val="fi-FI"/>
        </w:rPr>
        <w:t>WARQ-priorisoinnin tuloksia ei voi suoraan soveltaa säänneltävien aineiden tunnistamiseen, vaan pikemminkin ohjaamaan seurantaa ja tutkimusta priorisoitujen aineiden suuntaan (Yang ym. 2022.</w:t>
      </w:r>
    </w:p>
    <w:p w14:paraId="159158DF" w14:textId="37E85E7B" w:rsidR="006A36E7" w:rsidRPr="002D6D3F" w:rsidRDefault="00FB131C" w:rsidP="619763E3">
      <w:pPr>
        <w:rPr>
          <w:lang w:val="fi-FI"/>
        </w:rPr>
      </w:pPr>
      <w:r>
        <w:rPr>
          <w:lang w:val="fi-FI"/>
        </w:rPr>
        <w:t>Y</w:t>
      </w:r>
      <w:r w:rsidR="619763E3" w:rsidRPr="619763E3">
        <w:rPr>
          <w:lang w:val="fi-FI"/>
        </w:rPr>
        <w:t>mpäristöhallinnon tietorekisterei</w:t>
      </w:r>
      <w:r>
        <w:rPr>
          <w:lang w:val="fi-FI"/>
        </w:rPr>
        <w:t>den</w:t>
      </w:r>
      <w:r w:rsidR="619763E3" w:rsidRPr="619763E3">
        <w:rPr>
          <w:lang w:val="fi-FI"/>
        </w:rPr>
        <w:t xml:space="preserve"> </w:t>
      </w:r>
      <w:r>
        <w:rPr>
          <w:lang w:val="fi-FI"/>
        </w:rPr>
        <w:t>pintave</w:t>
      </w:r>
      <w:r w:rsidR="619763E3" w:rsidRPr="619763E3">
        <w:rPr>
          <w:lang w:val="fi-FI"/>
        </w:rPr>
        <w:t>sipitoisuustieto</w:t>
      </w:r>
      <w:r>
        <w:rPr>
          <w:lang w:val="fi-FI"/>
        </w:rPr>
        <w:t>a</w:t>
      </w:r>
      <w:r w:rsidR="619763E3" w:rsidRPr="619763E3">
        <w:rPr>
          <w:lang w:val="fi-FI"/>
        </w:rPr>
        <w:t xml:space="preserve"> on kerätty tämän luvun ainekohtaisiin lukuihin. </w:t>
      </w:r>
      <w:r>
        <w:rPr>
          <w:lang w:val="fi-FI"/>
        </w:rPr>
        <w:t>K</w:t>
      </w:r>
      <w:r w:rsidRPr="619763E3">
        <w:rPr>
          <w:lang w:val="fi-FI"/>
        </w:rPr>
        <w:t xml:space="preserve">andidaattiaineita </w:t>
      </w:r>
      <w:r>
        <w:rPr>
          <w:lang w:val="fi-FI"/>
        </w:rPr>
        <w:t>u</w:t>
      </w:r>
      <w:r w:rsidR="619763E3" w:rsidRPr="619763E3">
        <w:rPr>
          <w:lang w:val="fi-FI"/>
        </w:rPr>
        <w:t>usi</w:t>
      </w:r>
      <w:r>
        <w:rPr>
          <w:lang w:val="fi-FI"/>
        </w:rPr>
        <w:t>ksi</w:t>
      </w:r>
      <w:r w:rsidR="619763E3" w:rsidRPr="619763E3">
        <w:rPr>
          <w:lang w:val="fi-FI"/>
        </w:rPr>
        <w:t xml:space="preserve"> kansallisi</w:t>
      </w:r>
      <w:r>
        <w:rPr>
          <w:lang w:val="fi-FI"/>
        </w:rPr>
        <w:t xml:space="preserve">ksi haitallisiksi </w:t>
      </w:r>
      <w:r w:rsidR="619763E3" w:rsidRPr="619763E3">
        <w:rPr>
          <w:lang w:val="fi-FI"/>
        </w:rPr>
        <w:t>a</w:t>
      </w:r>
      <w:r>
        <w:rPr>
          <w:lang w:val="fi-FI"/>
        </w:rPr>
        <w:t>ineiksi</w:t>
      </w:r>
      <w:r w:rsidR="619763E3" w:rsidRPr="619763E3">
        <w:rPr>
          <w:lang w:val="fi-FI"/>
        </w:rPr>
        <w:t xml:space="preserve"> ovat tietyt </w:t>
      </w:r>
      <w:r>
        <w:rPr>
          <w:lang w:val="fi-FI"/>
        </w:rPr>
        <w:t xml:space="preserve">teollisuuskemikaalit kuten </w:t>
      </w:r>
      <w:r w:rsidR="619763E3" w:rsidRPr="619763E3">
        <w:rPr>
          <w:lang w:val="fi-FI"/>
        </w:rPr>
        <w:t xml:space="preserve">bisfenoliset aineet </w:t>
      </w:r>
      <w:r>
        <w:rPr>
          <w:lang w:val="fi-FI"/>
        </w:rPr>
        <w:t xml:space="preserve">ja </w:t>
      </w:r>
      <w:r w:rsidRPr="619763E3">
        <w:rPr>
          <w:lang w:val="fi-FI"/>
        </w:rPr>
        <w:t xml:space="preserve">PFAS-yhdisteet </w:t>
      </w:r>
      <w:r w:rsidR="619763E3" w:rsidRPr="619763E3">
        <w:rPr>
          <w:lang w:val="fi-FI"/>
        </w:rPr>
        <w:t>(</w:t>
      </w:r>
      <w:r w:rsidR="619763E3" w:rsidRPr="002A0648">
        <w:rPr>
          <w:lang w:val="fi-FI"/>
        </w:rPr>
        <w:t>luku</w:t>
      </w:r>
      <w:r w:rsidR="619763E3" w:rsidRPr="619763E3">
        <w:rPr>
          <w:lang w:val="fi-FI"/>
        </w:rPr>
        <w:t xml:space="preserve"> </w:t>
      </w:r>
      <w:r w:rsidR="619763E3" w:rsidRPr="002A0648">
        <w:rPr>
          <w:lang w:val="fi-FI"/>
        </w:rPr>
        <w:t>5.1</w:t>
      </w:r>
      <w:r w:rsidR="619763E3" w:rsidRPr="619763E3">
        <w:rPr>
          <w:lang w:val="fi-FI"/>
        </w:rPr>
        <w:t>), lääkeaineet (</w:t>
      </w:r>
      <w:r w:rsidR="619763E3" w:rsidRPr="002A0648">
        <w:rPr>
          <w:lang w:val="fi-FI"/>
        </w:rPr>
        <w:t>luku 5</w:t>
      </w:r>
      <w:r w:rsidRPr="002A0648">
        <w:rPr>
          <w:lang w:val="fi-FI"/>
        </w:rPr>
        <w:t>.</w:t>
      </w:r>
      <w:r w:rsidR="619763E3" w:rsidRPr="002A0648">
        <w:rPr>
          <w:lang w:val="fi-FI"/>
        </w:rPr>
        <w:t>2</w:t>
      </w:r>
      <w:r w:rsidR="619763E3" w:rsidRPr="619763E3">
        <w:rPr>
          <w:lang w:val="fi-FI"/>
        </w:rPr>
        <w:t xml:space="preserve">), </w:t>
      </w:r>
      <w:r w:rsidR="00D74A91">
        <w:rPr>
          <w:lang w:val="fi-FI"/>
        </w:rPr>
        <w:t xml:space="preserve">epäorgaaniset </w:t>
      </w:r>
      <w:r w:rsidR="619763E3" w:rsidRPr="619763E3">
        <w:rPr>
          <w:lang w:val="fi-FI"/>
        </w:rPr>
        <w:t xml:space="preserve">aineet </w:t>
      </w:r>
      <w:r>
        <w:rPr>
          <w:lang w:val="fi-FI"/>
        </w:rPr>
        <w:t xml:space="preserve">kuten hopea ja </w:t>
      </w:r>
      <w:r w:rsidRPr="619763E3">
        <w:rPr>
          <w:lang w:val="fi-FI"/>
        </w:rPr>
        <w:t xml:space="preserve">sulfaatti </w:t>
      </w:r>
      <w:r w:rsidR="619763E3" w:rsidRPr="619763E3">
        <w:rPr>
          <w:lang w:val="fi-FI"/>
        </w:rPr>
        <w:t>(</w:t>
      </w:r>
      <w:r w:rsidR="619763E3" w:rsidRPr="002A0648">
        <w:rPr>
          <w:lang w:val="fi-FI"/>
        </w:rPr>
        <w:t>luku 5.</w:t>
      </w:r>
      <w:r w:rsidRPr="002A0648">
        <w:rPr>
          <w:lang w:val="fi-FI"/>
        </w:rPr>
        <w:t>3</w:t>
      </w:r>
      <w:r w:rsidR="619763E3" w:rsidRPr="619763E3">
        <w:rPr>
          <w:lang w:val="fi-FI"/>
        </w:rPr>
        <w:t>) ja kasvinsuojeluaineet (</w:t>
      </w:r>
      <w:r w:rsidR="619763E3" w:rsidRPr="002A0648">
        <w:rPr>
          <w:lang w:val="fi-FI"/>
        </w:rPr>
        <w:t>luku 5.</w:t>
      </w:r>
      <w:r>
        <w:rPr>
          <w:lang w:val="fi-FI"/>
        </w:rPr>
        <w:t>4</w:t>
      </w:r>
      <w:r w:rsidR="619763E3" w:rsidRPr="619763E3">
        <w:rPr>
          <w:lang w:val="fi-FI"/>
        </w:rPr>
        <w:t xml:space="preserve">). </w:t>
      </w:r>
    </w:p>
    <w:p w14:paraId="040B2F5E" w14:textId="4A36ED59" w:rsidR="00B41CA7" w:rsidRPr="002D6D3F" w:rsidRDefault="619763E3" w:rsidP="619763E3">
      <w:pPr>
        <w:rPr>
          <w:lang w:val="fi-FI"/>
        </w:rPr>
      </w:pPr>
      <w:r w:rsidRPr="619763E3">
        <w:rPr>
          <w:lang w:val="fi-FI"/>
        </w:rPr>
        <w:t>Ne aineet, joista ei ole riittävästi mitattua ympäristöpitoisuustietoa arvioida aiheuttaako aine riskiä vesiympäristölle, on ehdotettu lisättäväksi kansallise</w:t>
      </w:r>
      <w:r w:rsidR="00D74A91">
        <w:rPr>
          <w:lang w:val="fi-FI"/>
        </w:rPr>
        <w:t>en</w:t>
      </w:r>
      <w:r w:rsidRPr="619763E3">
        <w:rPr>
          <w:lang w:val="fi-FI"/>
        </w:rPr>
        <w:t xml:space="preserve"> kartoitu</w:t>
      </w:r>
      <w:r w:rsidR="00E363A8">
        <w:rPr>
          <w:lang w:val="fi-FI"/>
        </w:rPr>
        <w:t>k</w:t>
      </w:r>
      <w:r w:rsidRPr="619763E3">
        <w:rPr>
          <w:lang w:val="fi-FI"/>
        </w:rPr>
        <w:t>s</w:t>
      </w:r>
      <w:r w:rsidR="00E363A8">
        <w:rPr>
          <w:lang w:val="fi-FI"/>
        </w:rPr>
        <w:t>een</w:t>
      </w:r>
      <w:r w:rsidRPr="619763E3">
        <w:rPr>
          <w:lang w:val="fi-FI"/>
        </w:rPr>
        <w:t xml:space="preserve"> (</w:t>
      </w:r>
      <w:r w:rsidRPr="002A0648">
        <w:rPr>
          <w:lang w:val="fi-FI"/>
        </w:rPr>
        <w:t xml:space="preserve">luku </w:t>
      </w:r>
      <w:r w:rsidR="00FB131C" w:rsidRPr="002A0648">
        <w:rPr>
          <w:lang w:val="fi-FI"/>
        </w:rPr>
        <w:t>8.</w:t>
      </w:r>
      <w:r w:rsidR="008D3645" w:rsidRPr="002A0648">
        <w:rPr>
          <w:lang w:val="fi-FI"/>
        </w:rPr>
        <w:t>2</w:t>
      </w:r>
      <w:r w:rsidRPr="619763E3">
        <w:rPr>
          <w:lang w:val="fi-FI"/>
        </w:rPr>
        <w:t xml:space="preserve">). </w:t>
      </w:r>
    </w:p>
    <w:p w14:paraId="2598830F" w14:textId="1F2AA105" w:rsidR="00711FD5" w:rsidRDefault="00711FD5" w:rsidP="00D06B03">
      <w:pPr>
        <w:autoSpaceDE w:val="0"/>
        <w:autoSpaceDN w:val="0"/>
        <w:adjustRightInd w:val="0"/>
        <w:rPr>
          <w:lang w:val="fi-FI"/>
        </w:rPr>
      </w:pPr>
    </w:p>
    <w:p w14:paraId="41700DAA" w14:textId="77777777" w:rsidR="00C55444" w:rsidRPr="00D42125" w:rsidRDefault="00C55444" w:rsidP="00D06B03">
      <w:pPr>
        <w:autoSpaceDE w:val="0"/>
        <w:autoSpaceDN w:val="0"/>
        <w:adjustRightInd w:val="0"/>
        <w:rPr>
          <w:lang w:val="fi-FI"/>
        </w:rPr>
      </w:pPr>
    </w:p>
    <w:p w14:paraId="680EB58C" w14:textId="76B1DDFC" w:rsidR="00D858A5" w:rsidRDefault="619763E3" w:rsidP="00F51A6D">
      <w:pPr>
        <w:pStyle w:val="Otsikko2"/>
        <w:numPr>
          <w:ilvl w:val="1"/>
          <w:numId w:val="60"/>
        </w:numPr>
      </w:pPr>
      <w:bookmarkStart w:id="63" w:name="_Toc89435395"/>
      <w:bookmarkStart w:id="64" w:name="_Toc398046999"/>
      <w:bookmarkStart w:id="65" w:name="_Toc119435747"/>
      <w:r>
        <w:t>Teollisuuskemikaalit</w:t>
      </w:r>
      <w:bookmarkEnd w:id="63"/>
      <w:bookmarkEnd w:id="65"/>
    </w:p>
    <w:p w14:paraId="388F6710" w14:textId="7674FFA7" w:rsidR="00172AAE" w:rsidRDefault="00172AAE" w:rsidP="008645A5">
      <w:pPr>
        <w:rPr>
          <w:lang w:val="fi-FI"/>
        </w:rPr>
      </w:pPr>
      <w:r>
        <w:rPr>
          <w:lang w:val="fi-FI"/>
        </w:rPr>
        <w:t xml:space="preserve">Bisfenoliset yhdisteet </w:t>
      </w:r>
      <w:r w:rsidR="004244E0">
        <w:rPr>
          <w:lang w:val="fi-FI"/>
        </w:rPr>
        <w:t xml:space="preserve">(luku 5.1.1) </w:t>
      </w:r>
      <w:r w:rsidRPr="00172AAE">
        <w:rPr>
          <w:lang w:val="fi-FI"/>
        </w:rPr>
        <w:t xml:space="preserve">valittiin ainearviointiin </w:t>
      </w:r>
      <w:r w:rsidR="00BC38C3">
        <w:rPr>
          <w:lang w:val="fi-FI"/>
        </w:rPr>
        <w:t xml:space="preserve">mm. </w:t>
      </w:r>
      <w:r w:rsidRPr="00172AAE">
        <w:rPr>
          <w:lang w:val="fi-FI"/>
        </w:rPr>
        <w:t xml:space="preserve">sen takia, että </w:t>
      </w:r>
      <w:r>
        <w:rPr>
          <w:lang w:val="fi-FI"/>
        </w:rPr>
        <w:t>bisfenoli A</w:t>
      </w:r>
      <w:r w:rsidRPr="00172AAE">
        <w:rPr>
          <w:lang w:val="fi-FI"/>
        </w:rPr>
        <w:t xml:space="preserve"> on ehdolla EU:n vesienhoidon prioriteettiaineiksi parhaillaan käynnissä olevassa prioriteettiaineiden tarkistustyössä (</w:t>
      </w:r>
      <w:r w:rsidR="00E1466C">
        <w:rPr>
          <w:lang w:val="fi-FI"/>
        </w:rPr>
        <w:t>COM (</w:t>
      </w:r>
      <w:r>
        <w:rPr>
          <w:lang w:val="fi-FI"/>
        </w:rPr>
        <w:t>2022</w:t>
      </w:r>
      <w:r w:rsidR="00E1466C">
        <w:rPr>
          <w:lang w:val="fi-FI"/>
        </w:rPr>
        <w:t>) 540</w:t>
      </w:r>
      <w:r w:rsidRPr="00172AAE">
        <w:rPr>
          <w:lang w:val="fi-FI"/>
        </w:rPr>
        <w:t>; Wood 2022), mutta sen päätyminen EU:n prioriteettiaineeksi ei ole varmaa.</w:t>
      </w:r>
      <w:r w:rsidR="00BC38C3">
        <w:rPr>
          <w:lang w:val="fi-FI"/>
        </w:rPr>
        <w:t xml:space="preserve"> </w:t>
      </w:r>
      <w:r w:rsidR="00D2231A">
        <w:rPr>
          <w:lang w:val="fi-FI"/>
        </w:rPr>
        <w:t xml:space="preserve">Haluttiin myös arvioida vesiympäristölle aiheutuvia riskejä BPA:n lisäksi joidenkin muiden bisfenolisten yhdisteiden käytöstä. </w:t>
      </w:r>
    </w:p>
    <w:p w14:paraId="0E6E13D1" w14:textId="0B31618E" w:rsidR="00BC38C3" w:rsidRDefault="00172AAE" w:rsidP="00BC38C3">
      <w:pPr>
        <w:rPr>
          <w:lang w:val="fi-FI"/>
        </w:rPr>
      </w:pPr>
      <w:r>
        <w:rPr>
          <w:lang w:val="fi-FI"/>
        </w:rPr>
        <w:t xml:space="preserve">PFAS-yhdisteet </w:t>
      </w:r>
      <w:r w:rsidR="004244E0">
        <w:rPr>
          <w:lang w:val="fi-FI"/>
        </w:rPr>
        <w:t>(luku 5.1.2)</w:t>
      </w:r>
      <w:r>
        <w:rPr>
          <w:lang w:val="fi-FI"/>
        </w:rPr>
        <w:t xml:space="preserve"> </w:t>
      </w:r>
      <w:r w:rsidR="0078572E">
        <w:rPr>
          <w:lang w:val="fi-FI"/>
        </w:rPr>
        <w:t xml:space="preserve">ja PAH-yhdisteet (luku 5.1.9) </w:t>
      </w:r>
      <w:r w:rsidRPr="00172AAE">
        <w:rPr>
          <w:lang w:val="fi-FI"/>
        </w:rPr>
        <w:t xml:space="preserve">valittiin ainearviointiin </w:t>
      </w:r>
      <w:r w:rsidR="00BC38C3">
        <w:rPr>
          <w:lang w:val="fi-FI"/>
        </w:rPr>
        <w:t xml:space="preserve">mm. </w:t>
      </w:r>
      <w:r w:rsidRPr="00172AAE">
        <w:rPr>
          <w:lang w:val="fi-FI"/>
        </w:rPr>
        <w:t xml:space="preserve">sen takia, että </w:t>
      </w:r>
      <w:r>
        <w:rPr>
          <w:lang w:val="fi-FI"/>
        </w:rPr>
        <w:t>ne ovat</w:t>
      </w:r>
      <w:r w:rsidRPr="00172AAE">
        <w:rPr>
          <w:lang w:val="fi-FI"/>
        </w:rPr>
        <w:t xml:space="preserve"> ehdolla EU:n vesienhoidon prioriteettiaineiksi parhaillaan käynnissä olevassa </w:t>
      </w:r>
      <w:r w:rsidRPr="00172AAE">
        <w:rPr>
          <w:lang w:val="fi-FI"/>
        </w:rPr>
        <w:lastRenderedPageBreak/>
        <w:t>prioriteettiaineiden tarkistustyössä (</w:t>
      </w:r>
      <w:r w:rsidR="00E1466C">
        <w:rPr>
          <w:lang w:val="fi-FI"/>
        </w:rPr>
        <w:t>COM (</w:t>
      </w:r>
      <w:r w:rsidRPr="00172AAE">
        <w:rPr>
          <w:lang w:val="fi-FI"/>
        </w:rPr>
        <w:t>2022</w:t>
      </w:r>
      <w:r w:rsidR="00E1466C">
        <w:rPr>
          <w:lang w:val="fi-FI"/>
        </w:rPr>
        <w:t>) 540</w:t>
      </w:r>
      <w:r w:rsidRPr="00172AAE">
        <w:rPr>
          <w:lang w:val="fi-FI"/>
        </w:rPr>
        <w:t xml:space="preserve">; Wood 2022), mutta </w:t>
      </w:r>
      <w:r>
        <w:rPr>
          <w:lang w:val="fi-FI"/>
        </w:rPr>
        <w:t>niidenkään</w:t>
      </w:r>
      <w:r w:rsidRPr="00172AAE">
        <w:rPr>
          <w:lang w:val="fi-FI"/>
        </w:rPr>
        <w:t xml:space="preserve"> päätyminen EU:n prioriteettiaine</w:t>
      </w:r>
      <w:r>
        <w:rPr>
          <w:lang w:val="fi-FI"/>
        </w:rPr>
        <w:t>i</w:t>
      </w:r>
      <w:r w:rsidRPr="00172AAE">
        <w:rPr>
          <w:lang w:val="fi-FI"/>
        </w:rPr>
        <w:t>ksi ei ole varmaa.</w:t>
      </w:r>
      <w:r w:rsidR="00BC38C3">
        <w:rPr>
          <w:lang w:val="fi-FI"/>
        </w:rPr>
        <w:t xml:space="preserve"> </w:t>
      </w:r>
    </w:p>
    <w:p w14:paraId="4F759F3E" w14:textId="53958B4E" w:rsidR="007A7BAC" w:rsidRDefault="007A7BAC" w:rsidP="007A7BAC">
      <w:pPr>
        <w:rPr>
          <w:lang w:val="fi-FI"/>
        </w:rPr>
      </w:pPr>
      <w:r>
        <w:rPr>
          <w:lang w:val="fi-FI"/>
        </w:rPr>
        <w:t xml:space="preserve">Ksantaatit </w:t>
      </w:r>
      <w:r w:rsidR="004244E0">
        <w:rPr>
          <w:lang w:val="fi-FI"/>
        </w:rPr>
        <w:t>(luku 5.1.3)</w:t>
      </w:r>
      <w:r>
        <w:rPr>
          <w:lang w:val="fi-FI"/>
        </w:rPr>
        <w:t xml:space="preserve"> valittiin ainearvioon sen takia, että niitä käytetään laajasti kaivosteollisuudessa ja h</w:t>
      </w:r>
      <w:r w:rsidRPr="757066B0">
        <w:rPr>
          <w:lang w:val="fi-FI"/>
        </w:rPr>
        <w:t>uoli ksantaattien ympäristöriskistä on herännyt uusien kaivoshankkeiden edetessä.</w:t>
      </w:r>
      <w:r>
        <w:rPr>
          <w:lang w:val="fi-FI"/>
        </w:rPr>
        <w:t xml:space="preserve"> Lisäksi </w:t>
      </w:r>
      <w:r w:rsidRPr="619763E3">
        <w:rPr>
          <w:lang w:val="fi-FI"/>
        </w:rPr>
        <w:t xml:space="preserve">Suomessa ei ole ympäristöviranomaisten puolesta ohjattu millaisia haitattomia </w:t>
      </w:r>
      <w:r>
        <w:rPr>
          <w:lang w:val="fi-FI"/>
        </w:rPr>
        <w:t>ksantaatti</w:t>
      </w:r>
      <w:r w:rsidR="002A0648">
        <w:rPr>
          <w:lang w:val="fi-FI"/>
        </w:rPr>
        <w:t xml:space="preserve">en </w:t>
      </w:r>
      <w:r w:rsidRPr="619763E3">
        <w:rPr>
          <w:lang w:val="fi-FI"/>
        </w:rPr>
        <w:t>pitoisuuksia makeanveden ekosysteemit sietäisivät</w:t>
      </w:r>
      <w:r w:rsidR="00975FAE">
        <w:rPr>
          <w:lang w:val="fi-FI"/>
        </w:rPr>
        <w:t xml:space="preserve"> eikä minkäänlaisia päästöraja-arvoja ole sovellettu</w:t>
      </w:r>
      <w:r>
        <w:rPr>
          <w:lang w:val="fi-FI"/>
        </w:rPr>
        <w:t xml:space="preserve">. </w:t>
      </w:r>
    </w:p>
    <w:p w14:paraId="0D17252D" w14:textId="67757DB2" w:rsidR="00BC38C3" w:rsidRDefault="00A727F9" w:rsidP="00BC38C3">
      <w:pPr>
        <w:rPr>
          <w:lang w:val="fi-FI"/>
        </w:rPr>
      </w:pPr>
      <w:r w:rsidRPr="00213A68">
        <w:rPr>
          <w:lang w:val="fi-FI"/>
        </w:rPr>
        <w:t>Pysyv</w:t>
      </w:r>
      <w:r w:rsidR="002A0648">
        <w:rPr>
          <w:lang w:val="fi-FI"/>
        </w:rPr>
        <w:t>i</w:t>
      </w:r>
      <w:r w:rsidRPr="00213A68">
        <w:rPr>
          <w:lang w:val="fi-FI"/>
        </w:rPr>
        <w:t>ä ja kulkeutuv</w:t>
      </w:r>
      <w:r w:rsidR="002A0648">
        <w:rPr>
          <w:lang w:val="fi-FI"/>
        </w:rPr>
        <w:t>i</w:t>
      </w:r>
      <w:r w:rsidRPr="00213A68">
        <w:rPr>
          <w:lang w:val="fi-FI"/>
        </w:rPr>
        <w:t>a yhdiste</w:t>
      </w:r>
      <w:r w:rsidR="002A0648">
        <w:rPr>
          <w:lang w:val="fi-FI"/>
        </w:rPr>
        <w:t>itä</w:t>
      </w:r>
      <w:r w:rsidRPr="00213A68">
        <w:rPr>
          <w:lang w:val="fi-FI"/>
        </w:rPr>
        <w:t xml:space="preserve"> </w:t>
      </w:r>
      <w:r w:rsidR="004244E0">
        <w:rPr>
          <w:lang w:val="fi-FI"/>
        </w:rPr>
        <w:t xml:space="preserve">(luku 5.1.4) </w:t>
      </w:r>
      <w:r>
        <w:rPr>
          <w:lang w:val="fi-FI"/>
        </w:rPr>
        <w:t>valittiin ainearvioon siksi, että ne</w:t>
      </w:r>
      <w:r w:rsidRPr="619763E3">
        <w:rPr>
          <w:lang w:val="fi-FI"/>
        </w:rPr>
        <w:t xml:space="preserve"> ovat saaneet EU-tasolla lisääntyvässä määrin huomiota erityisesti juomaveden kautta aiheutuvan terveysriskien vuoksi</w:t>
      </w:r>
      <w:r>
        <w:rPr>
          <w:lang w:val="fi-FI"/>
        </w:rPr>
        <w:t xml:space="preserve">, mutta myös </w:t>
      </w:r>
      <w:r w:rsidRPr="757066B0">
        <w:rPr>
          <w:lang w:val="fi-FI"/>
        </w:rPr>
        <w:t>ympäristöriskit</w:t>
      </w:r>
      <w:r>
        <w:rPr>
          <w:lang w:val="fi-FI"/>
        </w:rPr>
        <w:t xml:space="preserve"> ovat hyvin mahdollisia. </w:t>
      </w:r>
    </w:p>
    <w:p w14:paraId="66DDA6C2" w14:textId="3E2FB3F5" w:rsidR="00BC38C3" w:rsidRDefault="00A727F9" w:rsidP="00BC38C3">
      <w:pPr>
        <w:rPr>
          <w:lang w:val="fi-FI"/>
        </w:rPr>
      </w:pPr>
      <w:r w:rsidRPr="00B51339">
        <w:rPr>
          <w:lang w:val="fi-FI"/>
        </w:rPr>
        <w:t>REACH kandidaattilistan aine</w:t>
      </w:r>
      <w:r w:rsidR="002A0648">
        <w:rPr>
          <w:lang w:val="fi-FI"/>
        </w:rPr>
        <w:t>ita</w:t>
      </w:r>
      <w:r w:rsidRPr="00B51339">
        <w:rPr>
          <w:lang w:val="fi-FI"/>
        </w:rPr>
        <w:t xml:space="preserve"> </w:t>
      </w:r>
      <w:r w:rsidR="004244E0">
        <w:rPr>
          <w:lang w:val="fi-FI"/>
        </w:rPr>
        <w:t xml:space="preserve">(luku 5.1.5) </w:t>
      </w:r>
      <w:r>
        <w:rPr>
          <w:lang w:val="fi-FI"/>
        </w:rPr>
        <w:t>valittiin ainearvioon siksi, että ne</w:t>
      </w:r>
      <w:r w:rsidRPr="619763E3">
        <w:rPr>
          <w:lang w:val="fi-FI"/>
        </w:rPr>
        <w:t xml:space="preserve"> o</w:t>
      </w:r>
      <w:r>
        <w:rPr>
          <w:lang w:val="fi-FI"/>
        </w:rPr>
        <w:t>n</w:t>
      </w:r>
      <w:r w:rsidRPr="619763E3">
        <w:rPr>
          <w:lang w:val="fi-FI"/>
        </w:rPr>
        <w:t xml:space="preserve"> </w:t>
      </w:r>
      <w:r>
        <w:rPr>
          <w:lang w:val="fi-FI"/>
        </w:rPr>
        <w:t>tunnistettu</w:t>
      </w:r>
      <w:r w:rsidRPr="619763E3">
        <w:rPr>
          <w:lang w:val="fi-FI"/>
        </w:rPr>
        <w:t xml:space="preserve"> EU-tasolla</w:t>
      </w:r>
      <w:r>
        <w:rPr>
          <w:lang w:val="fi-FI"/>
        </w:rPr>
        <w:t xml:space="preserve"> </w:t>
      </w:r>
      <w:r w:rsidRPr="0020570F">
        <w:rPr>
          <w:lang w:val="fi-FI"/>
        </w:rPr>
        <w:t xml:space="preserve">CMR-, PBT - </w:t>
      </w:r>
      <w:r w:rsidR="00975FAE">
        <w:rPr>
          <w:lang w:val="fi-FI"/>
        </w:rPr>
        <w:t>tai</w:t>
      </w:r>
      <w:r w:rsidRPr="0020570F">
        <w:rPr>
          <w:lang w:val="fi-FI"/>
        </w:rPr>
        <w:t xml:space="preserve"> vPvB -ainei</w:t>
      </w:r>
      <w:r>
        <w:rPr>
          <w:lang w:val="fi-FI"/>
        </w:rPr>
        <w:t>ksi</w:t>
      </w:r>
      <w:r w:rsidRPr="0020570F">
        <w:rPr>
          <w:lang w:val="fi-FI"/>
        </w:rPr>
        <w:t xml:space="preserve"> </w:t>
      </w:r>
      <w:r w:rsidR="00975FAE">
        <w:rPr>
          <w:lang w:val="fi-FI"/>
        </w:rPr>
        <w:t>tai</w:t>
      </w:r>
      <w:r w:rsidRPr="0020570F">
        <w:rPr>
          <w:lang w:val="fi-FI"/>
        </w:rPr>
        <w:t xml:space="preserve"> ainei</w:t>
      </w:r>
      <w:r>
        <w:rPr>
          <w:lang w:val="fi-FI"/>
        </w:rPr>
        <w:t>ksi</w:t>
      </w:r>
      <w:r w:rsidRPr="0020570F">
        <w:rPr>
          <w:lang w:val="fi-FI"/>
        </w:rPr>
        <w:t>, joilla on todettu olevan näitä kolmea aineryhmää vastaavia vakavia ja peruuttamattomia vaikutuksia ihmisiin ja ympäristöön.</w:t>
      </w:r>
      <w:r>
        <w:rPr>
          <w:lang w:val="fi-FI"/>
        </w:rPr>
        <w:t xml:space="preserve"> </w:t>
      </w:r>
    </w:p>
    <w:p w14:paraId="300EE080" w14:textId="72947AB1" w:rsidR="00BC38C3" w:rsidRDefault="00BC38C3" w:rsidP="00BC38C3">
      <w:pPr>
        <w:rPr>
          <w:lang w:val="fi-FI"/>
        </w:rPr>
      </w:pPr>
      <w:r>
        <w:rPr>
          <w:lang w:val="fi-FI"/>
        </w:rPr>
        <w:t>Tukholman sopimuksen POP-kandidaattiaine</w:t>
      </w:r>
      <w:r w:rsidR="002A0648">
        <w:rPr>
          <w:lang w:val="fi-FI"/>
        </w:rPr>
        <w:t>ita</w:t>
      </w:r>
      <w:r>
        <w:rPr>
          <w:lang w:val="fi-FI"/>
        </w:rPr>
        <w:t xml:space="preserve"> </w:t>
      </w:r>
      <w:r w:rsidR="004244E0">
        <w:rPr>
          <w:lang w:val="fi-FI"/>
        </w:rPr>
        <w:t xml:space="preserve">(luku 5.1.6) </w:t>
      </w:r>
      <w:r w:rsidRPr="003D43CA">
        <w:rPr>
          <w:lang w:val="fi-FI"/>
        </w:rPr>
        <w:t xml:space="preserve">valittiin ainearviointiin </w:t>
      </w:r>
      <w:r>
        <w:rPr>
          <w:lang w:val="fi-FI"/>
        </w:rPr>
        <w:t xml:space="preserve">siksi, että ne </w:t>
      </w:r>
      <w:r w:rsidR="00D2231A">
        <w:rPr>
          <w:lang w:val="fi-FI"/>
        </w:rPr>
        <w:t>voivat olla</w:t>
      </w:r>
      <w:r>
        <w:rPr>
          <w:lang w:val="fi-FI"/>
        </w:rPr>
        <w:t xml:space="preserve"> </w:t>
      </w:r>
      <w:r w:rsidRPr="003D43CA">
        <w:rPr>
          <w:lang w:val="fi-FI"/>
        </w:rPr>
        <w:t>kaukokulkeutuv</w:t>
      </w:r>
      <w:r>
        <w:rPr>
          <w:lang w:val="fi-FI"/>
        </w:rPr>
        <w:t xml:space="preserve">ia, erittäin </w:t>
      </w:r>
      <w:r w:rsidRPr="003D43CA">
        <w:rPr>
          <w:lang w:val="fi-FI"/>
        </w:rPr>
        <w:t xml:space="preserve">pysyviä, myrkyllisiä ja kertyvät eliöihin. POP-yhdisteet ovat kaikkein haitallisimpia ympäristömyrkkyjä, sillä ne säilyvät ympäristössä pitkään ja voivat aiheuttaa pieninä pitoisuuksina haittaa ihmiselle ja ympäristölle. </w:t>
      </w:r>
    </w:p>
    <w:p w14:paraId="31C1E856" w14:textId="4A7DD619" w:rsidR="009574BA" w:rsidRDefault="00BC38C3" w:rsidP="009574BA">
      <w:pPr>
        <w:rPr>
          <w:lang w:val="fi-FI"/>
        </w:rPr>
      </w:pPr>
      <w:r>
        <w:rPr>
          <w:lang w:val="fi-FI"/>
        </w:rPr>
        <w:t>6-PPD ja sen muuntumistuote 6-PPD kinoni</w:t>
      </w:r>
      <w:r w:rsidRPr="00AD15EF">
        <w:rPr>
          <w:lang w:val="fi-FI"/>
        </w:rPr>
        <w:t xml:space="preserve"> </w:t>
      </w:r>
      <w:r w:rsidR="004244E0">
        <w:rPr>
          <w:lang w:val="fi-FI"/>
        </w:rPr>
        <w:t xml:space="preserve">(luku 5.1.7) </w:t>
      </w:r>
      <w:r w:rsidRPr="00AD15EF">
        <w:rPr>
          <w:lang w:val="fi-FI"/>
        </w:rPr>
        <w:t xml:space="preserve">valittiin arvioitavaksi aineeksi </w:t>
      </w:r>
      <w:r>
        <w:rPr>
          <w:lang w:val="fi-FI"/>
        </w:rPr>
        <w:t xml:space="preserve">niiden aiheuttaman </w:t>
      </w:r>
      <w:r w:rsidR="00975FAE">
        <w:rPr>
          <w:lang w:val="fi-FI"/>
        </w:rPr>
        <w:t xml:space="preserve">lohikaloille aiheutuvan </w:t>
      </w:r>
      <w:r>
        <w:rPr>
          <w:lang w:val="fi-FI"/>
        </w:rPr>
        <w:t xml:space="preserve">suuren </w:t>
      </w:r>
      <w:r w:rsidR="00975FAE">
        <w:rPr>
          <w:lang w:val="fi-FI"/>
        </w:rPr>
        <w:t>riskin</w:t>
      </w:r>
      <w:r>
        <w:rPr>
          <w:lang w:val="fi-FI"/>
        </w:rPr>
        <w:t xml:space="preserve"> vuoksi. </w:t>
      </w:r>
      <w:r w:rsidR="009574BA" w:rsidRPr="00782D61">
        <w:rPr>
          <w:lang w:val="fi-FI"/>
        </w:rPr>
        <w:t xml:space="preserve">HMMM </w:t>
      </w:r>
      <w:r w:rsidR="004244E0">
        <w:rPr>
          <w:lang w:val="fi-FI"/>
        </w:rPr>
        <w:t xml:space="preserve">(luku 5.1.8) </w:t>
      </w:r>
      <w:r w:rsidR="009574BA" w:rsidRPr="00782D61">
        <w:rPr>
          <w:lang w:val="fi-FI"/>
        </w:rPr>
        <w:t xml:space="preserve">valittiin arvioitavaksi aineeksi, koska sitä </w:t>
      </w:r>
      <w:r w:rsidR="00975FAE">
        <w:rPr>
          <w:lang w:val="fi-FI"/>
        </w:rPr>
        <w:t xml:space="preserve">on </w:t>
      </w:r>
      <w:r w:rsidR="009574BA" w:rsidRPr="009574BA">
        <w:rPr>
          <w:lang w:val="fi-FI"/>
        </w:rPr>
        <w:t>löy</w:t>
      </w:r>
      <w:r w:rsidR="00975FAE">
        <w:rPr>
          <w:lang w:val="fi-FI"/>
        </w:rPr>
        <w:t>detty</w:t>
      </w:r>
      <w:r w:rsidR="009574BA" w:rsidRPr="009574BA">
        <w:rPr>
          <w:lang w:val="fi-FI"/>
        </w:rPr>
        <w:t xml:space="preserve"> </w:t>
      </w:r>
      <w:r w:rsidR="009574BA">
        <w:rPr>
          <w:lang w:val="fi-FI"/>
        </w:rPr>
        <w:t>pinta</w:t>
      </w:r>
      <w:r w:rsidR="009574BA" w:rsidRPr="009574BA">
        <w:rPr>
          <w:lang w:val="fi-FI"/>
        </w:rPr>
        <w:t>vesistä Saksasta</w:t>
      </w:r>
      <w:r w:rsidR="004244E0">
        <w:rPr>
          <w:lang w:val="fi-FI"/>
        </w:rPr>
        <w:t xml:space="preserve"> ja</w:t>
      </w:r>
      <w:r w:rsidR="009574BA" w:rsidRPr="009574BA">
        <w:rPr>
          <w:lang w:val="fi-FI"/>
        </w:rPr>
        <w:t xml:space="preserve"> Hollannista,</w:t>
      </w:r>
      <w:r w:rsidR="009574BA">
        <w:rPr>
          <w:lang w:val="fi-FI"/>
        </w:rPr>
        <w:t xml:space="preserve"> </w:t>
      </w:r>
      <w:r w:rsidR="009574BA" w:rsidRPr="009574BA">
        <w:rPr>
          <w:lang w:val="fi-FI"/>
        </w:rPr>
        <w:t>Kanadasta</w:t>
      </w:r>
      <w:r w:rsidR="009574BA">
        <w:rPr>
          <w:lang w:val="fi-FI"/>
        </w:rPr>
        <w:t>,</w:t>
      </w:r>
      <w:r w:rsidR="009574BA" w:rsidRPr="009574BA">
        <w:rPr>
          <w:lang w:val="fi-FI"/>
        </w:rPr>
        <w:t xml:space="preserve"> USA</w:t>
      </w:r>
      <w:r w:rsidR="009574BA">
        <w:rPr>
          <w:lang w:val="fi-FI"/>
        </w:rPr>
        <w:t>:</w:t>
      </w:r>
      <w:r w:rsidR="009574BA" w:rsidRPr="009574BA">
        <w:rPr>
          <w:lang w:val="fi-FI"/>
        </w:rPr>
        <w:t>sta</w:t>
      </w:r>
      <w:r w:rsidR="009574BA">
        <w:rPr>
          <w:lang w:val="fi-FI"/>
        </w:rPr>
        <w:t xml:space="preserve"> ja Australiasta </w:t>
      </w:r>
      <w:r w:rsidR="00975FAE">
        <w:rPr>
          <w:lang w:val="fi-FI"/>
        </w:rPr>
        <w:t>ja sen tai sen muuntumistuotteiden epäillään aiheuttavan riskiä vesiympäristölle</w:t>
      </w:r>
      <w:r w:rsidR="009574BA">
        <w:rPr>
          <w:lang w:val="fi-FI"/>
        </w:rPr>
        <w:t>.</w:t>
      </w:r>
      <w:r w:rsidR="009574BA" w:rsidRPr="619763E3">
        <w:rPr>
          <w:lang w:val="fi-FI"/>
        </w:rPr>
        <w:t xml:space="preserve"> </w:t>
      </w:r>
    </w:p>
    <w:p w14:paraId="50181941" w14:textId="77777777" w:rsidR="002565EB" w:rsidRPr="007F4EE5" w:rsidRDefault="002565EB" w:rsidP="008645A5">
      <w:pPr>
        <w:rPr>
          <w:lang w:val="fi-FI"/>
        </w:rPr>
      </w:pPr>
    </w:p>
    <w:p w14:paraId="17579926" w14:textId="1AC98FA4" w:rsidR="0011003F" w:rsidRPr="002D6D3F" w:rsidRDefault="619763E3" w:rsidP="00F51A6D">
      <w:pPr>
        <w:pStyle w:val="Otsikko3"/>
        <w:numPr>
          <w:ilvl w:val="2"/>
          <w:numId w:val="60"/>
        </w:numPr>
      </w:pPr>
      <w:bookmarkStart w:id="66" w:name="_Toc89435396"/>
      <w:bookmarkStart w:id="67" w:name="_Hlk103150644"/>
      <w:bookmarkStart w:id="68" w:name="_Toc119435748"/>
      <w:r>
        <w:t>Bisfenoliset aineet</w:t>
      </w:r>
      <w:bookmarkEnd w:id="66"/>
      <w:bookmarkEnd w:id="68"/>
    </w:p>
    <w:bookmarkEnd w:id="67"/>
    <w:p w14:paraId="037D461D" w14:textId="1348D887" w:rsidR="006706BC" w:rsidRPr="00C40708" w:rsidRDefault="006706BC" w:rsidP="619763E3">
      <w:pPr>
        <w:rPr>
          <w:b/>
          <w:bCs/>
          <w:lang w:val="fi-FI"/>
        </w:rPr>
      </w:pPr>
      <w:r w:rsidRPr="00C40708">
        <w:rPr>
          <w:b/>
          <w:bCs/>
          <w:lang w:val="fi-FI"/>
        </w:rPr>
        <w:t>Jukka Mehtonen &amp; Ville Junttila</w:t>
      </w:r>
    </w:p>
    <w:p w14:paraId="014C7340" w14:textId="33028A38" w:rsidR="000E222E" w:rsidRDefault="619763E3" w:rsidP="619763E3">
      <w:pPr>
        <w:rPr>
          <w:lang w:val="fi-FI"/>
        </w:rPr>
      </w:pPr>
      <w:r w:rsidRPr="619763E3">
        <w:rPr>
          <w:lang w:val="fi-FI"/>
        </w:rPr>
        <w:t xml:space="preserve">Bisfenolit (BP) ovat aineryhmä, jonka kaikissa yhdisteissä on kaksi fenyyliryhmää. Bisfenolit ovat synteettisiä eli ihmisen valmistamia kemikaaleja. </w:t>
      </w:r>
    </w:p>
    <w:p w14:paraId="6801D1AC" w14:textId="77777777" w:rsidR="00A33549" w:rsidRDefault="00A33549" w:rsidP="619763E3">
      <w:pPr>
        <w:rPr>
          <w:lang w:val="fi-FI"/>
        </w:rPr>
      </w:pPr>
    </w:p>
    <w:p w14:paraId="6CEDFD45" w14:textId="14DF45F2" w:rsidR="000E222E" w:rsidRPr="00574C71" w:rsidRDefault="005D3F0F" w:rsidP="53D7D85C">
      <w:pPr>
        <w:pStyle w:val="Otsikko4"/>
        <w:numPr>
          <w:ilvl w:val="3"/>
          <w:numId w:val="0"/>
        </w:numPr>
        <w:rPr>
          <w:b/>
          <w:bCs/>
          <w:highlight w:val="yellow"/>
        </w:rPr>
      </w:pPr>
      <w:r>
        <w:t xml:space="preserve">5.1.1.1 </w:t>
      </w:r>
      <w:r w:rsidR="000E222E" w:rsidRPr="00574C71">
        <w:t>Käyttö ja rajoitustilanne EU:ssa</w:t>
      </w:r>
    </w:p>
    <w:p w14:paraId="0E52C4DA" w14:textId="47D63F6F" w:rsidR="003753D5" w:rsidRDefault="619763E3" w:rsidP="619763E3">
      <w:pPr>
        <w:rPr>
          <w:lang w:val="fi-FI"/>
        </w:rPr>
      </w:pPr>
      <w:r w:rsidRPr="619763E3">
        <w:rPr>
          <w:lang w:val="fi-FI"/>
        </w:rPr>
        <w:t>Yleisimmin käytetty BP-yhdiste on bisfenoli A (BPA). Muiden bisfenolien, kuten bisfenoli S:n (BPS) ja bisfenoli F:n (BPF), käyttö on siihen verrattuna vähäistä, mutta kasvussa, koska niitä käytetään joissakin tuotteissa BPA:n korvaajina BPA:n käyttörajoitusten vuoksi (HBM4EU 2019).</w:t>
      </w:r>
      <w:r w:rsidR="00D535F9">
        <w:rPr>
          <w:lang w:val="fi-FI"/>
        </w:rPr>
        <w:t xml:space="preserve"> BPS ja BPF ovat ED-aineita ja hormonaalisesti yhtä aktiivisia kuin BPA (</w:t>
      </w:r>
      <w:r w:rsidR="00D535F9" w:rsidRPr="00580FA5">
        <w:rPr>
          <w:lang w:val="fi-FI"/>
        </w:rPr>
        <w:t>Rochester &amp; Bolden 2015</w:t>
      </w:r>
      <w:r w:rsidR="00D535F9">
        <w:rPr>
          <w:lang w:val="fi-FI"/>
        </w:rPr>
        <w:t xml:space="preserve">). </w:t>
      </w:r>
    </w:p>
    <w:p w14:paraId="35AFF149" w14:textId="5DED37AC" w:rsidR="004408EA" w:rsidRPr="00293E2C" w:rsidRDefault="619763E3" w:rsidP="619763E3">
      <w:pPr>
        <w:rPr>
          <w:lang w:val="fi-FI"/>
        </w:rPr>
      </w:pPr>
      <w:r w:rsidRPr="619763E3">
        <w:rPr>
          <w:lang w:val="fi-FI"/>
        </w:rPr>
        <w:t>ECHA:n (2021) selvityksen, joka kattoi 148 BP-yhdisteestä kuudesta BP-yhdisteluokasta, mukaan 34 BP-yhdistettä tulisi rajoittaa EU:ssa. Syynä on niiden potentiaalinen lisääntymismyrkyllisyys eli ne voivat vahingoittaa hedelmällisyyttä tai syntymätöntä lasta, haitalliset hormonaaliset vaikutukset ihmisterveyteen ja ympäristöön tai niiden PBT / vPvB – ominaisuuksista aiheutuvat haitalliset vaikutukset ympäristöön. Lisäksi BPAF-ryhmän yhdisteet ovat OECD:n kriteerien perusteella PFAS-yhdisteitä eli ne kuuluvat valmisteilla olevan PFAS-yhdisteiden käytön laajan rajoittamisen (kaikki ei-välttämättömät käyttökohteet) piiriin.</w:t>
      </w:r>
      <w:r w:rsidR="00A42EB6">
        <w:rPr>
          <w:lang w:val="fi-FI"/>
        </w:rPr>
        <w:t xml:space="preserve"> </w:t>
      </w:r>
      <w:r w:rsidRPr="619763E3">
        <w:rPr>
          <w:lang w:val="fi-FI"/>
        </w:rPr>
        <w:t xml:space="preserve">Tässä raportissa arvioitiin tarkemmin kahdeksan BP-yhdisteen osajoukko ECHA:n (2021) </w:t>
      </w:r>
      <w:r w:rsidRPr="00293E2C">
        <w:rPr>
          <w:lang w:val="fi-FI"/>
        </w:rPr>
        <w:t>tunnistamista 34 BP-yhdisteestä (</w:t>
      </w:r>
      <w:r w:rsidRPr="00E257F1">
        <w:rPr>
          <w:lang w:val="fi-FI"/>
        </w:rPr>
        <w:t xml:space="preserve">Taulukko </w:t>
      </w:r>
      <w:r w:rsidR="00397A2B" w:rsidRPr="00E257F1">
        <w:rPr>
          <w:lang w:val="fi-FI"/>
        </w:rPr>
        <w:t>9</w:t>
      </w:r>
      <w:r w:rsidRPr="00293E2C">
        <w:rPr>
          <w:lang w:val="fi-FI"/>
        </w:rPr>
        <w:t xml:space="preserve">). </w:t>
      </w:r>
    </w:p>
    <w:p w14:paraId="64FEBEC3" w14:textId="27BA0C41" w:rsidR="004B1F13" w:rsidRPr="00293E2C" w:rsidRDefault="004B1F13" w:rsidP="006F7CCA">
      <w:pPr>
        <w:rPr>
          <w:lang w:val="fi-FI"/>
        </w:rPr>
      </w:pPr>
    </w:p>
    <w:p w14:paraId="35A25C3F" w14:textId="707DA4D6" w:rsidR="002036B6" w:rsidRDefault="619763E3" w:rsidP="619763E3">
      <w:pPr>
        <w:rPr>
          <w:lang w:val="fi-FI"/>
        </w:rPr>
      </w:pPr>
      <w:r w:rsidRPr="00E257F1">
        <w:rPr>
          <w:b/>
          <w:lang w:val="fi-FI"/>
        </w:rPr>
        <w:lastRenderedPageBreak/>
        <w:t xml:space="preserve">Taulukko </w:t>
      </w:r>
      <w:r w:rsidR="00397A2B" w:rsidRPr="00E257F1">
        <w:rPr>
          <w:b/>
          <w:lang w:val="fi-FI"/>
        </w:rPr>
        <w:t>9</w:t>
      </w:r>
      <w:r w:rsidRPr="00E257F1">
        <w:rPr>
          <w:b/>
          <w:lang w:val="fi-FI"/>
        </w:rPr>
        <w:t>.</w:t>
      </w:r>
      <w:r w:rsidRPr="00293E2C">
        <w:rPr>
          <w:lang w:val="fi-FI"/>
        </w:rPr>
        <w:t xml:space="preserve"> Arvioidut </w:t>
      </w:r>
      <w:r w:rsidR="000A761E" w:rsidRPr="00293E2C">
        <w:rPr>
          <w:lang w:val="fi-FI"/>
        </w:rPr>
        <w:t xml:space="preserve">bisfenoliset </w:t>
      </w:r>
      <w:r w:rsidRPr="00293E2C">
        <w:rPr>
          <w:lang w:val="fi-FI"/>
        </w:rPr>
        <w:t>yhdisteet.</w:t>
      </w:r>
      <w:r w:rsidRPr="619763E3">
        <w:rPr>
          <w:lang w:val="fi-FI"/>
        </w:rPr>
        <w:t xml:space="preserve"> </w:t>
      </w:r>
    </w:p>
    <w:tbl>
      <w:tblPr>
        <w:tblStyle w:val="TaulukkoRuudukko"/>
        <w:tblW w:w="9776" w:type="dxa"/>
        <w:tblLook w:val="04A0" w:firstRow="1" w:lastRow="0" w:firstColumn="1" w:lastColumn="0" w:noHBand="0" w:noVBand="1"/>
      </w:tblPr>
      <w:tblGrid>
        <w:gridCol w:w="3418"/>
        <w:gridCol w:w="1113"/>
        <w:gridCol w:w="5245"/>
      </w:tblGrid>
      <w:tr w:rsidR="00DE4885" w:rsidRPr="000A761E" w14:paraId="7ABFBBFA" w14:textId="77777777" w:rsidTr="00861F70">
        <w:tc>
          <w:tcPr>
            <w:tcW w:w="3418" w:type="dxa"/>
          </w:tcPr>
          <w:p w14:paraId="67E80881" w14:textId="0539FAC1" w:rsidR="00DE4885" w:rsidRPr="000A761E" w:rsidRDefault="619763E3" w:rsidP="619763E3">
            <w:pPr>
              <w:rPr>
                <w:sz w:val="22"/>
                <w:szCs w:val="22"/>
                <w:lang w:val="fi-FI"/>
              </w:rPr>
            </w:pPr>
            <w:r w:rsidRPr="000A761E">
              <w:rPr>
                <w:sz w:val="22"/>
                <w:szCs w:val="22"/>
                <w:lang w:val="fi-FI"/>
              </w:rPr>
              <w:t>Yhdiste</w:t>
            </w:r>
          </w:p>
        </w:tc>
        <w:tc>
          <w:tcPr>
            <w:tcW w:w="1113" w:type="dxa"/>
          </w:tcPr>
          <w:p w14:paraId="4B9B2E28" w14:textId="2FA41453" w:rsidR="00DE4885" w:rsidRPr="000A761E" w:rsidRDefault="619763E3" w:rsidP="619763E3">
            <w:pPr>
              <w:rPr>
                <w:sz w:val="22"/>
                <w:szCs w:val="22"/>
                <w:lang w:val="fi-FI"/>
              </w:rPr>
            </w:pPr>
            <w:r w:rsidRPr="000A761E">
              <w:rPr>
                <w:sz w:val="22"/>
                <w:szCs w:val="22"/>
                <w:lang w:val="fi-FI"/>
              </w:rPr>
              <w:t>CAS</w:t>
            </w:r>
          </w:p>
        </w:tc>
        <w:tc>
          <w:tcPr>
            <w:tcW w:w="5245" w:type="dxa"/>
          </w:tcPr>
          <w:p w14:paraId="1B468096" w14:textId="6186428D" w:rsidR="00DE4885" w:rsidRPr="000A761E" w:rsidRDefault="00527915" w:rsidP="619763E3">
            <w:pPr>
              <w:rPr>
                <w:sz w:val="22"/>
                <w:szCs w:val="22"/>
                <w:lang w:val="fi-FI"/>
              </w:rPr>
            </w:pPr>
            <w:r>
              <w:rPr>
                <w:sz w:val="22"/>
                <w:szCs w:val="22"/>
                <w:lang w:val="fi-FI"/>
              </w:rPr>
              <w:t>L</w:t>
            </w:r>
            <w:r w:rsidR="619763E3" w:rsidRPr="000A761E">
              <w:rPr>
                <w:sz w:val="22"/>
                <w:szCs w:val="22"/>
                <w:lang w:val="fi-FI"/>
              </w:rPr>
              <w:t>isätietoa</w:t>
            </w:r>
          </w:p>
        </w:tc>
      </w:tr>
      <w:tr w:rsidR="00DE4885" w:rsidRPr="00DC4563" w14:paraId="3693DA0F" w14:textId="77777777" w:rsidTr="00861F70">
        <w:tc>
          <w:tcPr>
            <w:tcW w:w="3418" w:type="dxa"/>
          </w:tcPr>
          <w:p w14:paraId="289B5C95" w14:textId="387625FE" w:rsidR="00DE4885" w:rsidRPr="00594F35" w:rsidRDefault="000A761E" w:rsidP="619763E3">
            <w:pPr>
              <w:rPr>
                <w:sz w:val="22"/>
                <w:szCs w:val="22"/>
                <w:lang w:val="fi-FI"/>
              </w:rPr>
            </w:pPr>
            <w:r w:rsidRPr="00594F35">
              <w:rPr>
                <w:sz w:val="22"/>
                <w:szCs w:val="22"/>
                <w:lang w:val="fi-FI"/>
              </w:rPr>
              <w:t>Bisfenoli A (</w:t>
            </w:r>
            <w:r w:rsidR="619763E3" w:rsidRPr="00594F35">
              <w:rPr>
                <w:sz w:val="22"/>
                <w:szCs w:val="22"/>
                <w:lang w:val="fi-FI"/>
              </w:rPr>
              <w:t>BPA</w:t>
            </w:r>
            <w:r w:rsidR="009700AB" w:rsidRPr="00594F35">
              <w:rPr>
                <w:sz w:val="22"/>
                <w:szCs w:val="22"/>
                <w:lang w:val="fi-FI"/>
              </w:rPr>
              <w:t>, 4,4'-dihydroksi-2,2-difenyylipropaani</w:t>
            </w:r>
            <w:r w:rsidRPr="00594F35">
              <w:rPr>
                <w:sz w:val="22"/>
                <w:szCs w:val="22"/>
                <w:lang w:val="fi-FI"/>
              </w:rPr>
              <w:t>)</w:t>
            </w:r>
          </w:p>
        </w:tc>
        <w:tc>
          <w:tcPr>
            <w:tcW w:w="1113" w:type="dxa"/>
          </w:tcPr>
          <w:p w14:paraId="6B3B9638" w14:textId="26096B6B" w:rsidR="00DE4885" w:rsidRPr="000A761E" w:rsidRDefault="619763E3" w:rsidP="619763E3">
            <w:pPr>
              <w:rPr>
                <w:sz w:val="22"/>
                <w:szCs w:val="22"/>
                <w:lang w:val="fi-FI"/>
              </w:rPr>
            </w:pPr>
            <w:r w:rsidRPr="000A761E">
              <w:rPr>
                <w:sz w:val="22"/>
                <w:szCs w:val="22"/>
                <w:lang w:val="fi-FI"/>
              </w:rPr>
              <w:t>80-05-7</w:t>
            </w:r>
          </w:p>
        </w:tc>
        <w:tc>
          <w:tcPr>
            <w:tcW w:w="5245" w:type="dxa"/>
          </w:tcPr>
          <w:p w14:paraId="33B7472B" w14:textId="0E3008DF" w:rsidR="00527915" w:rsidRDefault="619763E3" w:rsidP="619763E3">
            <w:pPr>
              <w:rPr>
                <w:sz w:val="22"/>
                <w:szCs w:val="22"/>
                <w:lang w:val="fi-FI"/>
              </w:rPr>
            </w:pPr>
            <w:r w:rsidRPr="000A761E">
              <w:rPr>
                <w:sz w:val="22"/>
                <w:szCs w:val="22"/>
                <w:lang w:val="fi-FI"/>
              </w:rPr>
              <w:t xml:space="preserve">aine, jonka käyttö tulisi rajoittaa </w:t>
            </w:r>
            <w:r w:rsidR="00527915">
              <w:rPr>
                <w:sz w:val="22"/>
                <w:szCs w:val="22"/>
                <w:lang w:val="fi-FI"/>
              </w:rPr>
              <w:t>EU:ssa,</w:t>
            </w:r>
          </w:p>
          <w:p w14:paraId="67FED73B" w14:textId="5BC3873D" w:rsidR="00DE4885" w:rsidRPr="000A761E" w:rsidRDefault="619763E3" w:rsidP="619763E3">
            <w:pPr>
              <w:rPr>
                <w:sz w:val="22"/>
                <w:szCs w:val="22"/>
                <w:lang w:val="fi-FI"/>
              </w:rPr>
            </w:pPr>
            <w:r w:rsidRPr="000A761E">
              <w:rPr>
                <w:sz w:val="22"/>
                <w:szCs w:val="22"/>
                <w:lang w:val="fi-FI"/>
              </w:rPr>
              <w:t>SVHC-aine</w:t>
            </w:r>
            <w:r w:rsidR="006A6AD1">
              <w:rPr>
                <w:sz w:val="22"/>
                <w:szCs w:val="22"/>
                <w:lang w:val="fi-FI"/>
              </w:rPr>
              <w:t xml:space="preserve"> </w:t>
            </w:r>
            <w:r w:rsidR="00527915">
              <w:rPr>
                <w:sz w:val="22"/>
                <w:szCs w:val="22"/>
                <w:lang w:val="fi-FI"/>
              </w:rPr>
              <w:t>R- ja ED-</w:t>
            </w:r>
            <w:r w:rsidR="00A66880">
              <w:rPr>
                <w:sz w:val="22"/>
                <w:szCs w:val="22"/>
                <w:lang w:val="fi-FI"/>
              </w:rPr>
              <w:t xml:space="preserve"> ympäristö ja terveys </w:t>
            </w:r>
            <w:r w:rsidR="006A6AD1">
              <w:rPr>
                <w:sz w:val="22"/>
                <w:szCs w:val="22"/>
                <w:lang w:val="fi-FI"/>
              </w:rPr>
              <w:t>ominaisuuksien vuoksi</w:t>
            </w:r>
            <w:r w:rsidR="00A66880">
              <w:rPr>
                <w:sz w:val="22"/>
                <w:szCs w:val="22"/>
                <w:lang w:val="fi-FI"/>
              </w:rPr>
              <w:t xml:space="preserve"> </w:t>
            </w:r>
            <w:r w:rsidR="00A66880" w:rsidRPr="000A761E">
              <w:rPr>
                <w:sz w:val="22"/>
                <w:szCs w:val="22"/>
                <w:lang w:val="fi-FI"/>
              </w:rPr>
              <w:t>(ECHA 2021</w:t>
            </w:r>
            <w:r w:rsidR="00A66880">
              <w:rPr>
                <w:sz w:val="22"/>
                <w:szCs w:val="22"/>
                <w:lang w:val="fi-FI"/>
              </w:rPr>
              <w:t>b</w:t>
            </w:r>
            <w:r w:rsidR="00A66880" w:rsidRPr="000A761E">
              <w:rPr>
                <w:sz w:val="22"/>
                <w:szCs w:val="22"/>
                <w:lang w:val="fi-FI"/>
              </w:rPr>
              <w:t>)</w:t>
            </w:r>
          </w:p>
        </w:tc>
      </w:tr>
      <w:tr w:rsidR="00DE4885" w:rsidRPr="00DC4563" w14:paraId="258909BE" w14:textId="77777777" w:rsidTr="00861F70">
        <w:tc>
          <w:tcPr>
            <w:tcW w:w="3418" w:type="dxa"/>
          </w:tcPr>
          <w:p w14:paraId="6121534E" w14:textId="13D957BA" w:rsidR="00DE4885" w:rsidRPr="000A761E" w:rsidRDefault="000A761E" w:rsidP="619763E3">
            <w:pPr>
              <w:rPr>
                <w:sz w:val="22"/>
                <w:szCs w:val="22"/>
                <w:lang w:val="fi-FI"/>
              </w:rPr>
            </w:pPr>
            <w:r w:rsidRPr="00441DBF">
              <w:rPr>
                <w:sz w:val="22"/>
                <w:szCs w:val="22"/>
                <w:lang w:val="fi-FI"/>
              </w:rPr>
              <w:t>Bisfenoli B (</w:t>
            </w:r>
            <w:r w:rsidR="619763E3" w:rsidRPr="000A761E">
              <w:rPr>
                <w:sz w:val="22"/>
                <w:szCs w:val="22"/>
                <w:lang w:val="fi-FI"/>
              </w:rPr>
              <w:t>BPB</w:t>
            </w:r>
            <w:r>
              <w:rPr>
                <w:sz w:val="22"/>
                <w:szCs w:val="22"/>
                <w:lang w:val="fi-FI"/>
              </w:rPr>
              <w:t>)</w:t>
            </w:r>
          </w:p>
        </w:tc>
        <w:tc>
          <w:tcPr>
            <w:tcW w:w="1113" w:type="dxa"/>
          </w:tcPr>
          <w:p w14:paraId="5685B9B7" w14:textId="74686E21" w:rsidR="00DE4885" w:rsidRPr="000A761E" w:rsidRDefault="619763E3" w:rsidP="619763E3">
            <w:pPr>
              <w:rPr>
                <w:sz w:val="22"/>
                <w:szCs w:val="22"/>
                <w:lang w:val="fi-FI"/>
              </w:rPr>
            </w:pPr>
            <w:r w:rsidRPr="000A761E">
              <w:rPr>
                <w:sz w:val="22"/>
                <w:szCs w:val="22"/>
                <w:lang w:val="fi-FI"/>
              </w:rPr>
              <w:t>77-40-7</w:t>
            </w:r>
          </w:p>
        </w:tc>
        <w:tc>
          <w:tcPr>
            <w:tcW w:w="5245" w:type="dxa"/>
          </w:tcPr>
          <w:p w14:paraId="57EA0123" w14:textId="1D7D1C23" w:rsidR="00527915" w:rsidRDefault="619763E3" w:rsidP="619763E3">
            <w:pPr>
              <w:rPr>
                <w:sz w:val="22"/>
                <w:szCs w:val="22"/>
                <w:lang w:val="fi-FI"/>
              </w:rPr>
            </w:pPr>
            <w:r w:rsidRPr="000A761E">
              <w:rPr>
                <w:sz w:val="22"/>
                <w:szCs w:val="22"/>
                <w:lang w:val="fi-FI"/>
              </w:rPr>
              <w:t xml:space="preserve">aine, jonka käyttö tulisi rajoittaa </w:t>
            </w:r>
            <w:r w:rsidR="00527915">
              <w:rPr>
                <w:sz w:val="22"/>
                <w:szCs w:val="22"/>
                <w:lang w:val="fi-FI"/>
              </w:rPr>
              <w:t>EU:ssa</w:t>
            </w:r>
            <w:r w:rsidRPr="000A761E">
              <w:rPr>
                <w:sz w:val="22"/>
                <w:szCs w:val="22"/>
                <w:lang w:val="fi-FI"/>
              </w:rPr>
              <w:t>,</w:t>
            </w:r>
          </w:p>
          <w:p w14:paraId="63328E46" w14:textId="0AA05444" w:rsidR="00DE4885" w:rsidRPr="000A761E" w:rsidRDefault="619763E3" w:rsidP="619763E3">
            <w:pPr>
              <w:rPr>
                <w:sz w:val="22"/>
                <w:szCs w:val="22"/>
                <w:lang w:val="fi-FI"/>
              </w:rPr>
            </w:pPr>
            <w:r w:rsidRPr="000A761E">
              <w:rPr>
                <w:sz w:val="22"/>
                <w:szCs w:val="22"/>
                <w:lang w:val="fi-FI"/>
              </w:rPr>
              <w:t>SVHC-aine</w:t>
            </w:r>
            <w:r w:rsidR="006A6AD1">
              <w:rPr>
                <w:sz w:val="22"/>
                <w:szCs w:val="22"/>
                <w:lang w:val="fi-FI"/>
              </w:rPr>
              <w:t xml:space="preserve"> </w:t>
            </w:r>
            <w:r w:rsidR="00527915">
              <w:rPr>
                <w:sz w:val="22"/>
                <w:szCs w:val="22"/>
                <w:lang w:val="fi-FI"/>
              </w:rPr>
              <w:t>ED-</w:t>
            </w:r>
            <w:r w:rsidR="00A66880">
              <w:rPr>
                <w:sz w:val="22"/>
                <w:szCs w:val="22"/>
                <w:lang w:val="fi-FI"/>
              </w:rPr>
              <w:t xml:space="preserve"> ympäristö ja terveys </w:t>
            </w:r>
            <w:r w:rsidR="006A6AD1">
              <w:rPr>
                <w:sz w:val="22"/>
                <w:szCs w:val="22"/>
                <w:lang w:val="fi-FI"/>
              </w:rPr>
              <w:t>ominaisuuden vuoksi</w:t>
            </w:r>
            <w:r w:rsidR="00A66880">
              <w:rPr>
                <w:sz w:val="22"/>
                <w:szCs w:val="22"/>
                <w:lang w:val="fi-FI"/>
              </w:rPr>
              <w:t xml:space="preserve"> </w:t>
            </w:r>
            <w:r w:rsidR="00A66880" w:rsidRPr="000A761E">
              <w:rPr>
                <w:sz w:val="22"/>
                <w:szCs w:val="22"/>
                <w:lang w:val="fi-FI"/>
              </w:rPr>
              <w:t>(ECHA 2021</w:t>
            </w:r>
            <w:r w:rsidR="00A66880">
              <w:rPr>
                <w:sz w:val="22"/>
                <w:szCs w:val="22"/>
                <w:lang w:val="fi-FI"/>
              </w:rPr>
              <w:t>b</w:t>
            </w:r>
            <w:r w:rsidR="00A66880" w:rsidRPr="000A761E">
              <w:rPr>
                <w:sz w:val="22"/>
                <w:szCs w:val="22"/>
                <w:lang w:val="fi-FI"/>
              </w:rPr>
              <w:t>)</w:t>
            </w:r>
          </w:p>
        </w:tc>
      </w:tr>
      <w:tr w:rsidR="00DE4885" w:rsidRPr="00DC4563" w14:paraId="7674773F" w14:textId="77777777" w:rsidTr="00861F70">
        <w:tc>
          <w:tcPr>
            <w:tcW w:w="3418" w:type="dxa"/>
          </w:tcPr>
          <w:p w14:paraId="15479099" w14:textId="08606EB7" w:rsidR="001B6438" w:rsidRPr="000A761E" w:rsidRDefault="619763E3" w:rsidP="619763E3">
            <w:pPr>
              <w:rPr>
                <w:sz w:val="22"/>
                <w:szCs w:val="22"/>
                <w:lang w:val="fi-FI"/>
              </w:rPr>
            </w:pPr>
            <w:r w:rsidRPr="000A761E">
              <w:rPr>
                <w:sz w:val="22"/>
                <w:szCs w:val="22"/>
                <w:lang w:val="fi-FI"/>
              </w:rPr>
              <w:t>4,4'-</w:t>
            </w:r>
            <w:r w:rsidR="00FB1B7C">
              <w:rPr>
                <w:sz w:val="22"/>
                <w:szCs w:val="22"/>
                <w:lang w:val="fi-FI"/>
              </w:rPr>
              <w:t>i</w:t>
            </w:r>
            <w:r w:rsidRPr="000A761E">
              <w:rPr>
                <w:sz w:val="22"/>
                <w:szCs w:val="22"/>
                <w:lang w:val="fi-FI"/>
              </w:rPr>
              <w:t>sobutyylietylideenidifenoli (2,2-bis(4'-hydroksifenyyli)-4-metyylipentaani)</w:t>
            </w:r>
          </w:p>
        </w:tc>
        <w:tc>
          <w:tcPr>
            <w:tcW w:w="1113" w:type="dxa"/>
          </w:tcPr>
          <w:p w14:paraId="01999C5D" w14:textId="73F3C263" w:rsidR="008B68E3" w:rsidRPr="000A761E" w:rsidRDefault="619763E3" w:rsidP="619763E3">
            <w:pPr>
              <w:rPr>
                <w:sz w:val="22"/>
                <w:szCs w:val="22"/>
                <w:lang w:val="fi-FI"/>
              </w:rPr>
            </w:pPr>
            <w:r w:rsidRPr="000A761E">
              <w:rPr>
                <w:sz w:val="22"/>
                <w:szCs w:val="22"/>
                <w:lang w:val="fi-FI"/>
              </w:rPr>
              <w:t>6807-17-6</w:t>
            </w:r>
          </w:p>
          <w:p w14:paraId="7582F780" w14:textId="7568A4BB" w:rsidR="00DE4885" w:rsidRPr="000A761E" w:rsidRDefault="00DE4885" w:rsidP="00C8685F">
            <w:pPr>
              <w:rPr>
                <w:sz w:val="22"/>
                <w:szCs w:val="22"/>
                <w:lang w:val="fi-FI"/>
              </w:rPr>
            </w:pPr>
          </w:p>
        </w:tc>
        <w:tc>
          <w:tcPr>
            <w:tcW w:w="5245" w:type="dxa"/>
          </w:tcPr>
          <w:p w14:paraId="0BF16C70" w14:textId="6B790BBD" w:rsidR="00527915" w:rsidRDefault="619763E3" w:rsidP="619763E3">
            <w:pPr>
              <w:rPr>
                <w:sz w:val="22"/>
                <w:szCs w:val="22"/>
                <w:lang w:val="fi-FI"/>
              </w:rPr>
            </w:pPr>
            <w:r w:rsidRPr="000A761E">
              <w:rPr>
                <w:sz w:val="22"/>
                <w:szCs w:val="22"/>
                <w:lang w:val="fi-FI"/>
              </w:rPr>
              <w:t xml:space="preserve">aine, jonka käyttö tulisi rajoittaa </w:t>
            </w:r>
            <w:r w:rsidR="00527915">
              <w:rPr>
                <w:sz w:val="22"/>
                <w:szCs w:val="22"/>
                <w:lang w:val="fi-FI"/>
              </w:rPr>
              <w:t>EU:ssa</w:t>
            </w:r>
            <w:r w:rsidRPr="000A761E">
              <w:rPr>
                <w:sz w:val="22"/>
                <w:szCs w:val="22"/>
                <w:lang w:val="fi-FI"/>
              </w:rPr>
              <w:t xml:space="preserve">, </w:t>
            </w:r>
          </w:p>
          <w:p w14:paraId="3C5DD300" w14:textId="1DC1C5E7" w:rsidR="00DE4885" w:rsidRPr="000A761E" w:rsidRDefault="619763E3" w:rsidP="619763E3">
            <w:pPr>
              <w:rPr>
                <w:sz w:val="22"/>
                <w:szCs w:val="22"/>
                <w:lang w:val="fi-FI"/>
              </w:rPr>
            </w:pPr>
            <w:r w:rsidRPr="000A761E">
              <w:rPr>
                <w:sz w:val="22"/>
                <w:szCs w:val="22"/>
                <w:lang w:val="fi-FI"/>
              </w:rPr>
              <w:t>SVHC-aine</w:t>
            </w:r>
            <w:r w:rsidR="00527915">
              <w:rPr>
                <w:sz w:val="22"/>
                <w:szCs w:val="22"/>
                <w:lang w:val="fi-FI"/>
              </w:rPr>
              <w:t xml:space="preserve"> R-</w:t>
            </w:r>
            <w:r w:rsidR="006A6AD1">
              <w:rPr>
                <w:sz w:val="22"/>
                <w:szCs w:val="22"/>
                <w:lang w:val="fi-FI"/>
              </w:rPr>
              <w:t>ominaisuuden vuoksi</w:t>
            </w:r>
            <w:r w:rsidR="00A66880">
              <w:rPr>
                <w:sz w:val="22"/>
                <w:szCs w:val="22"/>
                <w:lang w:val="fi-FI"/>
              </w:rPr>
              <w:t xml:space="preserve"> </w:t>
            </w:r>
            <w:r w:rsidR="00A66880" w:rsidRPr="000A761E">
              <w:rPr>
                <w:sz w:val="22"/>
                <w:szCs w:val="22"/>
                <w:lang w:val="fi-FI"/>
              </w:rPr>
              <w:t>(ECHA 2021</w:t>
            </w:r>
            <w:r w:rsidR="00A66880">
              <w:rPr>
                <w:sz w:val="22"/>
                <w:szCs w:val="22"/>
                <w:lang w:val="fi-FI"/>
              </w:rPr>
              <w:t>b</w:t>
            </w:r>
            <w:r w:rsidR="00A66880" w:rsidRPr="000A761E">
              <w:rPr>
                <w:sz w:val="22"/>
                <w:szCs w:val="22"/>
                <w:lang w:val="fi-FI"/>
              </w:rPr>
              <w:t>)</w:t>
            </w:r>
          </w:p>
        </w:tc>
      </w:tr>
      <w:tr w:rsidR="00DE4885" w:rsidRPr="00DC4563" w14:paraId="6FCC03A5" w14:textId="77777777" w:rsidTr="00861F70">
        <w:tc>
          <w:tcPr>
            <w:tcW w:w="3418" w:type="dxa"/>
          </w:tcPr>
          <w:p w14:paraId="6D0F9A54" w14:textId="43D7D5C6" w:rsidR="00DE4885" w:rsidRPr="000A761E" w:rsidRDefault="000A761E" w:rsidP="619763E3">
            <w:pPr>
              <w:rPr>
                <w:sz w:val="22"/>
                <w:szCs w:val="22"/>
                <w:lang w:val="fi-FI"/>
              </w:rPr>
            </w:pPr>
            <w:r w:rsidRPr="00441DBF">
              <w:rPr>
                <w:sz w:val="22"/>
                <w:szCs w:val="22"/>
                <w:lang w:val="fi-FI"/>
              </w:rPr>
              <w:t>Bisfenoli S (</w:t>
            </w:r>
            <w:r w:rsidR="619763E3" w:rsidRPr="000A761E">
              <w:rPr>
                <w:sz w:val="22"/>
                <w:szCs w:val="22"/>
                <w:lang w:val="fi-FI"/>
              </w:rPr>
              <w:t>BPS</w:t>
            </w:r>
            <w:r>
              <w:rPr>
                <w:sz w:val="22"/>
                <w:szCs w:val="22"/>
                <w:lang w:val="fi-FI"/>
              </w:rPr>
              <w:t>)</w:t>
            </w:r>
          </w:p>
        </w:tc>
        <w:tc>
          <w:tcPr>
            <w:tcW w:w="1113" w:type="dxa"/>
          </w:tcPr>
          <w:p w14:paraId="0AA07ED5" w14:textId="41213EC6" w:rsidR="00DE4885" w:rsidRPr="000A761E" w:rsidRDefault="619763E3" w:rsidP="619763E3">
            <w:pPr>
              <w:rPr>
                <w:sz w:val="22"/>
                <w:szCs w:val="22"/>
                <w:lang w:val="fi-FI"/>
              </w:rPr>
            </w:pPr>
            <w:r w:rsidRPr="000A761E">
              <w:rPr>
                <w:sz w:val="22"/>
                <w:szCs w:val="22"/>
                <w:lang w:val="fi-FI"/>
              </w:rPr>
              <w:t>80-09-1</w:t>
            </w:r>
          </w:p>
        </w:tc>
        <w:tc>
          <w:tcPr>
            <w:tcW w:w="5245" w:type="dxa"/>
          </w:tcPr>
          <w:p w14:paraId="736C2C2B" w14:textId="0E7A7687" w:rsidR="00DE4885" w:rsidRDefault="619763E3" w:rsidP="619763E3">
            <w:pPr>
              <w:rPr>
                <w:sz w:val="22"/>
                <w:szCs w:val="22"/>
                <w:lang w:val="fi-FI"/>
              </w:rPr>
            </w:pPr>
            <w:r w:rsidRPr="000A761E">
              <w:rPr>
                <w:sz w:val="22"/>
                <w:szCs w:val="22"/>
                <w:lang w:val="fi-FI"/>
              </w:rPr>
              <w:t xml:space="preserve">aine, jonka käyttö tulisi rajoittaa </w:t>
            </w:r>
            <w:r w:rsidR="00527915">
              <w:rPr>
                <w:sz w:val="22"/>
                <w:szCs w:val="22"/>
                <w:lang w:val="fi-FI"/>
              </w:rPr>
              <w:t>EU:ssa</w:t>
            </w:r>
            <w:r w:rsidR="00527915" w:rsidRPr="000A761E">
              <w:rPr>
                <w:sz w:val="22"/>
                <w:szCs w:val="22"/>
                <w:lang w:val="fi-FI"/>
              </w:rPr>
              <w:t xml:space="preserve"> </w:t>
            </w:r>
            <w:r w:rsidRPr="000A761E">
              <w:rPr>
                <w:sz w:val="22"/>
                <w:szCs w:val="22"/>
                <w:lang w:val="fi-FI"/>
              </w:rPr>
              <w:t>(ECHA 2021</w:t>
            </w:r>
            <w:r w:rsidR="003A6F07">
              <w:rPr>
                <w:sz w:val="22"/>
                <w:szCs w:val="22"/>
                <w:lang w:val="fi-FI"/>
              </w:rPr>
              <w:t>b</w:t>
            </w:r>
            <w:r w:rsidRPr="000A761E">
              <w:rPr>
                <w:sz w:val="22"/>
                <w:szCs w:val="22"/>
                <w:lang w:val="fi-FI"/>
              </w:rPr>
              <w:t>)</w:t>
            </w:r>
            <w:r w:rsidR="006A6AD1">
              <w:rPr>
                <w:sz w:val="22"/>
                <w:szCs w:val="22"/>
                <w:lang w:val="fi-FI"/>
              </w:rPr>
              <w:t>,</w:t>
            </w:r>
          </w:p>
          <w:p w14:paraId="4A2E5DA9" w14:textId="5366CFFA" w:rsidR="00DE4885" w:rsidRPr="000A761E" w:rsidRDefault="006A6AD1" w:rsidP="619763E3">
            <w:pPr>
              <w:rPr>
                <w:sz w:val="22"/>
                <w:szCs w:val="22"/>
                <w:lang w:val="fi-FI"/>
              </w:rPr>
            </w:pPr>
            <w:r w:rsidRPr="000A761E">
              <w:rPr>
                <w:sz w:val="22"/>
                <w:szCs w:val="22"/>
                <w:lang w:val="fi-FI"/>
              </w:rPr>
              <w:t>SVHC-aine</w:t>
            </w:r>
            <w:r>
              <w:rPr>
                <w:sz w:val="22"/>
                <w:szCs w:val="22"/>
                <w:lang w:val="fi-FI"/>
              </w:rPr>
              <w:t xml:space="preserve"> R- ja ED</w:t>
            </w:r>
            <w:r w:rsidR="003C3A95">
              <w:rPr>
                <w:sz w:val="22"/>
                <w:szCs w:val="22"/>
                <w:lang w:val="fi-FI"/>
              </w:rPr>
              <w:t xml:space="preserve"> ympäristö ja terveys </w:t>
            </w:r>
            <w:r>
              <w:rPr>
                <w:sz w:val="22"/>
                <w:szCs w:val="22"/>
                <w:lang w:val="fi-FI"/>
              </w:rPr>
              <w:t>-ominaisuuksien vuoksi (</w:t>
            </w:r>
            <w:r w:rsidR="003C3A95">
              <w:rPr>
                <w:sz w:val="22"/>
                <w:szCs w:val="22"/>
                <w:lang w:val="fi-FI"/>
              </w:rPr>
              <w:t>Belgium</w:t>
            </w:r>
            <w:r>
              <w:rPr>
                <w:sz w:val="22"/>
                <w:szCs w:val="22"/>
                <w:lang w:val="fi-FI"/>
              </w:rPr>
              <w:t xml:space="preserve"> 2022</w:t>
            </w:r>
            <w:r w:rsidR="619763E3" w:rsidRPr="000A761E">
              <w:rPr>
                <w:sz w:val="22"/>
                <w:szCs w:val="22"/>
                <w:lang w:val="fi-FI"/>
              </w:rPr>
              <w:t>)</w:t>
            </w:r>
          </w:p>
        </w:tc>
      </w:tr>
      <w:tr w:rsidR="00DE4885" w:rsidRPr="009965EE" w14:paraId="0C278621" w14:textId="77777777" w:rsidTr="00861F70">
        <w:tc>
          <w:tcPr>
            <w:tcW w:w="3418" w:type="dxa"/>
          </w:tcPr>
          <w:p w14:paraId="00B4B653" w14:textId="7C9444E3" w:rsidR="00DE4885" w:rsidRPr="000A761E" w:rsidRDefault="000A761E" w:rsidP="619763E3">
            <w:pPr>
              <w:rPr>
                <w:sz w:val="22"/>
                <w:szCs w:val="22"/>
                <w:lang w:val="fi-FI"/>
              </w:rPr>
            </w:pPr>
            <w:r w:rsidRPr="00441DBF">
              <w:rPr>
                <w:sz w:val="22"/>
                <w:szCs w:val="22"/>
                <w:lang w:val="fi-FI"/>
              </w:rPr>
              <w:t>Bisfenoli F (</w:t>
            </w:r>
            <w:r w:rsidR="619763E3" w:rsidRPr="000A761E">
              <w:rPr>
                <w:sz w:val="22"/>
                <w:szCs w:val="22"/>
                <w:lang w:val="fi-FI"/>
              </w:rPr>
              <w:t>BPF</w:t>
            </w:r>
            <w:r>
              <w:rPr>
                <w:sz w:val="22"/>
                <w:szCs w:val="22"/>
                <w:lang w:val="fi-FI"/>
              </w:rPr>
              <w:t>)</w:t>
            </w:r>
          </w:p>
        </w:tc>
        <w:tc>
          <w:tcPr>
            <w:tcW w:w="1113" w:type="dxa"/>
          </w:tcPr>
          <w:p w14:paraId="2FC3387D" w14:textId="0DD1F45A" w:rsidR="00DE4885" w:rsidRPr="000A761E" w:rsidRDefault="619763E3" w:rsidP="619763E3">
            <w:pPr>
              <w:rPr>
                <w:sz w:val="22"/>
                <w:szCs w:val="22"/>
                <w:lang w:val="fi-FI"/>
              </w:rPr>
            </w:pPr>
            <w:r w:rsidRPr="000A761E">
              <w:rPr>
                <w:sz w:val="22"/>
                <w:szCs w:val="22"/>
                <w:lang w:val="fi-FI"/>
              </w:rPr>
              <w:t>620-92-8</w:t>
            </w:r>
          </w:p>
        </w:tc>
        <w:tc>
          <w:tcPr>
            <w:tcW w:w="5245" w:type="dxa"/>
          </w:tcPr>
          <w:p w14:paraId="6F5ADEF0" w14:textId="02E270CC" w:rsidR="00DE4885" w:rsidRPr="000A761E" w:rsidRDefault="619763E3" w:rsidP="619763E3">
            <w:pPr>
              <w:rPr>
                <w:sz w:val="22"/>
                <w:szCs w:val="22"/>
                <w:lang w:val="fi-FI"/>
              </w:rPr>
            </w:pPr>
            <w:r w:rsidRPr="000A761E">
              <w:rPr>
                <w:sz w:val="22"/>
                <w:szCs w:val="22"/>
                <w:lang w:val="fi-FI"/>
              </w:rPr>
              <w:t xml:space="preserve">aine, jonka käyttö tulisi rajoittaa </w:t>
            </w:r>
            <w:r w:rsidR="00527915">
              <w:rPr>
                <w:sz w:val="22"/>
                <w:szCs w:val="22"/>
                <w:lang w:val="fi-FI"/>
              </w:rPr>
              <w:t>EU:ssa</w:t>
            </w:r>
            <w:r w:rsidR="00527915" w:rsidRPr="000A761E">
              <w:rPr>
                <w:sz w:val="22"/>
                <w:szCs w:val="22"/>
                <w:lang w:val="fi-FI"/>
              </w:rPr>
              <w:t xml:space="preserve"> </w:t>
            </w:r>
            <w:r w:rsidRPr="000A761E">
              <w:rPr>
                <w:sz w:val="22"/>
                <w:szCs w:val="22"/>
                <w:lang w:val="fi-FI"/>
              </w:rPr>
              <w:t>(ECHA 2021</w:t>
            </w:r>
            <w:r w:rsidR="003A6F07">
              <w:rPr>
                <w:sz w:val="22"/>
                <w:szCs w:val="22"/>
                <w:lang w:val="fi-FI"/>
              </w:rPr>
              <w:t>b</w:t>
            </w:r>
            <w:r w:rsidRPr="000A761E">
              <w:rPr>
                <w:sz w:val="22"/>
                <w:szCs w:val="22"/>
                <w:lang w:val="fi-FI"/>
              </w:rPr>
              <w:t>)</w:t>
            </w:r>
          </w:p>
        </w:tc>
      </w:tr>
      <w:tr w:rsidR="00DE4885" w:rsidRPr="009965EE" w14:paraId="765C4991" w14:textId="77777777" w:rsidTr="00861F70">
        <w:tc>
          <w:tcPr>
            <w:tcW w:w="3418" w:type="dxa"/>
          </w:tcPr>
          <w:p w14:paraId="63514F44" w14:textId="44B65FAC" w:rsidR="00DE4885" w:rsidRPr="000A761E" w:rsidRDefault="000A761E" w:rsidP="619763E3">
            <w:pPr>
              <w:rPr>
                <w:sz w:val="22"/>
                <w:szCs w:val="22"/>
                <w:lang w:val="fi-FI"/>
              </w:rPr>
            </w:pPr>
            <w:r w:rsidRPr="000A761E">
              <w:rPr>
                <w:sz w:val="22"/>
                <w:szCs w:val="22"/>
                <w:lang w:val="fi-FI"/>
              </w:rPr>
              <w:t>Bis</w:t>
            </w:r>
            <w:r w:rsidR="00CE4AF9">
              <w:rPr>
                <w:sz w:val="22"/>
                <w:szCs w:val="22"/>
                <w:lang w:val="fi-FI"/>
              </w:rPr>
              <w:t>fenoli</w:t>
            </w:r>
            <w:r w:rsidRPr="000A761E">
              <w:rPr>
                <w:sz w:val="22"/>
                <w:szCs w:val="22"/>
                <w:lang w:val="fi-FI"/>
              </w:rPr>
              <w:t xml:space="preserve"> AF </w:t>
            </w:r>
            <w:r>
              <w:rPr>
                <w:sz w:val="22"/>
                <w:szCs w:val="22"/>
                <w:lang w:val="fi-FI"/>
              </w:rPr>
              <w:t>(</w:t>
            </w:r>
            <w:r w:rsidR="619763E3" w:rsidRPr="000A761E">
              <w:rPr>
                <w:sz w:val="22"/>
                <w:szCs w:val="22"/>
                <w:lang w:val="fi-FI"/>
              </w:rPr>
              <w:t>BPAF</w:t>
            </w:r>
            <w:r>
              <w:rPr>
                <w:sz w:val="22"/>
                <w:szCs w:val="22"/>
                <w:lang w:val="fi-FI"/>
              </w:rPr>
              <w:t xml:space="preserve">) </w:t>
            </w:r>
          </w:p>
        </w:tc>
        <w:tc>
          <w:tcPr>
            <w:tcW w:w="1113" w:type="dxa"/>
          </w:tcPr>
          <w:p w14:paraId="415AD525" w14:textId="3251AB95" w:rsidR="00DE4885" w:rsidRPr="000A761E" w:rsidRDefault="619763E3" w:rsidP="619763E3">
            <w:pPr>
              <w:rPr>
                <w:sz w:val="22"/>
                <w:szCs w:val="22"/>
                <w:lang w:val="fi-FI"/>
              </w:rPr>
            </w:pPr>
            <w:r w:rsidRPr="000A761E">
              <w:rPr>
                <w:sz w:val="22"/>
                <w:szCs w:val="22"/>
                <w:lang w:val="fi-FI"/>
              </w:rPr>
              <w:t>1478-61-1</w:t>
            </w:r>
          </w:p>
        </w:tc>
        <w:tc>
          <w:tcPr>
            <w:tcW w:w="5245" w:type="dxa"/>
          </w:tcPr>
          <w:p w14:paraId="54AFC66E" w14:textId="7F36C71D" w:rsidR="00DE4885" w:rsidRPr="000A761E" w:rsidRDefault="619763E3" w:rsidP="619763E3">
            <w:pPr>
              <w:rPr>
                <w:sz w:val="22"/>
                <w:szCs w:val="22"/>
                <w:lang w:val="fi-FI"/>
              </w:rPr>
            </w:pPr>
            <w:r w:rsidRPr="000A761E">
              <w:rPr>
                <w:sz w:val="22"/>
                <w:szCs w:val="22"/>
                <w:lang w:val="fi-FI"/>
              </w:rPr>
              <w:t xml:space="preserve">aine, jonka käyttö tulisi rajoittaa </w:t>
            </w:r>
            <w:r w:rsidR="00527915">
              <w:rPr>
                <w:sz w:val="22"/>
                <w:szCs w:val="22"/>
                <w:lang w:val="fi-FI"/>
              </w:rPr>
              <w:t>EU:ssa</w:t>
            </w:r>
            <w:r w:rsidR="00527915" w:rsidRPr="000A761E">
              <w:rPr>
                <w:sz w:val="22"/>
                <w:szCs w:val="22"/>
                <w:lang w:val="fi-FI"/>
              </w:rPr>
              <w:t xml:space="preserve"> </w:t>
            </w:r>
            <w:r w:rsidRPr="000A761E">
              <w:rPr>
                <w:sz w:val="22"/>
                <w:szCs w:val="22"/>
                <w:lang w:val="fi-FI"/>
              </w:rPr>
              <w:t>(ECHA 2021</w:t>
            </w:r>
            <w:r w:rsidR="003A6F07">
              <w:rPr>
                <w:sz w:val="22"/>
                <w:szCs w:val="22"/>
                <w:lang w:val="fi-FI"/>
              </w:rPr>
              <w:t>b</w:t>
            </w:r>
            <w:r w:rsidRPr="000A761E">
              <w:rPr>
                <w:sz w:val="22"/>
                <w:szCs w:val="22"/>
                <w:lang w:val="fi-FI"/>
              </w:rPr>
              <w:t>)</w:t>
            </w:r>
          </w:p>
        </w:tc>
      </w:tr>
      <w:tr w:rsidR="00DE4885" w:rsidRPr="009965EE" w14:paraId="72A1F918" w14:textId="77777777" w:rsidTr="00861F70">
        <w:tc>
          <w:tcPr>
            <w:tcW w:w="3418" w:type="dxa"/>
          </w:tcPr>
          <w:p w14:paraId="21F07E6E" w14:textId="663B7E19" w:rsidR="00DE4885" w:rsidRPr="000A761E" w:rsidRDefault="000A761E" w:rsidP="619763E3">
            <w:pPr>
              <w:rPr>
                <w:sz w:val="22"/>
                <w:szCs w:val="22"/>
                <w:lang w:val="fi-FI"/>
              </w:rPr>
            </w:pPr>
            <w:r w:rsidRPr="000A761E">
              <w:rPr>
                <w:sz w:val="22"/>
                <w:szCs w:val="22"/>
                <w:lang w:val="fi-FI"/>
              </w:rPr>
              <w:t>Bis</w:t>
            </w:r>
            <w:r w:rsidR="00CE4AF9">
              <w:rPr>
                <w:sz w:val="22"/>
                <w:szCs w:val="22"/>
                <w:lang w:val="fi-FI"/>
              </w:rPr>
              <w:t>fenoli</w:t>
            </w:r>
            <w:r w:rsidRPr="000A761E">
              <w:rPr>
                <w:sz w:val="22"/>
                <w:szCs w:val="22"/>
                <w:lang w:val="fi-FI"/>
              </w:rPr>
              <w:t xml:space="preserve"> </w:t>
            </w:r>
            <w:r>
              <w:rPr>
                <w:sz w:val="22"/>
                <w:szCs w:val="22"/>
                <w:lang w:val="fi-FI"/>
              </w:rPr>
              <w:t>C</w:t>
            </w:r>
            <w:r w:rsidRPr="000A761E">
              <w:rPr>
                <w:sz w:val="22"/>
                <w:szCs w:val="22"/>
                <w:lang w:val="fi-FI"/>
              </w:rPr>
              <w:t xml:space="preserve"> </w:t>
            </w:r>
            <w:r>
              <w:rPr>
                <w:sz w:val="22"/>
                <w:szCs w:val="22"/>
                <w:lang w:val="fi-FI"/>
              </w:rPr>
              <w:t>(</w:t>
            </w:r>
            <w:r w:rsidR="619763E3" w:rsidRPr="000A761E">
              <w:rPr>
                <w:sz w:val="22"/>
                <w:szCs w:val="22"/>
                <w:lang w:val="fi-FI"/>
              </w:rPr>
              <w:t>BPC</w:t>
            </w:r>
            <w:r>
              <w:rPr>
                <w:sz w:val="22"/>
                <w:szCs w:val="22"/>
                <w:lang w:val="fi-FI"/>
              </w:rPr>
              <w:t>)</w:t>
            </w:r>
          </w:p>
        </w:tc>
        <w:tc>
          <w:tcPr>
            <w:tcW w:w="1113" w:type="dxa"/>
          </w:tcPr>
          <w:p w14:paraId="222F0DF1" w14:textId="40A90403" w:rsidR="00DE4885" w:rsidRPr="000A761E" w:rsidRDefault="619763E3" w:rsidP="619763E3">
            <w:pPr>
              <w:rPr>
                <w:sz w:val="22"/>
                <w:szCs w:val="22"/>
                <w:lang w:val="fi-FI"/>
              </w:rPr>
            </w:pPr>
            <w:r w:rsidRPr="000A761E">
              <w:rPr>
                <w:sz w:val="22"/>
                <w:szCs w:val="22"/>
                <w:lang w:val="fi-FI"/>
              </w:rPr>
              <w:t>79-97-0</w:t>
            </w:r>
          </w:p>
        </w:tc>
        <w:tc>
          <w:tcPr>
            <w:tcW w:w="5245" w:type="dxa"/>
          </w:tcPr>
          <w:p w14:paraId="02683410" w14:textId="36255427" w:rsidR="00DE4885" w:rsidRPr="000A761E" w:rsidRDefault="619763E3" w:rsidP="619763E3">
            <w:pPr>
              <w:rPr>
                <w:sz w:val="22"/>
                <w:szCs w:val="22"/>
                <w:lang w:val="fi-FI"/>
              </w:rPr>
            </w:pPr>
            <w:r w:rsidRPr="000A761E">
              <w:rPr>
                <w:sz w:val="22"/>
                <w:szCs w:val="22"/>
                <w:lang w:val="fi-FI"/>
              </w:rPr>
              <w:t xml:space="preserve">aine, jonka käyttö tulisi rajoittaa </w:t>
            </w:r>
            <w:r w:rsidR="00527915">
              <w:rPr>
                <w:sz w:val="22"/>
                <w:szCs w:val="22"/>
                <w:lang w:val="fi-FI"/>
              </w:rPr>
              <w:t>EU:ssa</w:t>
            </w:r>
            <w:r w:rsidR="00527915" w:rsidRPr="000A761E">
              <w:rPr>
                <w:sz w:val="22"/>
                <w:szCs w:val="22"/>
                <w:lang w:val="fi-FI"/>
              </w:rPr>
              <w:t xml:space="preserve"> </w:t>
            </w:r>
            <w:r w:rsidRPr="000A761E">
              <w:rPr>
                <w:sz w:val="22"/>
                <w:szCs w:val="22"/>
                <w:lang w:val="fi-FI"/>
              </w:rPr>
              <w:t>(ECHA 2021</w:t>
            </w:r>
            <w:r w:rsidR="003A6F07">
              <w:rPr>
                <w:sz w:val="22"/>
                <w:szCs w:val="22"/>
                <w:lang w:val="fi-FI"/>
              </w:rPr>
              <w:t>b</w:t>
            </w:r>
            <w:r w:rsidRPr="000A761E">
              <w:rPr>
                <w:sz w:val="22"/>
                <w:szCs w:val="22"/>
                <w:lang w:val="fi-FI"/>
              </w:rPr>
              <w:t>)</w:t>
            </w:r>
          </w:p>
        </w:tc>
      </w:tr>
      <w:tr w:rsidR="00375851" w:rsidRPr="00DC4563" w14:paraId="542A0AF6" w14:textId="77777777" w:rsidTr="00861F70">
        <w:tc>
          <w:tcPr>
            <w:tcW w:w="3418" w:type="dxa"/>
          </w:tcPr>
          <w:p w14:paraId="448E94C9" w14:textId="233B3F36" w:rsidR="00375851" w:rsidRPr="000A761E" w:rsidRDefault="619763E3" w:rsidP="619763E3">
            <w:pPr>
              <w:rPr>
                <w:sz w:val="22"/>
                <w:szCs w:val="22"/>
                <w:lang w:val="fi-FI"/>
              </w:rPr>
            </w:pPr>
            <w:r w:rsidRPr="000A761E">
              <w:rPr>
                <w:sz w:val="22"/>
                <w:szCs w:val="22"/>
                <w:lang w:val="fi-FI"/>
              </w:rPr>
              <w:t>D8 (4-(4-isopropoksifenyylisulfonyyli)fenoli)</w:t>
            </w:r>
          </w:p>
        </w:tc>
        <w:tc>
          <w:tcPr>
            <w:tcW w:w="1113" w:type="dxa"/>
          </w:tcPr>
          <w:p w14:paraId="2CEEAF99" w14:textId="6F4096AF" w:rsidR="00375851" w:rsidRPr="000A761E" w:rsidRDefault="619763E3" w:rsidP="619763E3">
            <w:pPr>
              <w:rPr>
                <w:sz w:val="22"/>
                <w:szCs w:val="22"/>
                <w:lang w:val="fi-FI"/>
              </w:rPr>
            </w:pPr>
            <w:r w:rsidRPr="000A761E">
              <w:rPr>
                <w:sz w:val="22"/>
                <w:szCs w:val="22"/>
                <w:lang w:val="fi-FI"/>
              </w:rPr>
              <w:t>95235-30-6</w:t>
            </w:r>
          </w:p>
        </w:tc>
        <w:tc>
          <w:tcPr>
            <w:tcW w:w="5245" w:type="dxa"/>
          </w:tcPr>
          <w:p w14:paraId="5BD34C7C" w14:textId="0A51B193" w:rsidR="00375851" w:rsidRPr="000A761E" w:rsidRDefault="619763E3" w:rsidP="619763E3">
            <w:pPr>
              <w:rPr>
                <w:sz w:val="22"/>
                <w:szCs w:val="22"/>
                <w:lang w:val="fi-FI"/>
              </w:rPr>
            </w:pPr>
            <w:r w:rsidRPr="000A761E">
              <w:rPr>
                <w:sz w:val="22"/>
                <w:szCs w:val="22"/>
                <w:lang w:val="fi-FI"/>
              </w:rPr>
              <w:t xml:space="preserve">tunnistettu aineeksi, jonka käyttö tulisi rajoittaa </w:t>
            </w:r>
            <w:r w:rsidR="00527915">
              <w:rPr>
                <w:sz w:val="22"/>
                <w:szCs w:val="22"/>
                <w:lang w:val="fi-FI"/>
              </w:rPr>
              <w:t>EU:ssa</w:t>
            </w:r>
            <w:r w:rsidR="00527915" w:rsidRPr="000A761E">
              <w:rPr>
                <w:sz w:val="22"/>
                <w:szCs w:val="22"/>
                <w:lang w:val="fi-FI"/>
              </w:rPr>
              <w:t xml:space="preserve"> </w:t>
            </w:r>
            <w:r w:rsidRPr="000A761E">
              <w:rPr>
                <w:sz w:val="22"/>
                <w:szCs w:val="22"/>
                <w:lang w:val="fi-FI"/>
              </w:rPr>
              <w:t>(ECHA 2021</w:t>
            </w:r>
            <w:r w:rsidR="003A6F07">
              <w:rPr>
                <w:sz w:val="22"/>
                <w:szCs w:val="22"/>
                <w:lang w:val="fi-FI"/>
              </w:rPr>
              <w:t>b</w:t>
            </w:r>
            <w:r w:rsidRPr="000A761E">
              <w:rPr>
                <w:sz w:val="22"/>
                <w:szCs w:val="22"/>
                <w:lang w:val="fi-FI"/>
              </w:rPr>
              <w:t>)</w:t>
            </w:r>
          </w:p>
        </w:tc>
      </w:tr>
    </w:tbl>
    <w:p w14:paraId="54D3D396" w14:textId="51D19016" w:rsidR="006F7CCA" w:rsidRPr="00AC2D1C" w:rsidRDefault="006A6AD1" w:rsidP="00D858A5">
      <w:pPr>
        <w:rPr>
          <w:lang w:val="fi-FI"/>
        </w:rPr>
      </w:pPr>
      <w:r w:rsidRPr="00AC2D1C">
        <w:rPr>
          <w:lang w:val="fi-FI"/>
        </w:rPr>
        <w:t xml:space="preserve">R = </w:t>
      </w:r>
      <w:r w:rsidR="003C3A95" w:rsidRPr="00AC2D1C">
        <w:rPr>
          <w:lang w:val="fi-FI"/>
        </w:rPr>
        <w:t>lisääntymismyrkyllinen</w:t>
      </w:r>
      <w:r w:rsidRPr="003C3A95">
        <w:rPr>
          <w:lang w:val="fi-FI"/>
        </w:rPr>
        <w:t xml:space="preserve"> (</w:t>
      </w:r>
      <w:r w:rsidR="003C3A95">
        <w:rPr>
          <w:lang w:val="fi-FI"/>
        </w:rPr>
        <w:t>REACH a</w:t>
      </w:r>
      <w:r w:rsidRPr="003C3A95">
        <w:rPr>
          <w:lang w:val="fi-FI"/>
        </w:rPr>
        <w:t>rti</w:t>
      </w:r>
      <w:r w:rsidR="003C3A95">
        <w:rPr>
          <w:lang w:val="fi-FI"/>
        </w:rPr>
        <w:t>klan</w:t>
      </w:r>
      <w:r w:rsidRPr="003C3A95">
        <w:rPr>
          <w:lang w:val="fi-FI"/>
        </w:rPr>
        <w:t xml:space="preserve"> 57c</w:t>
      </w:r>
      <w:r w:rsidR="003C3A95">
        <w:rPr>
          <w:lang w:val="fi-FI"/>
        </w:rPr>
        <w:t xml:space="preserve"> mukainen aine</w:t>
      </w:r>
      <w:r w:rsidRPr="003C3A95">
        <w:rPr>
          <w:lang w:val="fi-FI"/>
        </w:rPr>
        <w:t>)</w:t>
      </w:r>
    </w:p>
    <w:p w14:paraId="59D9F8AF" w14:textId="19052DD0" w:rsidR="006A6AD1" w:rsidRPr="003C3A95" w:rsidRDefault="006A6AD1" w:rsidP="00D858A5">
      <w:pPr>
        <w:rPr>
          <w:highlight w:val="yellow"/>
          <w:lang w:val="fi-FI"/>
        </w:rPr>
      </w:pPr>
      <w:r w:rsidRPr="00AC2D1C">
        <w:rPr>
          <w:lang w:val="fi-FI"/>
        </w:rPr>
        <w:t xml:space="preserve">ED = </w:t>
      </w:r>
      <w:r w:rsidR="003C3A95" w:rsidRPr="00AC2D1C">
        <w:rPr>
          <w:lang w:val="fi-FI"/>
        </w:rPr>
        <w:t>hormonitoimintaa häiritsevä aine</w:t>
      </w:r>
      <w:r w:rsidR="003C3A95">
        <w:rPr>
          <w:lang w:val="fi-FI"/>
        </w:rPr>
        <w:t xml:space="preserve"> </w:t>
      </w:r>
      <w:r w:rsidR="003C3A95" w:rsidRPr="003C3A95">
        <w:rPr>
          <w:lang w:val="fi-FI"/>
        </w:rPr>
        <w:t>(</w:t>
      </w:r>
      <w:r w:rsidR="003C3A95">
        <w:rPr>
          <w:lang w:val="fi-FI"/>
        </w:rPr>
        <w:t>REACH a</w:t>
      </w:r>
      <w:r w:rsidR="003C3A95" w:rsidRPr="003C3A95">
        <w:rPr>
          <w:lang w:val="fi-FI"/>
        </w:rPr>
        <w:t>rti</w:t>
      </w:r>
      <w:r w:rsidR="003C3A95">
        <w:rPr>
          <w:lang w:val="fi-FI"/>
        </w:rPr>
        <w:t>klan</w:t>
      </w:r>
      <w:r w:rsidR="003C3A95" w:rsidRPr="003C3A95">
        <w:rPr>
          <w:lang w:val="fi-FI"/>
        </w:rPr>
        <w:t xml:space="preserve"> 57</w:t>
      </w:r>
      <w:r w:rsidR="003C3A95">
        <w:rPr>
          <w:lang w:val="fi-FI"/>
        </w:rPr>
        <w:t>f mukainen aine</w:t>
      </w:r>
      <w:r w:rsidR="003C3A95" w:rsidRPr="003C3A95">
        <w:rPr>
          <w:lang w:val="fi-FI"/>
        </w:rPr>
        <w:t>)</w:t>
      </w:r>
    </w:p>
    <w:p w14:paraId="50606D6A" w14:textId="77777777" w:rsidR="003C3A95" w:rsidRPr="00844AB7" w:rsidRDefault="003C3A95" w:rsidP="006A6AD1">
      <w:pPr>
        <w:rPr>
          <w:highlight w:val="yellow"/>
          <w:lang w:val="fi-FI"/>
        </w:rPr>
      </w:pPr>
    </w:p>
    <w:p w14:paraId="03BE45DE" w14:textId="7B15FD76" w:rsidR="004C5D67" w:rsidRDefault="619763E3" w:rsidP="619763E3">
      <w:pPr>
        <w:rPr>
          <w:lang w:val="fi-FI"/>
        </w:rPr>
      </w:pPr>
      <w:r w:rsidRPr="619763E3">
        <w:rPr>
          <w:lang w:val="fi-FI"/>
        </w:rPr>
        <w:t>Bisfenolisia yhdisteitä käytetään EU-alueella pääasiassa välituotteena polymeerien, polymeerihartsien kuten polykarbonaattimuovin valmistuksessa sekä epoksihartseissa ja kovettimissa. Lisäksi niitä lämpöpaperissa, musteissa, pinnoitteissa, liimoissa, tekstiileissä, papereissa ja kartongeissa. (ECHA 2021</w:t>
      </w:r>
      <w:r w:rsidR="003A6F07">
        <w:rPr>
          <w:lang w:val="fi-FI"/>
        </w:rPr>
        <w:t>b</w:t>
      </w:r>
      <w:r w:rsidRPr="619763E3">
        <w:rPr>
          <w:lang w:val="fi-FI"/>
        </w:rPr>
        <w:t>).</w:t>
      </w:r>
    </w:p>
    <w:p w14:paraId="79E17979" w14:textId="58A31736" w:rsidR="008645A5" w:rsidRPr="007F3296" w:rsidRDefault="619763E3" w:rsidP="619763E3">
      <w:pPr>
        <w:rPr>
          <w:highlight w:val="yellow"/>
          <w:lang w:val="fi-FI"/>
        </w:rPr>
      </w:pPr>
      <w:r w:rsidRPr="619763E3">
        <w:rPr>
          <w:lang w:val="fi-FI"/>
        </w:rPr>
        <w:t xml:space="preserve">BPA:ta käytetään EU:ssa polykarbonaattimuovin valmistuksessa. Sitä sisältävä muovi on kirkasta ja kovaa, ja sitä käytetään monien kulutushyödykkeiden valmistuksessa. Niitä ovat muun muassa urheiluvälineet, CD- ja DVD-levyt, iskunkestävät turvavarusteet ja autonosat. BPA:ta sisältävää muovia käytetään myös elintarvikeastioissa, kuten uudelleenkäytettävissä juomapulloissa ja uudelleenkäytettävissä muovisissa ruokailuvälineissä. BPA:n toinen pääasiallinen käyttökohde on epoksihartsien valmistus. Näitä hartseja käytetään elintarvike- ja juomatölkkien sisäpinnoitteissa, jotta metalli ei ruostu ja jotta tietyt metallit eivät siirry tölkkien sisältöön. Niitä käytetään myös </w:t>
      </w:r>
      <w:r w:rsidRPr="619763E3">
        <w:rPr>
          <w:lang w:val="fi-FI"/>
        </w:rPr>
        <w:lastRenderedPageBreak/>
        <w:t>vesiputkien sisäpinnoitteissa ja lämpöpaperin valmistuksessa. Lämpöpaperia ovat muun muassa kauppakuitit, pankkiautomaatin kuitit, julkisen liikenteen matkaliput, pysäköintiliput ja lentoyhtiöiden tarkastuskortit. BPA:ta käytetään myös hampaiden täyteaineena (HBM4EU 2019).</w:t>
      </w:r>
    </w:p>
    <w:p w14:paraId="2A7F3643" w14:textId="3CDB458E" w:rsidR="00717874" w:rsidRDefault="619763E3" w:rsidP="619763E3">
      <w:pPr>
        <w:rPr>
          <w:lang w:val="fi-FI"/>
        </w:rPr>
      </w:pPr>
      <w:r w:rsidRPr="619763E3">
        <w:rPr>
          <w:lang w:val="fi-FI"/>
        </w:rPr>
        <w:t xml:space="preserve">BPA luokitellaan EU lisääntymismyrkylliseksi aineeksi eli se voi vahingoittaa hedelmällisyyttä tai syntymätöntä lasta. Se luokitellaan myös hormonaaliseksi haitta-aineeksi eli se voi häiritä hormonijärjestelmän toimintaa. Altistuminen BPA:lle voi liittyä ylipainon ja diabeteksen kehittymiseen, ja se voi vaikuttaa haitallisesti immuunijärjestelmään. BPA on </w:t>
      </w:r>
      <w:r w:rsidR="008639CA">
        <w:rPr>
          <w:lang w:val="fi-FI"/>
        </w:rPr>
        <w:t>kandidaattilistalla</w:t>
      </w:r>
      <w:r w:rsidRPr="619763E3">
        <w:rPr>
          <w:lang w:val="fi-FI"/>
        </w:rPr>
        <w:t xml:space="preserve"> erityistä huolta aiheuttavien aineiden lupamenettelyyn </w:t>
      </w:r>
      <w:r w:rsidR="008639CA">
        <w:rPr>
          <w:lang w:val="fi-FI"/>
        </w:rPr>
        <w:t>(</w:t>
      </w:r>
      <w:r w:rsidRPr="619763E3">
        <w:rPr>
          <w:lang w:val="fi-FI"/>
        </w:rPr>
        <w:t>REACH-</w:t>
      </w:r>
      <w:r w:rsidR="008639CA">
        <w:rPr>
          <w:lang w:val="fi-FI"/>
        </w:rPr>
        <w:t>asetus</w:t>
      </w:r>
      <w:r w:rsidRPr="619763E3">
        <w:rPr>
          <w:lang w:val="fi-FI"/>
        </w:rPr>
        <w:t xml:space="preserve"> EY 1907/2006</w:t>
      </w:r>
      <w:r w:rsidR="008639CA">
        <w:rPr>
          <w:lang w:val="fi-FI"/>
        </w:rPr>
        <w:t xml:space="preserve">, </w:t>
      </w:r>
      <w:r w:rsidRPr="619763E3">
        <w:rPr>
          <w:lang w:val="fi-FI"/>
        </w:rPr>
        <w:t>liite XIV</w:t>
      </w:r>
      <w:r w:rsidR="008639CA">
        <w:rPr>
          <w:lang w:val="fi-FI"/>
        </w:rPr>
        <w:t>)</w:t>
      </w:r>
      <w:r w:rsidRPr="619763E3">
        <w:rPr>
          <w:lang w:val="fi-FI"/>
        </w:rPr>
        <w:t>. Syynä lisääntymisvaarallisuus (57c) ja hormonitoimintaan vaikuttavat ominaisuudet sekä ihmisen terveydelle että ympäristössä (57(f)).</w:t>
      </w:r>
    </w:p>
    <w:p w14:paraId="130764D8" w14:textId="681914E5" w:rsidR="00717874" w:rsidRDefault="619763E3" w:rsidP="619763E3">
      <w:pPr>
        <w:rPr>
          <w:lang w:val="fi-FI"/>
        </w:rPr>
      </w:pPr>
      <w:r w:rsidRPr="619763E3">
        <w:rPr>
          <w:lang w:val="fi-FI"/>
        </w:rPr>
        <w:t>BPA:n käyttöä on rajoitettu EU:ssa REACH-asetuksella, leludirektiivin 2009/48/EY ja elintarvikekontaktimateriaaleja koskevalla kehysasetuksella 1935/2004 ja BPA-asetuksella (EU) 213/2018 avulla. BPA:n käyttö on ollut kielletty tuttipulloissa 1.6.2011 alkaen. REACH-asetus määrittelee BPA:n erityistä huolta aiheuttavaksi aineeksi, eikä sitä sen vuoksi saa olla kuluttajatuotteissa enempää kuin 0,1 painoprosenttia. Vaikka BPA:ta voidaan EU:ssa käyttää materiaaleissa, jotka ovat kosketuksessa elintarvikkeisiin, materiaalista elintarvikkeeseen vapautuvaa määrää rajoitetaan. Lisäksi BPA:n käyttöä rajoitettiin EU:ssa vuoden 2020 alusta REACH-asetuksen liitteen XVII mukaisesti seuraavasti: lämpöherkkää paperia, jonka bisfenoli A:n pitoisuus on suurempi kuin 0,02 paino-% ei saa saattaa markkinoille 2.1.2020 alkaen (Komission asetus (EU) 2016/2235).</w:t>
      </w:r>
    </w:p>
    <w:p w14:paraId="60FA8C49" w14:textId="007828EE" w:rsidR="00527915" w:rsidRDefault="619763E3" w:rsidP="364CF1AF">
      <w:pPr>
        <w:rPr>
          <w:lang w:val="fi-FI"/>
        </w:rPr>
      </w:pPr>
      <w:r w:rsidRPr="619763E3">
        <w:rPr>
          <w:lang w:val="fi-FI"/>
        </w:rPr>
        <w:t xml:space="preserve">EU:n uusi juomavesidirektiivi (2020/2184) tuli voimaan 12.1.2021. Direktiivin mukaan BPA:n enimmäispitoisuus ihmisen käyttöön tarkoitetussa talousvedessä on 2,5 μg/l. Direktiivin edellyttämät kansalliset lainsäädäntömuutokset toteutetaan kahden vuoden kuluessa direktiivin voimaantulosta. Lisätietoa BPA:n haitoista ja riskeistä ihmisterveydelle löytyy THL:n BPA – sivustolta (THL 2022). </w:t>
      </w:r>
    </w:p>
    <w:p w14:paraId="46A33452" w14:textId="0896C1E7" w:rsidR="008F2A12" w:rsidRPr="00861D09" w:rsidRDefault="619763E3" w:rsidP="619763E3">
      <w:pPr>
        <w:rPr>
          <w:lang w:val="fi-FI"/>
        </w:rPr>
      </w:pPr>
      <w:r w:rsidRPr="619763E3">
        <w:rPr>
          <w:lang w:val="fi-FI"/>
        </w:rPr>
        <w:t xml:space="preserve">Muista bisfenoleista </w:t>
      </w:r>
      <w:r w:rsidR="00465822">
        <w:rPr>
          <w:lang w:val="fi-FI"/>
        </w:rPr>
        <w:t xml:space="preserve">ovat </w:t>
      </w:r>
      <w:r w:rsidRPr="619763E3">
        <w:rPr>
          <w:lang w:val="fi-FI"/>
        </w:rPr>
        <w:t xml:space="preserve">myös BPS:ää ja BPF:ää käytetään muovin valmistuksessa. Etenkin BPS:ää käytetään koko ajan enemmän lämpöpaperien tuotannossa. BPS:llä epäillään olevan monia samoja haitallisia terveysvaikutuksia kuin BPA:lla (HBM4EU 2019). ECHA:n (2020) mukaan BPS-pohjaisen lämpöpaperin valmistuksen osuus kokonaisvalmistuksesta nousee 61% vuoteen 2022 mennessä. Belgia arvioi parhaillaan RMOA-työssä (Regulatory Management Options Analysis) BPS:n riskejä ihmisterveydelle ja ympäristölle sekä sääntelyn ja -rajoitusten tarvetta (ECHA 2020 &amp; 2021). Saksa valmistelee parhaillaan laajaa bisfenolisten yhdisteiden EU-tason rajoitusehdotusta, joka voi koskea esimerkiksi lämpöpaperi, muovia ja tekstiilejä (Pickstone 2022, </w:t>
      </w:r>
      <w:hyperlink r:id="rId32">
        <w:r w:rsidRPr="619763E3">
          <w:rPr>
            <w:rStyle w:val="Hyperlinkki"/>
            <w:lang w:val="fi-FI"/>
          </w:rPr>
          <w:t>https://echa.europa.eu/fi/registry-of-restriction-intentions/-/dislist/details/0b0236e1853413ea</w:t>
        </w:r>
      </w:hyperlink>
      <w:r w:rsidRPr="619763E3">
        <w:rPr>
          <w:lang w:val="fi-FI"/>
        </w:rPr>
        <w:t>).</w:t>
      </w:r>
    </w:p>
    <w:p w14:paraId="4EB378C8" w14:textId="2C238029" w:rsidR="00465822" w:rsidRDefault="00465822" w:rsidP="619763E3">
      <w:pPr>
        <w:rPr>
          <w:lang w:val="fi-FI"/>
        </w:rPr>
      </w:pPr>
      <w:r>
        <w:rPr>
          <w:lang w:val="fi-FI"/>
        </w:rPr>
        <w:t xml:space="preserve">BPB ja </w:t>
      </w:r>
      <w:r w:rsidRPr="00465822">
        <w:rPr>
          <w:lang w:val="fi-FI"/>
        </w:rPr>
        <w:t>4,4'-</w:t>
      </w:r>
      <w:r>
        <w:rPr>
          <w:lang w:val="fi-FI"/>
        </w:rPr>
        <w:t>i</w:t>
      </w:r>
      <w:r w:rsidRPr="00465822">
        <w:rPr>
          <w:lang w:val="fi-FI"/>
        </w:rPr>
        <w:t>sobutyylietylideenidifenoli</w:t>
      </w:r>
      <w:r>
        <w:rPr>
          <w:lang w:val="fi-FI"/>
        </w:rPr>
        <w:t xml:space="preserve"> ovat REACHin </w:t>
      </w:r>
      <w:r w:rsidRPr="619763E3">
        <w:rPr>
          <w:lang w:val="fi-FI"/>
        </w:rPr>
        <w:t>erityistä huolta aiheuttavien aineiden ehdokasluettelossa</w:t>
      </w:r>
      <w:r>
        <w:rPr>
          <w:lang w:val="fi-FI"/>
        </w:rPr>
        <w:t>.</w:t>
      </w:r>
    </w:p>
    <w:p w14:paraId="38BD7166" w14:textId="476666E0" w:rsidR="00DD77B1" w:rsidRDefault="619763E3" w:rsidP="619763E3">
      <w:pPr>
        <w:rPr>
          <w:lang w:val="fi-FI"/>
        </w:rPr>
      </w:pPr>
      <w:r w:rsidRPr="619763E3">
        <w:rPr>
          <w:lang w:val="fi-FI"/>
        </w:rPr>
        <w:t>Lisätietoa bisfenolisten ainei</w:t>
      </w:r>
      <w:r w:rsidR="00465822">
        <w:rPr>
          <w:lang w:val="fi-FI"/>
        </w:rPr>
        <w:t xml:space="preserve">sta kuten </w:t>
      </w:r>
      <w:r w:rsidRPr="619763E3">
        <w:rPr>
          <w:lang w:val="fi-FI"/>
        </w:rPr>
        <w:t xml:space="preserve">käytöstä ja vaaraluokitteluista löytyy ECHAn (2021) raportista. </w:t>
      </w:r>
    </w:p>
    <w:p w14:paraId="0C598291" w14:textId="751922C4" w:rsidR="003A6830" w:rsidRDefault="003A6830" w:rsidP="003F4F3F">
      <w:pPr>
        <w:autoSpaceDE w:val="0"/>
        <w:autoSpaceDN w:val="0"/>
        <w:adjustRightInd w:val="0"/>
        <w:rPr>
          <w:lang w:val="fi-FI" w:eastAsia="fi-FI"/>
        </w:rPr>
      </w:pPr>
    </w:p>
    <w:p w14:paraId="6AF29499" w14:textId="25FE1784" w:rsidR="004B1F13" w:rsidRPr="00056E01" w:rsidRDefault="005D3F0F" w:rsidP="53D7D85C">
      <w:pPr>
        <w:pStyle w:val="Otsikko4"/>
        <w:numPr>
          <w:ilvl w:val="3"/>
          <w:numId w:val="0"/>
        </w:numPr>
        <w:rPr>
          <w:b/>
          <w:bCs/>
          <w:highlight w:val="yellow"/>
        </w:rPr>
      </w:pPr>
      <w:r>
        <w:t xml:space="preserve">5.1.1.2 </w:t>
      </w:r>
      <w:r w:rsidR="619763E3" w:rsidRPr="00056E01">
        <w:t>Käyttö Suomessa</w:t>
      </w:r>
    </w:p>
    <w:p w14:paraId="4535E2BC" w14:textId="2AE2460C" w:rsidR="005F2389" w:rsidRDefault="619763E3" w:rsidP="619763E3">
      <w:pPr>
        <w:autoSpaceDE w:val="0"/>
        <w:autoSpaceDN w:val="0"/>
        <w:adjustRightInd w:val="0"/>
        <w:rPr>
          <w:lang w:val="fi-FI" w:eastAsia="fi-FI"/>
        </w:rPr>
      </w:pPr>
      <w:r w:rsidRPr="619763E3">
        <w:rPr>
          <w:lang w:val="fi-FI" w:eastAsia="fi-FI"/>
        </w:rPr>
        <w:t xml:space="preserve">Bisfenoli A:ta sisältävien kemikaalituotteiden vuosittainen valmistus- ja maahantuontimäärä Suomessa on noussut aina vuoteen 2010 asti (1 082 tonnia/a), minkä jälkeen sen valmistus ja maahantuonti on merkittävästi vähentynyt olleen 4–7 tonnia/a vuosina 2020–2021. BPA:n käyttö romahti merkittävästi vuoden 2019 jälkeen. Myös markkinoilla myynnissä olevien BPA:ta sisältävien kemikaalituotteiden määrä on laskenut vuodesta 2015 lähtien. Samanaikaisesti BPS:n </w:t>
      </w:r>
      <w:r w:rsidRPr="619763E3">
        <w:rPr>
          <w:lang w:val="fi-FI" w:eastAsia="fi-FI"/>
        </w:rPr>
        <w:lastRenderedPageBreak/>
        <w:t>käyttö on merkittävästi noussut (</w:t>
      </w:r>
      <w:r w:rsidR="002A0648" w:rsidRPr="000E4FF3">
        <w:rPr>
          <w:lang w:val="fi-FI" w:eastAsia="fi-FI"/>
        </w:rPr>
        <w:t>t</w:t>
      </w:r>
      <w:r w:rsidRPr="000E4FF3">
        <w:rPr>
          <w:lang w:val="fi-FI" w:eastAsia="fi-FI"/>
        </w:rPr>
        <w:t xml:space="preserve">aulukko </w:t>
      </w:r>
      <w:r w:rsidR="00397A2B" w:rsidRPr="000E4FF3">
        <w:rPr>
          <w:lang w:val="fi-FI" w:eastAsia="fi-FI"/>
        </w:rPr>
        <w:t>10</w:t>
      </w:r>
      <w:r w:rsidRPr="000E4FF3">
        <w:rPr>
          <w:lang w:val="fi-FI" w:eastAsia="fi-FI"/>
        </w:rPr>
        <w:t xml:space="preserve">, </w:t>
      </w:r>
      <w:r w:rsidRPr="00E257F1">
        <w:rPr>
          <w:lang w:val="fi-FI" w:eastAsia="fi-FI"/>
        </w:rPr>
        <w:t xml:space="preserve">kuva </w:t>
      </w:r>
      <w:r w:rsidR="00593495" w:rsidRPr="00E257F1">
        <w:rPr>
          <w:lang w:val="fi-FI" w:eastAsia="fi-FI"/>
        </w:rPr>
        <w:t>18</w:t>
      </w:r>
      <w:r w:rsidRPr="619763E3">
        <w:rPr>
          <w:lang w:val="fi-FI" w:eastAsia="fi-FI"/>
        </w:rPr>
        <w:t xml:space="preserve">), koska sillä on korvattu BPA:n käyttöä (ESAVI 2018). BPA:ta on aikaisemmin käytetty Suomessa pääasiassa lämpöherkän paperin pinnoituksessa (SYKE 2014). </w:t>
      </w:r>
    </w:p>
    <w:p w14:paraId="1DD74D73" w14:textId="65370059" w:rsidR="003B2121" w:rsidRDefault="5E633223" w:rsidP="619763E3">
      <w:pPr>
        <w:autoSpaceDE w:val="0"/>
        <w:autoSpaceDN w:val="0"/>
        <w:adjustRightInd w:val="0"/>
        <w:rPr>
          <w:lang w:val="fi-FI"/>
        </w:rPr>
      </w:pPr>
      <w:r w:rsidRPr="5E633223">
        <w:rPr>
          <w:lang w:val="fi-FI"/>
        </w:rPr>
        <w:t>On huomattava, että ECHAn C&amp;L sivustolla (</w:t>
      </w:r>
      <w:hyperlink r:id="rId33">
        <w:r w:rsidRPr="5E633223">
          <w:rPr>
            <w:rStyle w:val="Hyperlinkki"/>
            <w:lang w:val="fi-FI"/>
          </w:rPr>
          <w:t>C&amp;L-luettelon tietokanta (europa.eu)</w:t>
        </w:r>
      </w:hyperlink>
      <w:r w:rsidRPr="5E633223">
        <w:rPr>
          <w:lang w:val="fi-FI"/>
        </w:rPr>
        <w:t>) BPS:lle on annettu luokitus joidenkin ilmoittajien mukaan, mutta ei kaikkien. Saamiemme yrityskohtaisten käyttötietojen perusteella päättelemme, että aiempien vuosien (ainakin ennen vuotta 2020) osalta tämä on syy miksi BPS:lle ei löydy kemikaalituotteita eikä määrätietoja KETU-rekisteristä.</w:t>
      </w:r>
    </w:p>
    <w:p w14:paraId="2CB99AA0" w14:textId="0DE3A27F" w:rsidR="0023750A" w:rsidRPr="002E7468" w:rsidRDefault="5E633223" w:rsidP="619763E3">
      <w:pPr>
        <w:rPr>
          <w:lang w:val="fi-FI"/>
        </w:rPr>
      </w:pPr>
      <w:r w:rsidRPr="5E633223">
        <w:rPr>
          <w:lang w:val="fi-FI"/>
        </w:rPr>
        <w:t>Bisfenoli B</w:t>
      </w:r>
      <w:r w:rsidR="00BB4188">
        <w:rPr>
          <w:lang w:val="fi-FI"/>
        </w:rPr>
        <w:t>:tä</w:t>
      </w:r>
      <w:r w:rsidRPr="5E633223">
        <w:rPr>
          <w:lang w:val="fi-FI"/>
        </w:rPr>
        <w:t xml:space="preserve"> (BPB; CAS 77-40-7), </w:t>
      </w:r>
      <w:r w:rsidR="002E7468" w:rsidRPr="002E7468">
        <w:rPr>
          <w:lang w:val="fi-FI"/>
        </w:rPr>
        <w:t>4,4'-</w:t>
      </w:r>
      <w:r w:rsidR="002E7468">
        <w:rPr>
          <w:lang w:val="fi-FI"/>
        </w:rPr>
        <w:t>i</w:t>
      </w:r>
      <w:r w:rsidR="002E7468" w:rsidRPr="002E7468">
        <w:rPr>
          <w:lang w:val="fi-FI"/>
        </w:rPr>
        <w:t>sobutyylietylideenidifenoli</w:t>
      </w:r>
      <w:r w:rsidR="002E7468">
        <w:rPr>
          <w:lang w:val="fi-FI"/>
        </w:rPr>
        <w:t xml:space="preserve">a (CAS </w:t>
      </w:r>
      <w:r w:rsidR="002E7468" w:rsidRPr="005F2389">
        <w:rPr>
          <w:lang w:val="fi-FI"/>
        </w:rPr>
        <w:t>6807-17-6</w:t>
      </w:r>
      <w:r w:rsidR="002E7468">
        <w:rPr>
          <w:lang w:val="fi-FI"/>
        </w:rPr>
        <w:t xml:space="preserve">), </w:t>
      </w:r>
      <w:r w:rsidRPr="5E633223">
        <w:rPr>
          <w:lang w:val="fi-FI"/>
        </w:rPr>
        <w:t>bisfenoli F</w:t>
      </w:r>
      <w:r w:rsidR="00BB4188">
        <w:rPr>
          <w:lang w:val="fi-FI"/>
        </w:rPr>
        <w:t>:aa</w:t>
      </w:r>
      <w:r w:rsidRPr="5E633223">
        <w:rPr>
          <w:lang w:val="fi-FI"/>
        </w:rPr>
        <w:t xml:space="preserve"> (BPF; CAS 620-92-8) ja </w:t>
      </w:r>
      <w:r w:rsidR="00074261" w:rsidRPr="5E633223">
        <w:rPr>
          <w:lang w:val="fi-FI"/>
        </w:rPr>
        <w:t xml:space="preserve">bisfenoli </w:t>
      </w:r>
      <w:r w:rsidR="00074261">
        <w:rPr>
          <w:lang w:val="fi-FI"/>
        </w:rPr>
        <w:t>C</w:t>
      </w:r>
      <w:r w:rsidR="00BB4188">
        <w:rPr>
          <w:lang w:val="fi-FI"/>
        </w:rPr>
        <w:t>:tä</w:t>
      </w:r>
      <w:r w:rsidR="00074261" w:rsidRPr="5E633223">
        <w:rPr>
          <w:lang w:val="fi-FI"/>
        </w:rPr>
        <w:t xml:space="preserve"> (BP</w:t>
      </w:r>
      <w:r w:rsidR="00074261">
        <w:rPr>
          <w:lang w:val="fi-FI"/>
        </w:rPr>
        <w:t xml:space="preserve">C; </w:t>
      </w:r>
      <w:r w:rsidR="00074261" w:rsidRPr="5E633223">
        <w:rPr>
          <w:lang w:val="fi-FI"/>
        </w:rPr>
        <w:t xml:space="preserve">CAS </w:t>
      </w:r>
      <w:r w:rsidR="00074261" w:rsidRPr="00074261">
        <w:rPr>
          <w:lang w:val="fi-FI"/>
        </w:rPr>
        <w:t>79-97-0</w:t>
      </w:r>
      <w:r w:rsidR="00074261">
        <w:rPr>
          <w:lang w:val="fi-FI"/>
        </w:rPr>
        <w:t xml:space="preserve">) </w:t>
      </w:r>
      <w:r w:rsidRPr="5E633223">
        <w:rPr>
          <w:lang w:val="fi-FI"/>
        </w:rPr>
        <w:t xml:space="preserve">sisältäviä kemikaalituotteita ei löydy KETU-rekisteristä. </w:t>
      </w:r>
      <w:r w:rsidR="00BB4188" w:rsidRPr="00BB4188">
        <w:rPr>
          <w:lang w:val="fi-FI"/>
        </w:rPr>
        <w:t>4-(4-isopropoksifenyylisulfonyyli)fenoli</w:t>
      </w:r>
      <w:r w:rsidR="00BB4188">
        <w:rPr>
          <w:lang w:val="fi-FI"/>
        </w:rPr>
        <w:t>a</w:t>
      </w:r>
      <w:r w:rsidR="00BB4188" w:rsidRPr="00BB4188">
        <w:rPr>
          <w:lang w:val="fi-FI"/>
        </w:rPr>
        <w:t xml:space="preserve"> </w:t>
      </w:r>
      <w:r w:rsidRPr="5E633223">
        <w:rPr>
          <w:lang w:val="fi-FI"/>
        </w:rPr>
        <w:t>(</w:t>
      </w:r>
      <w:r w:rsidR="00BB4188">
        <w:rPr>
          <w:lang w:val="fi-FI"/>
        </w:rPr>
        <w:t>D8</w:t>
      </w:r>
      <w:r w:rsidRPr="5E633223">
        <w:rPr>
          <w:lang w:val="fi-FI"/>
        </w:rPr>
        <w:t>; CAS 95235-30-6) sisältäviä kemikaalituotteita löytyy yhdeltä vuodelta (yksi tuote 2018, määrätieto salassapidettävä) ja Bisphenol AF (BPAF; CAS 1478-61-1) sisältäviä kemikaalituotteita kolmelta vuodelta (1–2 tuotetta 2016–2018, määrätieto salassa pidettävä).</w:t>
      </w:r>
      <w:r w:rsidR="00906446">
        <w:rPr>
          <w:lang w:val="fi-FI"/>
        </w:rPr>
        <w:t xml:space="preserve"> On kuitenkin mahdollista, että </w:t>
      </w:r>
      <w:r w:rsidR="00AC7DD2">
        <w:rPr>
          <w:lang w:val="fi-FI"/>
        </w:rPr>
        <w:t xml:space="preserve">em. </w:t>
      </w:r>
      <w:r w:rsidR="005C7C03">
        <w:rPr>
          <w:lang w:val="fi-FI"/>
        </w:rPr>
        <w:t>BP-yhdisteitä</w:t>
      </w:r>
      <w:r w:rsidR="00AC7DD2">
        <w:rPr>
          <w:lang w:val="fi-FI"/>
        </w:rPr>
        <w:t xml:space="preserve"> käytetään Suomessa, vaikka KETU-rekisterin mukaan aineita </w:t>
      </w:r>
      <w:r w:rsidR="005C7C03">
        <w:rPr>
          <w:lang w:val="fi-FI"/>
        </w:rPr>
        <w:t>käyttöä ei ole</w:t>
      </w:r>
      <w:r w:rsidR="00AC7DD2">
        <w:rPr>
          <w:lang w:val="fi-FI"/>
        </w:rPr>
        <w:t xml:space="preserve"> (vrt. BPS yllä).</w:t>
      </w:r>
    </w:p>
    <w:p w14:paraId="0EECF55E" w14:textId="77777777" w:rsidR="0023750A" w:rsidRDefault="0023750A" w:rsidP="00F26092">
      <w:pPr>
        <w:rPr>
          <w:lang w:val="fi-FI"/>
        </w:rPr>
      </w:pPr>
    </w:p>
    <w:p w14:paraId="5B1A39B2" w14:textId="3641C5D8" w:rsidR="000A1A23" w:rsidRPr="00112412" w:rsidRDefault="619763E3" w:rsidP="619763E3">
      <w:pPr>
        <w:rPr>
          <w:sz w:val="22"/>
          <w:szCs w:val="22"/>
          <w:lang w:val="fi-FI"/>
        </w:rPr>
      </w:pPr>
      <w:r w:rsidRPr="00232131">
        <w:rPr>
          <w:b/>
          <w:bCs/>
          <w:sz w:val="22"/>
          <w:szCs w:val="22"/>
          <w:lang w:val="fi-FI"/>
        </w:rPr>
        <w:t xml:space="preserve">Taulukko </w:t>
      </w:r>
      <w:r w:rsidR="00397A2B" w:rsidRPr="00232131">
        <w:rPr>
          <w:b/>
          <w:bCs/>
          <w:sz w:val="22"/>
          <w:szCs w:val="22"/>
          <w:lang w:val="fi-FI"/>
        </w:rPr>
        <w:t>10</w:t>
      </w:r>
      <w:r w:rsidRPr="00232131">
        <w:rPr>
          <w:b/>
          <w:bCs/>
          <w:sz w:val="22"/>
          <w:szCs w:val="22"/>
          <w:lang w:val="fi-FI"/>
        </w:rPr>
        <w:t>.</w:t>
      </w:r>
      <w:r w:rsidRPr="619763E3">
        <w:rPr>
          <w:sz w:val="22"/>
          <w:szCs w:val="22"/>
          <w:lang w:val="fi-FI"/>
        </w:rPr>
        <w:t xml:space="preserve"> BPA:n ja BPS:n käyttö EU:ssa ja Suomessa.</w:t>
      </w:r>
    </w:p>
    <w:tbl>
      <w:tblPr>
        <w:tblStyle w:val="Vaalearuudukkotaulukko1-korostus1"/>
        <w:tblW w:w="9493" w:type="dxa"/>
        <w:tblLayout w:type="fixed"/>
        <w:tblLook w:val="06A0" w:firstRow="1" w:lastRow="0" w:firstColumn="1" w:lastColumn="0" w:noHBand="1" w:noVBand="1"/>
      </w:tblPr>
      <w:tblGrid>
        <w:gridCol w:w="1898"/>
        <w:gridCol w:w="1898"/>
        <w:gridCol w:w="1899"/>
        <w:gridCol w:w="1899"/>
        <w:gridCol w:w="1899"/>
      </w:tblGrid>
      <w:tr w:rsidR="00EF0CBF" w:rsidRPr="00DC4563" w14:paraId="189E22B6" w14:textId="77777777" w:rsidTr="00AC2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212E24" w14:textId="491B5D59" w:rsidR="00EF0CBF" w:rsidRPr="00441DBF" w:rsidRDefault="619763E3" w:rsidP="619763E3">
            <w:pPr>
              <w:rPr>
                <w:b w:val="0"/>
                <w:bCs w:val="0"/>
                <w:sz w:val="20"/>
                <w:szCs w:val="20"/>
                <w:lang w:val="fi-FI"/>
              </w:rPr>
            </w:pPr>
            <w:r w:rsidRPr="00441DBF">
              <w:rPr>
                <w:b w:val="0"/>
                <w:bCs w:val="0"/>
                <w:sz w:val="20"/>
                <w:szCs w:val="20"/>
                <w:lang w:val="fi-FI"/>
              </w:rPr>
              <w:t>Yhdiste</w:t>
            </w:r>
          </w:p>
        </w:tc>
        <w:tc>
          <w:tcPr>
            <w:tcW w:w="0" w:type="dxa"/>
          </w:tcPr>
          <w:p w14:paraId="092E6772" w14:textId="77777777" w:rsidR="00EF0CBF" w:rsidRPr="00441DBF" w:rsidRDefault="619763E3" w:rsidP="619763E3">
            <w:pPr>
              <w:cnfStyle w:val="100000000000" w:firstRow="1" w:lastRow="0" w:firstColumn="0" w:lastColumn="0" w:oddVBand="0" w:evenVBand="0" w:oddHBand="0" w:evenHBand="0" w:firstRowFirstColumn="0" w:firstRowLastColumn="0" w:lastRowFirstColumn="0" w:lastRowLastColumn="0"/>
              <w:rPr>
                <w:b w:val="0"/>
                <w:bCs w:val="0"/>
                <w:sz w:val="20"/>
                <w:szCs w:val="20"/>
                <w:lang w:val="fi-FI"/>
              </w:rPr>
            </w:pPr>
            <w:r w:rsidRPr="00441DBF">
              <w:rPr>
                <w:b w:val="0"/>
                <w:bCs w:val="0"/>
                <w:sz w:val="20"/>
                <w:szCs w:val="20"/>
                <w:lang w:val="fi-FI"/>
              </w:rPr>
              <w:t>CAS</w:t>
            </w:r>
          </w:p>
        </w:tc>
        <w:tc>
          <w:tcPr>
            <w:tcW w:w="0" w:type="dxa"/>
          </w:tcPr>
          <w:p w14:paraId="2CFB912E" w14:textId="350A985D" w:rsidR="00EF0CBF" w:rsidRPr="00112412" w:rsidRDefault="619763E3" w:rsidP="619763E3">
            <w:pPr>
              <w:cnfStyle w:val="100000000000" w:firstRow="1" w:lastRow="0" w:firstColumn="0" w:lastColumn="0" w:oddVBand="0" w:evenVBand="0" w:oddHBand="0" w:evenHBand="0" w:firstRowFirstColumn="0" w:firstRowLastColumn="0" w:lastRowFirstColumn="0" w:lastRowLastColumn="0"/>
              <w:rPr>
                <w:b w:val="0"/>
                <w:bCs w:val="0"/>
                <w:sz w:val="20"/>
                <w:szCs w:val="20"/>
                <w:lang w:val="fi-FI"/>
              </w:rPr>
            </w:pPr>
            <w:r w:rsidRPr="619763E3">
              <w:rPr>
                <w:b w:val="0"/>
                <w:bCs w:val="0"/>
                <w:sz w:val="20"/>
                <w:szCs w:val="20"/>
                <w:lang w:val="fi-FI"/>
              </w:rPr>
              <w:t>REACH rekisteröity määrä (tn/a)</w:t>
            </w:r>
            <w:r w:rsidRPr="619763E3">
              <w:rPr>
                <w:b w:val="0"/>
                <w:bCs w:val="0"/>
                <w:sz w:val="20"/>
                <w:szCs w:val="20"/>
                <w:vertAlign w:val="superscript"/>
                <w:lang w:val="fi-FI"/>
              </w:rPr>
              <w:t>,</w:t>
            </w:r>
            <w:r w:rsidRPr="619763E3">
              <w:rPr>
                <w:b w:val="0"/>
                <w:bCs w:val="0"/>
                <w:sz w:val="20"/>
                <w:szCs w:val="20"/>
                <w:lang w:val="fi-FI"/>
              </w:rPr>
              <w:t xml:space="preserve"> EU</w:t>
            </w:r>
            <w:r w:rsidRPr="619763E3">
              <w:rPr>
                <w:b w:val="0"/>
                <w:bCs w:val="0"/>
                <w:sz w:val="20"/>
                <w:szCs w:val="20"/>
                <w:vertAlign w:val="superscript"/>
                <w:lang w:val="fi-FI"/>
              </w:rPr>
              <w:t>1</w:t>
            </w:r>
          </w:p>
        </w:tc>
        <w:tc>
          <w:tcPr>
            <w:tcW w:w="0" w:type="dxa"/>
          </w:tcPr>
          <w:p w14:paraId="6D57F348" w14:textId="0DA42DC8" w:rsidR="00EF0CBF" w:rsidRPr="00112412" w:rsidRDefault="619763E3" w:rsidP="619763E3">
            <w:pPr>
              <w:cnfStyle w:val="100000000000" w:firstRow="1" w:lastRow="0" w:firstColumn="0" w:lastColumn="0" w:oddVBand="0" w:evenVBand="0" w:oddHBand="0" w:evenHBand="0" w:firstRowFirstColumn="0" w:firstRowLastColumn="0" w:lastRowFirstColumn="0" w:lastRowLastColumn="0"/>
              <w:rPr>
                <w:sz w:val="20"/>
                <w:szCs w:val="20"/>
                <w:lang w:val="fi-FI"/>
              </w:rPr>
            </w:pPr>
            <w:r w:rsidRPr="619763E3">
              <w:rPr>
                <w:b w:val="0"/>
                <w:bCs w:val="0"/>
                <w:sz w:val="20"/>
                <w:szCs w:val="20"/>
                <w:lang w:val="fi-FI"/>
              </w:rPr>
              <w:t>Pääkäyttökohteet, EU</w:t>
            </w:r>
            <w:r w:rsidRPr="619763E3">
              <w:rPr>
                <w:b w:val="0"/>
                <w:bCs w:val="0"/>
                <w:sz w:val="20"/>
                <w:szCs w:val="20"/>
                <w:vertAlign w:val="superscript"/>
                <w:lang w:val="fi-FI"/>
              </w:rPr>
              <w:t>2</w:t>
            </w:r>
          </w:p>
        </w:tc>
        <w:tc>
          <w:tcPr>
            <w:tcW w:w="0" w:type="dxa"/>
          </w:tcPr>
          <w:p w14:paraId="49FD61CF" w14:textId="1189C504" w:rsidR="00EF0CBF" w:rsidRPr="00112412" w:rsidRDefault="619763E3" w:rsidP="619763E3">
            <w:pPr>
              <w:cnfStyle w:val="100000000000" w:firstRow="1" w:lastRow="0" w:firstColumn="0" w:lastColumn="0" w:oddVBand="0" w:evenVBand="0" w:oddHBand="0" w:evenHBand="0" w:firstRowFirstColumn="0" w:firstRowLastColumn="0" w:lastRowFirstColumn="0" w:lastRowLastColumn="0"/>
              <w:rPr>
                <w:b w:val="0"/>
                <w:bCs w:val="0"/>
                <w:sz w:val="20"/>
                <w:szCs w:val="20"/>
                <w:lang w:val="fi-FI"/>
              </w:rPr>
            </w:pPr>
            <w:r w:rsidRPr="619763E3">
              <w:rPr>
                <w:b w:val="0"/>
                <w:bCs w:val="0"/>
                <w:sz w:val="20"/>
                <w:szCs w:val="20"/>
                <w:lang w:val="fi-FI"/>
              </w:rPr>
              <w:t>Valmistus- ja maahantuonti, Suomi (tn/a)</w:t>
            </w:r>
            <w:r w:rsidRPr="619763E3">
              <w:rPr>
                <w:b w:val="0"/>
                <w:bCs w:val="0"/>
                <w:sz w:val="20"/>
                <w:szCs w:val="20"/>
                <w:vertAlign w:val="superscript"/>
                <w:lang w:val="fi-FI"/>
              </w:rPr>
              <w:t>3</w:t>
            </w:r>
          </w:p>
        </w:tc>
      </w:tr>
      <w:tr w:rsidR="00EF0CBF" w:rsidRPr="00112412" w14:paraId="3EE8BAB8" w14:textId="77777777" w:rsidTr="00AC2D1C">
        <w:tc>
          <w:tcPr>
            <w:cnfStyle w:val="001000000000" w:firstRow="0" w:lastRow="0" w:firstColumn="1" w:lastColumn="0" w:oddVBand="0" w:evenVBand="0" w:oddHBand="0" w:evenHBand="0" w:firstRowFirstColumn="0" w:firstRowLastColumn="0" w:lastRowFirstColumn="0" w:lastRowLastColumn="0"/>
            <w:tcW w:w="0" w:type="dxa"/>
          </w:tcPr>
          <w:p w14:paraId="05A651CC" w14:textId="1F2D4CC8" w:rsidR="00EF0CBF" w:rsidRPr="00441DBF" w:rsidRDefault="000A761E" w:rsidP="619763E3">
            <w:pPr>
              <w:rPr>
                <w:b w:val="0"/>
                <w:bCs w:val="0"/>
                <w:sz w:val="20"/>
                <w:szCs w:val="20"/>
                <w:lang w:val="fi-FI"/>
              </w:rPr>
            </w:pPr>
            <w:r w:rsidRPr="00441DBF">
              <w:rPr>
                <w:b w:val="0"/>
                <w:bCs w:val="0"/>
                <w:sz w:val="20"/>
                <w:szCs w:val="20"/>
                <w:lang w:val="fi-FI"/>
              </w:rPr>
              <w:t>B</w:t>
            </w:r>
            <w:r w:rsidR="619763E3" w:rsidRPr="00441DBF">
              <w:rPr>
                <w:b w:val="0"/>
                <w:bCs w:val="0"/>
                <w:sz w:val="20"/>
                <w:szCs w:val="20"/>
                <w:lang w:val="fi-FI"/>
              </w:rPr>
              <w:t>isfenoli A (BPA)</w:t>
            </w:r>
          </w:p>
        </w:tc>
        <w:tc>
          <w:tcPr>
            <w:tcW w:w="0" w:type="dxa"/>
          </w:tcPr>
          <w:p w14:paraId="10F179D8" w14:textId="400D725C" w:rsidR="00EF0CBF" w:rsidRPr="00441D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00441DBF">
              <w:rPr>
                <w:sz w:val="20"/>
                <w:szCs w:val="20"/>
                <w:lang w:val="fi-FI"/>
              </w:rPr>
              <w:t>80-05-7</w:t>
            </w:r>
          </w:p>
        </w:tc>
        <w:tc>
          <w:tcPr>
            <w:tcW w:w="0" w:type="dxa"/>
          </w:tcPr>
          <w:p w14:paraId="4A72B226" w14:textId="4A3E11AE" w:rsid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100 000 – 1 000 000</w:t>
            </w:r>
          </w:p>
          <w:p w14:paraId="5D74B2F8" w14:textId="6546F501" w:rsidR="00EF0CBF" w:rsidRPr="00112412" w:rsidRDefault="00EF0CBF" w:rsidP="5E633223">
            <w:pPr>
              <w:cnfStyle w:val="000000000000" w:firstRow="0" w:lastRow="0" w:firstColumn="0" w:lastColumn="0" w:oddVBand="0" w:evenVBand="0" w:oddHBand="0" w:evenHBand="0" w:firstRowFirstColumn="0" w:firstRowLastColumn="0" w:lastRowFirstColumn="0" w:lastRowLastColumn="0"/>
              <w:rPr>
                <w:sz w:val="20"/>
                <w:szCs w:val="20"/>
                <w:lang w:val="fi-FI"/>
              </w:rPr>
            </w:pPr>
          </w:p>
        </w:tc>
        <w:tc>
          <w:tcPr>
            <w:tcW w:w="0" w:type="dxa"/>
          </w:tcPr>
          <w:p w14:paraId="4FB40A2D" w14:textId="77777777" w:rsid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xml:space="preserve">* polykarbonaattimuovit </w:t>
            </w:r>
          </w:p>
          <w:p w14:paraId="48F73B29" w14:textId="77777777" w:rsid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lämpöpaperin valmistus</w:t>
            </w:r>
          </w:p>
          <w:p w14:paraId="4FA5736D" w14:textId="517228B4" w:rsid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välituote polymeerien, polymeeri</w:t>
            </w:r>
            <w:r w:rsidR="006E25AE">
              <w:rPr>
                <w:sz w:val="20"/>
                <w:szCs w:val="20"/>
                <w:lang w:val="fi-FI"/>
              </w:rPr>
              <w:t>-</w:t>
            </w:r>
            <w:r w:rsidRPr="619763E3">
              <w:rPr>
                <w:sz w:val="20"/>
                <w:szCs w:val="20"/>
                <w:lang w:val="fi-FI"/>
              </w:rPr>
              <w:t xml:space="preserve"> &amp; epoksihartsien valmistuksessa</w:t>
            </w:r>
          </w:p>
          <w:p w14:paraId="194A0D25" w14:textId="77777777" w:rsid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epoksihartsin kovettimet</w:t>
            </w:r>
          </w:p>
          <w:p w14:paraId="13716E0F" w14:textId="48E6F12C" w:rsidR="00EF0CBF" w:rsidRP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hapettumisestoaine PVC:n valmistuksessa</w:t>
            </w:r>
          </w:p>
        </w:tc>
        <w:tc>
          <w:tcPr>
            <w:tcW w:w="0" w:type="dxa"/>
          </w:tcPr>
          <w:p w14:paraId="6102AE61" w14:textId="5D68AAE8" w:rsidR="00EF0CBF" w:rsidRPr="00441D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00441DBF">
              <w:rPr>
                <w:sz w:val="20"/>
                <w:szCs w:val="20"/>
                <w:lang w:val="fi-FI"/>
              </w:rPr>
              <w:t>2020-21: valmistus 4-7 / maahantuonti 0.3-0.7</w:t>
            </w:r>
          </w:p>
        </w:tc>
      </w:tr>
      <w:tr w:rsidR="00EF0CBF" w:rsidRPr="00112412" w14:paraId="11DD1767" w14:textId="77777777" w:rsidTr="00AC2D1C">
        <w:tc>
          <w:tcPr>
            <w:cnfStyle w:val="001000000000" w:firstRow="0" w:lastRow="0" w:firstColumn="1" w:lastColumn="0" w:oddVBand="0" w:evenVBand="0" w:oddHBand="0" w:evenHBand="0" w:firstRowFirstColumn="0" w:firstRowLastColumn="0" w:lastRowFirstColumn="0" w:lastRowLastColumn="0"/>
            <w:tcW w:w="0" w:type="dxa"/>
          </w:tcPr>
          <w:p w14:paraId="01500BE0" w14:textId="6EF95FC2" w:rsidR="00EF0CBF" w:rsidRPr="00441DBF" w:rsidRDefault="000A761E" w:rsidP="619763E3">
            <w:pPr>
              <w:rPr>
                <w:b w:val="0"/>
                <w:bCs w:val="0"/>
                <w:sz w:val="20"/>
                <w:szCs w:val="20"/>
                <w:lang w:val="fi-FI"/>
              </w:rPr>
            </w:pPr>
            <w:r w:rsidRPr="00441DBF">
              <w:rPr>
                <w:b w:val="0"/>
                <w:bCs w:val="0"/>
                <w:sz w:val="20"/>
                <w:szCs w:val="20"/>
                <w:lang w:val="fi-FI"/>
              </w:rPr>
              <w:t>B</w:t>
            </w:r>
            <w:r w:rsidR="619763E3" w:rsidRPr="00441DBF">
              <w:rPr>
                <w:b w:val="0"/>
                <w:bCs w:val="0"/>
                <w:sz w:val="20"/>
                <w:szCs w:val="20"/>
                <w:lang w:val="fi-FI"/>
              </w:rPr>
              <w:t>isfenoli S (BPS)</w:t>
            </w:r>
          </w:p>
        </w:tc>
        <w:tc>
          <w:tcPr>
            <w:tcW w:w="0" w:type="dxa"/>
          </w:tcPr>
          <w:p w14:paraId="2CA48409" w14:textId="2842A31A" w:rsidR="00EF0CBF" w:rsidRPr="00441D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00441DBF">
              <w:rPr>
                <w:sz w:val="20"/>
                <w:szCs w:val="20"/>
                <w:lang w:val="fi-FI"/>
              </w:rPr>
              <w:t>80-09-1</w:t>
            </w:r>
          </w:p>
        </w:tc>
        <w:tc>
          <w:tcPr>
            <w:tcW w:w="0" w:type="dxa"/>
          </w:tcPr>
          <w:p w14:paraId="71B3882A" w14:textId="62B58CE8" w:rsid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xml:space="preserve">&gt; 10 000 </w:t>
            </w:r>
            <w:r w:rsidR="00CF1567">
              <w:rPr>
                <w:sz w:val="20"/>
                <w:szCs w:val="20"/>
                <w:lang w:val="fi-FI"/>
              </w:rPr>
              <w:t>– 100 000</w:t>
            </w:r>
            <w:r w:rsidRPr="619763E3">
              <w:rPr>
                <w:sz w:val="20"/>
                <w:szCs w:val="20"/>
                <w:lang w:val="fi-FI"/>
              </w:rPr>
              <w:t xml:space="preserve"> </w:t>
            </w:r>
          </w:p>
          <w:p w14:paraId="68555D9A" w14:textId="48B61D66" w:rsidR="00EF0CBF" w:rsidRPr="00112412" w:rsidRDefault="00EF0CBF" w:rsidP="00375851">
            <w:pPr>
              <w:cnfStyle w:val="000000000000" w:firstRow="0" w:lastRow="0" w:firstColumn="0" w:lastColumn="0" w:oddVBand="0" w:evenVBand="0" w:oddHBand="0" w:evenHBand="0" w:firstRowFirstColumn="0" w:firstRowLastColumn="0" w:lastRowFirstColumn="0" w:lastRowLastColumn="0"/>
              <w:rPr>
                <w:sz w:val="20"/>
                <w:szCs w:val="20"/>
                <w:lang w:val="fi-FI"/>
              </w:rPr>
            </w:pPr>
          </w:p>
        </w:tc>
        <w:tc>
          <w:tcPr>
            <w:tcW w:w="0" w:type="dxa"/>
          </w:tcPr>
          <w:p w14:paraId="0AAAEB9D" w14:textId="77777777" w:rsid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xml:space="preserve">* lämpöpaperin valmistus, </w:t>
            </w:r>
          </w:p>
          <w:p w14:paraId="5A1DAEB7" w14:textId="76644238" w:rsidR="00EF0C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välituote polymeerien, polymeeri</w:t>
            </w:r>
            <w:r w:rsidR="006E25AE">
              <w:rPr>
                <w:sz w:val="20"/>
                <w:szCs w:val="20"/>
                <w:lang w:val="fi-FI"/>
              </w:rPr>
              <w:t>-</w:t>
            </w:r>
            <w:r w:rsidRPr="619763E3">
              <w:rPr>
                <w:sz w:val="20"/>
                <w:szCs w:val="20"/>
                <w:lang w:val="fi-FI"/>
              </w:rPr>
              <w:t xml:space="preserve"> &amp; epoksihartsien valmistuksessa, </w:t>
            </w:r>
          </w:p>
          <w:p w14:paraId="69CCC71A" w14:textId="3FC483AA" w:rsidR="00EF0CBF" w:rsidRPr="00441D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619763E3">
              <w:rPr>
                <w:sz w:val="20"/>
                <w:szCs w:val="20"/>
                <w:lang w:val="fi-FI"/>
              </w:rPr>
              <w:t>* tekstiilit, nahka, paperi, kartonki</w:t>
            </w:r>
          </w:p>
        </w:tc>
        <w:tc>
          <w:tcPr>
            <w:tcW w:w="0" w:type="dxa"/>
          </w:tcPr>
          <w:p w14:paraId="3E2ADFC9" w14:textId="5D7B99EB" w:rsidR="00EF0CBF" w:rsidRPr="00441D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00441DBF">
              <w:rPr>
                <w:sz w:val="20"/>
                <w:szCs w:val="20"/>
                <w:lang w:val="fi-FI"/>
              </w:rPr>
              <w:t>2021: valmistus 0 / maahantuonti 393</w:t>
            </w:r>
          </w:p>
          <w:p w14:paraId="21C15B6D" w14:textId="35ADCC06" w:rsidR="00EF0CBF" w:rsidRPr="00441DBF" w:rsidRDefault="619763E3" w:rsidP="619763E3">
            <w:pPr>
              <w:cnfStyle w:val="000000000000" w:firstRow="0" w:lastRow="0" w:firstColumn="0" w:lastColumn="0" w:oddVBand="0" w:evenVBand="0" w:oddHBand="0" w:evenHBand="0" w:firstRowFirstColumn="0" w:firstRowLastColumn="0" w:lastRowFirstColumn="0" w:lastRowLastColumn="0"/>
              <w:rPr>
                <w:sz w:val="20"/>
                <w:szCs w:val="20"/>
                <w:lang w:val="fi-FI"/>
              </w:rPr>
            </w:pPr>
            <w:r w:rsidRPr="00441DBF">
              <w:rPr>
                <w:sz w:val="20"/>
                <w:szCs w:val="20"/>
                <w:lang w:val="fi-FI"/>
              </w:rPr>
              <w:t>2018-20: määrätieto luottamuksellista</w:t>
            </w:r>
          </w:p>
        </w:tc>
      </w:tr>
    </w:tbl>
    <w:p w14:paraId="604730C0" w14:textId="77777777" w:rsidR="00016D0D" w:rsidRPr="00B95091" w:rsidRDefault="619763E3" w:rsidP="619763E3">
      <w:pPr>
        <w:rPr>
          <w:sz w:val="22"/>
          <w:szCs w:val="22"/>
          <w:lang w:val="fi-FI"/>
        </w:rPr>
      </w:pPr>
      <w:r w:rsidRPr="619763E3">
        <w:rPr>
          <w:sz w:val="22"/>
          <w:szCs w:val="22"/>
          <w:vertAlign w:val="superscript"/>
          <w:lang w:val="fi-FI"/>
        </w:rPr>
        <w:t>1</w:t>
      </w:r>
      <w:r w:rsidRPr="619763E3">
        <w:rPr>
          <w:sz w:val="22"/>
          <w:szCs w:val="22"/>
          <w:lang w:val="fi-FI"/>
        </w:rPr>
        <w:t xml:space="preserve"> ECHA:n julkinen kemikaalitietokanta; </w:t>
      </w:r>
      <w:hyperlink r:id="rId34">
        <w:r w:rsidRPr="619763E3">
          <w:rPr>
            <w:rStyle w:val="Hyperlinkki"/>
            <w:sz w:val="22"/>
            <w:szCs w:val="22"/>
            <w:lang w:val="fi-FI"/>
          </w:rPr>
          <w:t>https://echa.europa.eu/fi/information-on-chemicals</w:t>
        </w:r>
      </w:hyperlink>
    </w:p>
    <w:p w14:paraId="5069F5DA" w14:textId="2070E70A" w:rsidR="00016D0D" w:rsidRPr="00B95091" w:rsidRDefault="619763E3" w:rsidP="619763E3">
      <w:pPr>
        <w:rPr>
          <w:sz w:val="22"/>
          <w:szCs w:val="22"/>
          <w:lang w:val="fi-FI"/>
        </w:rPr>
      </w:pPr>
      <w:r w:rsidRPr="619763E3">
        <w:rPr>
          <w:sz w:val="22"/>
          <w:szCs w:val="22"/>
          <w:vertAlign w:val="superscript"/>
          <w:lang w:val="fi-FI"/>
        </w:rPr>
        <w:t>2</w:t>
      </w:r>
      <w:r w:rsidRPr="619763E3">
        <w:rPr>
          <w:sz w:val="22"/>
          <w:szCs w:val="22"/>
          <w:lang w:val="fi-FI"/>
        </w:rPr>
        <w:t xml:space="preserve"> ECHA 2021</w:t>
      </w:r>
      <w:r w:rsidR="003A6F07">
        <w:rPr>
          <w:sz w:val="22"/>
          <w:szCs w:val="22"/>
          <w:lang w:val="fi-FI"/>
        </w:rPr>
        <w:t>b</w:t>
      </w:r>
      <w:r w:rsidRPr="619763E3">
        <w:rPr>
          <w:sz w:val="22"/>
          <w:szCs w:val="22"/>
          <w:lang w:val="fi-FI"/>
        </w:rPr>
        <w:t xml:space="preserve"> </w:t>
      </w:r>
      <w:r w:rsidR="00CF1567" w:rsidRPr="00CF1567">
        <w:rPr>
          <w:sz w:val="22"/>
          <w:szCs w:val="22"/>
          <w:lang w:val="fi-FI"/>
        </w:rPr>
        <w:t>+ BPS:n o</w:t>
      </w:r>
      <w:r w:rsidR="00CF1567" w:rsidRPr="00AC2D1C">
        <w:rPr>
          <w:sz w:val="22"/>
          <w:szCs w:val="22"/>
          <w:lang w:val="fi-FI"/>
        </w:rPr>
        <w:t>sa</w:t>
      </w:r>
      <w:r w:rsidR="00CF1567">
        <w:rPr>
          <w:sz w:val="22"/>
          <w:szCs w:val="22"/>
          <w:lang w:val="fi-FI"/>
        </w:rPr>
        <w:t xml:space="preserve">lta </w:t>
      </w:r>
    </w:p>
    <w:p w14:paraId="2658C027" w14:textId="3C2C7581" w:rsidR="00BF382F" w:rsidRPr="00B95091" w:rsidRDefault="619763E3" w:rsidP="619763E3">
      <w:pPr>
        <w:rPr>
          <w:sz w:val="22"/>
          <w:szCs w:val="22"/>
          <w:lang w:val="fi-FI"/>
        </w:rPr>
      </w:pPr>
      <w:r w:rsidRPr="619763E3">
        <w:rPr>
          <w:sz w:val="22"/>
          <w:szCs w:val="22"/>
          <w:vertAlign w:val="superscript"/>
          <w:lang w:val="fi-FI"/>
        </w:rPr>
        <w:lastRenderedPageBreak/>
        <w:t>3</w:t>
      </w:r>
      <w:r w:rsidRPr="619763E3">
        <w:rPr>
          <w:sz w:val="22"/>
          <w:szCs w:val="22"/>
          <w:lang w:val="fi-FI"/>
        </w:rPr>
        <w:t xml:space="preserve"> Kemikaalituoterekisteri KemiDigi-järjestelmä, hakupvm 5.5.2022 </w:t>
      </w:r>
    </w:p>
    <w:p w14:paraId="1A4E4EB8" w14:textId="5DF5D870" w:rsidR="00382794" w:rsidRPr="00296CD3" w:rsidRDefault="00382794" w:rsidP="00D858A5">
      <w:pPr>
        <w:rPr>
          <w:sz w:val="22"/>
          <w:szCs w:val="22"/>
          <w:lang w:val="fi-FI" w:eastAsia="fi-FI"/>
        </w:rPr>
      </w:pPr>
    </w:p>
    <w:p w14:paraId="6D3239B4" w14:textId="31B971B4" w:rsidR="006B2C62" w:rsidRDefault="00ED2F67" w:rsidP="00D858A5">
      <w:pPr>
        <w:rPr>
          <w:highlight w:val="yellow"/>
          <w:lang w:val="fi-FI"/>
        </w:rPr>
      </w:pPr>
      <w:r w:rsidRPr="00441DBF">
        <w:rPr>
          <w:noProof/>
          <w:lang w:val="fi-FI"/>
        </w:rPr>
        <w:drawing>
          <wp:inline distT="0" distB="0" distL="0" distR="0" wp14:anchorId="324BDB83" wp14:editId="6DF9487E">
            <wp:extent cx="6120000" cy="4740250"/>
            <wp:effectExtent l="0" t="0" r="14605" b="3810"/>
            <wp:docPr id="30" name="Kaavio 30">
              <a:extLst xmlns:a="http://schemas.openxmlformats.org/drawingml/2006/main">
                <a:ext uri="{FF2B5EF4-FFF2-40B4-BE49-F238E27FC236}">
                  <a16:creationId xmlns:a16="http://schemas.microsoft.com/office/drawing/2014/main" id="{90877B8B-A6EA-4C6A-BF69-50DE8D590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A04329" w14:textId="144FC437" w:rsidR="00ED2F67" w:rsidRPr="002606F4" w:rsidRDefault="619763E3" w:rsidP="619763E3">
      <w:pPr>
        <w:rPr>
          <w:lang w:val="fi-FI"/>
        </w:rPr>
      </w:pPr>
      <w:r w:rsidRPr="619763E3">
        <w:rPr>
          <w:lang w:val="fi-FI"/>
        </w:rPr>
        <w:t xml:space="preserve">Kuva </w:t>
      </w:r>
      <w:r w:rsidR="00593495">
        <w:rPr>
          <w:lang w:val="fi-FI"/>
        </w:rPr>
        <w:t>18</w:t>
      </w:r>
      <w:r w:rsidRPr="619763E3">
        <w:rPr>
          <w:lang w:val="fi-FI"/>
        </w:rPr>
        <w:t xml:space="preserve">. Bisfenoli A:ta (CAS 80-05-7) sisältävien kemikaalituotteiden valmistus ja maahantuonti </w:t>
      </w:r>
      <w:r w:rsidR="008F5515">
        <w:rPr>
          <w:lang w:val="fi-FI"/>
        </w:rPr>
        <w:t xml:space="preserve">(tn/a) </w:t>
      </w:r>
      <w:r w:rsidRPr="619763E3">
        <w:rPr>
          <w:lang w:val="fi-FI"/>
        </w:rPr>
        <w:t xml:space="preserve">sekä lukumäärä 2000-luvulla Suomessa (Kemikaalituoterekisteri KemiDigi-järjestelmä, hakupvm 9.5.2022). </w:t>
      </w:r>
    </w:p>
    <w:p w14:paraId="4C0C9B3B" w14:textId="77777777" w:rsidR="00E14E57" w:rsidRDefault="00E14E57" w:rsidP="00D858A5">
      <w:pPr>
        <w:rPr>
          <w:highlight w:val="yellow"/>
          <w:lang w:val="fi-FI"/>
        </w:rPr>
      </w:pPr>
    </w:p>
    <w:p w14:paraId="19DA6272" w14:textId="6BA26004" w:rsidR="00E14E57" w:rsidRPr="00056E01" w:rsidRDefault="005D3F0F" w:rsidP="53D7D85C">
      <w:pPr>
        <w:pStyle w:val="Otsikko4"/>
        <w:numPr>
          <w:ilvl w:val="3"/>
          <w:numId w:val="0"/>
        </w:numPr>
        <w:rPr>
          <w:b/>
          <w:bCs/>
        </w:rPr>
      </w:pPr>
      <w:r>
        <w:t xml:space="preserve">5.1.1.3 </w:t>
      </w:r>
      <w:r w:rsidR="619763E3" w:rsidRPr="00056E01">
        <w:t>Esiintyminen ympäristössä</w:t>
      </w:r>
    </w:p>
    <w:p w14:paraId="1C36A501" w14:textId="2255CE57" w:rsidR="00130D8D" w:rsidRDefault="619763E3" w:rsidP="619763E3">
      <w:pPr>
        <w:rPr>
          <w:lang w:val="fi-FI"/>
        </w:rPr>
      </w:pPr>
      <w:r w:rsidRPr="00274C19">
        <w:rPr>
          <w:lang w:val="fi-FI"/>
        </w:rPr>
        <w:t>VESLA-</w:t>
      </w:r>
      <w:r w:rsidR="00130D8D">
        <w:rPr>
          <w:lang w:val="fi-FI"/>
        </w:rPr>
        <w:t>rekisteriin on tallennettu</w:t>
      </w:r>
      <w:r w:rsidRPr="002D301C">
        <w:rPr>
          <w:lang w:val="fi-FI"/>
        </w:rPr>
        <w:t xml:space="preserve"> tietoa </w:t>
      </w:r>
      <w:r w:rsidR="00356167">
        <w:rPr>
          <w:lang w:val="fi-FI"/>
        </w:rPr>
        <w:t xml:space="preserve">tässä raportissa </w:t>
      </w:r>
      <w:r w:rsidRPr="002D301C">
        <w:rPr>
          <w:lang w:val="fi-FI"/>
        </w:rPr>
        <w:t>arvioi</w:t>
      </w:r>
      <w:r w:rsidR="00356167">
        <w:rPr>
          <w:lang w:val="fi-FI"/>
        </w:rPr>
        <w:t>tuje</w:t>
      </w:r>
      <w:r w:rsidR="00274C19">
        <w:rPr>
          <w:lang w:val="fi-FI"/>
        </w:rPr>
        <w:t>n</w:t>
      </w:r>
      <w:r w:rsidRPr="002D301C">
        <w:rPr>
          <w:lang w:val="fi-FI"/>
        </w:rPr>
        <w:t xml:space="preserve"> </w:t>
      </w:r>
      <w:r w:rsidR="00356167">
        <w:rPr>
          <w:lang w:val="fi-FI"/>
        </w:rPr>
        <w:t>BP-yhdisteide</w:t>
      </w:r>
      <w:r w:rsidRPr="002D301C">
        <w:rPr>
          <w:lang w:val="fi-FI"/>
        </w:rPr>
        <w:t xml:space="preserve">n </w:t>
      </w:r>
      <w:r w:rsidR="002D301C" w:rsidRPr="002D301C">
        <w:rPr>
          <w:lang w:val="fi-FI"/>
        </w:rPr>
        <w:t xml:space="preserve">osalta </w:t>
      </w:r>
      <w:r w:rsidRPr="002D301C">
        <w:rPr>
          <w:lang w:val="fi-FI"/>
        </w:rPr>
        <w:t xml:space="preserve">(ks. </w:t>
      </w:r>
      <w:r w:rsidRPr="000E4FF3">
        <w:rPr>
          <w:lang w:val="fi-FI"/>
        </w:rPr>
        <w:t>Taulukko</w:t>
      </w:r>
      <w:r w:rsidR="002D301C" w:rsidRPr="000E4FF3">
        <w:rPr>
          <w:lang w:val="fi-FI"/>
        </w:rPr>
        <w:t xml:space="preserve"> </w:t>
      </w:r>
      <w:r w:rsidR="00593495" w:rsidRPr="000E4FF3">
        <w:rPr>
          <w:lang w:val="fi-FI"/>
        </w:rPr>
        <w:t>9</w:t>
      </w:r>
      <w:r w:rsidRPr="002D301C">
        <w:rPr>
          <w:lang w:val="fi-FI"/>
        </w:rPr>
        <w:t xml:space="preserve">) </w:t>
      </w:r>
      <w:r w:rsidR="002D301C" w:rsidRPr="002D301C">
        <w:rPr>
          <w:lang w:val="fi-FI"/>
        </w:rPr>
        <w:t xml:space="preserve">vain BPA:n ja BPF:n </w:t>
      </w:r>
      <w:r w:rsidRPr="002D301C">
        <w:rPr>
          <w:lang w:val="fi-FI"/>
        </w:rPr>
        <w:t>pintavesipitoisuuksista</w:t>
      </w:r>
      <w:r w:rsidR="002D301C" w:rsidRPr="002D301C">
        <w:rPr>
          <w:lang w:val="fi-FI"/>
        </w:rPr>
        <w:t>.</w:t>
      </w:r>
      <w:r w:rsidR="00130D8D">
        <w:rPr>
          <w:lang w:val="fi-FI"/>
        </w:rPr>
        <w:t xml:space="preserve"> BPA:lle tuloksia on tallennettu vuosina 2007–2022 ja BPF:lle 2018–2022.</w:t>
      </w:r>
      <w:r w:rsidR="007F7839">
        <w:rPr>
          <w:lang w:val="fi-FI"/>
        </w:rPr>
        <w:t xml:space="preserve"> BPA:n mittauksista </w:t>
      </w:r>
      <w:r w:rsidR="00E21E89">
        <w:rPr>
          <w:lang w:val="fi-FI"/>
        </w:rPr>
        <w:t xml:space="preserve">80 % </w:t>
      </w:r>
      <w:r w:rsidR="007F7839">
        <w:rPr>
          <w:lang w:val="fi-FI"/>
        </w:rPr>
        <w:t xml:space="preserve">on tehty joista ja loput ojista </w:t>
      </w:r>
      <w:r w:rsidR="00FF0A2F">
        <w:rPr>
          <w:lang w:val="fi-FI"/>
        </w:rPr>
        <w:t>ja</w:t>
      </w:r>
      <w:r w:rsidR="007F7839">
        <w:rPr>
          <w:lang w:val="fi-FI"/>
        </w:rPr>
        <w:t xml:space="preserve"> puroista. BPF:n mittauksista puolestaan 81 % on tehty ojista ja puroista ja 19 % joista.</w:t>
      </w:r>
      <w:r w:rsidR="00E21E89">
        <w:rPr>
          <w:lang w:val="fi-FI"/>
        </w:rPr>
        <w:t xml:space="preserve"> Vuosina 2007–2019 ja 2020–2020 molempien yhdisteiden mittaukset kohdistuivat suunnilleen samoissa suhteissa eri ympäristötyyppeihin, kuin mittausten kokonaismäärän kohdalla.</w:t>
      </w:r>
    </w:p>
    <w:p w14:paraId="35BC14BA" w14:textId="50D9945B" w:rsidR="00B211D8" w:rsidRDefault="00B211D8" w:rsidP="619763E3">
      <w:pPr>
        <w:rPr>
          <w:lang w:val="fi-FI"/>
        </w:rPr>
      </w:pPr>
      <w:r>
        <w:rPr>
          <w:lang w:val="fi-FI"/>
        </w:rPr>
        <w:t xml:space="preserve">BPA:n pitoisuudet ovat yleensä suurempia ojissa kuin muissa ympäristötyypeissä, mutta pitoisuuksissa esiintyy </w:t>
      </w:r>
      <w:r w:rsidR="007E0BCD">
        <w:rPr>
          <w:lang w:val="fi-FI"/>
        </w:rPr>
        <w:t xml:space="preserve">suurta </w:t>
      </w:r>
      <w:r>
        <w:rPr>
          <w:lang w:val="fi-FI"/>
        </w:rPr>
        <w:t xml:space="preserve">vaihtelua </w:t>
      </w:r>
      <w:r w:rsidRPr="000E4FF3">
        <w:rPr>
          <w:lang w:val="fi-FI"/>
        </w:rPr>
        <w:t xml:space="preserve">(kuva </w:t>
      </w:r>
      <w:r w:rsidR="00593495" w:rsidRPr="000E4FF3">
        <w:rPr>
          <w:lang w:val="fi-FI"/>
        </w:rPr>
        <w:t>19</w:t>
      </w:r>
      <w:r w:rsidRPr="000E4FF3">
        <w:rPr>
          <w:lang w:val="fi-FI"/>
        </w:rPr>
        <w:t>)</w:t>
      </w:r>
      <w:r>
        <w:rPr>
          <w:lang w:val="fi-FI"/>
        </w:rPr>
        <w:t>.</w:t>
      </w:r>
      <w:r w:rsidR="00B74C8A">
        <w:rPr>
          <w:lang w:val="fi-FI"/>
        </w:rPr>
        <w:t xml:space="preserve"> Ojista tehdyt mittaukset on yleensä tehty läheltä </w:t>
      </w:r>
      <w:r w:rsidR="001C4243">
        <w:rPr>
          <w:lang w:val="fi-FI"/>
        </w:rPr>
        <w:t>jätteenkäsittelylaitoksia, mikä selittää niistä havaitut korkeammat pitoisuudet.</w:t>
      </w:r>
    </w:p>
    <w:p w14:paraId="44D9BF0F" w14:textId="77777777" w:rsidR="00B211D8" w:rsidRPr="00441DBF" w:rsidRDefault="00130D8D" w:rsidP="004568D2">
      <w:pPr>
        <w:keepNext/>
        <w:rPr>
          <w:lang w:val="fi-FI"/>
        </w:rPr>
      </w:pPr>
      <w:r>
        <w:rPr>
          <w:lang w:val="fi-FI"/>
        </w:rPr>
        <w:lastRenderedPageBreak/>
        <w:t xml:space="preserve"> </w:t>
      </w:r>
      <w:r w:rsidR="00B211D8" w:rsidRPr="00441DBF">
        <w:rPr>
          <w:noProof/>
          <w:lang w:val="fi-FI"/>
        </w:rPr>
        <w:drawing>
          <wp:inline distT="0" distB="0" distL="0" distR="0" wp14:anchorId="14E09AF4" wp14:editId="62F00593">
            <wp:extent cx="6120000" cy="36007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3600746"/>
                    </a:xfrm>
                    <a:prstGeom prst="rect">
                      <a:avLst/>
                    </a:prstGeom>
                    <a:noFill/>
                    <a:ln>
                      <a:noFill/>
                    </a:ln>
                  </pic:spPr>
                </pic:pic>
              </a:graphicData>
            </a:graphic>
          </wp:inline>
        </w:drawing>
      </w:r>
    </w:p>
    <w:p w14:paraId="5B62552D" w14:textId="461D3C1A" w:rsidR="00F427E4" w:rsidRPr="002565EB" w:rsidRDefault="00B211D8" w:rsidP="004568D2">
      <w:pPr>
        <w:pStyle w:val="Kuvaotsikko"/>
        <w:rPr>
          <w:lang w:val="fi-FI"/>
        </w:rPr>
      </w:pPr>
      <w:r w:rsidRPr="000E4FF3">
        <w:rPr>
          <w:lang w:val="fi-FI"/>
        </w:rPr>
        <w:t xml:space="preserve">Kuva </w:t>
      </w:r>
      <w:r w:rsidR="00593495" w:rsidRPr="000E4FF3">
        <w:rPr>
          <w:lang w:val="fi-FI"/>
        </w:rPr>
        <w:t>19</w:t>
      </w:r>
      <w:r w:rsidRPr="000E4FF3">
        <w:rPr>
          <w:lang w:val="fi-FI"/>
        </w:rPr>
        <w:t>.</w:t>
      </w:r>
      <w:r w:rsidRPr="004568D2">
        <w:rPr>
          <w:lang w:val="fi-FI"/>
        </w:rPr>
        <w:t xml:space="preserve"> Bisfenoli-A:n </w:t>
      </w:r>
      <w:r w:rsidR="003E6A43">
        <w:rPr>
          <w:lang w:val="fi-FI"/>
        </w:rPr>
        <w:t>määritysrajan ylittäneiden</w:t>
      </w:r>
      <w:r w:rsidR="003E6A43" w:rsidRPr="004568D2">
        <w:rPr>
          <w:lang w:val="fi-FI"/>
        </w:rPr>
        <w:t xml:space="preserve"> </w:t>
      </w:r>
      <w:r w:rsidRPr="004568D2">
        <w:rPr>
          <w:lang w:val="fi-FI"/>
        </w:rPr>
        <w:t>pitoisuuksien mediaani</w:t>
      </w:r>
      <w:r w:rsidR="003E6A43">
        <w:rPr>
          <w:lang w:val="fi-FI"/>
        </w:rPr>
        <w:t>t</w:t>
      </w:r>
      <w:r w:rsidRPr="004568D2">
        <w:rPr>
          <w:lang w:val="fi-FI"/>
        </w:rPr>
        <w:t xml:space="preserve"> eri ympäristötyypeissä (</w:t>
      </w:r>
      <w:r w:rsidRPr="007E0BCD">
        <w:rPr>
          <w:lang w:val="fi-FI"/>
        </w:rPr>
        <w:t>± mediaanin keskipoikkeama).</w:t>
      </w:r>
    </w:p>
    <w:p w14:paraId="09347EA7" w14:textId="6A979180" w:rsidR="00130D8D" w:rsidRDefault="00A8713C" w:rsidP="619763E3">
      <w:pPr>
        <w:rPr>
          <w:lang w:val="fi-FI"/>
        </w:rPr>
      </w:pPr>
      <w:r>
        <w:rPr>
          <w:lang w:val="fi-FI"/>
        </w:rPr>
        <w:t xml:space="preserve">BPA:n </w:t>
      </w:r>
      <w:r w:rsidR="00504D53">
        <w:rPr>
          <w:lang w:val="fi-FI"/>
        </w:rPr>
        <w:t xml:space="preserve">havaitsemistiheys (määritysrajan ylittävien mittaustulosten osuus kokonaismäärästä) oli vuosina 2007–2019 selvästi korkeampi kuin </w:t>
      </w:r>
      <w:r w:rsidR="005A41E2">
        <w:rPr>
          <w:lang w:val="fi-FI"/>
        </w:rPr>
        <w:t xml:space="preserve">vuosina </w:t>
      </w:r>
      <w:r w:rsidR="00753B1D">
        <w:rPr>
          <w:lang w:val="fi-FI"/>
        </w:rPr>
        <w:t>2020–2022</w:t>
      </w:r>
      <w:r w:rsidR="00504D53">
        <w:rPr>
          <w:lang w:val="fi-FI"/>
        </w:rPr>
        <w:t xml:space="preserve"> </w:t>
      </w:r>
      <w:r w:rsidR="00504D53" w:rsidRPr="000E4FF3">
        <w:rPr>
          <w:lang w:val="fi-FI"/>
        </w:rPr>
        <w:t xml:space="preserve">(taulukko </w:t>
      </w:r>
      <w:r w:rsidR="00397A2B" w:rsidRPr="000E4FF3">
        <w:rPr>
          <w:lang w:val="fi-FI"/>
        </w:rPr>
        <w:t>11</w:t>
      </w:r>
      <w:r w:rsidR="00504D53" w:rsidRPr="000E4FF3">
        <w:rPr>
          <w:lang w:val="fi-FI"/>
        </w:rPr>
        <w:t>).</w:t>
      </w:r>
      <w:r w:rsidR="00504D53">
        <w:rPr>
          <w:lang w:val="fi-FI"/>
        </w:rPr>
        <w:t xml:space="preserve"> Aineen havaittujen pitoisuuksien mediaanit </w:t>
      </w:r>
      <w:r w:rsidR="005A41E2">
        <w:rPr>
          <w:lang w:val="fi-FI"/>
        </w:rPr>
        <w:t>olivat kuitenkin lähes</w:t>
      </w:r>
      <w:r w:rsidR="00504D53">
        <w:rPr>
          <w:lang w:val="fi-FI"/>
        </w:rPr>
        <w:t xml:space="preserve"> samansuuruiset </w:t>
      </w:r>
      <w:r w:rsidR="005A41E2">
        <w:rPr>
          <w:lang w:val="fi-FI"/>
        </w:rPr>
        <w:t xml:space="preserve">näinä </w:t>
      </w:r>
      <w:r w:rsidR="00504D53">
        <w:rPr>
          <w:lang w:val="fi-FI"/>
        </w:rPr>
        <w:t xml:space="preserve">mittausjaksoina, mutta jakson 2007–2019 aikana </w:t>
      </w:r>
      <w:r w:rsidR="005A41E2">
        <w:rPr>
          <w:lang w:val="fi-FI"/>
        </w:rPr>
        <w:t>havaitut</w:t>
      </w:r>
      <w:r w:rsidR="00504D53">
        <w:rPr>
          <w:lang w:val="fi-FI"/>
        </w:rPr>
        <w:t xml:space="preserve"> huippupitoisuudet olivat selvästi suurempia.</w:t>
      </w:r>
      <w:r w:rsidR="009E3083">
        <w:rPr>
          <w:lang w:val="fi-FI"/>
        </w:rPr>
        <w:t xml:space="preserve"> Tämä voi johtua osittain aineen käytön rajoituksista, mutta myös siitä, että vuonna 2019 tehtiin muita vuosia enemmän mittauksia jätteenkäsittelyalueiden läheisistä ojista ja puroista, jolloin myös korkeat pitoisuudet </w:t>
      </w:r>
      <w:r w:rsidR="002665FC">
        <w:rPr>
          <w:lang w:val="fi-FI"/>
        </w:rPr>
        <w:t>ovat tulleet havaituiksi</w:t>
      </w:r>
      <w:r w:rsidR="009E3083">
        <w:rPr>
          <w:lang w:val="fi-FI"/>
        </w:rPr>
        <w:t>.</w:t>
      </w:r>
      <w:r w:rsidR="00E34BF1">
        <w:rPr>
          <w:lang w:val="fi-FI"/>
        </w:rPr>
        <w:t xml:space="preserve"> BPA:ta havaitiin pintavesistä harvemmin </w:t>
      </w:r>
      <w:r w:rsidR="009700AB">
        <w:rPr>
          <w:lang w:val="fi-FI"/>
        </w:rPr>
        <w:t>2.1.2020 voimaan astuneen lämpöherkän paperi</w:t>
      </w:r>
      <w:r w:rsidR="00E34BF1">
        <w:rPr>
          <w:lang w:val="fi-FI"/>
        </w:rPr>
        <w:t>käytön rajoit</w:t>
      </w:r>
      <w:r w:rsidR="009700AB">
        <w:rPr>
          <w:lang w:val="fi-FI"/>
        </w:rPr>
        <w:t>uksen</w:t>
      </w:r>
      <w:r w:rsidR="00E34BF1">
        <w:rPr>
          <w:lang w:val="fi-FI"/>
        </w:rPr>
        <w:t xml:space="preserve"> jälkeen (2007-2019 vs. 2020-2022 data), mutta havaittujen </w:t>
      </w:r>
      <w:r w:rsidR="009700AB">
        <w:rPr>
          <w:lang w:val="fi-FI"/>
        </w:rPr>
        <w:t>pintavesipitoisuuksi</w:t>
      </w:r>
      <w:r w:rsidR="00E34BF1">
        <w:rPr>
          <w:lang w:val="fi-FI"/>
        </w:rPr>
        <w:t xml:space="preserve">en mediaani on </w:t>
      </w:r>
      <w:r w:rsidR="009700AB">
        <w:rPr>
          <w:lang w:val="fi-FI"/>
        </w:rPr>
        <w:t xml:space="preserve">vuosina 2020-22 edelleen </w:t>
      </w:r>
      <w:r w:rsidR="00E34BF1">
        <w:rPr>
          <w:lang w:val="fi-FI"/>
        </w:rPr>
        <w:t xml:space="preserve">suurempi kuin </w:t>
      </w:r>
      <w:r w:rsidR="009700AB">
        <w:rPr>
          <w:lang w:val="fi-FI"/>
        </w:rPr>
        <w:t>arvioitu haitaton pitoisuustaso (</w:t>
      </w:r>
      <w:r w:rsidR="00E34BF1">
        <w:rPr>
          <w:lang w:val="fi-FI"/>
        </w:rPr>
        <w:t xml:space="preserve">PNEC </w:t>
      </w:r>
      <w:r w:rsidR="009700AB">
        <w:rPr>
          <w:lang w:val="fi-FI"/>
        </w:rPr>
        <w:t xml:space="preserve">0,017 </w:t>
      </w:r>
      <w:r w:rsidR="009700AB" w:rsidRPr="009700AB">
        <w:rPr>
          <w:lang w:val="fi-FI"/>
        </w:rPr>
        <w:t>µg/l</w:t>
      </w:r>
      <w:r w:rsidR="009700AB">
        <w:rPr>
          <w:lang w:val="fi-FI"/>
        </w:rPr>
        <w:t>; JRC 2022</w:t>
      </w:r>
      <w:r w:rsidR="00D7228A">
        <w:rPr>
          <w:lang w:val="fi-FI"/>
        </w:rPr>
        <w:t>a</w:t>
      </w:r>
      <w:r w:rsidR="00E34BF1">
        <w:rPr>
          <w:lang w:val="fi-FI"/>
        </w:rPr>
        <w:t>)</w:t>
      </w:r>
      <w:r w:rsidR="007138DF">
        <w:rPr>
          <w:lang w:val="fi-FI"/>
        </w:rPr>
        <w:t xml:space="preserve"> eli aineesta voi aiheutua riskiä vesiympäristölle</w:t>
      </w:r>
      <w:r w:rsidR="00E34BF1">
        <w:rPr>
          <w:lang w:val="fi-FI"/>
        </w:rPr>
        <w:t>.</w:t>
      </w:r>
    </w:p>
    <w:p w14:paraId="40E54667" w14:textId="257E390A" w:rsidR="00753B1D" w:rsidRDefault="00753B1D" w:rsidP="619763E3">
      <w:pPr>
        <w:rPr>
          <w:lang w:val="fi-FI"/>
        </w:rPr>
      </w:pPr>
      <w:r>
        <w:rPr>
          <w:lang w:val="fi-FI"/>
        </w:rPr>
        <w:t xml:space="preserve">BPF:ää on havaittu määritysrajan ylittävänä pitoisuutena vain </w:t>
      </w:r>
      <w:r w:rsidR="0078260D">
        <w:rPr>
          <w:lang w:val="fi-FI"/>
        </w:rPr>
        <w:t>kahdessa näytteessä, jotka molemmat otettiin vuonna 2021. BPF:n pitoisuudet näissä näytteissä olivat 0,05 µg/l Palojo</w:t>
      </w:r>
      <w:r w:rsidR="007E0BCD">
        <w:rPr>
          <w:lang w:val="fi-FI"/>
        </w:rPr>
        <w:t>ella</w:t>
      </w:r>
      <w:r w:rsidR="0078260D">
        <w:rPr>
          <w:lang w:val="fi-FI"/>
        </w:rPr>
        <w:t xml:space="preserve"> ja 0,14 µg/l Terrisuonoja</w:t>
      </w:r>
      <w:r w:rsidR="007E0BCD">
        <w:rPr>
          <w:lang w:val="fi-FI"/>
        </w:rPr>
        <w:t>lla Vantaanjoen valuma-alueella</w:t>
      </w:r>
      <w:r w:rsidR="0078260D">
        <w:rPr>
          <w:lang w:val="fi-FI"/>
        </w:rPr>
        <w:t>.</w:t>
      </w:r>
      <w:r w:rsidR="007138DF">
        <w:rPr>
          <w:lang w:val="fi-FI"/>
        </w:rPr>
        <w:t xml:space="preserve"> BPF:lle ei löydetty luotettavaa pintavesien PNEC-arvoa, joten ei pystytty arvioimaan aineesta aiheutuvaa riskiä vesiympäristölle.</w:t>
      </w:r>
    </w:p>
    <w:p w14:paraId="032706A4" w14:textId="77777777" w:rsidR="00753B1D" w:rsidRDefault="00753B1D" w:rsidP="619763E3">
      <w:pPr>
        <w:rPr>
          <w:lang w:val="fi-FI"/>
        </w:rPr>
      </w:pPr>
    </w:p>
    <w:p w14:paraId="3AEE2E18" w14:textId="01F1231F" w:rsidR="002D301C" w:rsidRPr="00C70FA1" w:rsidRDefault="00A8713C" w:rsidP="002D301C">
      <w:pPr>
        <w:pStyle w:val="Kuvaotsikko"/>
        <w:keepNext/>
        <w:rPr>
          <w:lang w:val="fi-FI"/>
        </w:rPr>
      </w:pPr>
      <w:r w:rsidRPr="000E4FF3">
        <w:rPr>
          <w:lang w:val="fi-FI"/>
        </w:rPr>
        <w:t xml:space="preserve">Taulukko </w:t>
      </w:r>
      <w:r w:rsidR="00397A2B" w:rsidRPr="000E4FF3">
        <w:rPr>
          <w:lang w:val="fi-FI"/>
        </w:rPr>
        <w:t>11</w:t>
      </w:r>
      <w:r w:rsidR="002D301C" w:rsidRPr="00C70FA1">
        <w:rPr>
          <w:lang w:val="fi-FI"/>
        </w:rPr>
        <w:t xml:space="preserve">. </w:t>
      </w:r>
      <w:r w:rsidR="002D301C">
        <w:rPr>
          <w:lang w:val="fi-FI"/>
        </w:rPr>
        <w:t>B</w:t>
      </w:r>
      <w:r w:rsidR="002D301C" w:rsidRPr="00C70FA1">
        <w:rPr>
          <w:lang w:val="fi-FI"/>
        </w:rPr>
        <w:t xml:space="preserve">isfenolisten aineiden </w:t>
      </w:r>
      <w:r w:rsidR="002D301C">
        <w:rPr>
          <w:lang w:val="fi-FI"/>
        </w:rPr>
        <w:t>esiintyminen pintavesissä Suomessa</w:t>
      </w:r>
      <w:r w:rsidR="002D301C" w:rsidRPr="00C70FA1">
        <w:rPr>
          <w:lang w:val="fi-FI"/>
        </w:rPr>
        <w:t>. Tiedot on haettu toukokuussa 2022</w:t>
      </w:r>
      <w:r w:rsidR="002D301C">
        <w:rPr>
          <w:lang w:val="fi-FI"/>
        </w:rPr>
        <w:t xml:space="preserve"> </w:t>
      </w:r>
      <w:r w:rsidR="002D301C" w:rsidRPr="00C70FA1">
        <w:rPr>
          <w:lang w:val="fi-FI"/>
        </w:rPr>
        <w:t>VESLA-rek</w:t>
      </w:r>
      <w:r w:rsidR="002D301C">
        <w:rPr>
          <w:lang w:val="fi-FI"/>
        </w:rPr>
        <w:t>i</w:t>
      </w:r>
      <w:r w:rsidR="002D301C" w:rsidRPr="00C70FA1">
        <w:rPr>
          <w:lang w:val="fi-FI"/>
        </w:rPr>
        <w:t>steri</w:t>
      </w:r>
      <w:r w:rsidR="002D301C">
        <w:rPr>
          <w:lang w:val="fi-FI"/>
        </w:rPr>
        <w:t>stä</w:t>
      </w:r>
      <w:r w:rsidR="002D301C" w:rsidRPr="00C70FA1">
        <w:rPr>
          <w:lang w:val="fi-FI"/>
        </w:rPr>
        <w:t>.</w:t>
      </w:r>
      <w:r w:rsidR="002D301C">
        <w:rPr>
          <w:lang w:val="fi-FI"/>
        </w:rPr>
        <w:t xml:space="preserve"> </w:t>
      </w:r>
      <w:r w:rsidR="0020193D">
        <w:rPr>
          <w:lang w:val="fi-FI"/>
        </w:rPr>
        <w:t xml:space="preserve"> BPA</w:t>
      </w:r>
      <w:r w:rsidR="00B14D63">
        <w:rPr>
          <w:lang w:val="fi-FI"/>
        </w:rPr>
        <w:t>:lle on tallennettu tietoja vuosille 2007–2022 ja BPF:lle 2018–2022.</w:t>
      </w:r>
    </w:p>
    <w:tbl>
      <w:tblPr>
        <w:tblStyle w:val="TaulukkoRuudukko"/>
        <w:tblW w:w="0" w:type="auto"/>
        <w:jc w:val="center"/>
        <w:tblLook w:val="04A0" w:firstRow="1" w:lastRow="0" w:firstColumn="1" w:lastColumn="0" w:noHBand="0" w:noVBand="1"/>
      </w:tblPr>
      <w:tblGrid>
        <w:gridCol w:w="528"/>
        <w:gridCol w:w="865"/>
        <w:gridCol w:w="1025"/>
        <w:gridCol w:w="834"/>
        <w:gridCol w:w="616"/>
        <w:gridCol w:w="704"/>
        <w:gridCol w:w="834"/>
        <w:gridCol w:w="943"/>
        <w:gridCol w:w="723"/>
        <w:gridCol w:w="661"/>
        <w:gridCol w:w="657"/>
        <w:gridCol w:w="616"/>
        <w:gridCol w:w="616"/>
      </w:tblGrid>
      <w:tr w:rsidR="0017767B" w:rsidRPr="00DC4563" w14:paraId="3092FDB7" w14:textId="77777777" w:rsidTr="00633973">
        <w:trPr>
          <w:trHeight w:val="286"/>
          <w:jc w:val="center"/>
        </w:trPr>
        <w:tc>
          <w:tcPr>
            <w:tcW w:w="0" w:type="auto"/>
            <w:vMerge w:val="restart"/>
            <w:tcBorders>
              <w:top w:val="single" w:sz="6" w:space="0" w:color="auto"/>
              <w:left w:val="single" w:sz="6" w:space="0" w:color="auto"/>
              <w:right w:val="single" w:sz="6" w:space="0" w:color="auto"/>
            </w:tcBorders>
            <w:shd w:val="clear" w:color="auto" w:fill="FFFFFF" w:themeFill="background1"/>
            <w:vAlign w:val="center"/>
          </w:tcPr>
          <w:p w14:paraId="7B5B62AF" w14:textId="3DDCA809" w:rsidR="0017767B" w:rsidRPr="005E643E" w:rsidRDefault="0017767B" w:rsidP="00824B38">
            <w:pPr>
              <w:jc w:val="center"/>
              <w:rPr>
                <w:sz w:val="16"/>
                <w:szCs w:val="16"/>
                <w:lang w:val="fi-FI"/>
              </w:rPr>
            </w:pPr>
            <w:r w:rsidRPr="005E643E">
              <w:rPr>
                <w:sz w:val="16"/>
                <w:szCs w:val="16"/>
                <w:lang w:val="fi-FI"/>
              </w:rPr>
              <w:t>Aine</w:t>
            </w:r>
          </w:p>
        </w:tc>
        <w:tc>
          <w:tcPr>
            <w:tcW w:w="0" w:type="auto"/>
            <w:vMerge w:val="restart"/>
            <w:tcBorders>
              <w:top w:val="single" w:sz="6" w:space="0" w:color="auto"/>
              <w:left w:val="single" w:sz="6" w:space="0" w:color="auto"/>
              <w:right w:val="single" w:sz="6" w:space="0" w:color="auto"/>
            </w:tcBorders>
            <w:shd w:val="clear" w:color="auto" w:fill="FFFFFF" w:themeFill="background1"/>
            <w:vAlign w:val="center"/>
          </w:tcPr>
          <w:p w14:paraId="32359CDC" w14:textId="448669A6" w:rsidR="0017767B" w:rsidRPr="005E643E" w:rsidRDefault="0017767B" w:rsidP="00824B38">
            <w:pPr>
              <w:jc w:val="center"/>
              <w:rPr>
                <w:sz w:val="16"/>
                <w:szCs w:val="16"/>
                <w:lang w:val="fi-FI"/>
              </w:rPr>
            </w:pPr>
            <w:r w:rsidRPr="005E643E">
              <w:rPr>
                <w:sz w:val="16"/>
                <w:szCs w:val="16"/>
                <w:lang w:val="fi-FI"/>
              </w:rPr>
              <w:t>PNEC</w:t>
            </w:r>
            <w:r w:rsidR="00E34BF1">
              <w:rPr>
                <w:sz w:val="16"/>
                <w:szCs w:val="16"/>
                <w:lang w:val="fi-FI"/>
              </w:rPr>
              <w:t xml:space="preserve"> krooninen</w:t>
            </w:r>
          </w:p>
          <w:p w14:paraId="7BE5D6C5" w14:textId="4DCF6A6E" w:rsidR="0017767B" w:rsidRPr="005E643E" w:rsidRDefault="0017767B" w:rsidP="00824B38">
            <w:pPr>
              <w:jc w:val="center"/>
              <w:rPr>
                <w:sz w:val="16"/>
                <w:szCs w:val="16"/>
                <w:lang w:val="fi-FI"/>
              </w:rPr>
            </w:pPr>
            <w:r w:rsidRPr="005E643E">
              <w:rPr>
                <w:sz w:val="16"/>
                <w:szCs w:val="16"/>
                <w:lang w:val="fi-FI"/>
              </w:rPr>
              <w:t>(μg/l)</w:t>
            </w:r>
          </w:p>
        </w:tc>
        <w:tc>
          <w:tcPr>
            <w:tcW w:w="0" w:type="auto"/>
            <w:vMerge w:val="restart"/>
            <w:tcBorders>
              <w:top w:val="single" w:sz="6" w:space="0" w:color="auto"/>
              <w:left w:val="single" w:sz="6" w:space="0" w:color="auto"/>
              <w:right w:val="single" w:sz="6" w:space="0" w:color="auto"/>
            </w:tcBorders>
            <w:shd w:val="clear" w:color="auto" w:fill="FFFFFF" w:themeFill="background1"/>
            <w:vAlign w:val="center"/>
          </w:tcPr>
          <w:p w14:paraId="259A6AAD" w14:textId="77777777" w:rsidR="0017767B" w:rsidRPr="005E643E" w:rsidRDefault="0017767B" w:rsidP="00824B38">
            <w:pPr>
              <w:jc w:val="center"/>
              <w:rPr>
                <w:sz w:val="16"/>
                <w:szCs w:val="16"/>
                <w:lang w:val="fi-FI"/>
              </w:rPr>
            </w:pPr>
            <w:r w:rsidRPr="005E643E">
              <w:rPr>
                <w:sz w:val="16"/>
                <w:szCs w:val="16"/>
                <w:lang w:val="fi-FI"/>
              </w:rPr>
              <w:t>Määritysraja</w:t>
            </w:r>
          </w:p>
          <w:p w14:paraId="3B6D45DE" w14:textId="2FFB3E33" w:rsidR="0017767B" w:rsidRPr="005E643E" w:rsidRDefault="0017767B" w:rsidP="00824B38">
            <w:pPr>
              <w:jc w:val="center"/>
              <w:rPr>
                <w:sz w:val="16"/>
                <w:szCs w:val="16"/>
                <w:lang w:val="fi-FI"/>
              </w:rPr>
            </w:pPr>
            <w:r w:rsidRPr="005E643E">
              <w:rPr>
                <w:sz w:val="16"/>
                <w:szCs w:val="16"/>
                <w:lang w:val="fi-FI"/>
              </w:rPr>
              <w:t>(µg/l)</w:t>
            </w:r>
          </w:p>
        </w:tc>
        <w:tc>
          <w:tcPr>
            <w:tcW w:w="1451" w:type="dxa"/>
            <w:gridSpan w:val="2"/>
            <w:vMerge w:val="restart"/>
            <w:tcBorders>
              <w:top w:val="single" w:sz="6" w:space="0" w:color="auto"/>
              <w:left w:val="single" w:sz="6" w:space="0" w:color="auto"/>
              <w:right w:val="single" w:sz="6" w:space="0" w:color="auto"/>
            </w:tcBorders>
            <w:shd w:val="clear" w:color="auto" w:fill="FFFFFF" w:themeFill="background1"/>
            <w:vAlign w:val="center"/>
          </w:tcPr>
          <w:p w14:paraId="7076B2D4" w14:textId="77777777" w:rsidR="0017767B" w:rsidRPr="005E643E" w:rsidRDefault="0017767B" w:rsidP="00824B38">
            <w:pPr>
              <w:jc w:val="center"/>
              <w:rPr>
                <w:sz w:val="16"/>
                <w:szCs w:val="16"/>
                <w:lang w:val="fi-FI"/>
              </w:rPr>
            </w:pPr>
            <w:r w:rsidRPr="005E643E">
              <w:rPr>
                <w:sz w:val="16"/>
                <w:szCs w:val="16"/>
                <w:lang w:val="fi-FI"/>
              </w:rPr>
              <w:t>Mittausten</w:t>
            </w:r>
          </w:p>
          <w:p w14:paraId="6A1E2AB1" w14:textId="14B75BAA" w:rsidR="0017767B" w:rsidRPr="005E643E" w:rsidRDefault="0017767B" w:rsidP="00824B38">
            <w:pPr>
              <w:jc w:val="center"/>
              <w:rPr>
                <w:sz w:val="16"/>
                <w:szCs w:val="16"/>
                <w:lang w:val="fi-FI"/>
              </w:rPr>
            </w:pPr>
            <w:r w:rsidRPr="005E643E">
              <w:rPr>
                <w:sz w:val="16"/>
                <w:szCs w:val="16"/>
                <w:lang w:val="fi-FI"/>
              </w:rPr>
              <w:t>lkm</w:t>
            </w:r>
          </w:p>
        </w:tc>
        <w:tc>
          <w:tcPr>
            <w:tcW w:w="1539" w:type="dxa"/>
            <w:gridSpan w:val="2"/>
            <w:vMerge w:val="restart"/>
            <w:tcBorders>
              <w:top w:val="single" w:sz="6" w:space="0" w:color="auto"/>
              <w:left w:val="single" w:sz="6" w:space="0" w:color="auto"/>
              <w:right w:val="single" w:sz="6" w:space="0" w:color="auto"/>
            </w:tcBorders>
            <w:shd w:val="clear" w:color="auto" w:fill="FFFFFF" w:themeFill="background1"/>
            <w:vAlign w:val="center"/>
          </w:tcPr>
          <w:p w14:paraId="2258A85C" w14:textId="1FC9D139" w:rsidR="0017767B" w:rsidRPr="005E643E" w:rsidRDefault="00E262F8" w:rsidP="00824B38">
            <w:pPr>
              <w:jc w:val="center"/>
              <w:rPr>
                <w:sz w:val="16"/>
                <w:szCs w:val="16"/>
                <w:lang w:val="fi-FI"/>
              </w:rPr>
            </w:pPr>
            <w:r w:rsidRPr="005E643E">
              <w:rPr>
                <w:sz w:val="16"/>
                <w:szCs w:val="16"/>
                <w:lang w:val="fi-FI"/>
              </w:rPr>
              <w:t>Havaitsemistiheys</w:t>
            </w:r>
          </w:p>
        </w:tc>
        <w:tc>
          <w:tcPr>
            <w:tcW w:w="4214" w:type="dxa"/>
            <w:gridSpan w:val="6"/>
            <w:tcBorders>
              <w:top w:val="single" w:sz="6" w:space="0" w:color="auto"/>
              <w:left w:val="single" w:sz="6" w:space="0" w:color="auto"/>
              <w:right w:val="single" w:sz="6" w:space="0" w:color="auto"/>
            </w:tcBorders>
            <w:shd w:val="clear" w:color="auto" w:fill="FFFFFF" w:themeFill="background1"/>
            <w:vAlign w:val="center"/>
          </w:tcPr>
          <w:p w14:paraId="63FC2E5F" w14:textId="486C7A42" w:rsidR="0017767B" w:rsidRDefault="003E6A43" w:rsidP="00824B38">
            <w:pPr>
              <w:spacing w:before="0" w:after="0"/>
              <w:jc w:val="center"/>
              <w:rPr>
                <w:sz w:val="16"/>
                <w:szCs w:val="16"/>
                <w:lang w:val="fi-FI"/>
              </w:rPr>
            </w:pPr>
            <w:r>
              <w:rPr>
                <w:sz w:val="16"/>
                <w:szCs w:val="16"/>
                <w:lang w:val="fi-FI"/>
              </w:rPr>
              <w:t>Määritysrajan ylittäneet</w:t>
            </w:r>
            <w:r w:rsidRPr="005E643E">
              <w:rPr>
                <w:sz w:val="16"/>
                <w:szCs w:val="16"/>
                <w:lang w:val="fi-FI"/>
              </w:rPr>
              <w:t xml:space="preserve"> </w:t>
            </w:r>
            <w:r w:rsidR="0017767B" w:rsidRPr="005E643E">
              <w:rPr>
                <w:sz w:val="16"/>
                <w:szCs w:val="16"/>
                <w:lang w:val="fi-FI"/>
              </w:rPr>
              <w:t>pitoisuudet</w:t>
            </w:r>
          </w:p>
          <w:p w14:paraId="25FE8723" w14:textId="5C8BE5FA" w:rsidR="009700AB" w:rsidRPr="005E643E" w:rsidRDefault="009700AB" w:rsidP="00824B38">
            <w:pPr>
              <w:spacing w:before="0" w:after="0"/>
              <w:jc w:val="center"/>
              <w:rPr>
                <w:sz w:val="16"/>
                <w:szCs w:val="16"/>
                <w:lang w:val="fi-FI"/>
              </w:rPr>
            </w:pPr>
            <w:r w:rsidRPr="005E643E">
              <w:rPr>
                <w:sz w:val="16"/>
                <w:szCs w:val="16"/>
                <w:lang w:val="fi-FI"/>
              </w:rPr>
              <w:t>(µg/l)</w:t>
            </w:r>
          </w:p>
        </w:tc>
      </w:tr>
      <w:tr w:rsidR="00731FE7" w:rsidRPr="00AF6CD5" w14:paraId="3E93D3D4" w14:textId="77777777" w:rsidTr="00633973">
        <w:trPr>
          <w:trHeight w:val="286"/>
          <w:jc w:val="center"/>
        </w:trPr>
        <w:tc>
          <w:tcPr>
            <w:tcW w:w="0" w:type="auto"/>
            <w:vMerge/>
            <w:tcBorders>
              <w:left w:val="single" w:sz="6" w:space="0" w:color="auto"/>
              <w:right w:val="single" w:sz="6" w:space="0" w:color="auto"/>
            </w:tcBorders>
            <w:shd w:val="clear" w:color="auto" w:fill="FFFFFF" w:themeFill="background1"/>
            <w:vAlign w:val="center"/>
          </w:tcPr>
          <w:p w14:paraId="3D8E8B68" w14:textId="344F95D6" w:rsidR="0017767B" w:rsidRPr="005E643E" w:rsidRDefault="0017767B" w:rsidP="00824B38">
            <w:pPr>
              <w:jc w:val="center"/>
              <w:rPr>
                <w:sz w:val="16"/>
                <w:szCs w:val="16"/>
                <w:lang w:val="fi-FI"/>
              </w:rPr>
            </w:pPr>
          </w:p>
        </w:tc>
        <w:tc>
          <w:tcPr>
            <w:tcW w:w="0" w:type="auto"/>
            <w:vMerge/>
            <w:tcBorders>
              <w:left w:val="single" w:sz="6" w:space="0" w:color="auto"/>
              <w:right w:val="single" w:sz="6" w:space="0" w:color="auto"/>
            </w:tcBorders>
            <w:shd w:val="clear" w:color="auto" w:fill="FFFFFF" w:themeFill="background1"/>
            <w:vAlign w:val="center"/>
          </w:tcPr>
          <w:p w14:paraId="71F06D47" w14:textId="74A77B02" w:rsidR="0017767B" w:rsidRPr="005E643E" w:rsidRDefault="0017767B" w:rsidP="00824B38">
            <w:pPr>
              <w:jc w:val="center"/>
              <w:rPr>
                <w:sz w:val="16"/>
                <w:szCs w:val="16"/>
                <w:lang w:val="fi-FI"/>
              </w:rPr>
            </w:pPr>
          </w:p>
        </w:tc>
        <w:tc>
          <w:tcPr>
            <w:tcW w:w="0" w:type="auto"/>
            <w:vMerge/>
            <w:tcBorders>
              <w:left w:val="single" w:sz="6" w:space="0" w:color="auto"/>
              <w:right w:val="single" w:sz="6" w:space="0" w:color="auto"/>
            </w:tcBorders>
            <w:shd w:val="clear" w:color="auto" w:fill="FFFFFF" w:themeFill="background1"/>
            <w:vAlign w:val="center"/>
          </w:tcPr>
          <w:p w14:paraId="712DDE74" w14:textId="77EC35F5" w:rsidR="0017767B" w:rsidRPr="005E643E" w:rsidRDefault="0017767B" w:rsidP="00824B38">
            <w:pPr>
              <w:jc w:val="center"/>
              <w:rPr>
                <w:sz w:val="16"/>
                <w:szCs w:val="16"/>
                <w:lang w:val="fi-FI"/>
              </w:rPr>
            </w:pPr>
          </w:p>
        </w:tc>
        <w:tc>
          <w:tcPr>
            <w:tcW w:w="0" w:type="auto"/>
            <w:gridSpan w:val="2"/>
            <w:vMerge/>
            <w:tcBorders>
              <w:left w:val="single" w:sz="6" w:space="0" w:color="auto"/>
              <w:right w:val="single" w:sz="6" w:space="0" w:color="auto"/>
            </w:tcBorders>
            <w:shd w:val="clear" w:color="auto" w:fill="FFFFFF" w:themeFill="background1"/>
            <w:vAlign w:val="center"/>
          </w:tcPr>
          <w:p w14:paraId="519940BC" w14:textId="5D3145AF" w:rsidR="0017767B" w:rsidRPr="005E643E" w:rsidRDefault="0017767B" w:rsidP="00824B38">
            <w:pPr>
              <w:jc w:val="center"/>
              <w:rPr>
                <w:sz w:val="16"/>
                <w:szCs w:val="16"/>
                <w:lang w:val="fi-FI"/>
              </w:rPr>
            </w:pPr>
          </w:p>
        </w:tc>
        <w:tc>
          <w:tcPr>
            <w:tcW w:w="0" w:type="auto"/>
            <w:gridSpan w:val="2"/>
            <w:vMerge/>
            <w:tcBorders>
              <w:left w:val="single" w:sz="6" w:space="0" w:color="auto"/>
              <w:right w:val="single" w:sz="6" w:space="0" w:color="auto"/>
            </w:tcBorders>
            <w:shd w:val="clear" w:color="auto" w:fill="FFFFFF" w:themeFill="background1"/>
            <w:vAlign w:val="center"/>
          </w:tcPr>
          <w:p w14:paraId="7F55514C" w14:textId="4BEBD330" w:rsidR="0017767B" w:rsidRPr="005E643E" w:rsidRDefault="0017767B" w:rsidP="00824B38">
            <w:pPr>
              <w:jc w:val="center"/>
              <w:rPr>
                <w:sz w:val="16"/>
                <w:szCs w:val="16"/>
                <w:lang w:val="fi-FI"/>
              </w:rPr>
            </w:pPr>
          </w:p>
        </w:tc>
        <w:tc>
          <w:tcPr>
            <w:tcW w:w="0" w:type="auto"/>
            <w:gridSpan w:val="2"/>
            <w:tcBorders>
              <w:top w:val="single" w:sz="6" w:space="0" w:color="auto"/>
              <w:left w:val="single" w:sz="6" w:space="0" w:color="auto"/>
              <w:right w:val="single" w:sz="6" w:space="0" w:color="auto"/>
            </w:tcBorders>
            <w:shd w:val="clear" w:color="auto" w:fill="FFFFFF" w:themeFill="background1"/>
            <w:vAlign w:val="center"/>
          </w:tcPr>
          <w:p w14:paraId="071CCB1F" w14:textId="77777777" w:rsidR="0017767B" w:rsidRPr="005E643E" w:rsidRDefault="0017767B" w:rsidP="00824B38">
            <w:pPr>
              <w:jc w:val="center"/>
              <w:rPr>
                <w:sz w:val="16"/>
                <w:szCs w:val="16"/>
                <w:lang w:val="fi-FI"/>
              </w:rPr>
            </w:pPr>
            <w:r w:rsidRPr="005E643E">
              <w:rPr>
                <w:sz w:val="16"/>
                <w:szCs w:val="16"/>
                <w:lang w:val="fi-FI"/>
              </w:rPr>
              <w:t>Mediaani</w:t>
            </w:r>
          </w:p>
          <w:p w14:paraId="76A91723" w14:textId="7673B6D2" w:rsidR="0017767B" w:rsidRPr="005E643E" w:rsidRDefault="0017767B" w:rsidP="00824B38">
            <w:pPr>
              <w:spacing w:before="0" w:after="0"/>
              <w:jc w:val="center"/>
              <w:rPr>
                <w:sz w:val="16"/>
                <w:szCs w:val="16"/>
                <w:lang w:val="fi-FI" w:eastAsia="en-GB"/>
              </w:rPr>
            </w:pPr>
            <w:r w:rsidRPr="005E643E">
              <w:rPr>
                <w:sz w:val="16"/>
                <w:szCs w:val="16"/>
                <w:lang w:val="fi-FI"/>
              </w:rPr>
              <w:t xml:space="preserve">(± </w:t>
            </w:r>
            <w:r w:rsidR="00E262F8" w:rsidRPr="005E643E">
              <w:rPr>
                <w:sz w:val="16"/>
                <w:szCs w:val="16"/>
                <w:lang w:val="fi-FI"/>
              </w:rPr>
              <w:t>M</w:t>
            </w:r>
            <w:r w:rsidR="00A376AA">
              <w:rPr>
                <w:sz w:val="16"/>
                <w:szCs w:val="16"/>
                <w:lang w:val="fi-FI"/>
              </w:rPr>
              <w:t>A</w:t>
            </w:r>
            <w:r w:rsidR="00E262F8" w:rsidRPr="005E643E">
              <w:rPr>
                <w:sz w:val="16"/>
                <w:szCs w:val="16"/>
                <w:lang w:val="fi-FI"/>
              </w:rPr>
              <w:t>D</w:t>
            </w:r>
            <w:r w:rsidRPr="005E643E">
              <w:rPr>
                <w:sz w:val="16"/>
                <w:szCs w:val="16"/>
                <w:lang w:val="fi-FI"/>
              </w:rPr>
              <w:t>)</w:t>
            </w:r>
          </w:p>
        </w:tc>
        <w:tc>
          <w:tcPr>
            <w:tcW w:w="1318" w:type="dxa"/>
            <w:gridSpan w:val="2"/>
            <w:tcBorders>
              <w:top w:val="single" w:sz="6" w:space="0" w:color="auto"/>
              <w:left w:val="single" w:sz="6" w:space="0" w:color="auto"/>
              <w:right w:val="single" w:sz="6" w:space="0" w:color="auto"/>
            </w:tcBorders>
            <w:shd w:val="clear" w:color="auto" w:fill="FFFFFF" w:themeFill="background1"/>
            <w:vAlign w:val="center"/>
          </w:tcPr>
          <w:p w14:paraId="4FE9805E" w14:textId="77777777" w:rsidR="0017767B" w:rsidRPr="005E643E" w:rsidRDefault="0017767B" w:rsidP="00824B38">
            <w:pPr>
              <w:jc w:val="center"/>
              <w:rPr>
                <w:sz w:val="16"/>
                <w:szCs w:val="16"/>
                <w:lang w:val="fi-FI"/>
              </w:rPr>
            </w:pPr>
            <w:r w:rsidRPr="005E643E">
              <w:rPr>
                <w:sz w:val="16"/>
                <w:szCs w:val="16"/>
                <w:lang w:val="fi-FI"/>
              </w:rPr>
              <w:t>95.</w:t>
            </w:r>
          </w:p>
          <w:p w14:paraId="4BEE6A4B" w14:textId="77777777" w:rsidR="0017767B" w:rsidRPr="005E643E" w:rsidRDefault="0017767B" w:rsidP="00824B38">
            <w:pPr>
              <w:spacing w:before="0" w:after="0"/>
              <w:jc w:val="center"/>
              <w:rPr>
                <w:sz w:val="16"/>
                <w:szCs w:val="16"/>
                <w:lang w:val="fi-FI" w:eastAsia="en-GB"/>
              </w:rPr>
            </w:pPr>
            <w:r w:rsidRPr="005E643E">
              <w:rPr>
                <w:sz w:val="16"/>
                <w:szCs w:val="16"/>
                <w:lang w:val="fi-FI"/>
              </w:rPr>
              <w:t>persentiili</w:t>
            </w:r>
          </w:p>
        </w:tc>
        <w:tc>
          <w:tcPr>
            <w:tcW w:w="1232" w:type="dxa"/>
            <w:gridSpan w:val="2"/>
            <w:tcBorders>
              <w:top w:val="single" w:sz="6" w:space="0" w:color="auto"/>
              <w:left w:val="single" w:sz="6" w:space="0" w:color="auto"/>
              <w:right w:val="single" w:sz="6" w:space="0" w:color="auto"/>
            </w:tcBorders>
            <w:shd w:val="clear" w:color="auto" w:fill="FFFFFF" w:themeFill="background1"/>
            <w:vAlign w:val="center"/>
          </w:tcPr>
          <w:p w14:paraId="1470986A" w14:textId="77777777" w:rsidR="0017767B" w:rsidRPr="005E643E" w:rsidRDefault="0017767B" w:rsidP="00824B38">
            <w:pPr>
              <w:spacing w:before="0" w:after="0"/>
              <w:jc w:val="center"/>
              <w:rPr>
                <w:sz w:val="16"/>
                <w:szCs w:val="16"/>
                <w:lang w:val="fi-FI"/>
              </w:rPr>
            </w:pPr>
            <w:r w:rsidRPr="005E643E">
              <w:rPr>
                <w:sz w:val="16"/>
                <w:szCs w:val="16"/>
                <w:lang w:val="fi-FI"/>
              </w:rPr>
              <w:t>Maksimi</w:t>
            </w:r>
          </w:p>
        </w:tc>
      </w:tr>
      <w:tr w:rsidR="00715FDE" w:rsidRPr="00AF6CD5" w14:paraId="10DADD2C" w14:textId="77777777" w:rsidTr="5E951730">
        <w:trPr>
          <w:jc w:val="center"/>
        </w:trPr>
        <w:tc>
          <w:tcPr>
            <w:tcW w:w="0" w:type="auto"/>
            <w:vMerge/>
            <w:tcBorders>
              <w:left w:val="single" w:sz="6" w:space="0" w:color="auto"/>
              <w:right w:val="single" w:sz="6" w:space="0" w:color="auto"/>
            </w:tcBorders>
            <w:shd w:val="clear" w:color="auto" w:fill="FFFFFF" w:themeFill="background1"/>
            <w:vAlign w:val="center"/>
          </w:tcPr>
          <w:p w14:paraId="48324422" w14:textId="77777777" w:rsidR="0017767B" w:rsidRPr="005E643E" w:rsidRDefault="0017767B" w:rsidP="00824B38">
            <w:pPr>
              <w:jc w:val="center"/>
              <w:rPr>
                <w:sz w:val="16"/>
                <w:szCs w:val="16"/>
                <w:lang w:val="fi-FI"/>
              </w:rPr>
            </w:pPr>
          </w:p>
        </w:tc>
        <w:tc>
          <w:tcPr>
            <w:tcW w:w="0" w:type="auto"/>
            <w:vMerge/>
            <w:tcBorders>
              <w:left w:val="single" w:sz="6" w:space="0" w:color="auto"/>
              <w:right w:val="single" w:sz="6" w:space="0" w:color="auto"/>
            </w:tcBorders>
            <w:shd w:val="clear" w:color="auto" w:fill="FFFFFF" w:themeFill="background1"/>
            <w:vAlign w:val="center"/>
          </w:tcPr>
          <w:p w14:paraId="4B6C9734" w14:textId="77777777" w:rsidR="0017767B" w:rsidRPr="005E643E" w:rsidRDefault="0017767B" w:rsidP="00824B38">
            <w:pPr>
              <w:jc w:val="center"/>
              <w:rPr>
                <w:sz w:val="16"/>
                <w:szCs w:val="16"/>
                <w:lang w:val="fi-FI"/>
              </w:rPr>
            </w:pPr>
          </w:p>
        </w:tc>
        <w:tc>
          <w:tcPr>
            <w:tcW w:w="1025" w:type="dxa"/>
            <w:vMerge/>
            <w:tcBorders>
              <w:left w:val="single" w:sz="6" w:space="0" w:color="auto"/>
              <w:right w:val="single" w:sz="6" w:space="0" w:color="auto"/>
            </w:tcBorders>
            <w:shd w:val="clear" w:color="auto" w:fill="FFFFFF" w:themeFill="background1"/>
            <w:vAlign w:val="center"/>
          </w:tcPr>
          <w:p w14:paraId="63E71A01" w14:textId="3BB5DC3D" w:rsidR="0017767B" w:rsidRPr="005E643E" w:rsidRDefault="0017767B" w:rsidP="00824B38">
            <w:pPr>
              <w:jc w:val="center"/>
              <w:rPr>
                <w:sz w:val="16"/>
                <w:szCs w:val="16"/>
                <w:lang w:val="fi-FI"/>
              </w:rPr>
            </w:pPr>
          </w:p>
        </w:tc>
        <w:tc>
          <w:tcPr>
            <w:tcW w:w="835" w:type="dxa"/>
            <w:tcBorders>
              <w:left w:val="single" w:sz="6" w:space="0" w:color="auto"/>
              <w:right w:val="single" w:sz="6" w:space="0" w:color="auto"/>
            </w:tcBorders>
            <w:shd w:val="clear" w:color="auto" w:fill="FFFFFF" w:themeFill="background1"/>
            <w:vAlign w:val="center"/>
          </w:tcPr>
          <w:p w14:paraId="425D7078" w14:textId="443803F8" w:rsidR="00E262F8" w:rsidRPr="005E643E" w:rsidRDefault="00E262F8" w:rsidP="00824B38">
            <w:pPr>
              <w:jc w:val="center"/>
              <w:rPr>
                <w:sz w:val="16"/>
                <w:szCs w:val="16"/>
                <w:lang w:val="fi-FI"/>
              </w:rPr>
            </w:pPr>
            <w:r w:rsidRPr="005E643E">
              <w:rPr>
                <w:sz w:val="16"/>
                <w:szCs w:val="16"/>
                <w:lang w:val="fi-FI"/>
              </w:rPr>
              <w:t>2007–2019</w:t>
            </w:r>
          </w:p>
        </w:tc>
        <w:tc>
          <w:tcPr>
            <w:tcW w:w="616" w:type="dxa"/>
            <w:tcBorders>
              <w:right w:val="single" w:sz="6" w:space="0" w:color="auto"/>
            </w:tcBorders>
            <w:shd w:val="clear" w:color="auto" w:fill="FFFFFF" w:themeFill="background1"/>
            <w:vAlign w:val="center"/>
          </w:tcPr>
          <w:p w14:paraId="33DD71E7" w14:textId="58735F8F" w:rsidR="0017767B" w:rsidRPr="005E643E" w:rsidRDefault="0017767B" w:rsidP="00824B38">
            <w:pPr>
              <w:jc w:val="center"/>
              <w:rPr>
                <w:sz w:val="16"/>
                <w:szCs w:val="16"/>
                <w:lang w:val="fi-FI"/>
              </w:rPr>
            </w:pPr>
            <w:r w:rsidRPr="005E643E">
              <w:rPr>
                <w:sz w:val="16"/>
                <w:szCs w:val="16"/>
                <w:lang w:val="fi-FI"/>
              </w:rPr>
              <w:t>2020–2022</w:t>
            </w:r>
          </w:p>
        </w:tc>
        <w:tc>
          <w:tcPr>
            <w:tcW w:w="704" w:type="dxa"/>
            <w:tcBorders>
              <w:left w:val="single" w:sz="6" w:space="0" w:color="auto"/>
            </w:tcBorders>
            <w:shd w:val="clear" w:color="auto" w:fill="FFFFFF" w:themeFill="background1"/>
            <w:vAlign w:val="center"/>
          </w:tcPr>
          <w:p w14:paraId="51678714" w14:textId="254AA558" w:rsidR="0017767B" w:rsidRPr="005E643E" w:rsidRDefault="0017767B" w:rsidP="00824B38">
            <w:pPr>
              <w:jc w:val="center"/>
              <w:rPr>
                <w:sz w:val="16"/>
                <w:szCs w:val="16"/>
                <w:lang w:val="fi-FI"/>
              </w:rPr>
            </w:pPr>
            <w:r w:rsidRPr="005E643E">
              <w:rPr>
                <w:sz w:val="16"/>
                <w:szCs w:val="16"/>
                <w:lang w:val="fi-FI"/>
              </w:rPr>
              <w:t>2007–2019</w:t>
            </w:r>
          </w:p>
        </w:tc>
        <w:tc>
          <w:tcPr>
            <w:tcW w:w="835" w:type="dxa"/>
            <w:tcBorders>
              <w:right w:val="single" w:sz="6" w:space="0" w:color="auto"/>
            </w:tcBorders>
            <w:shd w:val="clear" w:color="auto" w:fill="FFFFFF" w:themeFill="background1"/>
            <w:vAlign w:val="center"/>
          </w:tcPr>
          <w:p w14:paraId="0BB5F425" w14:textId="77777777" w:rsidR="0017767B" w:rsidRPr="005E643E" w:rsidRDefault="0017767B" w:rsidP="00824B38">
            <w:pPr>
              <w:jc w:val="center"/>
              <w:rPr>
                <w:sz w:val="16"/>
                <w:szCs w:val="16"/>
                <w:lang w:val="fi-FI"/>
              </w:rPr>
            </w:pPr>
            <w:r w:rsidRPr="005E643E">
              <w:rPr>
                <w:sz w:val="16"/>
                <w:szCs w:val="16"/>
                <w:lang w:val="fi-FI"/>
              </w:rPr>
              <w:t>2020–2022</w:t>
            </w:r>
          </w:p>
        </w:tc>
        <w:tc>
          <w:tcPr>
            <w:tcW w:w="941" w:type="dxa"/>
            <w:tcBorders>
              <w:left w:val="single" w:sz="6" w:space="0" w:color="auto"/>
            </w:tcBorders>
            <w:shd w:val="clear" w:color="auto" w:fill="FFFFFF" w:themeFill="background1"/>
            <w:vAlign w:val="center"/>
          </w:tcPr>
          <w:p w14:paraId="5E63D5CE" w14:textId="77777777" w:rsidR="0017767B" w:rsidRPr="005E643E" w:rsidRDefault="0017767B" w:rsidP="00824B38">
            <w:pPr>
              <w:jc w:val="center"/>
              <w:rPr>
                <w:sz w:val="16"/>
                <w:szCs w:val="16"/>
                <w:lang w:val="fi-FI"/>
              </w:rPr>
            </w:pPr>
            <w:r w:rsidRPr="005E643E">
              <w:rPr>
                <w:sz w:val="16"/>
                <w:szCs w:val="16"/>
                <w:lang w:val="fi-FI"/>
              </w:rPr>
              <w:t>2007–2019</w:t>
            </w:r>
          </w:p>
        </w:tc>
        <w:tc>
          <w:tcPr>
            <w:tcW w:w="0" w:type="auto"/>
            <w:tcBorders>
              <w:right w:val="single" w:sz="6" w:space="0" w:color="auto"/>
            </w:tcBorders>
            <w:shd w:val="clear" w:color="auto" w:fill="FFFFFF" w:themeFill="background1"/>
            <w:vAlign w:val="center"/>
          </w:tcPr>
          <w:p w14:paraId="370E19AD" w14:textId="77777777" w:rsidR="0017767B" w:rsidRPr="005E643E" w:rsidRDefault="0017767B" w:rsidP="00824B38">
            <w:pPr>
              <w:jc w:val="center"/>
              <w:rPr>
                <w:sz w:val="16"/>
                <w:szCs w:val="16"/>
                <w:lang w:val="fi-FI"/>
              </w:rPr>
            </w:pPr>
            <w:r w:rsidRPr="005E643E">
              <w:rPr>
                <w:sz w:val="16"/>
                <w:szCs w:val="16"/>
                <w:lang w:val="fi-FI"/>
              </w:rPr>
              <w:t>2020–2022</w:t>
            </w:r>
          </w:p>
        </w:tc>
        <w:tc>
          <w:tcPr>
            <w:tcW w:w="0" w:type="auto"/>
            <w:tcBorders>
              <w:left w:val="single" w:sz="6" w:space="0" w:color="auto"/>
            </w:tcBorders>
            <w:shd w:val="clear" w:color="auto" w:fill="FFFFFF" w:themeFill="background1"/>
            <w:vAlign w:val="center"/>
          </w:tcPr>
          <w:p w14:paraId="32FBD385" w14:textId="77777777" w:rsidR="0017767B" w:rsidRPr="005E643E" w:rsidRDefault="0017767B" w:rsidP="00824B38">
            <w:pPr>
              <w:jc w:val="center"/>
              <w:rPr>
                <w:sz w:val="16"/>
                <w:szCs w:val="16"/>
                <w:lang w:val="fi-FI"/>
              </w:rPr>
            </w:pPr>
            <w:r w:rsidRPr="005E643E">
              <w:rPr>
                <w:sz w:val="16"/>
                <w:szCs w:val="16"/>
                <w:lang w:val="fi-FI"/>
              </w:rPr>
              <w:t>2007–2019</w:t>
            </w:r>
          </w:p>
        </w:tc>
        <w:tc>
          <w:tcPr>
            <w:tcW w:w="0" w:type="auto"/>
            <w:tcBorders>
              <w:right w:val="single" w:sz="6" w:space="0" w:color="auto"/>
            </w:tcBorders>
            <w:shd w:val="clear" w:color="auto" w:fill="FFFFFF" w:themeFill="background1"/>
            <w:vAlign w:val="center"/>
          </w:tcPr>
          <w:p w14:paraId="01EE6EB6" w14:textId="77777777" w:rsidR="0017767B" w:rsidRPr="005E643E" w:rsidRDefault="0017767B" w:rsidP="00824B38">
            <w:pPr>
              <w:jc w:val="center"/>
              <w:rPr>
                <w:sz w:val="16"/>
                <w:szCs w:val="16"/>
                <w:lang w:val="fi-FI"/>
              </w:rPr>
            </w:pPr>
            <w:r w:rsidRPr="005E643E">
              <w:rPr>
                <w:sz w:val="16"/>
                <w:szCs w:val="16"/>
                <w:lang w:val="fi-FI"/>
              </w:rPr>
              <w:t>2020–2022</w:t>
            </w:r>
          </w:p>
        </w:tc>
        <w:tc>
          <w:tcPr>
            <w:tcW w:w="0" w:type="auto"/>
            <w:tcBorders>
              <w:left w:val="single" w:sz="6" w:space="0" w:color="auto"/>
            </w:tcBorders>
            <w:shd w:val="clear" w:color="auto" w:fill="FFFFFF" w:themeFill="background1"/>
            <w:vAlign w:val="center"/>
          </w:tcPr>
          <w:p w14:paraId="3319E3FB" w14:textId="77777777" w:rsidR="0017767B" w:rsidRPr="005E643E" w:rsidRDefault="0017767B" w:rsidP="00824B38">
            <w:pPr>
              <w:jc w:val="center"/>
              <w:rPr>
                <w:sz w:val="16"/>
                <w:szCs w:val="16"/>
                <w:lang w:val="fi-FI"/>
              </w:rPr>
            </w:pPr>
            <w:r w:rsidRPr="005E643E">
              <w:rPr>
                <w:sz w:val="16"/>
                <w:szCs w:val="16"/>
                <w:lang w:val="fi-FI"/>
              </w:rPr>
              <w:t>2007–2019</w:t>
            </w:r>
          </w:p>
        </w:tc>
        <w:tc>
          <w:tcPr>
            <w:tcW w:w="0" w:type="auto"/>
            <w:tcBorders>
              <w:right w:val="single" w:sz="6" w:space="0" w:color="auto"/>
            </w:tcBorders>
            <w:vAlign w:val="center"/>
          </w:tcPr>
          <w:p w14:paraId="034BDFF1" w14:textId="77777777" w:rsidR="0017767B" w:rsidRPr="005E643E" w:rsidRDefault="0017767B" w:rsidP="00824B38">
            <w:pPr>
              <w:jc w:val="center"/>
              <w:rPr>
                <w:sz w:val="16"/>
                <w:szCs w:val="16"/>
                <w:lang w:val="fi-FI"/>
              </w:rPr>
            </w:pPr>
            <w:r w:rsidRPr="005E643E">
              <w:rPr>
                <w:sz w:val="16"/>
                <w:szCs w:val="16"/>
                <w:lang w:val="fi-FI"/>
              </w:rPr>
              <w:t>2020–2022</w:t>
            </w:r>
          </w:p>
        </w:tc>
      </w:tr>
      <w:tr w:rsidR="00715FDE" w:rsidRPr="00AF6CD5" w14:paraId="42F2D12C" w14:textId="77777777" w:rsidTr="5E951730">
        <w:trPr>
          <w:jc w:val="center"/>
        </w:trPr>
        <w:tc>
          <w:tcPr>
            <w:tcW w:w="0" w:type="auto"/>
            <w:tcBorders>
              <w:left w:val="single" w:sz="6" w:space="0" w:color="auto"/>
              <w:right w:val="single" w:sz="6" w:space="0" w:color="auto"/>
            </w:tcBorders>
            <w:shd w:val="clear" w:color="auto" w:fill="FFFFFF" w:themeFill="background1"/>
            <w:vAlign w:val="center"/>
          </w:tcPr>
          <w:p w14:paraId="37639271" w14:textId="77777777" w:rsidR="005E6051" w:rsidRPr="005E643E" w:rsidRDefault="005E6051" w:rsidP="00824B38">
            <w:pPr>
              <w:jc w:val="center"/>
              <w:rPr>
                <w:sz w:val="16"/>
                <w:szCs w:val="16"/>
                <w:lang w:val="fi-FI"/>
              </w:rPr>
            </w:pPr>
            <w:r w:rsidRPr="005E643E">
              <w:rPr>
                <w:sz w:val="16"/>
                <w:szCs w:val="16"/>
                <w:lang w:val="fi-FI"/>
              </w:rPr>
              <w:lastRenderedPageBreak/>
              <w:t>BPA</w:t>
            </w:r>
          </w:p>
        </w:tc>
        <w:tc>
          <w:tcPr>
            <w:tcW w:w="0" w:type="auto"/>
            <w:tcBorders>
              <w:left w:val="single" w:sz="6" w:space="0" w:color="auto"/>
              <w:right w:val="single" w:sz="6" w:space="0" w:color="auto"/>
            </w:tcBorders>
            <w:shd w:val="clear" w:color="auto" w:fill="FFFFFF" w:themeFill="background1"/>
            <w:vAlign w:val="center"/>
          </w:tcPr>
          <w:p w14:paraId="01F5BF0A" w14:textId="7298F968" w:rsidR="005E6051" w:rsidRPr="005E643E" w:rsidRDefault="005E6051" w:rsidP="00824B38">
            <w:pPr>
              <w:jc w:val="center"/>
              <w:rPr>
                <w:sz w:val="16"/>
                <w:szCs w:val="16"/>
                <w:lang w:val="fi-FI"/>
              </w:rPr>
            </w:pPr>
            <w:r w:rsidRPr="005E643E">
              <w:rPr>
                <w:sz w:val="16"/>
                <w:szCs w:val="16"/>
                <w:lang w:val="fi-FI"/>
              </w:rPr>
              <w:t xml:space="preserve">sisävedet: </w:t>
            </w:r>
            <w:r w:rsidRPr="007E0BCD">
              <w:rPr>
                <w:b/>
                <w:bCs/>
                <w:sz w:val="16"/>
                <w:szCs w:val="16"/>
                <w:lang w:val="fi-FI"/>
              </w:rPr>
              <w:t>0,017</w:t>
            </w:r>
            <w:r w:rsidR="00E34BF1">
              <w:rPr>
                <w:b/>
                <w:bCs/>
                <w:sz w:val="16"/>
                <w:szCs w:val="16"/>
                <w:vertAlign w:val="superscript"/>
                <w:lang w:val="fi-FI"/>
              </w:rPr>
              <w:t xml:space="preserve">a </w:t>
            </w:r>
            <w:r w:rsidR="00E34BF1">
              <w:rPr>
                <w:sz w:val="16"/>
                <w:szCs w:val="16"/>
                <w:lang w:val="fi-FI"/>
              </w:rPr>
              <w:t>(</w:t>
            </w:r>
            <w:r w:rsidR="00AD44ED">
              <w:rPr>
                <w:sz w:val="16"/>
                <w:szCs w:val="16"/>
                <w:lang w:val="fi-FI"/>
              </w:rPr>
              <w:t>0</w:t>
            </w:r>
            <w:r w:rsidR="00E34BF1" w:rsidRPr="005E643E">
              <w:rPr>
                <w:sz w:val="16"/>
                <w:szCs w:val="16"/>
                <w:lang w:val="fi-FI"/>
              </w:rPr>
              <w:t>,</w:t>
            </w:r>
            <w:r w:rsidR="00AD44ED">
              <w:rPr>
                <w:sz w:val="16"/>
                <w:szCs w:val="16"/>
                <w:lang w:val="fi-FI"/>
              </w:rPr>
              <w:t>2</w:t>
            </w:r>
            <w:r w:rsidR="00E34BF1" w:rsidRPr="005E643E">
              <w:rPr>
                <w:sz w:val="16"/>
                <w:szCs w:val="16"/>
                <w:lang w:val="fi-FI"/>
              </w:rPr>
              <w:t>5</w:t>
            </w:r>
            <w:r w:rsidR="00E34BF1">
              <w:rPr>
                <w:sz w:val="16"/>
                <w:szCs w:val="16"/>
                <w:vertAlign w:val="superscript"/>
                <w:lang w:val="fi-FI"/>
              </w:rPr>
              <w:t>b</w:t>
            </w:r>
            <w:r w:rsidR="00E34BF1">
              <w:rPr>
                <w:sz w:val="16"/>
                <w:szCs w:val="16"/>
                <w:lang w:val="fi-FI"/>
              </w:rPr>
              <w:t>)</w:t>
            </w:r>
          </w:p>
          <w:p w14:paraId="4BAE88C5" w14:textId="438D237D" w:rsidR="005E6051" w:rsidRPr="00E34BF1" w:rsidRDefault="005E6051" w:rsidP="00824B38">
            <w:pPr>
              <w:jc w:val="center"/>
              <w:rPr>
                <w:sz w:val="16"/>
                <w:szCs w:val="16"/>
                <w:lang w:val="fi-FI"/>
              </w:rPr>
            </w:pPr>
            <w:r w:rsidRPr="00E34BF1">
              <w:rPr>
                <w:sz w:val="16"/>
                <w:szCs w:val="16"/>
                <w:lang w:val="fi-FI"/>
              </w:rPr>
              <w:t xml:space="preserve">merivesi: </w:t>
            </w:r>
            <w:r w:rsidR="00E34BF1" w:rsidRPr="00E34BF1">
              <w:rPr>
                <w:b/>
                <w:bCs/>
                <w:sz w:val="16"/>
                <w:szCs w:val="16"/>
                <w:lang w:val="fi-FI"/>
              </w:rPr>
              <w:t>0,017</w:t>
            </w:r>
            <w:r w:rsidR="00E34BF1">
              <w:rPr>
                <w:b/>
                <w:bCs/>
                <w:sz w:val="16"/>
                <w:szCs w:val="16"/>
                <w:vertAlign w:val="superscript"/>
                <w:lang w:val="fi-FI"/>
              </w:rPr>
              <w:t>a</w:t>
            </w:r>
          </w:p>
        </w:tc>
        <w:tc>
          <w:tcPr>
            <w:tcW w:w="0" w:type="auto"/>
            <w:tcBorders>
              <w:left w:val="single" w:sz="6" w:space="0" w:color="auto"/>
              <w:right w:val="single" w:sz="6" w:space="0" w:color="auto"/>
            </w:tcBorders>
            <w:shd w:val="clear" w:color="auto" w:fill="FFFFFF" w:themeFill="background1"/>
            <w:vAlign w:val="center"/>
          </w:tcPr>
          <w:p w14:paraId="04A98B54" w14:textId="77777777" w:rsidR="005E6051" w:rsidRPr="005E643E" w:rsidRDefault="005E6051" w:rsidP="00824B38">
            <w:pPr>
              <w:jc w:val="center"/>
              <w:rPr>
                <w:sz w:val="16"/>
                <w:szCs w:val="16"/>
                <w:lang w:val="fi-FI"/>
              </w:rPr>
            </w:pPr>
            <w:r w:rsidRPr="005E643E">
              <w:rPr>
                <w:sz w:val="16"/>
                <w:szCs w:val="16"/>
                <w:lang w:val="fi-FI"/>
              </w:rPr>
              <w:t>0,001–3,0</w:t>
            </w:r>
          </w:p>
          <w:p w14:paraId="7752BE5A" w14:textId="77777777" w:rsidR="005E6051" w:rsidRPr="005E643E" w:rsidRDefault="005E6051" w:rsidP="00824B38">
            <w:pPr>
              <w:jc w:val="center"/>
              <w:rPr>
                <w:sz w:val="16"/>
                <w:szCs w:val="16"/>
                <w:lang w:val="fi-FI"/>
              </w:rPr>
            </w:pPr>
            <w:r w:rsidRPr="005E643E">
              <w:rPr>
                <w:sz w:val="16"/>
                <w:szCs w:val="16"/>
                <w:lang w:val="fi-FI"/>
              </w:rPr>
              <w:t>moodi: 0,30</w:t>
            </w:r>
          </w:p>
        </w:tc>
        <w:tc>
          <w:tcPr>
            <w:tcW w:w="0" w:type="auto"/>
            <w:tcBorders>
              <w:left w:val="single" w:sz="6" w:space="0" w:color="auto"/>
            </w:tcBorders>
            <w:shd w:val="clear" w:color="auto" w:fill="FFFFFF" w:themeFill="background1"/>
            <w:vAlign w:val="center"/>
          </w:tcPr>
          <w:p w14:paraId="681D4230" w14:textId="0424C71C" w:rsidR="005E6051" w:rsidRPr="005E643E" w:rsidRDefault="005E6051" w:rsidP="00824B38">
            <w:pPr>
              <w:jc w:val="center"/>
              <w:rPr>
                <w:sz w:val="16"/>
                <w:szCs w:val="16"/>
                <w:lang w:val="fi-FI"/>
              </w:rPr>
            </w:pPr>
            <w:r w:rsidRPr="005E643E">
              <w:rPr>
                <w:sz w:val="16"/>
                <w:szCs w:val="16"/>
                <w:lang w:val="fi-FI"/>
              </w:rPr>
              <w:t>699</w:t>
            </w:r>
          </w:p>
        </w:tc>
        <w:tc>
          <w:tcPr>
            <w:tcW w:w="0" w:type="auto"/>
            <w:tcBorders>
              <w:right w:val="single" w:sz="6" w:space="0" w:color="auto"/>
            </w:tcBorders>
            <w:shd w:val="clear" w:color="auto" w:fill="FFFFFF" w:themeFill="background1"/>
            <w:vAlign w:val="center"/>
          </w:tcPr>
          <w:p w14:paraId="458116E2" w14:textId="77777777" w:rsidR="005E6051" w:rsidRPr="005E643E" w:rsidRDefault="005E6051" w:rsidP="00824B38">
            <w:pPr>
              <w:jc w:val="center"/>
              <w:rPr>
                <w:sz w:val="16"/>
                <w:szCs w:val="16"/>
                <w:lang w:val="fi-FI"/>
              </w:rPr>
            </w:pPr>
            <w:r w:rsidRPr="005E643E">
              <w:rPr>
                <w:sz w:val="16"/>
                <w:szCs w:val="16"/>
                <w:lang w:val="fi-FI"/>
              </w:rPr>
              <w:t>159</w:t>
            </w:r>
          </w:p>
        </w:tc>
        <w:tc>
          <w:tcPr>
            <w:tcW w:w="0" w:type="auto"/>
            <w:tcBorders>
              <w:left w:val="single" w:sz="6" w:space="0" w:color="auto"/>
            </w:tcBorders>
            <w:shd w:val="clear" w:color="auto" w:fill="FFFFFF" w:themeFill="background1"/>
            <w:vAlign w:val="center"/>
          </w:tcPr>
          <w:p w14:paraId="36A350ED" w14:textId="03DE414F" w:rsidR="005E6051" w:rsidRPr="005E643E" w:rsidRDefault="005E6051" w:rsidP="00824B38">
            <w:pPr>
              <w:jc w:val="center"/>
              <w:rPr>
                <w:sz w:val="16"/>
                <w:szCs w:val="16"/>
                <w:lang w:val="fi-FI"/>
              </w:rPr>
            </w:pPr>
            <w:r w:rsidRPr="005E643E">
              <w:rPr>
                <w:sz w:val="16"/>
                <w:szCs w:val="16"/>
                <w:lang w:val="fi-FI"/>
              </w:rPr>
              <w:t>19 %</w:t>
            </w:r>
          </w:p>
        </w:tc>
        <w:tc>
          <w:tcPr>
            <w:tcW w:w="0" w:type="auto"/>
            <w:tcBorders>
              <w:right w:val="single" w:sz="6" w:space="0" w:color="auto"/>
            </w:tcBorders>
            <w:shd w:val="clear" w:color="auto" w:fill="FFFFFF" w:themeFill="background1"/>
            <w:vAlign w:val="center"/>
          </w:tcPr>
          <w:p w14:paraId="32646DA3" w14:textId="77777777" w:rsidR="005E6051" w:rsidRPr="005E643E" w:rsidRDefault="005E6051" w:rsidP="00824B38">
            <w:pPr>
              <w:jc w:val="center"/>
              <w:rPr>
                <w:sz w:val="16"/>
                <w:szCs w:val="16"/>
                <w:lang w:val="fi-FI"/>
              </w:rPr>
            </w:pPr>
            <w:r w:rsidRPr="005E643E">
              <w:rPr>
                <w:sz w:val="16"/>
                <w:szCs w:val="16"/>
                <w:lang w:val="fi-FI"/>
              </w:rPr>
              <w:t>7 %</w:t>
            </w:r>
          </w:p>
        </w:tc>
        <w:tc>
          <w:tcPr>
            <w:tcW w:w="0" w:type="auto"/>
            <w:tcBorders>
              <w:left w:val="single" w:sz="6" w:space="0" w:color="auto"/>
            </w:tcBorders>
            <w:shd w:val="clear" w:color="auto" w:fill="FFFFFF" w:themeFill="background1"/>
            <w:vAlign w:val="center"/>
          </w:tcPr>
          <w:p w14:paraId="51CEE260" w14:textId="77777777" w:rsidR="005E6051" w:rsidRPr="005E643E" w:rsidRDefault="005E6051" w:rsidP="00824B38">
            <w:pPr>
              <w:jc w:val="center"/>
              <w:rPr>
                <w:sz w:val="16"/>
                <w:szCs w:val="16"/>
                <w:lang w:val="fi-FI"/>
              </w:rPr>
            </w:pPr>
            <w:r w:rsidRPr="005E643E">
              <w:rPr>
                <w:sz w:val="16"/>
                <w:szCs w:val="16"/>
                <w:lang w:val="fi-FI"/>
              </w:rPr>
              <w:t>0,12 ± 0,09</w:t>
            </w:r>
          </w:p>
        </w:tc>
        <w:tc>
          <w:tcPr>
            <w:tcW w:w="723" w:type="dxa"/>
            <w:tcBorders>
              <w:right w:val="single" w:sz="6" w:space="0" w:color="auto"/>
            </w:tcBorders>
            <w:shd w:val="clear" w:color="auto" w:fill="FFFFFF" w:themeFill="background1"/>
            <w:vAlign w:val="center"/>
          </w:tcPr>
          <w:p w14:paraId="08CF66C1" w14:textId="77777777" w:rsidR="005E6051" w:rsidRPr="005E643E" w:rsidRDefault="005E6051" w:rsidP="00824B38">
            <w:pPr>
              <w:jc w:val="center"/>
              <w:rPr>
                <w:sz w:val="16"/>
                <w:szCs w:val="16"/>
                <w:lang w:val="fi-FI"/>
              </w:rPr>
            </w:pPr>
            <w:r w:rsidRPr="005E643E">
              <w:rPr>
                <w:sz w:val="16"/>
                <w:szCs w:val="16"/>
                <w:lang w:val="fi-FI"/>
              </w:rPr>
              <w:t>0,16 ± 0,05</w:t>
            </w:r>
          </w:p>
        </w:tc>
        <w:tc>
          <w:tcPr>
            <w:tcW w:w="661" w:type="dxa"/>
            <w:tcBorders>
              <w:left w:val="single" w:sz="6" w:space="0" w:color="auto"/>
            </w:tcBorders>
            <w:shd w:val="clear" w:color="auto" w:fill="FFFFFF" w:themeFill="background1"/>
            <w:vAlign w:val="center"/>
          </w:tcPr>
          <w:p w14:paraId="17A5A07B" w14:textId="77777777" w:rsidR="005E6051" w:rsidRPr="005E643E" w:rsidRDefault="005E6051" w:rsidP="00824B38">
            <w:pPr>
              <w:jc w:val="center"/>
              <w:rPr>
                <w:sz w:val="16"/>
                <w:szCs w:val="16"/>
                <w:lang w:val="fi-FI"/>
              </w:rPr>
            </w:pPr>
            <w:r w:rsidRPr="005E643E">
              <w:rPr>
                <w:sz w:val="16"/>
                <w:szCs w:val="16"/>
                <w:lang w:val="fi-FI"/>
              </w:rPr>
              <w:t>5,5</w:t>
            </w:r>
          </w:p>
        </w:tc>
        <w:tc>
          <w:tcPr>
            <w:tcW w:w="657" w:type="dxa"/>
            <w:tcBorders>
              <w:right w:val="single" w:sz="6" w:space="0" w:color="auto"/>
            </w:tcBorders>
            <w:shd w:val="clear" w:color="auto" w:fill="FFFFFF" w:themeFill="background1"/>
            <w:vAlign w:val="center"/>
          </w:tcPr>
          <w:p w14:paraId="480A4229" w14:textId="77777777" w:rsidR="005E6051" w:rsidRPr="005E643E" w:rsidRDefault="005E6051" w:rsidP="00824B38">
            <w:pPr>
              <w:jc w:val="center"/>
              <w:rPr>
                <w:sz w:val="16"/>
                <w:szCs w:val="16"/>
                <w:lang w:val="fi-FI"/>
              </w:rPr>
            </w:pPr>
            <w:r w:rsidRPr="005E643E">
              <w:rPr>
                <w:sz w:val="16"/>
                <w:szCs w:val="16"/>
                <w:lang w:val="fi-FI"/>
              </w:rPr>
              <w:t>0,36</w:t>
            </w:r>
          </w:p>
        </w:tc>
        <w:tc>
          <w:tcPr>
            <w:tcW w:w="0" w:type="auto"/>
            <w:tcBorders>
              <w:left w:val="single" w:sz="6" w:space="0" w:color="auto"/>
            </w:tcBorders>
            <w:shd w:val="clear" w:color="auto" w:fill="FFFFFF" w:themeFill="background1"/>
            <w:vAlign w:val="center"/>
          </w:tcPr>
          <w:p w14:paraId="2251C411" w14:textId="34E9DD17" w:rsidR="005E6051" w:rsidRPr="005E643E" w:rsidRDefault="005E6051" w:rsidP="00B67529">
            <w:pPr>
              <w:jc w:val="center"/>
              <w:rPr>
                <w:sz w:val="16"/>
                <w:szCs w:val="16"/>
                <w:lang w:val="fi-FI"/>
              </w:rPr>
            </w:pPr>
            <w:r w:rsidRPr="005E643E">
              <w:rPr>
                <w:sz w:val="16"/>
                <w:szCs w:val="16"/>
                <w:lang w:val="fi-FI"/>
              </w:rPr>
              <w:t>460</w:t>
            </w:r>
          </w:p>
        </w:tc>
        <w:tc>
          <w:tcPr>
            <w:tcW w:w="0" w:type="auto"/>
            <w:tcBorders>
              <w:right w:val="single" w:sz="6" w:space="0" w:color="auto"/>
            </w:tcBorders>
            <w:vAlign w:val="center"/>
          </w:tcPr>
          <w:p w14:paraId="35DB8E67" w14:textId="77777777" w:rsidR="005E6051" w:rsidRPr="005E643E" w:rsidRDefault="005E6051" w:rsidP="00824B38">
            <w:pPr>
              <w:jc w:val="center"/>
              <w:rPr>
                <w:sz w:val="16"/>
                <w:szCs w:val="16"/>
                <w:lang w:val="fi-FI"/>
              </w:rPr>
            </w:pPr>
            <w:r w:rsidRPr="005E643E">
              <w:rPr>
                <w:sz w:val="16"/>
                <w:szCs w:val="16"/>
                <w:lang w:val="fi-FI"/>
              </w:rPr>
              <w:t>0,42</w:t>
            </w:r>
          </w:p>
        </w:tc>
      </w:tr>
      <w:tr w:rsidR="008A2C87" w:rsidRPr="00AF6CD5" w14:paraId="15DE744F" w14:textId="77777777" w:rsidTr="5E951730">
        <w:trPr>
          <w:jc w:val="center"/>
        </w:trPr>
        <w:tc>
          <w:tcPr>
            <w:tcW w:w="0" w:type="auto"/>
            <w:tcBorders>
              <w:left w:val="single" w:sz="6" w:space="0" w:color="auto"/>
              <w:bottom w:val="single" w:sz="6" w:space="0" w:color="auto"/>
              <w:right w:val="single" w:sz="6" w:space="0" w:color="auto"/>
            </w:tcBorders>
            <w:shd w:val="clear" w:color="auto" w:fill="FFFFFF" w:themeFill="background1"/>
            <w:vAlign w:val="center"/>
          </w:tcPr>
          <w:p w14:paraId="784F50F5" w14:textId="77777777" w:rsidR="005E6051" w:rsidRPr="005E643E" w:rsidRDefault="005E6051" w:rsidP="00824B38">
            <w:pPr>
              <w:jc w:val="center"/>
              <w:rPr>
                <w:sz w:val="16"/>
                <w:szCs w:val="16"/>
                <w:lang w:val="fi-FI"/>
              </w:rPr>
            </w:pPr>
            <w:r w:rsidRPr="005E643E">
              <w:rPr>
                <w:sz w:val="16"/>
                <w:szCs w:val="16"/>
                <w:lang w:val="fi-FI"/>
              </w:rPr>
              <w:t>BPF</w:t>
            </w:r>
          </w:p>
        </w:tc>
        <w:tc>
          <w:tcPr>
            <w:tcW w:w="0" w:type="auto"/>
            <w:tcBorders>
              <w:left w:val="single" w:sz="6" w:space="0" w:color="auto"/>
              <w:bottom w:val="single" w:sz="6" w:space="0" w:color="auto"/>
              <w:right w:val="single" w:sz="6" w:space="0" w:color="auto"/>
            </w:tcBorders>
            <w:shd w:val="clear" w:color="auto" w:fill="FFFFFF" w:themeFill="background1"/>
            <w:vAlign w:val="center"/>
          </w:tcPr>
          <w:p w14:paraId="15E1CE41" w14:textId="6595A48F" w:rsidR="005E6051" w:rsidRPr="005E643E" w:rsidRDefault="007E0BCD" w:rsidP="00824B38">
            <w:pPr>
              <w:jc w:val="center"/>
              <w:rPr>
                <w:sz w:val="16"/>
                <w:szCs w:val="16"/>
                <w:lang w:val="fi-FI"/>
              </w:rPr>
            </w:pPr>
            <w:r>
              <w:rPr>
                <w:sz w:val="16"/>
                <w:szCs w:val="16"/>
                <w:lang w:val="fi-FI"/>
              </w:rPr>
              <w:t>-</w:t>
            </w:r>
          </w:p>
        </w:tc>
        <w:tc>
          <w:tcPr>
            <w:tcW w:w="0" w:type="auto"/>
            <w:tcBorders>
              <w:left w:val="single" w:sz="6" w:space="0" w:color="auto"/>
              <w:bottom w:val="single" w:sz="6" w:space="0" w:color="auto"/>
              <w:right w:val="single" w:sz="6" w:space="0" w:color="auto"/>
            </w:tcBorders>
            <w:shd w:val="clear" w:color="auto" w:fill="FFFFFF" w:themeFill="background1"/>
            <w:vAlign w:val="center"/>
          </w:tcPr>
          <w:p w14:paraId="5B94D814" w14:textId="77777777" w:rsidR="005E6051" w:rsidRPr="005E643E" w:rsidRDefault="005E6051" w:rsidP="00824B38">
            <w:pPr>
              <w:jc w:val="center"/>
              <w:rPr>
                <w:sz w:val="16"/>
                <w:szCs w:val="16"/>
                <w:lang w:val="fi-FI"/>
              </w:rPr>
            </w:pPr>
            <w:r w:rsidRPr="005E643E">
              <w:rPr>
                <w:sz w:val="16"/>
                <w:szCs w:val="16"/>
                <w:lang w:val="fi-FI"/>
              </w:rPr>
              <w:t>0,02–0,6</w:t>
            </w:r>
          </w:p>
          <w:p w14:paraId="78326495" w14:textId="77777777" w:rsidR="005E6051" w:rsidRPr="005E643E" w:rsidRDefault="005E6051" w:rsidP="00824B38">
            <w:pPr>
              <w:jc w:val="center"/>
              <w:rPr>
                <w:sz w:val="16"/>
                <w:szCs w:val="16"/>
                <w:lang w:val="fi-FI"/>
              </w:rPr>
            </w:pPr>
            <w:r w:rsidRPr="005E643E">
              <w:rPr>
                <w:sz w:val="16"/>
                <w:szCs w:val="16"/>
                <w:lang w:val="fi-FI"/>
              </w:rPr>
              <w:t>moodi: 0,02</w:t>
            </w:r>
          </w:p>
        </w:tc>
        <w:tc>
          <w:tcPr>
            <w:tcW w:w="0" w:type="auto"/>
            <w:tcBorders>
              <w:left w:val="single" w:sz="6" w:space="0" w:color="auto"/>
              <w:bottom w:val="single" w:sz="6" w:space="0" w:color="auto"/>
            </w:tcBorders>
            <w:shd w:val="clear" w:color="auto" w:fill="FFFFFF" w:themeFill="background1"/>
            <w:vAlign w:val="center"/>
          </w:tcPr>
          <w:p w14:paraId="64DFB5CB" w14:textId="03FEA16E" w:rsidR="005E6051" w:rsidRPr="005E643E" w:rsidRDefault="00C56608" w:rsidP="00824B38">
            <w:pPr>
              <w:jc w:val="center"/>
              <w:rPr>
                <w:sz w:val="16"/>
                <w:szCs w:val="16"/>
                <w:lang w:val="fi-FI"/>
              </w:rPr>
            </w:pPr>
            <w:r w:rsidRPr="005E643E">
              <w:rPr>
                <w:sz w:val="16"/>
                <w:szCs w:val="16"/>
                <w:lang w:val="fi-FI"/>
              </w:rPr>
              <w:t>120</w:t>
            </w:r>
          </w:p>
        </w:tc>
        <w:tc>
          <w:tcPr>
            <w:tcW w:w="0" w:type="auto"/>
            <w:tcBorders>
              <w:bottom w:val="single" w:sz="6" w:space="0" w:color="auto"/>
              <w:right w:val="single" w:sz="6" w:space="0" w:color="auto"/>
            </w:tcBorders>
            <w:shd w:val="clear" w:color="auto" w:fill="FFFFFF" w:themeFill="background1"/>
            <w:vAlign w:val="center"/>
          </w:tcPr>
          <w:p w14:paraId="754E1D96" w14:textId="0A4141EE" w:rsidR="005E6051" w:rsidRPr="005E643E" w:rsidRDefault="00C56608" w:rsidP="00824B38">
            <w:pPr>
              <w:jc w:val="center"/>
              <w:rPr>
                <w:sz w:val="16"/>
                <w:szCs w:val="16"/>
                <w:lang w:val="fi-FI"/>
              </w:rPr>
            </w:pPr>
            <w:r w:rsidRPr="005E643E">
              <w:rPr>
                <w:sz w:val="16"/>
                <w:szCs w:val="16"/>
                <w:lang w:val="fi-FI"/>
              </w:rPr>
              <w:t>40</w:t>
            </w:r>
          </w:p>
        </w:tc>
        <w:tc>
          <w:tcPr>
            <w:tcW w:w="0" w:type="auto"/>
            <w:tcBorders>
              <w:left w:val="single" w:sz="6" w:space="0" w:color="auto"/>
              <w:bottom w:val="single" w:sz="6" w:space="0" w:color="auto"/>
            </w:tcBorders>
            <w:shd w:val="clear" w:color="auto" w:fill="FFFFFF" w:themeFill="background1"/>
            <w:vAlign w:val="center"/>
          </w:tcPr>
          <w:p w14:paraId="50D1F276" w14:textId="5E559C27" w:rsidR="005E6051" w:rsidRPr="005E643E" w:rsidRDefault="00847626" w:rsidP="00824B38">
            <w:pPr>
              <w:jc w:val="center"/>
              <w:rPr>
                <w:sz w:val="16"/>
                <w:szCs w:val="16"/>
                <w:lang w:val="fi-FI"/>
              </w:rPr>
            </w:pPr>
            <w:r w:rsidRPr="005E643E">
              <w:rPr>
                <w:sz w:val="16"/>
                <w:szCs w:val="16"/>
                <w:lang w:val="fi-FI"/>
              </w:rPr>
              <w:t>0 %</w:t>
            </w:r>
          </w:p>
        </w:tc>
        <w:tc>
          <w:tcPr>
            <w:tcW w:w="0" w:type="auto"/>
            <w:tcBorders>
              <w:bottom w:val="single" w:sz="6" w:space="0" w:color="auto"/>
              <w:right w:val="single" w:sz="6" w:space="0" w:color="auto"/>
            </w:tcBorders>
            <w:shd w:val="clear" w:color="auto" w:fill="FFFFFF" w:themeFill="background1"/>
            <w:vAlign w:val="center"/>
          </w:tcPr>
          <w:p w14:paraId="214F7328" w14:textId="2A2E0385" w:rsidR="005E6051" w:rsidRPr="005E643E" w:rsidRDefault="00847626" w:rsidP="00824B38">
            <w:pPr>
              <w:jc w:val="center"/>
              <w:rPr>
                <w:sz w:val="16"/>
                <w:szCs w:val="16"/>
                <w:lang w:val="fi-FI"/>
              </w:rPr>
            </w:pPr>
            <w:r w:rsidRPr="005E643E">
              <w:rPr>
                <w:sz w:val="16"/>
                <w:szCs w:val="16"/>
                <w:lang w:val="fi-FI"/>
              </w:rPr>
              <w:t>5 %</w:t>
            </w:r>
          </w:p>
        </w:tc>
        <w:tc>
          <w:tcPr>
            <w:tcW w:w="0" w:type="auto"/>
            <w:tcBorders>
              <w:left w:val="single" w:sz="6" w:space="0" w:color="auto"/>
              <w:bottom w:val="single" w:sz="6" w:space="0" w:color="auto"/>
            </w:tcBorders>
            <w:shd w:val="clear" w:color="auto" w:fill="FFFFFF" w:themeFill="background1"/>
            <w:vAlign w:val="center"/>
          </w:tcPr>
          <w:p w14:paraId="00019AA7" w14:textId="52813190" w:rsidR="005E6051" w:rsidRPr="005E643E" w:rsidRDefault="001F0707" w:rsidP="00824B38">
            <w:pPr>
              <w:jc w:val="center"/>
              <w:rPr>
                <w:sz w:val="16"/>
                <w:szCs w:val="16"/>
                <w:lang w:val="fi-FI"/>
              </w:rPr>
            </w:pPr>
            <w:r w:rsidRPr="005E643E">
              <w:rPr>
                <w:sz w:val="16"/>
                <w:szCs w:val="16"/>
                <w:lang w:val="fi-FI"/>
              </w:rPr>
              <w:t>-</w:t>
            </w:r>
          </w:p>
        </w:tc>
        <w:tc>
          <w:tcPr>
            <w:tcW w:w="723" w:type="dxa"/>
            <w:tcBorders>
              <w:bottom w:val="single" w:sz="6" w:space="0" w:color="auto"/>
              <w:right w:val="single" w:sz="6" w:space="0" w:color="auto"/>
            </w:tcBorders>
            <w:shd w:val="clear" w:color="auto" w:fill="FFFFFF" w:themeFill="background1"/>
            <w:vAlign w:val="center"/>
          </w:tcPr>
          <w:p w14:paraId="5896B954" w14:textId="325F870D" w:rsidR="005E6051" w:rsidRPr="005E643E" w:rsidRDefault="00906DDF" w:rsidP="00824B38">
            <w:pPr>
              <w:jc w:val="center"/>
              <w:rPr>
                <w:sz w:val="16"/>
                <w:szCs w:val="16"/>
                <w:lang w:val="fi-FI"/>
              </w:rPr>
            </w:pPr>
            <w:r w:rsidRPr="005E643E">
              <w:rPr>
                <w:sz w:val="16"/>
                <w:szCs w:val="16"/>
                <w:lang w:val="fi-FI"/>
              </w:rPr>
              <w:t>0,095 ± 0,045</w:t>
            </w:r>
          </w:p>
        </w:tc>
        <w:tc>
          <w:tcPr>
            <w:tcW w:w="661" w:type="dxa"/>
            <w:tcBorders>
              <w:left w:val="single" w:sz="6" w:space="0" w:color="auto"/>
              <w:bottom w:val="single" w:sz="6" w:space="0" w:color="auto"/>
            </w:tcBorders>
            <w:shd w:val="clear" w:color="auto" w:fill="FFFFFF" w:themeFill="background1"/>
            <w:vAlign w:val="center"/>
          </w:tcPr>
          <w:p w14:paraId="2950C25B" w14:textId="586572A6" w:rsidR="005E6051" w:rsidRPr="005E643E" w:rsidRDefault="00ED2FAA" w:rsidP="00824B38">
            <w:pPr>
              <w:jc w:val="center"/>
              <w:rPr>
                <w:sz w:val="16"/>
                <w:szCs w:val="16"/>
                <w:lang w:val="fi-FI"/>
              </w:rPr>
            </w:pPr>
            <w:r w:rsidRPr="005E643E">
              <w:rPr>
                <w:sz w:val="16"/>
                <w:szCs w:val="16"/>
                <w:lang w:val="fi-FI"/>
              </w:rPr>
              <w:t>-</w:t>
            </w:r>
          </w:p>
        </w:tc>
        <w:tc>
          <w:tcPr>
            <w:tcW w:w="657" w:type="dxa"/>
            <w:tcBorders>
              <w:bottom w:val="single" w:sz="6" w:space="0" w:color="auto"/>
              <w:right w:val="single" w:sz="6" w:space="0" w:color="auto"/>
            </w:tcBorders>
            <w:shd w:val="clear" w:color="auto" w:fill="FFFFFF" w:themeFill="background1"/>
            <w:vAlign w:val="center"/>
          </w:tcPr>
          <w:p w14:paraId="1A3CE18C" w14:textId="7016045D" w:rsidR="005E6051" w:rsidRPr="005E643E" w:rsidRDefault="00ED2FAA" w:rsidP="00824B38">
            <w:pPr>
              <w:jc w:val="center"/>
              <w:rPr>
                <w:sz w:val="16"/>
                <w:szCs w:val="16"/>
                <w:lang w:val="fi-FI"/>
              </w:rPr>
            </w:pPr>
            <w:r w:rsidRPr="005E643E">
              <w:rPr>
                <w:sz w:val="16"/>
                <w:szCs w:val="16"/>
                <w:lang w:val="fi-FI"/>
              </w:rPr>
              <w:t>-</w:t>
            </w:r>
          </w:p>
        </w:tc>
        <w:tc>
          <w:tcPr>
            <w:tcW w:w="0" w:type="auto"/>
            <w:tcBorders>
              <w:left w:val="single" w:sz="6" w:space="0" w:color="auto"/>
              <w:bottom w:val="single" w:sz="6" w:space="0" w:color="auto"/>
            </w:tcBorders>
            <w:shd w:val="clear" w:color="auto" w:fill="FFFFFF" w:themeFill="background1"/>
            <w:vAlign w:val="center"/>
          </w:tcPr>
          <w:p w14:paraId="2CA56C16" w14:textId="6D41446C" w:rsidR="005E6051" w:rsidRPr="005E643E" w:rsidRDefault="001F0707" w:rsidP="00824B38">
            <w:pPr>
              <w:jc w:val="center"/>
              <w:rPr>
                <w:sz w:val="16"/>
                <w:szCs w:val="16"/>
                <w:lang w:val="fi-FI"/>
              </w:rPr>
            </w:pPr>
            <w:r w:rsidRPr="005E643E">
              <w:rPr>
                <w:sz w:val="16"/>
                <w:szCs w:val="16"/>
                <w:lang w:val="fi-FI"/>
              </w:rPr>
              <w:t>&lt;0,6</w:t>
            </w:r>
          </w:p>
        </w:tc>
        <w:tc>
          <w:tcPr>
            <w:tcW w:w="0" w:type="auto"/>
            <w:tcBorders>
              <w:bottom w:val="single" w:sz="6" w:space="0" w:color="auto"/>
              <w:right w:val="single" w:sz="6" w:space="0" w:color="auto"/>
            </w:tcBorders>
            <w:vAlign w:val="center"/>
          </w:tcPr>
          <w:p w14:paraId="6130529E" w14:textId="03779768" w:rsidR="005E6051" w:rsidRPr="005E643E" w:rsidRDefault="00906DDF" w:rsidP="00824B38">
            <w:pPr>
              <w:jc w:val="center"/>
              <w:rPr>
                <w:sz w:val="16"/>
                <w:szCs w:val="16"/>
                <w:lang w:val="fi-FI"/>
              </w:rPr>
            </w:pPr>
            <w:r w:rsidRPr="005E643E">
              <w:rPr>
                <w:sz w:val="16"/>
                <w:szCs w:val="16"/>
                <w:lang w:val="fi-FI"/>
              </w:rPr>
              <w:t>0,14</w:t>
            </w:r>
          </w:p>
        </w:tc>
      </w:tr>
    </w:tbl>
    <w:p w14:paraId="0041BE98" w14:textId="50C241E0" w:rsidR="002D301C" w:rsidRPr="002D301C" w:rsidRDefault="002D301C" w:rsidP="002D301C">
      <w:pPr>
        <w:rPr>
          <w:sz w:val="20"/>
          <w:szCs w:val="20"/>
          <w:lang w:val="fi-FI"/>
        </w:rPr>
      </w:pPr>
      <w:r w:rsidRPr="002D301C">
        <w:rPr>
          <w:sz w:val="20"/>
          <w:szCs w:val="20"/>
          <w:lang w:val="fi-FI"/>
        </w:rPr>
        <w:t>MAD=mediaanin keskipoikkeama</w:t>
      </w:r>
      <w:r w:rsidR="00E02D9F">
        <w:rPr>
          <w:sz w:val="20"/>
          <w:szCs w:val="20"/>
          <w:lang w:val="fi-FI"/>
        </w:rPr>
        <w:t xml:space="preserve">, </w:t>
      </w:r>
      <w:r w:rsidR="00E34BF1">
        <w:rPr>
          <w:sz w:val="20"/>
          <w:szCs w:val="20"/>
          <w:vertAlign w:val="superscript"/>
          <w:lang w:val="fi-FI"/>
        </w:rPr>
        <w:t>a</w:t>
      </w:r>
      <w:r w:rsidR="00E34BF1" w:rsidRPr="004568D2">
        <w:rPr>
          <w:lang w:val="fi-FI"/>
        </w:rPr>
        <w:t xml:space="preserve"> </w:t>
      </w:r>
      <w:r w:rsidR="00E34BF1" w:rsidRPr="005E6051">
        <w:rPr>
          <w:sz w:val="20"/>
          <w:szCs w:val="20"/>
          <w:lang w:val="fi-FI"/>
        </w:rPr>
        <w:t>JRC 2022</w:t>
      </w:r>
      <w:r w:rsidR="00D7228A">
        <w:rPr>
          <w:sz w:val="20"/>
          <w:szCs w:val="20"/>
          <w:lang w:val="fi-FI"/>
        </w:rPr>
        <w:t>a</w:t>
      </w:r>
      <w:r w:rsidR="00E34BF1">
        <w:rPr>
          <w:sz w:val="20"/>
          <w:szCs w:val="20"/>
          <w:lang w:val="fi-FI"/>
        </w:rPr>
        <w:t xml:space="preserve">, </w:t>
      </w:r>
      <w:r w:rsidR="00E34BF1">
        <w:rPr>
          <w:sz w:val="20"/>
          <w:szCs w:val="20"/>
          <w:vertAlign w:val="superscript"/>
          <w:lang w:val="fi-FI"/>
        </w:rPr>
        <w:t>b</w:t>
      </w:r>
      <w:r w:rsidR="005E6051" w:rsidRPr="004568D2">
        <w:rPr>
          <w:lang w:val="fi-FI"/>
        </w:rPr>
        <w:t xml:space="preserve"> </w:t>
      </w:r>
      <w:r w:rsidR="005E6051" w:rsidRPr="005E6051">
        <w:rPr>
          <w:sz w:val="20"/>
          <w:szCs w:val="20"/>
          <w:lang w:val="fi-FI"/>
        </w:rPr>
        <w:t>EC</w:t>
      </w:r>
      <w:r w:rsidR="00A42E91">
        <w:rPr>
          <w:sz w:val="20"/>
          <w:szCs w:val="20"/>
          <w:lang w:val="fi-FI"/>
        </w:rPr>
        <w:t>HA</w:t>
      </w:r>
      <w:r w:rsidR="005E6051" w:rsidRPr="005E6051">
        <w:rPr>
          <w:sz w:val="20"/>
          <w:szCs w:val="20"/>
          <w:lang w:val="fi-FI"/>
        </w:rPr>
        <w:t xml:space="preserve"> 201</w:t>
      </w:r>
      <w:r w:rsidR="00A42E91">
        <w:rPr>
          <w:sz w:val="20"/>
          <w:szCs w:val="20"/>
          <w:lang w:val="fi-FI"/>
        </w:rPr>
        <w:t>7</w:t>
      </w:r>
      <w:r w:rsidR="005E6051">
        <w:rPr>
          <w:sz w:val="20"/>
          <w:szCs w:val="20"/>
          <w:lang w:val="fi-FI"/>
        </w:rPr>
        <w:t xml:space="preserve"> </w:t>
      </w:r>
    </w:p>
    <w:p w14:paraId="396A37DF" w14:textId="74696D5F" w:rsidR="002D301C" w:rsidRDefault="002D301C" w:rsidP="00E14E57">
      <w:pPr>
        <w:rPr>
          <w:lang w:val="fi-FI"/>
        </w:rPr>
      </w:pPr>
    </w:p>
    <w:p w14:paraId="0F11F533" w14:textId="3A26503F" w:rsidR="00093A1B" w:rsidRDefault="00EF621F" w:rsidP="00593495">
      <w:pPr>
        <w:pStyle w:val="Otsikko4"/>
        <w:numPr>
          <w:ilvl w:val="3"/>
          <w:numId w:val="0"/>
        </w:numPr>
      </w:pPr>
      <w:r>
        <w:t xml:space="preserve">5.1.1.4 </w:t>
      </w:r>
      <w:r w:rsidR="00093A1B">
        <w:t>P</w:t>
      </w:r>
      <w:r w:rsidR="00093A1B" w:rsidRPr="000E4FF3">
        <w:t>äästöt pintavesiin</w:t>
      </w:r>
      <w:r w:rsidR="00093A1B">
        <w:t xml:space="preserve"> </w:t>
      </w:r>
    </w:p>
    <w:p w14:paraId="2E6B7CF1" w14:textId="3EF6CE6F" w:rsidR="00A06EC9" w:rsidRDefault="00397A2B" w:rsidP="00397A2B">
      <w:pPr>
        <w:rPr>
          <w:lang w:val="fi-FI"/>
        </w:rPr>
      </w:pPr>
      <w:r w:rsidRPr="619763E3">
        <w:rPr>
          <w:lang w:val="fi-FI"/>
        </w:rPr>
        <w:t>Mallinnustulosten perusteella jätevedenpuhdistamolla BPA pääosin hajoaa (82%), päätyy jossain määrin pintavesiin (12%), sitoutuu vähäisesti puhdistamolietteeseen eikä haihdu (</w:t>
      </w:r>
      <w:r w:rsidR="002A0648">
        <w:rPr>
          <w:lang w:val="fi-FI"/>
        </w:rPr>
        <w:t>t</w:t>
      </w:r>
      <w:r w:rsidRPr="000E4FF3">
        <w:rPr>
          <w:lang w:val="fi-FI" w:eastAsia="fi-FI"/>
        </w:rPr>
        <w:t>aulukko 12</w:t>
      </w:r>
      <w:r w:rsidRPr="619763E3">
        <w:rPr>
          <w:lang w:val="fi-FI" w:eastAsia="fi-FI"/>
        </w:rPr>
        <w:t xml:space="preserve">). </w:t>
      </w:r>
      <w:r>
        <w:rPr>
          <w:lang w:val="fi-FI" w:eastAsia="fi-FI"/>
        </w:rPr>
        <w:t>Y</w:t>
      </w:r>
      <w:r w:rsidRPr="619763E3">
        <w:rPr>
          <w:lang w:val="fi-FI"/>
        </w:rPr>
        <w:t>hdyskuntajätevedenpuhdistamojen BPA-poistuma</w:t>
      </w:r>
      <w:r>
        <w:rPr>
          <w:lang w:val="fi-FI"/>
        </w:rPr>
        <w:t>ksi</w:t>
      </w:r>
      <w:r w:rsidRPr="619763E3">
        <w:rPr>
          <w:lang w:val="fi-FI"/>
        </w:rPr>
        <w:t xml:space="preserve"> Suomessa on </w:t>
      </w:r>
      <w:r>
        <w:rPr>
          <w:lang w:val="fi-FI"/>
        </w:rPr>
        <w:t xml:space="preserve">arvioitu </w:t>
      </w:r>
      <w:r w:rsidRPr="619763E3">
        <w:rPr>
          <w:lang w:val="fi-FI"/>
        </w:rPr>
        <w:t>94% (17 iso</w:t>
      </w:r>
      <w:r>
        <w:rPr>
          <w:lang w:val="fi-FI"/>
        </w:rPr>
        <w:t>n</w:t>
      </w:r>
      <w:r w:rsidRPr="619763E3">
        <w:rPr>
          <w:lang w:val="fi-FI"/>
        </w:rPr>
        <w:t xml:space="preserve"> puhdistamo</w:t>
      </w:r>
      <w:r>
        <w:rPr>
          <w:lang w:val="fi-FI"/>
        </w:rPr>
        <w:t xml:space="preserve">n </w:t>
      </w:r>
      <w:r w:rsidRPr="619763E3">
        <w:rPr>
          <w:lang w:val="fi-FI"/>
        </w:rPr>
        <w:t>keskiarvo</w:t>
      </w:r>
      <w:r>
        <w:rPr>
          <w:lang w:val="fi-FI"/>
        </w:rPr>
        <w:t xml:space="preserve">; </w:t>
      </w:r>
      <w:r w:rsidRPr="619763E3">
        <w:rPr>
          <w:lang w:val="fi-FI"/>
        </w:rPr>
        <w:t xml:space="preserve">Vieno </w:t>
      </w:r>
      <w:r>
        <w:rPr>
          <w:lang w:val="fi-FI"/>
        </w:rPr>
        <w:t>&amp;</w:t>
      </w:r>
      <w:r w:rsidRPr="619763E3">
        <w:rPr>
          <w:lang w:val="fi-FI"/>
        </w:rPr>
        <w:t xml:space="preserve"> Arjo</w:t>
      </w:r>
      <w:r>
        <w:rPr>
          <w:lang w:val="fi-FI"/>
        </w:rPr>
        <w:t>n</w:t>
      </w:r>
      <w:r w:rsidRPr="619763E3">
        <w:rPr>
          <w:lang w:val="fi-FI"/>
        </w:rPr>
        <w:t>en 2021)</w:t>
      </w:r>
      <w:r>
        <w:rPr>
          <w:lang w:val="fi-FI"/>
        </w:rPr>
        <w:t xml:space="preserve"> ja 93% (1 puhdistamo; ESAVI 2018)</w:t>
      </w:r>
      <w:r w:rsidRPr="619763E3">
        <w:rPr>
          <w:lang w:val="fi-FI"/>
        </w:rPr>
        <w:t>, mi</w:t>
      </w:r>
      <w:r>
        <w:rPr>
          <w:lang w:val="fi-FI"/>
        </w:rPr>
        <w:t>t</w:t>
      </w:r>
      <w:r w:rsidRPr="619763E3">
        <w:rPr>
          <w:lang w:val="fi-FI"/>
        </w:rPr>
        <w:t>kä o</w:t>
      </w:r>
      <w:r>
        <w:rPr>
          <w:lang w:val="fi-FI"/>
        </w:rPr>
        <w:t>vat</w:t>
      </w:r>
      <w:r w:rsidRPr="619763E3">
        <w:rPr>
          <w:lang w:val="fi-FI"/>
        </w:rPr>
        <w:t xml:space="preserve"> hyvin linjassa malli</w:t>
      </w:r>
      <w:r>
        <w:rPr>
          <w:lang w:val="fi-FI"/>
        </w:rPr>
        <w:t>n</w:t>
      </w:r>
      <w:r w:rsidRPr="619763E3">
        <w:rPr>
          <w:lang w:val="fi-FI"/>
        </w:rPr>
        <w:t>nuksen kanssa.</w:t>
      </w:r>
      <w:r>
        <w:rPr>
          <w:lang w:val="fi-FI"/>
        </w:rPr>
        <w:t xml:space="preserve"> </w:t>
      </w:r>
    </w:p>
    <w:p w14:paraId="086EAC3F" w14:textId="77777777" w:rsidR="00593495" w:rsidRDefault="00593495" w:rsidP="00397A2B">
      <w:pPr>
        <w:rPr>
          <w:lang w:val="fi-FI"/>
        </w:rPr>
      </w:pPr>
    </w:p>
    <w:p w14:paraId="30701F42" w14:textId="4F14DAA3" w:rsidR="00A06EC9" w:rsidRDefault="00A06EC9" w:rsidP="00A06EC9">
      <w:pPr>
        <w:rPr>
          <w:lang w:val="fi-FI"/>
        </w:rPr>
      </w:pPr>
      <w:r w:rsidRPr="000E4FF3">
        <w:rPr>
          <w:b/>
          <w:lang w:val="fi-FI"/>
        </w:rPr>
        <w:t>Taulukko 12</w:t>
      </w:r>
      <w:r>
        <w:rPr>
          <w:b/>
          <w:bCs/>
          <w:lang w:val="fi-FI"/>
        </w:rPr>
        <w:t>.</w:t>
      </w:r>
      <w:r w:rsidRPr="619763E3">
        <w:rPr>
          <w:lang w:val="fi-FI"/>
        </w:rPr>
        <w:t xml:space="preserve"> BPA:n jakautuminen biologis-kemiallisella jätevedenpuhdistamolla (EC 2003</w:t>
      </w:r>
      <w:r>
        <w:rPr>
          <w:lang w:val="fi-FI"/>
        </w:rPr>
        <w:t>b</w:t>
      </w:r>
      <w:r w:rsidRPr="619763E3">
        <w:rPr>
          <w:lang w:val="fi-F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093"/>
        <w:gridCol w:w="2551"/>
        <w:gridCol w:w="2268"/>
      </w:tblGrid>
      <w:tr w:rsidR="00A06EC9" w:rsidRPr="006C02FA" w14:paraId="1196D446" w14:textId="77777777" w:rsidTr="008E7677">
        <w:tc>
          <w:tcPr>
            <w:tcW w:w="2835" w:type="dxa"/>
            <w:vAlign w:val="center"/>
          </w:tcPr>
          <w:p w14:paraId="586C00AA" w14:textId="77777777" w:rsidR="00A06EC9" w:rsidRDefault="00A06EC9" w:rsidP="008E7677">
            <w:pPr>
              <w:jc w:val="center"/>
              <w:rPr>
                <w:lang w:val="fi-FI"/>
              </w:rPr>
            </w:pPr>
            <w:r w:rsidRPr="619763E3">
              <w:rPr>
                <w:lang w:val="fi-FI"/>
              </w:rPr>
              <w:t>Ilmaa</w:t>
            </w:r>
            <w:r>
              <w:rPr>
                <w:lang w:val="fi-FI"/>
              </w:rPr>
              <w:t>n</w:t>
            </w:r>
          </w:p>
          <w:p w14:paraId="426263DB" w14:textId="77777777" w:rsidR="00A06EC9" w:rsidRPr="006C02FA" w:rsidRDefault="00A06EC9" w:rsidP="008E7677">
            <w:pPr>
              <w:jc w:val="center"/>
              <w:rPr>
                <w:lang w:val="fi-FI"/>
              </w:rPr>
            </w:pPr>
            <w:r>
              <w:rPr>
                <w:lang w:val="fi-FI"/>
              </w:rPr>
              <w:t>(</w:t>
            </w:r>
            <w:r w:rsidRPr="619763E3">
              <w:rPr>
                <w:lang w:val="fi-FI"/>
              </w:rPr>
              <w:t>%</w:t>
            </w:r>
            <w:r>
              <w:rPr>
                <w:lang w:val="fi-FI"/>
              </w:rPr>
              <w:t>)</w:t>
            </w:r>
          </w:p>
        </w:tc>
        <w:tc>
          <w:tcPr>
            <w:tcW w:w="2093" w:type="dxa"/>
            <w:vAlign w:val="center"/>
          </w:tcPr>
          <w:p w14:paraId="539DAA30" w14:textId="77777777" w:rsidR="00A06EC9" w:rsidRDefault="00A06EC9" w:rsidP="008E7677">
            <w:pPr>
              <w:jc w:val="center"/>
              <w:rPr>
                <w:lang w:val="fi-FI"/>
              </w:rPr>
            </w:pPr>
            <w:r>
              <w:rPr>
                <w:lang w:val="fi-FI"/>
              </w:rPr>
              <w:t>Jätev</w:t>
            </w:r>
            <w:r w:rsidRPr="619763E3">
              <w:rPr>
                <w:lang w:val="fi-FI"/>
              </w:rPr>
              <w:t>ede</w:t>
            </w:r>
            <w:r>
              <w:rPr>
                <w:lang w:val="fi-FI"/>
              </w:rPr>
              <w:t>n mukana pintavesiin</w:t>
            </w:r>
          </w:p>
          <w:p w14:paraId="6296E746" w14:textId="77777777" w:rsidR="00A06EC9" w:rsidRPr="006C02FA" w:rsidRDefault="00A06EC9" w:rsidP="008E7677">
            <w:pPr>
              <w:jc w:val="center"/>
              <w:rPr>
                <w:lang w:val="fi-FI"/>
              </w:rPr>
            </w:pPr>
            <w:r>
              <w:rPr>
                <w:lang w:val="fi-FI"/>
              </w:rPr>
              <w:t>(</w:t>
            </w:r>
            <w:r w:rsidRPr="619763E3">
              <w:rPr>
                <w:lang w:val="fi-FI"/>
              </w:rPr>
              <w:t>%</w:t>
            </w:r>
            <w:r>
              <w:rPr>
                <w:lang w:val="fi-FI"/>
              </w:rPr>
              <w:t>)</w:t>
            </w:r>
          </w:p>
        </w:tc>
        <w:tc>
          <w:tcPr>
            <w:tcW w:w="2551" w:type="dxa"/>
            <w:vAlign w:val="center"/>
          </w:tcPr>
          <w:p w14:paraId="52336197" w14:textId="77777777" w:rsidR="00A06EC9" w:rsidRDefault="00A06EC9" w:rsidP="008E7677">
            <w:pPr>
              <w:jc w:val="center"/>
              <w:rPr>
                <w:lang w:val="fi-FI"/>
              </w:rPr>
            </w:pPr>
            <w:r w:rsidRPr="619763E3">
              <w:rPr>
                <w:lang w:val="fi-FI"/>
              </w:rPr>
              <w:t>Aktiiviliettees</w:t>
            </w:r>
            <w:r>
              <w:rPr>
                <w:lang w:val="fi-FI"/>
              </w:rPr>
              <w:t>een</w:t>
            </w:r>
          </w:p>
          <w:p w14:paraId="1833ACAF" w14:textId="77777777" w:rsidR="00A06EC9" w:rsidRPr="006C02FA" w:rsidRDefault="00A06EC9" w:rsidP="008E7677">
            <w:pPr>
              <w:jc w:val="center"/>
              <w:rPr>
                <w:lang w:val="fi-FI"/>
              </w:rPr>
            </w:pPr>
            <w:r>
              <w:rPr>
                <w:lang w:val="fi-FI"/>
              </w:rPr>
              <w:t>(</w:t>
            </w:r>
            <w:r w:rsidRPr="619763E3">
              <w:rPr>
                <w:lang w:val="fi-FI"/>
              </w:rPr>
              <w:t>%</w:t>
            </w:r>
            <w:r>
              <w:rPr>
                <w:lang w:val="fi-FI"/>
              </w:rPr>
              <w:t>)</w:t>
            </w:r>
          </w:p>
        </w:tc>
        <w:tc>
          <w:tcPr>
            <w:tcW w:w="2268" w:type="dxa"/>
            <w:vAlign w:val="center"/>
          </w:tcPr>
          <w:p w14:paraId="11746C5A" w14:textId="77777777" w:rsidR="00A06EC9" w:rsidRDefault="00A06EC9" w:rsidP="008E7677">
            <w:pPr>
              <w:jc w:val="center"/>
              <w:rPr>
                <w:lang w:val="fi-FI"/>
              </w:rPr>
            </w:pPr>
            <w:r w:rsidRPr="619763E3">
              <w:rPr>
                <w:lang w:val="fi-FI"/>
              </w:rPr>
              <w:t>Hajo</w:t>
            </w:r>
            <w:r>
              <w:rPr>
                <w:lang w:val="fi-FI"/>
              </w:rPr>
              <w:t>aa</w:t>
            </w:r>
          </w:p>
          <w:p w14:paraId="3A6D63B4" w14:textId="77777777" w:rsidR="00A06EC9" w:rsidRPr="006C02FA" w:rsidRDefault="00A06EC9" w:rsidP="008E7677">
            <w:pPr>
              <w:jc w:val="center"/>
              <w:rPr>
                <w:lang w:val="fi-FI"/>
              </w:rPr>
            </w:pPr>
            <w:r>
              <w:rPr>
                <w:lang w:val="fi-FI"/>
              </w:rPr>
              <w:t>(</w:t>
            </w:r>
            <w:r w:rsidRPr="619763E3">
              <w:rPr>
                <w:lang w:val="fi-FI"/>
              </w:rPr>
              <w:t>%</w:t>
            </w:r>
            <w:r>
              <w:rPr>
                <w:lang w:val="fi-FI"/>
              </w:rPr>
              <w:t>)</w:t>
            </w:r>
          </w:p>
        </w:tc>
      </w:tr>
      <w:tr w:rsidR="00A06EC9" w:rsidRPr="006C02FA" w14:paraId="37198717" w14:textId="77777777" w:rsidTr="008E7677">
        <w:tc>
          <w:tcPr>
            <w:tcW w:w="2835" w:type="dxa"/>
            <w:vAlign w:val="center"/>
          </w:tcPr>
          <w:p w14:paraId="625A39C6" w14:textId="77777777" w:rsidR="00A06EC9" w:rsidRPr="006C02FA" w:rsidRDefault="00A06EC9" w:rsidP="008E7677">
            <w:pPr>
              <w:jc w:val="center"/>
              <w:rPr>
                <w:lang w:val="fi-FI"/>
              </w:rPr>
            </w:pPr>
            <w:r w:rsidRPr="619763E3">
              <w:rPr>
                <w:lang w:val="fi-FI"/>
              </w:rPr>
              <w:t>Mitätön</w:t>
            </w:r>
          </w:p>
        </w:tc>
        <w:tc>
          <w:tcPr>
            <w:tcW w:w="2093" w:type="dxa"/>
            <w:vAlign w:val="center"/>
          </w:tcPr>
          <w:p w14:paraId="3A67518C" w14:textId="77777777" w:rsidR="00A06EC9" w:rsidRPr="006C02FA" w:rsidRDefault="00A06EC9" w:rsidP="008E7677">
            <w:pPr>
              <w:jc w:val="center"/>
              <w:rPr>
                <w:lang w:val="fi-FI"/>
              </w:rPr>
            </w:pPr>
            <w:r w:rsidRPr="619763E3">
              <w:rPr>
                <w:lang w:val="fi-FI"/>
              </w:rPr>
              <w:t>12</w:t>
            </w:r>
          </w:p>
        </w:tc>
        <w:tc>
          <w:tcPr>
            <w:tcW w:w="2551" w:type="dxa"/>
            <w:vAlign w:val="center"/>
          </w:tcPr>
          <w:p w14:paraId="28B041ED" w14:textId="77777777" w:rsidR="00A06EC9" w:rsidRPr="006C02FA" w:rsidRDefault="00A06EC9" w:rsidP="008E7677">
            <w:pPr>
              <w:jc w:val="center"/>
              <w:rPr>
                <w:lang w:val="fi-FI"/>
              </w:rPr>
            </w:pPr>
            <w:r w:rsidRPr="619763E3">
              <w:rPr>
                <w:lang w:val="fi-FI"/>
              </w:rPr>
              <w:t>6</w:t>
            </w:r>
          </w:p>
        </w:tc>
        <w:tc>
          <w:tcPr>
            <w:tcW w:w="2268" w:type="dxa"/>
            <w:vAlign w:val="center"/>
          </w:tcPr>
          <w:p w14:paraId="0CDDE151" w14:textId="77777777" w:rsidR="00A06EC9" w:rsidRPr="006C02FA" w:rsidRDefault="00A06EC9" w:rsidP="008E7677">
            <w:pPr>
              <w:jc w:val="center"/>
              <w:rPr>
                <w:lang w:val="fi-FI"/>
              </w:rPr>
            </w:pPr>
            <w:r w:rsidRPr="619763E3">
              <w:rPr>
                <w:lang w:val="fi-FI"/>
              </w:rPr>
              <w:t>82</w:t>
            </w:r>
          </w:p>
        </w:tc>
      </w:tr>
    </w:tbl>
    <w:p w14:paraId="17B250CE" w14:textId="24B1AFCA" w:rsidR="00DC1EEB" w:rsidRDefault="00DC1EEB" w:rsidP="00D858A5">
      <w:pPr>
        <w:rPr>
          <w:highlight w:val="yellow"/>
          <w:lang w:val="fi-FI"/>
        </w:rPr>
      </w:pPr>
    </w:p>
    <w:p w14:paraId="79D70664" w14:textId="1939F15E" w:rsidR="002F587A" w:rsidRPr="008A2E75" w:rsidRDefault="00CE4AF9" w:rsidP="619763E3">
      <w:pPr>
        <w:rPr>
          <w:lang w:val="fi-FI"/>
        </w:rPr>
      </w:pPr>
      <w:r>
        <w:rPr>
          <w:lang w:val="fi-FI"/>
        </w:rPr>
        <w:t>A</w:t>
      </w:r>
      <w:r w:rsidR="619763E3" w:rsidRPr="619763E3">
        <w:rPr>
          <w:lang w:val="fi-FI"/>
        </w:rPr>
        <w:t>rvioitujen bisfenolien päästöistä pintavesiin</w:t>
      </w:r>
      <w:r>
        <w:rPr>
          <w:lang w:val="fi-FI"/>
        </w:rPr>
        <w:t xml:space="preserve"> Suomessa </w:t>
      </w:r>
      <w:r w:rsidRPr="619763E3">
        <w:rPr>
          <w:lang w:val="fi-FI"/>
        </w:rPr>
        <w:t>ei löytynyt tietoa</w:t>
      </w:r>
      <w:r>
        <w:rPr>
          <w:lang w:val="fi-FI"/>
        </w:rPr>
        <w:t xml:space="preserve"> (YLVA-</w:t>
      </w:r>
      <w:r w:rsidRPr="000C4515">
        <w:rPr>
          <w:lang w:val="fi-FI"/>
        </w:rPr>
        <w:t xml:space="preserve">rekisteri, hakupvm </w:t>
      </w:r>
      <w:r>
        <w:rPr>
          <w:lang w:val="fi-FI"/>
        </w:rPr>
        <w:t>17</w:t>
      </w:r>
      <w:r w:rsidRPr="000C4515">
        <w:rPr>
          <w:lang w:val="fi-FI"/>
        </w:rPr>
        <w:t>.5.2022</w:t>
      </w:r>
      <w:r>
        <w:rPr>
          <w:lang w:val="fi-FI"/>
        </w:rPr>
        <w:t>)</w:t>
      </w:r>
      <w:r w:rsidR="619763E3" w:rsidRPr="619763E3">
        <w:rPr>
          <w:lang w:val="fi-FI"/>
        </w:rPr>
        <w:t>. Bisfenoliset aineet eivät kuulu E</w:t>
      </w:r>
      <w:r w:rsidR="00B73C23">
        <w:rPr>
          <w:lang w:val="fi-FI"/>
        </w:rPr>
        <w:t>-</w:t>
      </w:r>
      <w:r w:rsidR="619763E3" w:rsidRPr="619763E3">
        <w:rPr>
          <w:lang w:val="fi-FI"/>
        </w:rPr>
        <w:t xml:space="preserve">PRTR-asetuksen ainelistaan (Liite 2 – Epäpuhtaudet). Vienon ja Arjosen (2021) mukaan yhdyskuntajätevedenpuhdistamojen BPA-päästöt pintavesiin Suomessa ovat 1 020 kg/a. BPA:ta löytyi melko yleisesti, BPS:ää harvoin ja BPF:ää ei lainkaan puhdistetusta jätevedestä eli effluentista. </w:t>
      </w:r>
    </w:p>
    <w:p w14:paraId="0D8A2073" w14:textId="2E76CDB4" w:rsidR="00C554CD" w:rsidRDefault="619763E3" w:rsidP="619763E3">
      <w:pPr>
        <w:rPr>
          <w:lang w:val="fi-FI"/>
        </w:rPr>
      </w:pPr>
      <w:r w:rsidRPr="004568D2">
        <w:rPr>
          <w:lang w:val="fi-FI"/>
        </w:rPr>
        <w:t>BPA:n riskiosamäärä effluentin suhteen (RQeffluentti eli max-effluenttipitoisuus / PNEC) oli merivesi-PNECin (</w:t>
      </w:r>
      <w:r w:rsidRPr="619763E3">
        <w:rPr>
          <w:lang w:val="fi-FI"/>
        </w:rPr>
        <w:t>0,15 μg/l</w:t>
      </w:r>
      <w:r w:rsidRPr="004568D2">
        <w:rPr>
          <w:lang w:val="fi-FI"/>
        </w:rPr>
        <w:t>) suhteen 2,1, mutta &lt; 1 sisävesi-PNECin (</w:t>
      </w:r>
      <w:r w:rsidRPr="619763E3">
        <w:rPr>
          <w:lang w:val="fi-FI"/>
        </w:rPr>
        <w:t>1,6 μg/l</w:t>
      </w:r>
      <w:r w:rsidRPr="004568D2">
        <w:rPr>
          <w:lang w:val="fi-FI"/>
        </w:rPr>
        <w:t>) suhteen.</w:t>
      </w:r>
      <w:r w:rsidRPr="619763E3">
        <w:rPr>
          <w:lang w:val="fi-FI"/>
        </w:rPr>
        <w:t xml:space="preserve"> BPA kuului kolmanteen riskiryhmän aineisiin (RQeffluentti</w:t>
      </w:r>
      <w:r w:rsidR="000747A5">
        <w:rPr>
          <w:lang w:val="fi-FI"/>
        </w:rPr>
        <w:t xml:space="preserve"> </w:t>
      </w:r>
      <w:r w:rsidRPr="619763E3">
        <w:rPr>
          <w:lang w:val="fi-FI"/>
        </w:rPr>
        <w:t xml:space="preserve">&gt; 1; Vieno &amp; Arjonen 2021). </w:t>
      </w:r>
      <w:r w:rsidR="007138DF">
        <w:rPr>
          <w:lang w:val="fi-FI"/>
        </w:rPr>
        <w:t>BPS:lle ei löydetty luotettavaa pintavesien PNEC-arvoa, joten ei pystytty arvioimaan jätevedenpuhdistamoiden BPS-päästöistä aiheutuvaa riskiä vesiympäristölle.</w:t>
      </w:r>
      <w:r w:rsidR="00A42EB6">
        <w:rPr>
          <w:lang w:val="fi-FI"/>
        </w:rPr>
        <w:t xml:space="preserve"> </w:t>
      </w:r>
      <w:r w:rsidRPr="619763E3">
        <w:rPr>
          <w:lang w:val="fi-FI"/>
        </w:rPr>
        <w:t>RQeffluentti ei suoraan kerro aineen ympäristöriskistä, koska ympäristöön purettava käsitelty jätevesi yleensä laimentuu vastaanottavaan vesimassaan pienentäen aineen pitoisuutta. RQeffluentti-arvoa voidaan pitää arviona laimentumiskertoimesta eli siitä, kuinka suureen vesimäärään ympäristöön päästettävän jäteveden on vähintään laimennuttava, jotta RQvesistö-arvo olisi &lt;</w:t>
      </w:r>
      <w:r w:rsidR="000747A5">
        <w:rPr>
          <w:lang w:val="fi-FI"/>
        </w:rPr>
        <w:t xml:space="preserve"> </w:t>
      </w:r>
      <w:r w:rsidRPr="619763E3">
        <w:rPr>
          <w:lang w:val="fi-FI"/>
        </w:rPr>
        <w:t>1 ja riskiä ei katsota aiheutuvan (Vieno &amp; Arjonen 2021).</w:t>
      </w:r>
    </w:p>
    <w:p w14:paraId="18F25BCD" w14:textId="77777777" w:rsidR="007F3B95" w:rsidRDefault="007F3B95" w:rsidP="00D858A5">
      <w:pPr>
        <w:rPr>
          <w:highlight w:val="yellow"/>
          <w:lang w:val="fi-FI"/>
        </w:rPr>
      </w:pPr>
    </w:p>
    <w:p w14:paraId="022A6FDE" w14:textId="77777777" w:rsidR="00582AE8" w:rsidRPr="008D666D" w:rsidRDefault="00582AE8" w:rsidP="00582AE8">
      <w:pPr>
        <w:autoSpaceDE w:val="0"/>
        <w:autoSpaceDN w:val="0"/>
        <w:adjustRightInd w:val="0"/>
        <w:rPr>
          <w:lang w:val="fi-FI" w:eastAsia="fi-FI"/>
        </w:rPr>
      </w:pPr>
    </w:p>
    <w:p w14:paraId="004C12E9" w14:textId="61A4355F" w:rsidR="006A0625" w:rsidRPr="0000047C" w:rsidRDefault="619763E3" w:rsidP="619763E3">
      <w:pPr>
        <w:rPr>
          <w:lang w:val="fi-FI"/>
        </w:rPr>
      </w:pPr>
      <w:r w:rsidRPr="000E4FF3">
        <w:rPr>
          <w:lang w:val="fi-FI"/>
        </w:rPr>
        <w:t xml:space="preserve">Taulukko </w:t>
      </w:r>
      <w:r w:rsidR="00A06EC9" w:rsidRPr="000E4FF3">
        <w:rPr>
          <w:lang w:val="fi-FI"/>
        </w:rPr>
        <w:t>13</w:t>
      </w:r>
      <w:r w:rsidR="00A06EC9">
        <w:rPr>
          <w:lang w:val="fi-FI"/>
        </w:rPr>
        <w:t>.</w:t>
      </w:r>
      <w:r w:rsidRPr="619763E3">
        <w:rPr>
          <w:lang w:val="fi-FI"/>
        </w:rPr>
        <w:t xml:space="preserve"> BPA-, BPS- &amp; BPF-pitoisuuksia yhdyskuntajätevedenpuhdistamojen jätevedessä Suomessa. </w:t>
      </w:r>
      <w:r w:rsidRPr="619763E3">
        <w:rPr>
          <w:rFonts w:ascii="TimesNewRomanPSMT" w:hAnsi="TimesNewRomanPSMT" w:cs="TimesNewRomanPSMT"/>
          <w:lang w:val="fi-FI" w:eastAsia="fi-FI"/>
        </w:rPr>
        <w:t xml:space="preserve">med = mediaani, ka = keskiarvo, </w:t>
      </w:r>
      <w:r w:rsidR="00E90500">
        <w:rPr>
          <w:rFonts w:ascii="TimesNewRomanPSMT" w:hAnsi="TimesNewRomanPSMT" w:cs="TimesNewRomanPSMT"/>
          <w:lang w:val="fi-FI" w:eastAsia="fi-FI"/>
        </w:rPr>
        <w:t>mr</w:t>
      </w:r>
      <w:r w:rsidRPr="619763E3">
        <w:rPr>
          <w:rFonts w:ascii="TimesNewRomanPSMT" w:hAnsi="TimesNewRomanPSMT" w:cs="TimesNewRomanPSMT"/>
          <w:lang w:val="fi-FI" w:eastAsia="fi-FI"/>
        </w:rPr>
        <w:t xml:space="preserve"> = määritysraja</w:t>
      </w:r>
    </w:p>
    <w:tbl>
      <w:tblPr>
        <w:tblW w:w="50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20"/>
        <w:gridCol w:w="3826"/>
      </w:tblGrid>
      <w:tr w:rsidR="004428C2" w:rsidRPr="008954DC" w14:paraId="07DE4DAA" w14:textId="77777777" w:rsidTr="1EF9D7D3">
        <w:tc>
          <w:tcPr>
            <w:tcW w:w="1447" w:type="pct"/>
          </w:tcPr>
          <w:p w14:paraId="017E2C78" w14:textId="77777777" w:rsidR="00C87155" w:rsidRPr="00441DBF" w:rsidRDefault="619763E3" w:rsidP="619763E3">
            <w:pPr>
              <w:rPr>
                <w:sz w:val="22"/>
                <w:szCs w:val="22"/>
                <w:lang w:val="fi-FI"/>
              </w:rPr>
            </w:pPr>
            <w:r w:rsidRPr="00441DBF">
              <w:rPr>
                <w:sz w:val="22"/>
                <w:szCs w:val="22"/>
                <w:lang w:val="fi-FI"/>
              </w:rPr>
              <w:lastRenderedPageBreak/>
              <w:t>Selvitys</w:t>
            </w:r>
          </w:p>
        </w:tc>
        <w:tc>
          <w:tcPr>
            <w:tcW w:w="1596" w:type="pct"/>
          </w:tcPr>
          <w:p w14:paraId="607CB76F" w14:textId="77777777" w:rsidR="00C87155" w:rsidRPr="008954DC" w:rsidRDefault="619763E3" w:rsidP="619763E3">
            <w:pPr>
              <w:jc w:val="center"/>
              <w:rPr>
                <w:sz w:val="22"/>
                <w:szCs w:val="22"/>
                <w:lang w:val="fi-FI"/>
              </w:rPr>
            </w:pPr>
            <w:r w:rsidRPr="619763E3">
              <w:rPr>
                <w:sz w:val="22"/>
                <w:szCs w:val="22"/>
                <w:lang w:val="fi-FI"/>
              </w:rPr>
              <w:t>Tuleva jätevesi</w:t>
            </w:r>
          </w:p>
          <w:p w14:paraId="2B95FC3F" w14:textId="77777777" w:rsidR="00C87155" w:rsidRPr="008954DC" w:rsidRDefault="619763E3" w:rsidP="619763E3">
            <w:pPr>
              <w:jc w:val="center"/>
              <w:rPr>
                <w:sz w:val="22"/>
                <w:szCs w:val="22"/>
                <w:lang w:val="fi-FI"/>
              </w:rPr>
            </w:pPr>
            <w:r w:rsidRPr="619763E3">
              <w:rPr>
                <w:sz w:val="22"/>
                <w:szCs w:val="22"/>
                <w:lang w:val="fi-FI" w:eastAsia="fi-FI"/>
              </w:rPr>
              <w:t>μg/l</w:t>
            </w:r>
          </w:p>
        </w:tc>
        <w:tc>
          <w:tcPr>
            <w:tcW w:w="1957" w:type="pct"/>
          </w:tcPr>
          <w:p w14:paraId="33FAD0A8" w14:textId="77777777" w:rsidR="00C87155" w:rsidRPr="008954DC" w:rsidRDefault="619763E3" w:rsidP="619763E3">
            <w:pPr>
              <w:jc w:val="center"/>
              <w:rPr>
                <w:sz w:val="22"/>
                <w:szCs w:val="22"/>
                <w:lang w:val="fi-FI"/>
              </w:rPr>
            </w:pPr>
            <w:r w:rsidRPr="619763E3">
              <w:rPr>
                <w:sz w:val="22"/>
                <w:szCs w:val="22"/>
                <w:lang w:val="fi-FI"/>
              </w:rPr>
              <w:t>Puhdistettu jätevesi</w:t>
            </w:r>
          </w:p>
          <w:p w14:paraId="382399B8" w14:textId="77777777" w:rsidR="00C87155" w:rsidRPr="008954DC" w:rsidRDefault="619763E3" w:rsidP="619763E3">
            <w:pPr>
              <w:jc w:val="center"/>
              <w:rPr>
                <w:sz w:val="22"/>
                <w:szCs w:val="22"/>
                <w:lang w:val="fi-FI"/>
              </w:rPr>
            </w:pPr>
            <w:r w:rsidRPr="619763E3">
              <w:rPr>
                <w:sz w:val="22"/>
                <w:szCs w:val="22"/>
                <w:lang w:val="fi-FI" w:eastAsia="fi-FI"/>
              </w:rPr>
              <w:t>μg/l</w:t>
            </w:r>
          </w:p>
        </w:tc>
      </w:tr>
      <w:tr w:rsidR="004428C2" w:rsidRPr="008954DC" w14:paraId="7D84F2BB" w14:textId="77777777" w:rsidTr="1EF9D7D3">
        <w:tc>
          <w:tcPr>
            <w:tcW w:w="1447" w:type="pct"/>
          </w:tcPr>
          <w:p w14:paraId="3841B05F" w14:textId="32A10838" w:rsidR="00C87155" w:rsidRPr="008954DC" w:rsidRDefault="619763E3" w:rsidP="619763E3">
            <w:pPr>
              <w:rPr>
                <w:sz w:val="22"/>
                <w:szCs w:val="22"/>
                <w:lang w:val="fi-FI"/>
              </w:rPr>
            </w:pPr>
            <w:r w:rsidRPr="619763E3">
              <w:rPr>
                <w:sz w:val="22"/>
                <w:szCs w:val="22"/>
                <w:lang w:val="fi-FI"/>
              </w:rPr>
              <w:t>17 isoa puhdistamoa, 2020 (Vieno &amp; Arjonen 2021)</w:t>
            </w:r>
          </w:p>
        </w:tc>
        <w:tc>
          <w:tcPr>
            <w:tcW w:w="1596" w:type="pct"/>
          </w:tcPr>
          <w:p w14:paraId="51E370EA" w14:textId="4D138714" w:rsidR="00C87155" w:rsidRPr="008954DC" w:rsidRDefault="619763E3" w:rsidP="619763E3">
            <w:pPr>
              <w:jc w:val="center"/>
              <w:rPr>
                <w:sz w:val="22"/>
                <w:szCs w:val="22"/>
                <w:lang w:val="fi-FI" w:eastAsia="fi-FI"/>
              </w:rPr>
            </w:pPr>
            <w:r w:rsidRPr="619763E3">
              <w:rPr>
                <w:sz w:val="22"/>
                <w:szCs w:val="22"/>
                <w:lang w:val="fi-FI" w:eastAsia="fi-FI"/>
              </w:rPr>
              <w:t xml:space="preserve">BPA &lt;0,5 – 17, med 0,87 </w:t>
            </w:r>
            <w:r w:rsidRPr="619763E3">
              <w:rPr>
                <w:sz w:val="20"/>
                <w:szCs w:val="20"/>
                <w:lang w:val="fi-FI" w:eastAsia="fi-FI"/>
              </w:rPr>
              <w:t>(16 puhdistamolla pit. &gt;</w:t>
            </w:r>
            <w:r w:rsidR="00E90500">
              <w:rPr>
                <w:sz w:val="20"/>
                <w:szCs w:val="20"/>
                <w:lang w:val="fi-FI" w:eastAsia="fi-FI"/>
              </w:rPr>
              <w:t>mr</w:t>
            </w:r>
            <w:r w:rsidRPr="619763E3">
              <w:rPr>
                <w:sz w:val="20"/>
                <w:szCs w:val="20"/>
                <w:lang w:val="fi-FI" w:eastAsia="fi-FI"/>
              </w:rPr>
              <w:t>)</w:t>
            </w:r>
          </w:p>
          <w:p w14:paraId="60F2547C" w14:textId="0131E7DB" w:rsidR="00594C8E" w:rsidRPr="008954DC" w:rsidRDefault="619763E3" w:rsidP="619763E3">
            <w:pPr>
              <w:jc w:val="center"/>
              <w:rPr>
                <w:sz w:val="22"/>
                <w:szCs w:val="22"/>
                <w:lang w:val="fi-FI" w:eastAsia="fi-FI"/>
              </w:rPr>
            </w:pPr>
            <w:r w:rsidRPr="619763E3">
              <w:rPr>
                <w:sz w:val="22"/>
                <w:szCs w:val="22"/>
                <w:lang w:val="fi-FI" w:eastAsia="fi-FI"/>
              </w:rPr>
              <w:t xml:space="preserve">BPS &lt;1,0 – 37, med 2,0 </w:t>
            </w:r>
            <w:r w:rsidRPr="619763E3">
              <w:rPr>
                <w:sz w:val="20"/>
                <w:szCs w:val="20"/>
                <w:lang w:val="fi-FI" w:eastAsia="fi-FI"/>
              </w:rPr>
              <w:t>(16 puhdistamolla pit. &gt;</w:t>
            </w:r>
            <w:r w:rsidR="00E90500">
              <w:rPr>
                <w:sz w:val="20"/>
                <w:szCs w:val="20"/>
                <w:lang w:val="fi-FI" w:eastAsia="fi-FI"/>
              </w:rPr>
              <w:t>mr</w:t>
            </w:r>
            <w:r w:rsidRPr="619763E3">
              <w:rPr>
                <w:sz w:val="20"/>
                <w:szCs w:val="20"/>
                <w:lang w:val="fi-FI" w:eastAsia="fi-FI"/>
              </w:rPr>
              <w:t>)</w:t>
            </w:r>
          </w:p>
          <w:p w14:paraId="4B18090C" w14:textId="72986B03" w:rsidR="00121FC8" w:rsidRPr="00441DBF" w:rsidRDefault="619763E3" w:rsidP="619763E3">
            <w:pPr>
              <w:jc w:val="center"/>
              <w:rPr>
                <w:sz w:val="22"/>
                <w:szCs w:val="22"/>
                <w:lang w:val="fi-FI"/>
              </w:rPr>
            </w:pPr>
            <w:r w:rsidRPr="00441DBF">
              <w:rPr>
                <w:sz w:val="22"/>
                <w:szCs w:val="22"/>
                <w:lang w:val="fi-FI" w:eastAsia="fi-FI"/>
              </w:rPr>
              <w:t xml:space="preserve">BPF &lt; </w:t>
            </w:r>
            <w:r w:rsidR="00E90500">
              <w:rPr>
                <w:sz w:val="22"/>
                <w:szCs w:val="22"/>
                <w:lang w:val="fi-FI" w:eastAsia="fi-FI"/>
              </w:rPr>
              <w:t>mr</w:t>
            </w:r>
          </w:p>
        </w:tc>
        <w:tc>
          <w:tcPr>
            <w:tcW w:w="1957" w:type="pct"/>
          </w:tcPr>
          <w:p w14:paraId="1682405F" w14:textId="5C4E439B" w:rsidR="00594C8E" w:rsidRPr="008954DC" w:rsidRDefault="619763E3" w:rsidP="619763E3">
            <w:pPr>
              <w:jc w:val="center"/>
              <w:rPr>
                <w:sz w:val="22"/>
                <w:szCs w:val="22"/>
                <w:lang w:val="fi-FI" w:eastAsia="fi-FI"/>
              </w:rPr>
            </w:pPr>
            <w:r w:rsidRPr="619763E3">
              <w:rPr>
                <w:sz w:val="22"/>
                <w:szCs w:val="22"/>
                <w:lang w:val="fi-FI" w:eastAsia="fi-FI"/>
              </w:rPr>
              <w:t>BPA &lt;0,05 – 0,32, med &lt;0,05 (7 puhdistamolla pit. &gt;</w:t>
            </w:r>
            <w:r w:rsidR="00E90500">
              <w:rPr>
                <w:sz w:val="22"/>
                <w:szCs w:val="22"/>
                <w:lang w:val="fi-FI" w:eastAsia="fi-FI"/>
              </w:rPr>
              <w:t>mr</w:t>
            </w:r>
            <w:r w:rsidRPr="619763E3">
              <w:rPr>
                <w:sz w:val="22"/>
                <w:szCs w:val="22"/>
                <w:lang w:val="fi-FI" w:eastAsia="fi-FI"/>
              </w:rPr>
              <w:t>)</w:t>
            </w:r>
          </w:p>
          <w:p w14:paraId="7F310BA1" w14:textId="41847DE1" w:rsidR="00C87155" w:rsidRPr="007F3B95" w:rsidRDefault="619763E3" w:rsidP="619763E3">
            <w:pPr>
              <w:jc w:val="center"/>
              <w:rPr>
                <w:sz w:val="22"/>
                <w:szCs w:val="22"/>
                <w:lang w:val="fi-FI" w:eastAsia="fi-FI"/>
              </w:rPr>
            </w:pPr>
            <w:r w:rsidRPr="619763E3">
              <w:rPr>
                <w:sz w:val="22"/>
                <w:szCs w:val="22"/>
                <w:lang w:val="fi-FI" w:eastAsia="fi-FI"/>
              </w:rPr>
              <w:t xml:space="preserve">BPS &lt;0,1 – 1,2, med &lt;0,1 </w:t>
            </w:r>
            <w:r w:rsidRPr="619763E3">
              <w:rPr>
                <w:sz w:val="20"/>
                <w:szCs w:val="20"/>
                <w:lang w:val="fi-FI" w:eastAsia="fi-FI"/>
              </w:rPr>
              <w:t>(2 puhdistamolla pit. &gt;</w:t>
            </w:r>
            <w:r w:rsidR="00E90500">
              <w:rPr>
                <w:sz w:val="20"/>
                <w:szCs w:val="20"/>
                <w:lang w:val="fi-FI" w:eastAsia="fi-FI"/>
              </w:rPr>
              <w:t>mr</w:t>
            </w:r>
            <w:r w:rsidRPr="619763E3">
              <w:rPr>
                <w:sz w:val="20"/>
                <w:szCs w:val="20"/>
                <w:lang w:val="fi-FI" w:eastAsia="fi-FI"/>
              </w:rPr>
              <w:t>)</w:t>
            </w:r>
          </w:p>
          <w:p w14:paraId="741FF7B5" w14:textId="12DE0226" w:rsidR="00121FC8" w:rsidRPr="00441DBF" w:rsidRDefault="619763E3" w:rsidP="619763E3">
            <w:pPr>
              <w:jc w:val="center"/>
              <w:rPr>
                <w:sz w:val="22"/>
                <w:szCs w:val="22"/>
                <w:lang w:val="fi-FI"/>
              </w:rPr>
            </w:pPr>
            <w:r w:rsidRPr="00441DBF">
              <w:rPr>
                <w:sz w:val="22"/>
                <w:szCs w:val="22"/>
                <w:lang w:val="fi-FI" w:eastAsia="fi-FI"/>
              </w:rPr>
              <w:t xml:space="preserve">BPF &lt; </w:t>
            </w:r>
            <w:r w:rsidR="00E90500">
              <w:rPr>
                <w:sz w:val="22"/>
                <w:szCs w:val="22"/>
                <w:lang w:val="fi-FI" w:eastAsia="fi-FI"/>
              </w:rPr>
              <w:t>mr</w:t>
            </w:r>
          </w:p>
        </w:tc>
      </w:tr>
      <w:tr w:rsidR="004428C2" w:rsidRPr="008954DC" w14:paraId="2C89B08C" w14:textId="77777777" w:rsidTr="1EF9D7D3">
        <w:tc>
          <w:tcPr>
            <w:tcW w:w="1447" w:type="pct"/>
          </w:tcPr>
          <w:p w14:paraId="7060DD54" w14:textId="35416C7C" w:rsidR="00C87155" w:rsidRPr="008954DC" w:rsidRDefault="619763E3" w:rsidP="619763E3">
            <w:pPr>
              <w:rPr>
                <w:sz w:val="22"/>
                <w:szCs w:val="22"/>
                <w:lang w:val="fi-FI"/>
              </w:rPr>
            </w:pPr>
            <w:r w:rsidRPr="619763E3">
              <w:rPr>
                <w:sz w:val="22"/>
                <w:szCs w:val="22"/>
                <w:lang w:val="fi-FI"/>
              </w:rPr>
              <w:t>1 pieni puhdistamo, 2020 (Vieno &amp; Arjonen 2021)</w:t>
            </w:r>
          </w:p>
        </w:tc>
        <w:tc>
          <w:tcPr>
            <w:tcW w:w="1596" w:type="pct"/>
          </w:tcPr>
          <w:p w14:paraId="52C9FEFB" w14:textId="056D6743" w:rsidR="00C87155" w:rsidRPr="008954DC" w:rsidRDefault="619763E3" w:rsidP="619763E3">
            <w:pPr>
              <w:jc w:val="center"/>
              <w:rPr>
                <w:sz w:val="22"/>
                <w:szCs w:val="22"/>
                <w:lang w:val="fi-FI" w:eastAsia="fi-FI"/>
              </w:rPr>
            </w:pPr>
            <w:r w:rsidRPr="619763E3">
              <w:rPr>
                <w:sz w:val="22"/>
                <w:szCs w:val="22"/>
                <w:lang w:val="fi-FI" w:eastAsia="fi-FI"/>
              </w:rPr>
              <w:t>BPA &lt;0,5</w:t>
            </w:r>
          </w:p>
          <w:p w14:paraId="601012D6" w14:textId="28750288" w:rsidR="00121FC8" w:rsidRPr="008954DC" w:rsidRDefault="619763E3" w:rsidP="619763E3">
            <w:pPr>
              <w:jc w:val="center"/>
              <w:rPr>
                <w:sz w:val="22"/>
                <w:szCs w:val="22"/>
                <w:lang w:val="fi-FI" w:eastAsia="fi-FI"/>
              </w:rPr>
            </w:pPr>
            <w:r w:rsidRPr="619763E3">
              <w:rPr>
                <w:sz w:val="22"/>
                <w:szCs w:val="22"/>
                <w:lang w:val="fi-FI" w:eastAsia="fi-FI"/>
              </w:rPr>
              <w:t>BPS &lt;1,0</w:t>
            </w:r>
          </w:p>
          <w:p w14:paraId="4F17C0D9" w14:textId="6A052460" w:rsidR="00121FC8" w:rsidRPr="00441DBF" w:rsidDel="00F136B1" w:rsidRDefault="619763E3" w:rsidP="619763E3">
            <w:pPr>
              <w:jc w:val="center"/>
              <w:rPr>
                <w:sz w:val="22"/>
                <w:szCs w:val="22"/>
                <w:lang w:val="fi-FI"/>
              </w:rPr>
            </w:pPr>
            <w:r w:rsidRPr="619763E3">
              <w:rPr>
                <w:sz w:val="22"/>
                <w:szCs w:val="22"/>
                <w:lang w:val="fi-FI" w:eastAsia="fi-FI"/>
              </w:rPr>
              <w:t xml:space="preserve">BPF &lt; </w:t>
            </w:r>
            <w:r w:rsidR="00E90500">
              <w:rPr>
                <w:sz w:val="22"/>
                <w:szCs w:val="22"/>
                <w:lang w:val="fi-FI" w:eastAsia="fi-FI"/>
              </w:rPr>
              <w:t>mr</w:t>
            </w:r>
          </w:p>
        </w:tc>
        <w:tc>
          <w:tcPr>
            <w:tcW w:w="1957" w:type="pct"/>
          </w:tcPr>
          <w:p w14:paraId="39DCD506" w14:textId="77777777" w:rsidR="00C87155" w:rsidRPr="00441DBF" w:rsidRDefault="619763E3" w:rsidP="619763E3">
            <w:pPr>
              <w:jc w:val="center"/>
              <w:rPr>
                <w:sz w:val="22"/>
                <w:szCs w:val="22"/>
                <w:lang w:val="fi-FI"/>
              </w:rPr>
            </w:pPr>
            <w:r w:rsidRPr="00441DBF">
              <w:rPr>
                <w:sz w:val="22"/>
                <w:szCs w:val="22"/>
                <w:lang w:val="fi-FI"/>
              </w:rPr>
              <w:t>BPA 0,3</w:t>
            </w:r>
          </w:p>
          <w:p w14:paraId="44E1C461" w14:textId="4FE9F318" w:rsidR="00121FC8" w:rsidRPr="008954DC" w:rsidRDefault="619763E3" w:rsidP="619763E3">
            <w:pPr>
              <w:jc w:val="center"/>
              <w:rPr>
                <w:sz w:val="22"/>
                <w:szCs w:val="22"/>
                <w:lang w:val="fi-FI" w:eastAsia="fi-FI"/>
              </w:rPr>
            </w:pPr>
            <w:r w:rsidRPr="619763E3">
              <w:rPr>
                <w:sz w:val="22"/>
                <w:szCs w:val="22"/>
                <w:lang w:val="fi-FI" w:eastAsia="fi-FI"/>
              </w:rPr>
              <w:t>BPS 0,9</w:t>
            </w:r>
          </w:p>
          <w:p w14:paraId="5D4E1CDF" w14:textId="62515608" w:rsidR="00121FC8" w:rsidRPr="00441DBF" w:rsidRDefault="619763E3" w:rsidP="619763E3">
            <w:pPr>
              <w:jc w:val="center"/>
              <w:rPr>
                <w:sz w:val="22"/>
                <w:szCs w:val="22"/>
                <w:lang w:val="fi-FI"/>
              </w:rPr>
            </w:pPr>
            <w:r w:rsidRPr="619763E3">
              <w:rPr>
                <w:sz w:val="22"/>
                <w:szCs w:val="22"/>
                <w:lang w:val="fi-FI" w:eastAsia="fi-FI"/>
              </w:rPr>
              <w:t xml:space="preserve">BPF &lt; </w:t>
            </w:r>
            <w:r w:rsidR="00E90500">
              <w:rPr>
                <w:sz w:val="22"/>
                <w:szCs w:val="22"/>
                <w:lang w:val="fi-FI" w:eastAsia="fi-FI"/>
              </w:rPr>
              <w:t>mr</w:t>
            </w:r>
          </w:p>
        </w:tc>
      </w:tr>
      <w:tr w:rsidR="000B63B2" w:rsidRPr="00563AEF" w14:paraId="32BD1A61" w14:textId="77777777" w:rsidTr="1EF9D7D3">
        <w:tc>
          <w:tcPr>
            <w:tcW w:w="1447" w:type="pct"/>
            <w:shd w:val="clear" w:color="auto" w:fill="auto"/>
          </w:tcPr>
          <w:p w14:paraId="226532FA" w14:textId="055DF4AF" w:rsidR="000B63B2" w:rsidRPr="00E34BF1" w:rsidRDefault="619763E3" w:rsidP="619763E3">
            <w:pPr>
              <w:rPr>
                <w:sz w:val="22"/>
                <w:szCs w:val="22"/>
                <w:highlight w:val="yellow"/>
                <w:lang w:val="fi-FI"/>
              </w:rPr>
            </w:pPr>
            <w:r w:rsidRPr="00E34BF1">
              <w:rPr>
                <w:sz w:val="22"/>
                <w:szCs w:val="22"/>
                <w:lang w:val="fi-FI"/>
              </w:rPr>
              <w:t xml:space="preserve">PNEC </w:t>
            </w:r>
            <w:r w:rsidR="00E34BF1" w:rsidRPr="00E34BF1">
              <w:rPr>
                <w:sz w:val="22"/>
                <w:szCs w:val="22"/>
                <w:lang w:val="fi-FI"/>
              </w:rPr>
              <w:t xml:space="preserve">krooninen </w:t>
            </w:r>
            <w:r w:rsidRPr="00E34BF1">
              <w:rPr>
                <w:sz w:val="22"/>
                <w:szCs w:val="22"/>
                <w:lang w:val="fi-FI"/>
              </w:rPr>
              <w:t>pintavesi</w:t>
            </w:r>
            <w:r w:rsidR="00C07661" w:rsidRPr="00E34BF1">
              <w:rPr>
                <w:sz w:val="22"/>
                <w:szCs w:val="22"/>
                <w:lang w:val="fi-FI"/>
              </w:rPr>
              <w:t xml:space="preserve">, </w:t>
            </w:r>
            <w:r w:rsidR="00C07661" w:rsidRPr="619763E3">
              <w:rPr>
                <w:sz w:val="22"/>
                <w:szCs w:val="22"/>
                <w:lang w:val="fi-FI" w:eastAsia="fi-FI"/>
              </w:rPr>
              <w:t>μg/l</w:t>
            </w:r>
          </w:p>
        </w:tc>
        <w:tc>
          <w:tcPr>
            <w:tcW w:w="1596" w:type="pct"/>
          </w:tcPr>
          <w:p w14:paraId="1F617544" w14:textId="77777777" w:rsidR="000B63B2" w:rsidRPr="00441DBF" w:rsidRDefault="619763E3" w:rsidP="619763E3">
            <w:pPr>
              <w:jc w:val="center"/>
              <w:rPr>
                <w:sz w:val="22"/>
                <w:szCs w:val="22"/>
                <w:lang w:val="fi-FI"/>
              </w:rPr>
            </w:pPr>
            <w:r w:rsidRPr="00441DBF">
              <w:rPr>
                <w:sz w:val="22"/>
                <w:szCs w:val="22"/>
                <w:lang w:val="fi-FI"/>
              </w:rPr>
              <w:t>-</w:t>
            </w:r>
          </w:p>
        </w:tc>
        <w:tc>
          <w:tcPr>
            <w:tcW w:w="1957" w:type="pct"/>
          </w:tcPr>
          <w:p w14:paraId="7784093B" w14:textId="5585B394" w:rsidR="003F4384" w:rsidRPr="007C495E" w:rsidRDefault="00563AEF" w:rsidP="002D301C">
            <w:pPr>
              <w:jc w:val="center"/>
              <w:rPr>
                <w:sz w:val="22"/>
                <w:szCs w:val="22"/>
                <w:lang w:val="fi-FI"/>
              </w:rPr>
            </w:pPr>
            <w:r w:rsidRPr="007C495E">
              <w:rPr>
                <w:sz w:val="22"/>
                <w:szCs w:val="22"/>
                <w:lang w:val="fi-FI"/>
              </w:rPr>
              <w:t xml:space="preserve">BPA </w:t>
            </w:r>
            <w:r w:rsidR="619763E3" w:rsidRPr="007C495E">
              <w:rPr>
                <w:sz w:val="22"/>
                <w:szCs w:val="22"/>
                <w:lang w:val="fi-FI"/>
              </w:rPr>
              <w:t>sisävedet</w:t>
            </w:r>
            <w:r w:rsidR="619763E3" w:rsidRPr="006706BC">
              <w:rPr>
                <w:b/>
                <w:bCs/>
                <w:sz w:val="22"/>
                <w:szCs w:val="22"/>
                <w:lang w:val="fi-FI"/>
              </w:rPr>
              <w:t xml:space="preserve"> </w:t>
            </w:r>
            <w:r w:rsidR="619763E3" w:rsidRPr="007C495E">
              <w:rPr>
                <w:sz w:val="22"/>
                <w:szCs w:val="22"/>
                <w:lang w:val="fi-FI"/>
              </w:rPr>
              <w:t>0,017</w:t>
            </w:r>
            <w:r w:rsidRPr="007C495E">
              <w:rPr>
                <w:sz w:val="22"/>
                <w:szCs w:val="22"/>
                <w:lang w:val="fi-FI"/>
              </w:rPr>
              <w:t xml:space="preserve"> (JRC 2022</w:t>
            </w:r>
            <w:r w:rsidR="00A81BF9" w:rsidRPr="007C495E">
              <w:rPr>
                <w:sz w:val="22"/>
                <w:szCs w:val="22"/>
                <w:lang w:val="fi-FI"/>
              </w:rPr>
              <w:t>a</w:t>
            </w:r>
            <w:r w:rsidRPr="007C495E">
              <w:rPr>
                <w:sz w:val="22"/>
                <w:szCs w:val="22"/>
                <w:lang w:val="fi-FI"/>
              </w:rPr>
              <w:t>)</w:t>
            </w:r>
            <w:r w:rsidR="00140BF9" w:rsidRPr="007C495E">
              <w:rPr>
                <w:sz w:val="22"/>
                <w:szCs w:val="22"/>
                <w:lang w:val="fi-FI"/>
              </w:rPr>
              <w:t xml:space="preserve"> </w:t>
            </w:r>
            <w:r w:rsidR="00EF621F">
              <w:rPr>
                <w:sz w:val="22"/>
                <w:szCs w:val="22"/>
                <w:lang w:val="fi-FI"/>
              </w:rPr>
              <w:t xml:space="preserve">/ </w:t>
            </w:r>
            <w:r w:rsidR="008D7612" w:rsidRPr="007C495E">
              <w:rPr>
                <w:sz w:val="22"/>
                <w:szCs w:val="22"/>
                <w:lang w:val="fi-FI"/>
              </w:rPr>
              <w:t>0</w:t>
            </w:r>
            <w:r w:rsidR="00140BF9" w:rsidRPr="007C495E">
              <w:rPr>
                <w:sz w:val="22"/>
                <w:szCs w:val="22"/>
                <w:lang w:val="fi-FI"/>
              </w:rPr>
              <w:t>,</w:t>
            </w:r>
            <w:r w:rsidR="008D7612" w:rsidRPr="007C495E">
              <w:rPr>
                <w:sz w:val="22"/>
                <w:szCs w:val="22"/>
                <w:lang w:val="fi-FI"/>
              </w:rPr>
              <w:t>2</w:t>
            </w:r>
            <w:r w:rsidR="00140BF9" w:rsidRPr="007C495E">
              <w:rPr>
                <w:sz w:val="22"/>
                <w:szCs w:val="22"/>
                <w:lang w:val="fi-FI"/>
              </w:rPr>
              <w:t>5 (EC</w:t>
            </w:r>
            <w:r w:rsidR="008D7612" w:rsidRPr="007C495E">
              <w:rPr>
                <w:sz w:val="22"/>
                <w:szCs w:val="22"/>
                <w:lang w:val="fi-FI"/>
              </w:rPr>
              <w:t>HA</w:t>
            </w:r>
            <w:r w:rsidR="00140BF9" w:rsidRPr="007C495E">
              <w:rPr>
                <w:sz w:val="22"/>
                <w:szCs w:val="22"/>
                <w:lang w:val="fi-FI" w:eastAsia="fi-FI"/>
              </w:rPr>
              <w:t xml:space="preserve"> 201</w:t>
            </w:r>
            <w:r w:rsidR="008D7612" w:rsidRPr="007C495E">
              <w:rPr>
                <w:sz w:val="22"/>
                <w:szCs w:val="22"/>
                <w:lang w:val="fi-FI" w:eastAsia="fi-FI"/>
              </w:rPr>
              <w:t>7</w:t>
            </w:r>
            <w:r w:rsidR="00140BF9" w:rsidRPr="007C495E">
              <w:rPr>
                <w:sz w:val="22"/>
                <w:szCs w:val="22"/>
                <w:lang w:val="fi-FI" w:eastAsia="fi-FI"/>
              </w:rPr>
              <w:t>)</w:t>
            </w:r>
          </w:p>
          <w:p w14:paraId="78DC8060" w14:textId="463AA05B" w:rsidR="00563AEF" w:rsidRPr="00A42EB6" w:rsidRDefault="00563AEF" w:rsidP="00580FA5">
            <w:pPr>
              <w:jc w:val="center"/>
              <w:rPr>
                <w:sz w:val="22"/>
                <w:szCs w:val="22"/>
              </w:rPr>
            </w:pPr>
            <w:r w:rsidRPr="00A42EB6">
              <w:rPr>
                <w:sz w:val="22"/>
                <w:szCs w:val="22"/>
              </w:rPr>
              <w:t xml:space="preserve">BPA </w:t>
            </w:r>
            <w:r w:rsidR="619763E3" w:rsidRPr="00A42EB6">
              <w:rPr>
                <w:sz w:val="22"/>
                <w:szCs w:val="22"/>
              </w:rPr>
              <w:t>merivesi 0,017</w:t>
            </w:r>
            <w:r w:rsidRPr="00A42EB6">
              <w:rPr>
                <w:sz w:val="22"/>
                <w:szCs w:val="22"/>
              </w:rPr>
              <w:t xml:space="preserve"> (JRC 2022</w:t>
            </w:r>
            <w:r w:rsidR="00A81BF9" w:rsidRPr="00A42EB6">
              <w:rPr>
                <w:sz w:val="22"/>
                <w:szCs w:val="22"/>
              </w:rPr>
              <w:t>a</w:t>
            </w:r>
            <w:r w:rsidRPr="00A42EB6">
              <w:rPr>
                <w:sz w:val="22"/>
                <w:szCs w:val="22"/>
              </w:rPr>
              <w:t>)</w:t>
            </w:r>
          </w:p>
        </w:tc>
      </w:tr>
    </w:tbl>
    <w:p w14:paraId="1ECCEEE4" w14:textId="77777777" w:rsidR="00E07BD5" w:rsidRPr="00A42EB6" w:rsidRDefault="00E07BD5" w:rsidP="00D858A5"/>
    <w:p w14:paraId="65F53928" w14:textId="05471B7F" w:rsidR="001A3103" w:rsidRDefault="00EF621F" w:rsidP="00593495">
      <w:pPr>
        <w:pStyle w:val="Otsikko4"/>
        <w:numPr>
          <w:ilvl w:val="3"/>
          <w:numId w:val="0"/>
        </w:numPr>
      </w:pPr>
      <w:r>
        <w:t xml:space="preserve">5.1.1.5 </w:t>
      </w:r>
      <w:r w:rsidR="00CB34F8" w:rsidRPr="00F16570">
        <w:t>Ehdotus</w:t>
      </w:r>
    </w:p>
    <w:p w14:paraId="59A391F2" w14:textId="166703EE" w:rsidR="00CD2CF0" w:rsidRDefault="00CD2CF0" w:rsidP="00CD2CF0">
      <w:pPr>
        <w:spacing w:line="259" w:lineRule="auto"/>
        <w:jc w:val="both"/>
        <w:rPr>
          <w:lang w:val="fi-FI"/>
        </w:rPr>
      </w:pPr>
      <w:r>
        <w:rPr>
          <w:lang w:val="fi-FI"/>
        </w:rPr>
        <w:t>Bisfenolisten aineiden pitoisuuksia ympäristössä ja jätevedessä tulee kartoittaa, jotta voidaan luotettavammin arvioida niiden riskejä pintavesille Suomessa ja niiden lisäämistä vesiympäristölle vaarallisten ja haitallisten aineiden asetuksen (1022/2006) liitteen 1D aineiksi.</w:t>
      </w:r>
      <w:r w:rsidR="00306EED">
        <w:rPr>
          <w:lang w:val="fi-FI"/>
        </w:rPr>
        <w:t xml:space="preserve"> Kartoitus tulee sisältää laajasti BP-yhdisteitä, mutta erityisesti BPA:ta korvanneita BP-yhdisteitä kuten BPS ja BPF. </w:t>
      </w:r>
      <w:r w:rsidR="00270AB4">
        <w:rPr>
          <w:lang w:val="fi-FI"/>
        </w:rPr>
        <w:t xml:space="preserve">Kartoituksen kohteina ovat ainakin yhdyskuntajätevedenpuhdistamojen sekä teollisuuden (jonka tiedetään käyttävän aineita) jätevedet ja niiden kuormittavat pintavedet. </w:t>
      </w:r>
      <w:r w:rsidR="00306EED">
        <w:rPr>
          <w:lang w:val="fi-FI"/>
        </w:rPr>
        <w:t>Lisäksi riskinarvion tueksi tulee kartoitettaville aineille etsiä luotettavia PNEC</w:t>
      </w:r>
      <w:r w:rsidR="00270AB4">
        <w:rPr>
          <w:lang w:val="fi-FI"/>
        </w:rPr>
        <w:t>-</w:t>
      </w:r>
      <w:r w:rsidR="00306EED">
        <w:rPr>
          <w:lang w:val="fi-FI"/>
        </w:rPr>
        <w:t>arvoja</w:t>
      </w:r>
      <w:r w:rsidR="00270AB4">
        <w:rPr>
          <w:lang w:val="fi-FI"/>
        </w:rPr>
        <w:t xml:space="preserve"> pintavedelle</w:t>
      </w:r>
      <w:r w:rsidR="00306EED">
        <w:rPr>
          <w:lang w:val="fi-FI"/>
        </w:rPr>
        <w:t xml:space="preserve">. Bisfenoliset yhdisteet ovat hormonitoimintaa häiritseviä yhdisteitä, </w:t>
      </w:r>
      <w:r w:rsidR="00A376AA">
        <w:rPr>
          <w:lang w:val="fi-FI"/>
        </w:rPr>
        <w:t>jotka osaltaan aiheu</w:t>
      </w:r>
      <w:r w:rsidR="008F7486">
        <w:rPr>
          <w:lang w:val="fi-FI"/>
        </w:rPr>
        <w:t>t</w:t>
      </w:r>
      <w:r w:rsidR="00A376AA">
        <w:rPr>
          <w:lang w:val="fi-FI"/>
        </w:rPr>
        <w:t>tavat vastetta</w:t>
      </w:r>
      <w:r w:rsidR="00306EED">
        <w:rPr>
          <w:lang w:val="fi-FI"/>
        </w:rPr>
        <w:t xml:space="preserve"> </w:t>
      </w:r>
      <w:r w:rsidR="00A376AA" w:rsidRPr="005C2740">
        <w:rPr>
          <w:lang w:val="fi-FI"/>
        </w:rPr>
        <w:t>luvussa 8.1 ehdotettuun</w:t>
      </w:r>
      <w:r w:rsidR="00A376AA">
        <w:rPr>
          <w:lang w:val="fi-FI"/>
        </w:rPr>
        <w:t xml:space="preserve"> </w:t>
      </w:r>
      <w:r w:rsidR="008E4FFB">
        <w:rPr>
          <w:lang w:val="fi-FI"/>
        </w:rPr>
        <w:t>h</w:t>
      </w:r>
      <w:r w:rsidR="00306EED">
        <w:rPr>
          <w:lang w:val="fi-FI"/>
        </w:rPr>
        <w:t>ormonihäiri</w:t>
      </w:r>
      <w:r w:rsidR="00A376AA">
        <w:rPr>
          <w:lang w:val="fi-FI"/>
        </w:rPr>
        <w:t>tsijä</w:t>
      </w:r>
      <w:r w:rsidR="00306EED">
        <w:rPr>
          <w:lang w:val="fi-FI"/>
        </w:rPr>
        <w:t>testi</w:t>
      </w:r>
      <w:r w:rsidR="00A376AA">
        <w:rPr>
          <w:lang w:val="fi-FI"/>
        </w:rPr>
        <w:t>i</w:t>
      </w:r>
      <w:r w:rsidR="00306EED">
        <w:rPr>
          <w:lang w:val="fi-FI"/>
        </w:rPr>
        <w:t>n</w:t>
      </w:r>
      <w:r w:rsidR="008E4FFB">
        <w:rPr>
          <w:lang w:val="fi-FI"/>
        </w:rPr>
        <w:t>.</w:t>
      </w:r>
    </w:p>
    <w:p w14:paraId="21163BBC" w14:textId="3458B658" w:rsidR="003B2E04" w:rsidRDefault="003B2E04" w:rsidP="00D858A5">
      <w:pPr>
        <w:rPr>
          <w:lang w:val="fi-FI"/>
        </w:rPr>
      </w:pPr>
    </w:p>
    <w:p w14:paraId="3FD961E0" w14:textId="77777777" w:rsidR="00E14E57" w:rsidRPr="00E3706F" w:rsidRDefault="00E14E57" w:rsidP="00D858A5">
      <w:pPr>
        <w:rPr>
          <w:lang w:val="fi-FI"/>
        </w:rPr>
      </w:pPr>
    </w:p>
    <w:p w14:paraId="6CFE6DDE" w14:textId="3102EFB8" w:rsidR="00D858A5" w:rsidRDefault="619763E3" w:rsidP="00F51A6D">
      <w:pPr>
        <w:pStyle w:val="Otsikko3"/>
        <w:numPr>
          <w:ilvl w:val="2"/>
          <w:numId w:val="60"/>
        </w:numPr>
      </w:pPr>
      <w:bookmarkStart w:id="69" w:name="_Hlk81897868"/>
      <w:bookmarkStart w:id="70" w:name="_Toc89435398"/>
      <w:bookmarkStart w:id="71" w:name="_Toc119435749"/>
      <w:r>
        <w:t>PFAS -yhdisteet</w:t>
      </w:r>
      <w:bookmarkEnd w:id="71"/>
      <w:r>
        <w:t xml:space="preserve"> </w:t>
      </w:r>
      <w:bookmarkEnd w:id="69"/>
      <w:bookmarkEnd w:id="70"/>
    </w:p>
    <w:p w14:paraId="6BF55AEB" w14:textId="674F108A" w:rsidR="006706BC" w:rsidRPr="00C40708" w:rsidRDefault="006706BC" w:rsidP="00C40708">
      <w:pPr>
        <w:rPr>
          <w:b/>
          <w:bCs/>
          <w:lang w:val="fi-FI"/>
        </w:rPr>
      </w:pPr>
      <w:r w:rsidRPr="00C40708">
        <w:rPr>
          <w:b/>
          <w:bCs/>
          <w:lang w:val="fi-FI"/>
        </w:rPr>
        <w:t>Ville Junttila</w:t>
      </w:r>
      <w:r w:rsidR="003C2424">
        <w:rPr>
          <w:b/>
          <w:bCs/>
          <w:lang w:val="fi-FI"/>
        </w:rPr>
        <w:t>, Jukka Mehtonen &amp; Katri Siimes</w:t>
      </w:r>
    </w:p>
    <w:p w14:paraId="37C56EF5" w14:textId="2FB8ADB8" w:rsidR="00F51A6D" w:rsidRDefault="00F14DA5" w:rsidP="00F51A6D">
      <w:pPr>
        <w:rPr>
          <w:lang w:val="fi-FI"/>
        </w:rPr>
      </w:pPr>
      <w:r w:rsidRPr="00F14DA5">
        <w:rPr>
          <w:lang w:val="fi-FI"/>
        </w:rPr>
        <w:t>Per- ja polyfluoratut alkyyliyhdisteet (PFAS) on aineryhmä, joka koostuu yli 4 700 rakenteeltaan ja ominaisuuksiltaan vaihtelevasta kemikaalista.</w:t>
      </w:r>
      <w:r>
        <w:rPr>
          <w:lang w:val="fi-FI"/>
        </w:rPr>
        <w:t xml:space="preserve"> </w:t>
      </w:r>
      <w:r w:rsidRPr="00F14DA5">
        <w:rPr>
          <w:lang w:val="fi-FI"/>
        </w:rPr>
        <w:t>1990-luvun loppupuolella selvisi, että PFA</w:t>
      </w:r>
      <w:r>
        <w:rPr>
          <w:lang w:val="fi-FI"/>
        </w:rPr>
        <w:t>S</w:t>
      </w:r>
      <w:r w:rsidRPr="00F14DA5">
        <w:rPr>
          <w:lang w:val="fi-FI"/>
        </w:rPr>
        <w:t>-yhdisteitä on maailmanlaajuisesti levinnyt ympäristöön ja kertynyt eliöihin. PFA</w:t>
      </w:r>
      <w:r w:rsidR="00EA22E0">
        <w:rPr>
          <w:lang w:val="fi-FI"/>
        </w:rPr>
        <w:t>S</w:t>
      </w:r>
      <w:r w:rsidRPr="00F14DA5">
        <w:rPr>
          <w:lang w:val="fi-FI"/>
        </w:rPr>
        <w:t xml:space="preserve">-yhdisteet ovat ympäristössä hyvin pysyviä ja niitä löydetään käytännössä kaikkialta ympäristöstä, ihmisistä ja eläimistä, myös kaukana päästölähteistä. </w:t>
      </w:r>
      <w:r w:rsidR="00306E3E">
        <w:rPr>
          <w:lang w:val="fi-FI"/>
        </w:rPr>
        <w:t>Osa niistä</w:t>
      </w:r>
      <w:r w:rsidRPr="00F14DA5">
        <w:rPr>
          <w:lang w:val="fi-FI"/>
        </w:rPr>
        <w:t xml:space="preserve"> </w:t>
      </w:r>
      <w:r w:rsidR="00306E3E">
        <w:rPr>
          <w:lang w:val="fi-FI"/>
        </w:rPr>
        <w:t>kertyy</w:t>
      </w:r>
      <w:r w:rsidRPr="00F14DA5">
        <w:rPr>
          <w:lang w:val="fi-FI"/>
        </w:rPr>
        <w:t xml:space="preserve"> </w:t>
      </w:r>
      <w:r w:rsidR="00306E3E">
        <w:rPr>
          <w:lang w:val="fi-FI"/>
        </w:rPr>
        <w:t>kudoksiin</w:t>
      </w:r>
      <w:r w:rsidRPr="00F14DA5">
        <w:rPr>
          <w:lang w:val="fi-FI"/>
        </w:rPr>
        <w:t xml:space="preserve"> ja </w:t>
      </w:r>
      <w:r w:rsidR="00306E3E">
        <w:rPr>
          <w:lang w:val="fi-FI"/>
        </w:rPr>
        <w:t xml:space="preserve">rikastuu </w:t>
      </w:r>
      <w:r w:rsidRPr="00F14DA5">
        <w:rPr>
          <w:lang w:val="fi-FI"/>
        </w:rPr>
        <w:t xml:space="preserve">ravintoketjussa, ja </w:t>
      </w:r>
      <w:r w:rsidR="00DB1103">
        <w:rPr>
          <w:lang w:val="fi-FI"/>
        </w:rPr>
        <w:t xml:space="preserve">ne </w:t>
      </w:r>
      <w:r w:rsidRPr="00F14DA5">
        <w:rPr>
          <w:lang w:val="fi-FI"/>
        </w:rPr>
        <w:t>voivat aiheuttaa haittaa ihmisten terveydelle ja eläimille.</w:t>
      </w:r>
    </w:p>
    <w:p w14:paraId="67165851" w14:textId="622A1759" w:rsidR="0030050A" w:rsidRPr="0030050A" w:rsidRDefault="619763E3" w:rsidP="619763E3">
      <w:pPr>
        <w:rPr>
          <w:lang w:val="fi-FI"/>
        </w:rPr>
      </w:pPr>
      <w:r w:rsidRPr="619763E3">
        <w:rPr>
          <w:lang w:val="fi-FI"/>
        </w:rPr>
        <w:t>PFAS-yhdiste</w:t>
      </w:r>
      <w:r w:rsidR="00F14DA5">
        <w:rPr>
          <w:lang w:val="fi-FI"/>
        </w:rPr>
        <w:t>et</w:t>
      </w:r>
      <w:r w:rsidRPr="619763E3">
        <w:rPr>
          <w:lang w:val="fi-FI"/>
        </w:rPr>
        <w:t xml:space="preserve"> o</w:t>
      </w:r>
      <w:r w:rsidR="00F14DA5">
        <w:rPr>
          <w:lang w:val="fi-FI"/>
        </w:rPr>
        <w:t>vat</w:t>
      </w:r>
      <w:r w:rsidRPr="619763E3">
        <w:rPr>
          <w:lang w:val="fi-FI"/>
        </w:rPr>
        <w:t xml:space="preserve"> ehdolla EU:n vesienhoidon prioriteettiaineiksi parhaillaan käynnissä olevassa prioriteettiaineiden tarkistustyössä (</w:t>
      </w:r>
      <w:r w:rsidR="004A4204">
        <w:rPr>
          <w:lang w:val="fi-FI"/>
        </w:rPr>
        <w:t>COM (</w:t>
      </w:r>
      <w:r>
        <w:rPr>
          <w:lang w:val="fi-FI"/>
        </w:rPr>
        <w:t>2022</w:t>
      </w:r>
      <w:r w:rsidR="004A4204">
        <w:rPr>
          <w:lang w:val="fi-FI"/>
        </w:rPr>
        <w:t>) 540</w:t>
      </w:r>
      <w:r w:rsidRPr="619763E3">
        <w:rPr>
          <w:lang w:val="fi-FI"/>
        </w:rPr>
        <w:t xml:space="preserve">; </w:t>
      </w:r>
      <w:r w:rsidRPr="00D143B2">
        <w:rPr>
          <w:lang w:val="fi-FI"/>
        </w:rPr>
        <w:t>Wood 2022</w:t>
      </w:r>
      <w:r w:rsidRPr="619763E3">
        <w:rPr>
          <w:lang w:val="fi-FI"/>
        </w:rPr>
        <w:t>).</w:t>
      </w:r>
      <w:r w:rsidR="00F14DA5">
        <w:rPr>
          <w:lang w:val="fi-FI"/>
        </w:rPr>
        <w:t xml:space="preserve"> </w:t>
      </w:r>
      <w:r w:rsidR="00685905">
        <w:rPr>
          <w:lang w:val="fi-FI"/>
        </w:rPr>
        <w:t xml:space="preserve">Alla esitettään myös vaihtoehtoja kansallisiksi laatunormeiksi, mikäli PFAS-yhdisteitä ei lisätä EU:n prioriteettiainelistalle. </w:t>
      </w:r>
    </w:p>
    <w:p w14:paraId="7AAF769A" w14:textId="77777777" w:rsidR="00CF2054" w:rsidRPr="00F51A6D" w:rsidRDefault="00CF2054" w:rsidP="00F51A6D">
      <w:pPr>
        <w:rPr>
          <w:lang w:val="fi-FI"/>
        </w:rPr>
      </w:pPr>
    </w:p>
    <w:p w14:paraId="61EE2590" w14:textId="27BAF97C" w:rsidR="007E3DE9" w:rsidRPr="003153F8" w:rsidRDefault="00F647CE" w:rsidP="53D7D85C">
      <w:pPr>
        <w:pStyle w:val="Otsikko4"/>
        <w:numPr>
          <w:ilvl w:val="3"/>
          <w:numId w:val="0"/>
        </w:numPr>
        <w:rPr>
          <w:b/>
          <w:bCs/>
        </w:rPr>
      </w:pPr>
      <w:r>
        <w:lastRenderedPageBreak/>
        <w:t xml:space="preserve">5.1.2.1 </w:t>
      </w:r>
      <w:r w:rsidR="007E3DE9" w:rsidRPr="00C02366">
        <w:t xml:space="preserve">Laatunormiesitys EFSA:n arvioiman </w:t>
      </w:r>
      <w:r w:rsidR="000064E5" w:rsidRPr="008228AE">
        <w:t xml:space="preserve">neljän </w:t>
      </w:r>
      <w:r w:rsidR="007E3DE9" w:rsidRPr="008228AE">
        <w:t>PFAS-yhdisteen summalle</w:t>
      </w:r>
    </w:p>
    <w:p w14:paraId="6864B117" w14:textId="745B98C4" w:rsidR="007E3DE9" w:rsidRPr="009B5EC8" w:rsidRDefault="007E3DE9" w:rsidP="007E3DE9">
      <w:pPr>
        <w:rPr>
          <w:u w:val="single"/>
          <w:lang w:val="fi-FI"/>
        </w:rPr>
      </w:pPr>
      <w:r w:rsidRPr="009B5EC8">
        <w:rPr>
          <w:u w:val="single"/>
          <w:lang w:val="fi-FI"/>
        </w:rPr>
        <w:t>EQS</w:t>
      </w:r>
      <w:r w:rsidR="00F647CE">
        <w:rPr>
          <w:u w:val="single"/>
          <w:lang w:val="fi-FI"/>
        </w:rPr>
        <w:t>-ehdotuksen</w:t>
      </w:r>
      <w:r w:rsidRPr="009B5EC8">
        <w:rPr>
          <w:u w:val="single"/>
          <w:lang w:val="fi-FI"/>
        </w:rPr>
        <w:t xml:space="preserve"> tausta</w:t>
      </w:r>
    </w:p>
    <w:p w14:paraId="41C56C7E" w14:textId="65E0C105" w:rsidR="009B4AD5" w:rsidRDefault="007E3DE9" w:rsidP="007E3DE9">
      <w:pPr>
        <w:rPr>
          <w:lang w:val="fi-FI"/>
        </w:rPr>
      </w:pPr>
      <w:r w:rsidRPr="757066B0">
        <w:rPr>
          <w:lang w:val="fi-FI"/>
        </w:rPr>
        <w:t>Laatunormi voidaan johtaa EFSA:n arvioimille (EFSA 2020) neljälle PFAS-yhdisteelle (PFOS, PFOA, PFNA, PFHxS, jäljempänä PFAS</w:t>
      </w:r>
      <w:r w:rsidRPr="757066B0">
        <w:rPr>
          <w:vertAlign w:val="subscript"/>
          <w:lang w:val="fi-FI"/>
        </w:rPr>
        <w:t>4</w:t>
      </w:r>
      <w:r w:rsidRPr="757066B0">
        <w:rPr>
          <w:lang w:val="fi-FI"/>
        </w:rPr>
        <w:t xml:space="preserve">), jolloin kalan sallittu pitoisuus lasketaan kehonpainon, neljän PFAS-yhdisteen siedettävän viikkosaannin ja kalansyönnin perusteella. </w:t>
      </w:r>
    </w:p>
    <w:p w14:paraId="454B4568" w14:textId="79007F80" w:rsidR="009B4AD5" w:rsidRDefault="007E3DE9" w:rsidP="007E3DE9">
      <w:pPr>
        <w:rPr>
          <w:lang w:val="fi-FI"/>
        </w:rPr>
      </w:pPr>
      <w:r w:rsidRPr="757066B0">
        <w:rPr>
          <w:lang w:val="fi-FI"/>
        </w:rPr>
        <w:t>Näiden neljän yhdisteen osuus aikuisten altistumisesta EFSA:n arvioimalle PFAS-</w:t>
      </w:r>
      <w:r w:rsidR="000E59C4">
        <w:rPr>
          <w:lang w:val="fi-FI"/>
        </w:rPr>
        <w:t>yhdisteille</w:t>
      </w:r>
      <w:r w:rsidR="009B4AD5">
        <w:rPr>
          <w:lang w:val="fi-FI"/>
        </w:rPr>
        <w:t xml:space="preserve"> (17 yhdistettä)</w:t>
      </w:r>
      <w:r w:rsidRPr="757066B0">
        <w:rPr>
          <w:lang w:val="fi-FI"/>
        </w:rPr>
        <w:t xml:space="preserve"> oli </w:t>
      </w:r>
      <w:r w:rsidR="009B4AD5">
        <w:rPr>
          <w:lang w:val="fi-FI"/>
        </w:rPr>
        <w:t xml:space="preserve">Euroopan tasolla </w:t>
      </w:r>
      <w:r w:rsidRPr="757066B0">
        <w:rPr>
          <w:lang w:val="fi-FI"/>
        </w:rPr>
        <w:t>46 %. Muita yhdisteitä, joiden osuus altistuksesta oli yli 5 %, olivat PFHxA ja PFBA, jotka poistuvat nopeasti ihmisen elimistöstä.</w:t>
      </w:r>
    </w:p>
    <w:p w14:paraId="79EAA6FA" w14:textId="540491E0" w:rsidR="007E3DE9" w:rsidRPr="00FB247A" w:rsidRDefault="007E3DE9" w:rsidP="007E3DE9">
      <w:pPr>
        <w:rPr>
          <w:lang w:val="fi-FI"/>
        </w:rPr>
      </w:pPr>
      <w:r w:rsidRPr="757066B0">
        <w:rPr>
          <w:lang w:val="fi-FI"/>
        </w:rPr>
        <w:t>PFAS</w:t>
      </w:r>
      <w:r w:rsidRPr="757066B0">
        <w:rPr>
          <w:vertAlign w:val="subscript"/>
          <w:lang w:val="fi-FI"/>
        </w:rPr>
        <w:t>4</w:t>
      </w:r>
      <w:r w:rsidRPr="757066B0">
        <w:rPr>
          <w:lang w:val="fi-FI"/>
        </w:rPr>
        <w:t>:n toksikokineettiset ominaisuudet, kertyminen, vaikutukset ja puoliintumisajat ovat ihmisessä samankaltaisia. EFSA:n mukaan PFOA:n muita suuremmasta vaikutuksesta vasta-ainepitoisuuksiin ei ole ristiriidatonta todistetta, joten PFAS</w:t>
      </w:r>
      <w:r w:rsidRPr="757066B0">
        <w:rPr>
          <w:vertAlign w:val="subscript"/>
          <w:lang w:val="fi-FI"/>
        </w:rPr>
        <w:t>4</w:t>
      </w:r>
      <w:r w:rsidRPr="757066B0">
        <w:rPr>
          <w:lang w:val="fi-FI"/>
        </w:rPr>
        <w:t>-yhdisteiden</w:t>
      </w:r>
      <w:r w:rsidRPr="757066B0">
        <w:rPr>
          <w:vertAlign w:val="subscript"/>
          <w:lang w:val="fi-FI"/>
        </w:rPr>
        <w:t xml:space="preserve"> </w:t>
      </w:r>
      <w:r w:rsidRPr="757066B0">
        <w:rPr>
          <w:lang w:val="fi-FI"/>
        </w:rPr>
        <w:t xml:space="preserve">vaikutukset katsottiin samansuuruisiksi. EFSA:n arvion jälkeen on kuitenkin julkaistu uutta tietoa eri PFAS-yhdisteiden suhteellisesta </w:t>
      </w:r>
      <w:r w:rsidR="009B4AD5">
        <w:rPr>
          <w:lang w:val="fi-FI"/>
        </w:rPr>
        <w:t>vaikutuspotentiaalista</w:t>
      </w:r>
      <w:r w:rsidR="009B4AD5" w:rsidRPr="757066B0">
        <w:rPr>
          <w:lang w:val="fi-FI"/>
        </w:rPr>
        <w:t xml:space="preserve"> </w:t>
      </w:r>
      <w:r w:rsidRPr="757066B0">
        <w:rPr>
          <w:lang w:val="fi-FI"/>
        </w:rPr>
        <w:t>(Bil ym. 2021)</w:t>
      </w:r>
      <w:r w:rsidR="009B4AD5">
        <w:rPr>
          <w:lang w:val="fi-FI"/>
        </w:rPr>
        <w:t>.</w:t>
      </w:r>
      <w:r w:rsidRPr="757066B0">
        <w:rPr>
          <w:lang w:val="fi-FI"/>
        </w:rPr>
        <w:t xml:space="preserve"> </w:t>
      </w:r>
    </w:p>
    <w:p w14:paraId="3A14CD0A" w14:textId="20E879ED" w:rsidR="007E3DE9" w:rsidRDefault="009B4AD5" w:rsidP="007E3DE9">
      <w:pPr>
        <w:rPr>
          <w:lang w:val="fi-FI"/>
        </w:rPr>
      </w:pPr>
      <w:r>
        <w:rPr>
          <w:lang w:val="fi-FI"/>
        </w:rPr>
        <w:t xml:space="preserve">Arvio </w:t>
      </w:r>
      <w:r w:rsidR="007E3DE9" w:rsidRPr="619763E3">
        <w:rPr>
          <w:lang w:val="fi-FI"/>
        </w:rPr>
        <w:t>PFAS</w:t>
      </w:r>
      <w:r w:rsidR="007E3DE9" w:rsidRPr="619763E3">
        <w:rPr>
          <w:vertAlign w:val="subscript"/>
          <w:lang w:val="fi-FI"/>
        </w:rPr>
        <w:t>4</w:t>
      </w:r>
      <w:r w:rsidR="007E3DE9" w:rsidRPr="619763E3">
        <w:rPr>
          <w:lang w:val="fi-FI"/>
        </w:rPr>
        <w:t>-yhdisteiden</w:t>
      </w:r>
      <w:r w:rsidR="007E3DE9" w:rsidRPr="619763E3">
        <w:rPr>
          <w:vertAlign w:val="subscript"/>
          <w:lang w:val="fi-FI"/>
        </w:rPr>
        <w:t xml:space="preserve"> </w:t>
      </w:r>
      <w:r w:rsidR="007E3DE9" w:rsidRPr="619763E3">
        <w:rPr>
          <w:lang w:val="fi-FI"/>
        </w:rPr>
        <w:t>siedettä</w:t>
      </w:r>
      <w:r>
        <w:rPr>
          <w:lang w:val="fi-FI"/>
        </w:rPr>
        <w:t>välle viikkosaannille</w:t>
      </w:r>
      <w:r w:rsidR="007E3DE9" w:rsidRPr="619763E3">
        <w:rPr>
          <w:lang w:val="fi-FI"/>
        </w:rPr>
        <w:t xml:space="preserve"> taustalla </w:t>
      </w:r>
      <w:r>
        <w:rPr>
          <w:lang w:val="fi-FI"/>
        </w:rPr>
        <w:t>perustuu Saksassa tehtyyn tutkimukseen</w:t>
      </w:r>
      <w:r w:rsidR="007E3DE9" w:rsidRPr="619763E3">
        <w:rPr>
          <w:lang w:val="fi-FI"/>
        </w:rPr>
        <w:t xml:space="preserve"> (Abraham ym. 2020), jossa yksivuotiaiden lasten seerumin vasta-aineiden määrä oli kääntäen verrannollinen seerumin PFAS-pitoisuuteen. Tutkimuksessa BMDL</w:t>
      </w:r>
      <w:r w:rsidR="007E3DE9" w:rsidRPr="619763E3">
        <w:rPr>
          <w:vertAlign w:val="subscript"/>
          <w:lang w:val="fi-FI"/>
        </w:rPr>
        <w:t>10</w:t>
      </w:r>
      <w:r w:rsidR="007E3DE9" w:rsidRPr="619763E3">
        <w:rPr>
          <w:lang w:val="fi-FI"/>
        </w:rPr>
        <w:t>-arvoksi PFAS</w:t>
      </w:r>
      <w:r w:rsidR="007E3DE9" w:rsidRPr="619763E3">
        <w:rPr>
          <w:vertAlign w:val="subscript"/>
          <w:lang w:val="fi-FI"/>
        </w:rPr>
        <w:t>4</w:t>
      </w:r>
      <w:r w:rsidR="007E3DE9" w:rsidRPr="619763E3">
        <w:rPr>
          <w:lang w:val="fi-FI"/>
        </w:rPr>
        <w:t>-pitoisuudelle yksivuotiaan lapsen seerumissa johdettiin 17,5 ng/ml. Tämä arvo tarkoittaa, että 10 % rokotusvasteen pieneneminen vaatii ilmentyäkseen 95 % varmuudella suuremman seerumipitoisuuden kuin 17,5 ng/ml. BMDL</w:t>
      </w:r>
      <w:r w:rsidR="007E3DE9" w:rsidRPr="619763E3">
        <w:rPr>
          <w:vertAlign w:val="subscript"/>
          <w:lang w:val="fi-FI"/>
        </w:rPr>
        <w:t>10</w:t>
      </w:r>
      <w:r w:rsidR="007E3DE9" w:rsidRPr="619763E3">
        <w:rPr>
          <w:lang w:val="fi-FI"/>
        </w:rPr>
        <w:t>-arvon perusteella mallinnettiin vauvan saaman äidinmaidon PFAS</w:t>
      </w:r>
      <w:r w:rsidR="007E3DE9" w:rsidRPr="619763E3">
        <w:rPr>
          <w:vertAlign w:val="subscript"/>
          <w:lang w:val="fi-FI"/>
        </w:rPr>
        <w:t>4</w:t>
      </w:r>
      <w:r w:rsidR="007E3DE9" w:rsidRPr="619763E3">
        <w:rPr>
          <w:lang w:val="fi-FI"/>
        </w:rPr>
        <w:t>-pitoisuudeksi 0,13 ng/l, imettävän äidin seerumin pitoisuudeksi 6,9 ng/l ja äidin ravinnon kautta saamaksi PFAS</w:t>
      </w:r>
      <w:r w:rsidRPr="619763E3">
        <w:rPr>
          <w:vertAlign w:val="subscript"/>
          <w:lang w:val="fi-FI"/>
        </w:rPr>
        <w:t>4</w:t>
      </w:r>
      <w:r w:rsidR="007E3DE9" w:rsidRPr="619763E3">
        <w:rPr>
          <w:lang w:val="fi-FI"/>
        </w:rPr>
        <w:t xml:space="preserve">-altistukseksi 0,631 ng/kg </w:t>
      </w:r>
      <w:r>
        <w:rPr>
          <w:lang w:val="fi-FI"/>
        </w:rPr>
        <w:t>ruumiinpainoa (rp.) kohti</w:t>
      </w:r>
      <w:r w:rsidR="007E3DE9" w:rsidRPr="619763E3">
        <w:rPr>
          <w:lang w:val="fi-FI"/>
        </w:rPr>
        <w:t>/pv eli 4,4 ng/kg rp/vko.</w:t>
      </w:r>
    </w:p>
    <w:p w14:paraId="4B0ADB2A" w14:textId="7052865F" w:rsidR="007E3DE9" w:rsidRDefault="009B4AD5" w:rsidP="007E3DE9">
      <w:pPr>
        <w:rPr>
          <w:lang w:val="fi-FI"/>
        </w:rPr>
      </w:pPr>
      <w:r w:rsidRPr="619763E3">
        <w:rPr>
          <w:lang w:val="fi-FI"/>
        </w:rPr>
        <w:t xml:space="preserve">EQS-derivointiohjeen (EC 2018) mukaisesti käytetään </w:t>
      </w:r>
      <w:r>
        <w:rPr>
          <w:lang w:val="fi-FI"/>
        </w:rPr>
        <w:t>oletusarvona</w:t>
      </w:r>
      <w:r w:rsidRPr="619763E3">
        <w:rPr>
          <w:lang w:val="fi-FI"/>
        </w:rPr>
        <w:t xml:space="preserve"> </w:t>
      </w:r>
      <w:r w:rsidR="009774B7">
        <w:rPr>
          <w:lang w:val="fi-FI"/>
        </w:rPr>
        <w:t>arviointi</w:t>
      </w:r>
      <w:r w:rsidRPr="619763E3">
        <w:rPr>
          <w:lang w:val="fi-FI"/>
        </w:rPr>
        <w:t>kerrointa 0,2, kun laatunormin perustana on kalansyönnistä ihmiselle aiheutuva terveysriski</w:t>
      </w:r>
      <w:r w:rsidR="007E3DE9">
        <w:rPr>
          <w:lang w:val="fi-FI"/>
        </w:rPr>
        <w:t>. Kerroin kuvaa kalansyönnin osuutta ihmisen kokonaisaltistumisesta haitta-aineryhmälle ravinnon välityksellä</w:t>
      </w:r>
      <w:r>
        <w:rPr>
          <w:lang w:val="fi-FI"/>
        </w:rPr>
        <w:t>,</w:t>
      </w:r>
      <w:r w:rsidR="007E3DE9">
        <w:rPr>
          <w:lang w:val="fi-FI"/>
        </w:rPr>
        <w:t xml:space="preserve"> ja ohjeistus kehottaa käyttämään todellista aineistoa altistumisesta eri elintarvikeryhmien kautta, mikäli sellaista on arvion kohteena olevalle yhdisteelle olemassa. EFSA:n tekemässä riskinarviossa on esitetty arviot suomalaisten aikuisten ja lasten altistumisesta PFAS-yhdisteille eri elintarvikeryhmien kautta (EFSA 2020, liite A). Arvion mukaan kalan osuus kokonaisaltistuksesta PFAS</w:t>
      </w:r>
      <w:r w:rsidR="007E3DE9">
        <w:rPr>
          <w:vertAlign w:val="subscript"/>
          <w:lang w:val="fi-FI"/>
        </w:rPr>
        <w:t>4</w:t>
      </w:r>
      <w:r w:rsidR="007E3DE9" w:rsidRPr="00DC18F7">
        <w:rPr>
          <w:lang w:val="fi-FI"/>
        </w:rPr>
        <w:t>-</w:t>
      </w:r>
      <w:r w:rsidR="007E3DE9">
        <w:rPr>
          <w:lang w:val="fi-FI"/>
        </w:rPr>
        <w:t>yhdisteille on aikuisten kohdalla 44 % (</w:t>
      </w:r>
      <w:r w:rsidR="00A10CCC" w:rsidRPr="008228AE">
        <w:rPr>
          <w:lang w:val="fi-FI"/>
        </w:rPr>
        <w:t>taulukko 1</w:t>
      </w:r>
      <w:r w:rsidR="0029786F">
        <w:rPr>
          <w:lang w:val="fi-FI"/>
        </w:rPr>
        <w:t>4</w:t>
      </w:r>
      <w:r w:rsidR="007E3DE9" w:rsidRPr="003153F8">
        <w:fldChar w:fldCharType="begin"/>
      </w:r>
      <w:r w:rsidR="007E3DE9" w:rsidRPr="008228AE">
        <w:rPr>
          <w:lang w:val="fi-FI"/>
        </w:rPr>
        <w:instrText xml:space="preserve"> REF _Ref92973606 \h </w:instrText>
      </w:r>
      <w:r w:rsidRPr="008228AE">
        <w:rPr>
          <w:lang w:val="fi-FI"/>
        </w:rPr>
        <w:instrText xml:space="preserve"> \* MERGEFORMAT </w:instrText>
      </w:r>
      <w:r w:rsidR="00C80495">
        <w:rPr>
          <w:lang w:val="fi-FI"/>
        </w:rPr>
        <w:fldChar w:fldCharType="separate"/>
      </w:r>
      <w:r w:rsidR="007E3DE9" w:rsidRPr="003153F8">
        <w:fldChar w:fldCharType="end"/>
      </w:r>
      <w:r w:rsidR="007E3DE9" w:rsidRPr="008228AE">
        <w:rPr>
          <w:lang w:val="fi-FI"/>
        </w:rPr>
        <w:t>).</w:t>
      </w:r>
      <w:r w:rsidR="007E3DE9">
        <w:rPr>
          <w:lang w:val="fi-FI"/>
        </w:rPr>
        <w:t xml:space="preserve"> Tämän takia on perustelua käyttää laatunormin laskemisessa kerrointa 0,44 oletusarvon 0,2 sijasta.</w:t>
      </w:r>
    </w:p>
    <w:p w14:paraId="7A86AEA0" w14:textId="625EF1C9" w:rsidR="007E3DE9" w:rsidRPr="004104B3" w:rsidRDefault="007E3DE9" w:rsidP="007E3DE9">
      <w:pPr>
        <w:pStyle w:val="Kuvaotsikko"/>
        <w:keepNext/>
        <w:rPr>
          <w:lang w:val="fi-FI"/>
        </w:rPr>
      </w:pPr>
      <w:r w:rsidRPr="008228AE">
        <w:rPr>
          <w:lang w:val="fi-FI"/>
        </w:rPr>
        <w:t xml:space="preserve">Taulukko </w:t>
      </w:r>
      <w:r w:rsidRPr="003153F8">
        <w:fldChar w:fldCharType="begin"/>
      </w:r>
      <w:r w:rsidRPr="008228AE">
        <w:rPr>
          <w:lang w:val="fi-FI"/>
        </w:rPr>
        <w:instrText xml:space="preserve"> SEQ Taulukko \* ARABIC </w:instrText>
      </w:r>
      <w:r w:rsidRPr="008228AE">
        <w:rPr>
          <w:lang w:val="fi-FI"/>
        </w:rPr>
        <w:fldChar w:fldCharType="separate"/>
      </w:r>
      <w:r w:rsidR="004979FC" w:rsidRPr="008228AE">
        <w:rPr>
          <w:lang w:val="fi-FI"/>
        </w:rPr>
        <w:t>1</w:t>
      </w:r>
      <w:r w:rsidRPr="003153F8">
        <w:fldChar w:fldCharType="end"/>
      </w:r>
      <w:r w:rsidR="0029786F" w:rsidRPr="0002216D">
        <w:rPr>
          <w:lang w:val="fi-FI"/>
        </w:rPr>
        <w:t>4</w:t>
      </w:r>
      <w:r w:rsidRPr="004104B3">
        <w:rPr>
          <w:lang w:val="fi-FI"/>
        </w:rPr>
        <w:t>. Suomalaisten aikuisten altistus PFAS</w:t>
      </w:r>
      <w:r w:rsidRPr="004104B3">
        <w:rPr>
          <w:vertAlign w:val="subscript"/>
          <w:lang w:val="fi-FI"/>
        </w:rPr>
        <w:t>4</w:t>
      </w:r>
      <w:r w:rsidRPr="004104B3">
        <w:rPr>
          <w:lang w:val="fi-FI"/>
        </w:rPr>
        <w:t>-yhdisteille eri elintarvikeryhmien kautta (EFSA 2020, liite A).</w:t>
      </w:r>
    </w:p>
    <w:tbl>
      <w:tblPr>
        <w:tblStyle w:val="Vaalearuudukkotaulukko1-korostus1"/>
        <w:tblW w:w="0" w:type="auto"/>
        <w:tblLook w:val="04A0" w:firstRow="1" w:lastRow="0" w:firstColumn="1" w:lastColumn="0" w:noHBand="0" w:noVBand="1"/>
      </w:tblPr>
      <w:tblGrid>
        <w:gridCol w:w="3865"/>
        <w:gridCol w:w="1721"/>
        <w:gridCol w:w="940"/>
        <w:gridCol w:w="829"/>
        <w:gridCol w:w="829"/>
        <w:gridCol w:w="905"/>
      </w:tblGrid>
      <w:tr w:rsidR="007E3DE9" w:rsidRPr="009B51DA" w14:paraId="66FE9DF9" w14:textId="77777777" w:rsidTr="005934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E61E32"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Elintarvikeryhmä</w:t>
            </w:r>
          </w:p>
        </w:tc>
        <w:tc>
          <w:tcPr>
            <w:tcW w:w="0" w:type="auto"/>
            <w:noWrap/>
            <w:hideMark/>
          </w:tcPr>
          <w:p w14:paraId="6621378F" w14:textId="77777777" w:rsidR="007E3DE9" w:rsidRPr="009B51DA" w:rsidRDefault="007E3DE9" w:rsidP="004C06CE">
            <w:pPr>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PFHxS</w:t>
            </w:r>
          </w:p>
        </w:tc>
        <w:tc>
          <w:tcPr>
            <w:tcW w:w="0" w:type="auto"/>
            <w:noWrap/>
            <w:hideMark/>
          </w:tcPr>
          <w:p w14:paraId="235D4929" w14:textId="77777777" w:rsidR="007E3DE9" w:rsidRPr="009B51DA" w:rsidRDefault="007E3DE9" w:rsidP="004C06CE">
            <w:pPr>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PFNA</w:t>
            </w:r>
          </w:p>
        </w:tc>
        <w:tc>
          <w:tcPr>
            <w:tcW w:w="0" w:type="auto"/>
            <w:noWrap/>
            <w:hideMark/>
          </w:tcPr>
          <w:p w14:paraId="4CCC6610" w14:textId="77777777" w:rsidR="007E3DE9" w:rsidRPr="009B51DA" w:rsidRDefault="007E3DE9" w:rsidP="004C06CE">
            <w:pPr>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PFOA</w:t>
            </w:r>
          </w:p>
        </w:tc>
        <w:tc>
          <w:tcPr>
            <w:tcW w:w="0" w:type="auto"/>
            <w:noWrap/>
            <w:hideMark/>
          </w:tcPr>
          <w:p w14:paraId="5874482E" w14:textId="77777777" w:rsidR="007E3DE9" w:rsidRPr="009B51DA" w:rsidRDefault="007E3DE9" w:rsidP="004C06CE">
            <w:pPr>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PFOS</w:t>
            </w:r>
          </w:p>
        </w:tc>
        <w:tc>
          <w:tcPr>
            <w:tcW w:w="0" w:type="auto"/>
            <w:noWrap/>
            <w:hideMark/>
          </w:tcPr>
          <w:p w14:paraId="0001FAC9" w14:textId="77777777" w:rsidR="007E3DE9" w:rsidRPr="009B51DA" w:rsidRDefault="007E3DE9" w:rsidP="004C06CE">
            <w:pPr>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Summa</w:t>
            </w:r>
          </w:p>
        </w:tc>
      </w:tr>
      <w:tr w:rsidR="007E3DE9" w:rsidRPr="00DC4563" w14:paraId="6F0888F6"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14:paraId="50FF5910" w14:textId="77777777" w:rsidR="007E3DE9" w:rsidRPr="009B51DA" w:rsidRDefault="007E3DE9" w:rsidP="004C06CE">
            <w:pPr>
              <w:spacing w:before="0" w:after="0"/>
              <w:jc w:val="center"/>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Keskimääräinen altistus (ng/kg rp./pv )</w:t>
            </w:r>
          </w:p>
        </w:tc>
      </w:tr>
      <w:tr w:rsidR="007E3DE9" w:rsidRPr="009B51DA" w14:paraId="01430DEB"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7B3084"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Alkoholijuomat</w:t>
            </w:r>
          </w:p>
        </w:tc>
        <w:tc>
          <w:tcPr>
            <w:tcW w:w="0" w:type="auto"/>
            <w:noWrap/>
            <w:hideMark/>
          </w:tcPr>
          <w:p w14:paraId="5201083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0,0084</w:t>
            </w:r>
          </w:p>
        </w:tc>
        <w:tc>
          <w:tcPr>
            <w:tcW w:w="0" w:type="auto"/>
            <w:noWrap/>
            <w:hideMark/>
          </w:tcPr>
          <w:p w14:paraId="0CA47AFA"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w:t>
            </w:r>
          </w:p>
        </w:tc>
        <w:tc>
          <w:tcPr>
            <w:tcW w:w="0" w:type="auto"/>
            <w:noWrap/>
            <w:hideMark/>
          </w:tcPr>
          <w:p w14:paraId="1D0E7242"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0,015</w:t>
            </w:r>
          </w:p>
        </w:tc>
        <w:tc>
          <w:tcPr>
            <w:tcW w:w="0" w:type="auto"/>
            <w:noWrap/>
            <w:hideMark/>
          </w:tcPr>
          <w:p w14:paraId="4E42129C"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w:t>
            </w:r>
          </w:p>
        </w:tc>
        <w:tc>
          <w:tcPr>
            <w:tcW w:w="0" w:type="auto"/>
            <w:noWrap/>
            <w:hideMark/>
          </w:tcPr>
          <w:p w14:paraId="57D0D332"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0,024</w:t>
            </w:r>
          </w:p>
        </w:tc>
      </w:tr>
      <w:tr w:rsidR="007E3DE9" w:rsidRPr="009B51DA" w14:paraId="75DEC1ED"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79A14E"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Juomavesi</w:t>
            </w:r>
          </w:p>
        </w:tc>
        <w:tc>
          <w:tcPr>
            <w:tcW w:w="0" w:type="auto"/>
            <w:noWrap/>
            <w:hideMark/>
          </w:tcPr>
          <w:p w14:paraId="492DD1E7"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0,022</w:t>
            </w:r>
          </w:p>
        </w:tc>
        <w:tc>
          <w:tcPr>
            <w:tcW w:w="0" w:type="auto"/>
            <w:noWrap/>
            <w:hideMark/>
          </w:tcPr>
          <w:p w14:paraId="7DDA6277"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0,0010</w:t>
            </w:r>
          </w:p>
        </w:tc>
        <w:tc>
          <w:tcPr>
            <w:tcW w:w="0" w:type="auto"/>
            <w:noWrap/>
            <w:hideMark/>
          </w:tcPr>
          <w:p w14:paraId="3E005E20"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0,016</w:t>
            </w:r>
          </w:p>
        </w:tc>
        <w:tc>
          <w:tcPr>
            <w:tcW w:w="0" w:type="auto"/>
            <w:noWrap/>
            <w:hideMark/>
          </w:tcPr>
          <w:p w14:paraId="2F27C4DF"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0,0073</w:t>
            </w:r>
          </w:p>
        </w:tc>
        <w:tc>
          <w:tcPr>
            <w:tcW w:w="0" w:type="auto"/>
            <w:noWrap/>
            <w:hideMark/>
          </w:tcPr>
          <w:p w14:paraId="23B87149"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0,046</w:t>
            </w:r>
          </w:p>
        </w:tc>
      </w:tr>
      <w:tr w:rsidR="007E3DE9" w:rsidRPr="009B51DA" w14:paraId="5ECAE350"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C29B14"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Munat ja munatuotteet</w:t>
            </w:r>
          </w:p>
        </w:tc>
        <w:tc>
          <w:tcPr>
            <w:tcW w:w="0" w:type="auto"/>
            <w:noWrap/>
            <w:hideMark/>
          </w:tcPr>
          <w:p w14:paraId="2DC44361"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0,000021</w:t>
            </w:r>
          </w:p>
        </w:tc>
        <w:tc>
          <w:tcPr>
            <w:tcW w:w="0" w:type="auto"/>
            <w:noWrap/>
            <w:hideMark/>
          </w:tcPr>
          <w:p w14:paraId="5D59B67B"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w:t>
            </w:r>
          </w:p>
        </w:tc>
        <w:tc>
          <w:tcPr>
            <w:tcW w:w="0" w:type="auto"/>
            <w:noWrap/>
            <w:hideMark/>
          </w:tcPr>
          <w:p w14:paraId="55BA692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0,016</w:t>
            </w:r>
          </w:p>
        </w:tc>
        <w:tc>
          <w:tcPr>
            <w:tcW w:w="0" w:type="auto"/>
            <w:noWrap/>
            <w:hideMark/>
          </w:tcPr>
          <w:p w14:paraId="6B608FD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0,040</w:t>
            </w:r>
          </w:p>
        </w:tc>
        <w:tc>
          <w:tcPr>
            <w:tcW w:w="0" w:type="auto"/>
            <w:noWrap/>
            <w:hideMark/>
          </w:tcPr>
          <w:p w14:paraId="727A7441"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0,056</w:t>
            </w:r>
          </w:p>
        </w:tc>
      </w:tr>
      <w:tr w:rsidR="007E3DE9" w:rsidRPr="009B51DA" w14:paraId="7612752A"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7F5E16"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Kala ja muu vedenelävä</w:t>
            </w:r>
          </w:p>
        </w:tc>
        <w:tc>
          <w:tcPr>
            <w:tcW w:w="0" w:type="auto"/>
            <w:noWrap/>
            <w:hideMark/>
          </w:tcPr>
          <w:p w14:paraId="39494CA8"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0,00036</w:t>
            </w:r>
          </w:p>
        </w:tc>
        <w:tc>
          <w:tcPr>
            <w:tcW w:w="0" w:type="auto"/>
            <w:noWrap/>
            <w:hideMark/>
          </w:tcPr>
          <w:p w14:paraId="4C0E9AA1"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0,0039</w:t>
            </w:r>
          </w:p>
        </w:tc>
        <w:tc>
          <w:tcPr>
            <w:tcW w:w="0" w:type="auto"/>
            <w:noWrap/>
            <w:hideMark/>
          </w:tcPr>
          <w:p w14:paraId="674EE4E8"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0,043</w:t>
            </w:r>
          </w:p>
        </w:tc>
        <w:tc>
          <w:tcPr>
            <w:tcW w:w="0" w:type="auto"/>
            <w:noWrap/>
            <w:hideMark/>
          </w:tcPr>
          <w:p w14:paraId="58B090FD"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0,32</w:t>
            </w:r>
          </w:p>
        </w:tc>
        <w:tc>
          <w:tcPr>
            <w:tcW w:w="0" w:type="auto"/>
            <w:noWrap/>
            <w:hideMark/>
          </w:tcPr>
          <w:p w14:paraId="08B72BA8"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0,37</w:t>
            </w:r>
          </w:p>
        </w:tc>
      </w:tr>
      <w:tr w:rsidR="007E3DE9" w:rsidRPr="009B51DA" w14:paraId="63AAF64C"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25C1BF"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Hedelmät ja hedelmätuotteet</w:t>
            </w:r>
          </w:p>
        </w:tc>
        <w:tc>
          <w:tcPr>
            <w:tcW w:w="0" w:type="auto"/>
            <w:noWrap/>
            <w:hideMark/>
          </w:tcPr>
          <w:p w14:paraId="6C868F08"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0,049</w:t>
            </w:r>
          </w:p>
        </w:tc>
        <w:tc>
          <w:tcPr>
            <w:tcW w:w="0" w:type="auto"/>
            <w:noWrap/>
            <w:hideMark/>
          </w:tcPr>
          <w:p w14:paraId="012A0D29"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0,024</w:t>
            </w:r>
          </w:p>
        </w:tc>
        <w:tc>
          <w:tcPr>
            <w:tcW w:w="0" w:type="auto"/>
            <w:noWrap/>
            <w:hideMark/>
          </w:tcPr>
          <w:p w14:paraId="45479D0F"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0,019</w:t>
            </w:r>
          </w:p>
        </w:tc>
        <w:tc>
          <w:tcPr>
            <w:tcW w:w="0" w:type="auto"/>
            <w:noWrap/>
            <w:hideMark/>
          </w:tcPr>
          <w:p w14:paraId="67612702"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0,058</w:t>
            </w:r>
          </w:p>
        </w:tc>
        <w:tc>
          <w:tcPr>
            <w:tcW w:w="0" w:type="auto"/>
            <w:noWrap/>
            <w:hideMark/>
          </w:tcPr>
          <w:p w14:paraId="152265E0"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0,15</w:t>
            </w:r>
          </w:p>
        </w:tc>
      </w:tr>
      <w:tr w:rsidR="007E3DE9" w:rsidRPr="009B51DA" w14:paraId="6232ABD3"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B7BD18"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Liha ja lihatuotteet</w:t>
            </w:r>
          </w:p>
        </w:tc>
        <w:tc>
          <w:tcPr>
            <w:tcW w:w="0" w:type="auto"/>
            <w:noWrap/>
            <w:hideMark/>
          </w:tcPr>
          <w:p w14:paraId="13DE026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0,0011</w:t>
            </w:r>
          </w:p>
        </w:tc>
        <w:tc>
          <w:tcPr>
            <w:tcW w:w="0" w:type="auto"/>
            <w:noWrap/>
            <w:hideMark/>
          </w:tcPr>
          <w:p w14:paraId="470E3A1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0,0015</w:t>
            </w:r>
          </w:p>
        </w:tc>
        <w:tc>
          <w:tcPr>
            <w:tcW w:w="0" w:type="auto"/>
            <w:noWrap/>
            <w:hideMark/>
          </w:tcPr>
          <w:p w14:paraId="07D6C7E4"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0,039</w:t>
            </w:r>
          </w:p>
        </w:tc>
        <w:tc>
          <w:tcPr>
            <w:tcW w:w="0" w:type="auto"/>
            <w:noWrap/>
            <w:hideMark/>
          </w:tcPr>
          <w:p w14:paraId="55BF394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0,11</w:t>
            </w:r>
          </w:p>
        </w:tc>
        <w:tc>
          <w:tcPr>
            <w:tcW w:w="0" w:type="auto"/>
            <w:noWrap/>
            <w:hideMark/>
          </w:tcPr>
          <w:p w14:paraId="2404AB77"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0,15</w:t>
            </w:r>
          </w:p>
        </w:tc>
      </w:tr>
      <w:tr w:rsidR="007E3DE9" w:rsidRPr="009B51DA" w14:paraId="01B6F107"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F6B550"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Maito ja maitotuotteet</w:t>
            </w:r>
          </w:p>
        </w:tc>
        <w:tc>
          <w:tcPr>
            <w:tcW w:w="0" w:type="auto"/>
            <w:noWrap/>
            <w:hideMark/>
          </w:tcPr>
          <w:p w14:paraId="2F969AFA"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0,000000000024</w:t>
            </w:r>
          </w:p>
        </w:tc>
        <w:tc>
          <w:tcPr>
            <w:tcW w:w="0" w:type="auto"/>
            <w:noWrap/>
            <w:hideMark/>
          </w:tcPr>
          <w:p w14:paraId="3FC4254A"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0,00026</w:t>
            </w:r>
          </w:p>
        </w:tc>
        <w:tc>
          <w:tcPr>
            <w:tcW w:w="0" w:type="auto"/>
            <w:noWrap/>
            <w:hideMark/>
          </w:tcPr>
          <w:p w14:paraId="62D751C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0,0047</w:t>
            </w:r>
          </w:p>
        </w:tc>
        <w:tc>
          <w:tcPr>
            <w:tcW w:w="0" w:type="auto"/>
            <w:noWrap/>
            <w:hideMark/>
          </w:tcPr>
          <w:p w14:paraId="7968836C"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0,0046</w:t>
            </w:r>
          </w:p>
        </w:tc>
        <w:tc>
          <w:tcPr>
            <w:tcW w:w="0" w:type="auto"/>
            <w:noWrap/>
            <w:hideMark/>
          </w:tcPr>
          <w:p w14:paraId="3986C16B"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0,0095</w:t>
            </w:r>
          </w:p>
        </w:tc>
      </w:tr>
      <w:tr w:rsidR="007E3DE9" w:rsidRPr="009B51DA" w14:paraId="72C1128F"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495423"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Muu ruoka</w:t>
            </w:r>
          </w:p>
        </w:tc>
        <w:tc>
          <w:tcPr>
            <w:tcW w:w="0" w:type="auto"/>
            <w:noWrap/>
            <w:hideMark/>
          </w:tcPr>
          <w:p w14:paraId="322D9E3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0,00011</w:t>
            </w:r>
          </w:p>
        </w:tc>
        <w:tc>
          <w:tcPr>
            <w:tcW w:w="0" w:type="auto"/>
            <w:noWrap/>
            <w:hideMark/>
          </w:tcPr>
          <w:p w14:paraId="1B1B196B"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w:t>
            </w:r>
          </w:p>
        </w:tc>
        <w:tc>
          <w:tcPr>
            <w:tcW w:w="0" w:type="auto"/>
            <w:noWrap/>
            <w:hideMark/>
          </w:tcPr>
          <w:p w14:paraId="79AAE041"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0,0023</w:t>
            </w:r>
          </w:p>
        </w:tc>
        <w:tc>
          <w:tcPr>
            <w:tcW w:w="0" w:type="auto"/>
            <w:noWrap/>
            <w:hideMark/>
          </w:tcPr>
          <w:p w14:paraId="2B6A1B4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0,0019</w:t>
            </w:r>
          </w:p>
        </w:tc>
        <w:tc>
          <w:tcPr>
            <w:tcW w:w="0" w:type="auto"/>
            <w:noWrap/>
            <w:hideMark/>
          </w:tcPr>
          <w:p w14:paraId="20A4F112"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0,0043</w:t>
            </w:r>
          </w:p>
        </w:tc>
      </w:tr>
      <w:tr w:rsidR="007E3DE9" w:rsidRPr="009B51DA" w14:paraId="3490D3A3"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F1DBAD"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Juurekset</w:t>
            </w:r>
          </w:p>
        </w:tc>
        <w:tc>
          <w:tcPr>
            <w:tcW w:w="0" w:type="auto"/>
            <w:noWrap/>
            <w:hideMark/>
          </w:tcPr>
          <w:p w14:paraId="20857310"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w:t>
            </w:r>
          </w:p>
        </w:tc>
        <w:tc>
          <w:tcPr>
            <w:tcW w:w="0" w:type="auto"/>
            <w:noWrap/>
            <w:hideMark/>
          </w:tcPr>
          <w:p w14:paraId="3A9BDFFD"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0,00016</w:t>
            </w:r>
          </w:p>
        </w:tc>
        <w:tc>
          <w:tcPr>
            <w:tcW w:w="0" w:type="auto"/>
            <w:noWrap/>
            <w:hideMark/>
          </w:tcPr>
          <w:p w14:paraId="08ECC91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0,0039</w:t>
            </w:r>
          </w:p>
        </w:tc>
        <w:tc>
          <w:tcPr>
            <w:tcW w:w="0" w:type="auto"/>
            <w:noWrap/>
            <w:hideMark/>
          </w:tcPr>
          <w:p w14:paraId="7EEAA169"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0,0035</w:t>
            </w:r>
          </w:p>
        </w:tc>
        <w:tc>
          <w:tcPr>
            <w:tcW w:w="0" w:type="auto"/>
            <w:noWrap/>
            <w:hideMark/>
          </w:tcPr>
          <w:p w14:paraId="0A3F2C3D"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0,0075</w:t>
            </w:r>
          </w:p>
        </w:tc>
      </w:tr>
      <w:tr w:rsidR="007E3DE9" w:rsidRPr="009B51DA" w14:paraId="47A0D6C7"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13E5E3"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Vihannekset, sienet ja vihannestuotteet</w:t>
            </w:r>
          </w:p>
        </w:tc>
        <w:tc>
          <w:tcPr>
            <w:tcW w:w="0" w:type="auto"/>
            <w:noWrap/>
            <w:hideMark/>
          </w:tcPr>
          <w:p w14:paraId="1D670EDB"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0,00020</w:t>
            </w:r>
          </w:p>
        </w:tc>
        <w:tc>
          <w:tcPr>
            <w:tcW w:w="0" w:type="auto"/>
            <w:noWrap/>
            <w:hideMark/>
          </w:tcPr>
          <w:p w14:paraId="15B1B5C9"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0,0010</w:t>
            </w:r>
          </w:p>
        </w:tc>
        <w:tc>
          <w:tcPr>
            <w:tcW w:w="0" w:type="auto"/>
            <w:noWrap/>
            <w:hideMark/>
          </w:tcPr>
          <w:p w14:paraId="5D97ABC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0,013</w:t>
            </w:r>
          </w:p>
        </w:tc>
        <w:tc>
          <w:tcPr>
            <w:tcW w:w="0" w:type="auto"/>
            <w:noWrap/>
            <w:hideMark/>
          </w:tcPr>
          <w:p w14:paraId="1EA596E9"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0,0063</w:t>
            </w:r>
          </w:p>
        </w:tc>
        <w:tc>
          <w:tcPr>
            <w:tcW w:w="0" w:type="auto"/>
            <w:noWrap/>
            <w:hideMark/>
          </w:tcPr>
          <w:p w14:paraId="519B232A"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0,020</w:t>
            </w:r>
          </w:p>
        </w:tc>
      </w:tr>
      <w:tr w:rsidR="007E3DE9" w:rsidRPr="009B51DA" w14:paraId="16BD740E"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5C65F1"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lastRenderedPageBreak/>
              <w:t>Summa</w:t>
            </w:r>
          </w:p>
        </w:tc>
        <w:tc>
          <w:tcPr>
            <w:tcW w:w="0" w:type="auto"/>
            <w:noWrap/>
            <w:hideMark/>
          </w:tcPr>
          <w:p w14:paraId="73BF7343" w14:textId="77777777" w:rsidR="007E3DE9" w:rsidRPr="00834D30"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lang w:val="fi-FI" w:eastAsia="fi-FI"/>
              </w:rPr>
            </w:pPr>
            <w:r w:rsidRPr="619763E3">
              <w:rPr>
                <w:rFonts w:ascii="Calibri" w:hAnsi="Calibri" w:cs="Calibri"/>
                <w:b/>
                <w:bCs/>
                <w:color w:val="000000" w:themeColor="text1"/>
                <w:sz w:val="22"/>
                <w:szCs w:val="22"/>
                <w:lang w:val="fi-FI" w:eastAsia="fi-FI"/>
              </w:rPr>
              <w:t>0,080</w:t>
            </w:r>
          </w:p>
        </w:tc>
        <w:tc>
          <w:tcPr>
            <w:tcW w:w="0" w:type="auto"/>
            <w:noWrap/>
            <w:hideMark/>
          </w:tcPr>
          <w:p w14:paraId="12B5D1B2" w14:textId="77777777" w:rsidR="007E3DE9" w:rsidRPr="00834D30"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lang w:val="fi-FI" w:eastAsia="fi-FI"/>
              </w:rPr>
            </w:pPr>
            <w:r w:rsidRPr="619763E3">
              <w:rPr>
                <w:rFonts w:ascii="Calibri" w:hAnsi="Calibri" w:cs="Calibri"/>
                <w:b/>
                <w:bCs/>
                <w:color w:val="000000" w:themeColor="text1"/>
                <w:sz w:val="22"/>
                <w:szCs w:val="22"/>
                <w:lang w:val="fi-FI" w:eastAsia="fi-FI"/>
              </w:rPr>
              <w:t>0,032</w:t>
            </w:r>
          </w:p>
        </w:tc>
        <w:tc>
          <w:tcPr>
            <w:tcW w:w="0" w:type="auto"/>
            <w:noWrap/>
            <w:hideMark/>
          </w:tcPr>
          <w:p w14:paraId="643A615E" w14:textId="77777777" w:rsidR="007E3DE9" w:rsidRPr="00834D30"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lang w:val="fi-FI" w:eastAsia="fi-FI"/>
              </w:rPr>
            </w:pPr>
            <w:r w:rsidRPr="619763E3">
              <w:rPr>
                <w:rFonts w:ascii="Calibri" w:hAnsi="Calibri" w:cs="Calibri"/>
                <w:b/>
                <w:bCs/>
                <w:color w:val="000000" w:themeColor="text1"/>
                <w:sz w:val="22"/>
                <w:szCs w:val="22"/>
                <w:lang w:val="fi-FI" w:eastAsia="fi-FI"/>
              </w:rPr>
              <w:t>0,17</w:t>
            </w:r>
          </w:p>
        </w:tc>
        <w:tc>
          <w:tcPr>
            <w:tcW w:w="0" w:type="auto"/>
            <w:noWrap/>
            <w:hideMark/>
          </w:tcPr>
          <w:p w14:paraId="2EB64CD5" w14:textId="77777777" w:rsidR="007E3DE9" w:rsidRPr="00834D30"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lang w:val="fi-FI" w:eastAsia="fi-FI"/>
              </w:rPr>
            </w:pPr>
            <w:r w:rsidRPr="619763E3">
              <w:rPr>
                <w:rFonts w:ascii="Calibri" w:hAnsi="Calibri" w:cs="Calibri"/>
                <w:b/>
                <w:bCs/>
                <w:color w:val="000000" w:themeColor="text1"/>
                <w:sz w:val="22"/>
                <w:szCs w:val="22"/>
                <w:lang w:val="fi-FI" w:eastAsia="fi-FI"/>
              </w:rPr>
              <w:t>0,55</w:t>
            </w:r>
          </w:p>
        </w:tc>
        <w:tc>
          <w:tcPr>
            <w:tcW w:w="0" w:type="auto"/>
            <w:noWrap/>
            <w:hideMark/>
          </w:tcPr>
          <w:p w14:paraId="22AE609F" w14:textId="77777777" w:rsidR="007E3DE9" w:rsidRPr="00834D30"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lang w:val="fi-FI" w:eastAsia="fi-FI"/>
              </w:rPr>
            </w:pPr>
            <w:r w:rsidRPr="619763E3">
              <w:rPr>
                <w:rFonts w:ascii="Calibri" w:hAnsi="Calibri" w:cs="Calibri"/>
                <w:b/>
                <w:bCs/>
                <w:color w:val="000000" w:themeColor="text1"/>
                <w:sz w:val="22"/>
                <w:szCs w:val="22"/>
                <w:lang w:val="fi-FI" w:eastAsia="fi-FI"/>
              </w:rPr>
              <w:t>0,84</w:t>
            </w:r>
          </w:p>
        </w:tc>
      </w:tr>
      <w:tr w:rsidR="007E3DE9" w:rsidRPr="009B51DA" w14:paraId="664E6012"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14:paraId="7D19EAB7" w14:textId="77777777" w:rsidR="007E3DE9" w:rsidRPr="009B51DA" w:rsidRDefault="007E3DE9" w:rsidP="004C06CE">
            <w:pPr>
              <w:spacing w:before="0" w:after="0"/>
              <w:jc w:val="center"/>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Elintarvikeryhmän osuus PFAS</w:t>
            </w:r>
            <w:r w:rsidRPr="619763E3">
              <w:rPr>
                <w:rFonts w:ascii="Calibri" w:hAnsi="Calibri" w:cs="Calibri"/>
                <w:color w:val="000000" w:themeColor="text1"/>
                <w:sz w:val="22"/>
                <w:szCs w:val="22"/>
                <w:vertAlign w:val="subscript"/>
                <w:lang w:val="fi-FI" w:eastAsia="fi-FI"/>
              </w:rPr>
              <w:t>4</w:t>
            </w:r>
            <w:r w:rsidRPr="619763E3">
              <w:rPr>
                <w:rFonts w:ascii="Calibri" w:hAnsi="Calibri" w:cs="Calibri"/>
                <w:color w:val="000000" w:themeColor="text1"/>
                <w:sz w:val="22"/>
                <w:szCs w:val="22"/>
                <w:lang w:val="fi-FI" w:eastAsia="fi-FI"/>
              </w:rPr>
              <w:t>-kokonaisaltistuksesta</w:t>
            </w:r>
          </w:p>
        </w:tc>
      </w:tr>
      <w:tr w:rsidR="007E3DE9" w:rsidRPr="009B51DA" w14:paraId="24168AC2"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C87A76"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Alkoholijuomat</w:t>
            </w:r>
          </w:p>
        </w:tc>
        <w:tc>
          <w:tcPr>
            <w:tcW w:w="0" w:type="auto"/>
            <w:noWrap/>
            <w:hideMark/>
          </w:tcPr>
          <w:p w14:paraId="110EFE9A"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11 %</w:t>
            </w:r>
          </w:p>
        </w:tc>
        <w:tc>
          <w:tcPr>
            <w:tcW w:w="0" w:type="auto"/>
            <w:noWrap/>
            <w:hideMark/>
          </w:tcPr>
          <w:p w14:paraId="074A057C"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3DC1079D"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9 %</w:t>
            </w:r>
          </w:p>
        </w:tc>
        <w:tc>
          <w:tcPr>
            <w:tcW w:w="0" w:type="auto"/>
            <w:noWrap/>
            <w:hideMark/>
          </w:tcPr>
          <w:p w14:paraId="314DFA4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1786A938"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3 %</w:t>
            </w:r>
          </w:p>
        </w:tc>
      </w:tr>
      <w:tr w:rsidR="007E3DE9" w:rsidRPr="009B51DA" w14:paraId="54B0DC54"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D5FDE9"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Juomavesi</w:t>
            </w:r>
          </w:p>
        </w:tc>
        <w:tc>
          <w:tcPr>
            <w:tcW w:w="0" w:type="auto"/>
            <w:noWrap/>
            <w:hideMark/>
          </w:tcPr>
          <w:p w14:paraId="1F7A876C"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27 %</w:t>
            </w:r>
          </w:p>
        </w:tc>
        <w:tc>
          <w:tcPr>
            <w:tcW w:w="0" w:type="auto"/>
            <w:noWrap/>
            <w:hideMark/>
          </w:tcPr>
          <w:p w14:paraId="3AAA016B"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3 %</w:t>
            </w:r>
          </w:p>
        </w:tc>
        <w:tc>
          <w:tcPr>
            <w:tcW w:w="0" w:type="auto"/>
            <w:noWrap/>
            <w:hideMark/>
          </w:tcPr>
          <w:p w14:paraId="27052EC7"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9 %</w:t>
            </w:r>
          </w:p>
        </w:tc>
        <w:tc>
          <w:tcPr>
            <w:tcW w:w="0" w:type="auto"/>
            <w:noWrap/>
            <w:hideMark/>
          </w:tcPr>
          <w:p w14:paraId="0CE0580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c>
          <w:tcPr>
            <w:tcW w:w="0" w:type="auto"/>
            <w:noWrap/>
            <w:hideMark/>
          </w:tcPr>
          <w:p w14:paraId="159D757C"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5 %</w:t>
            </w:r>
          </w:p>
        </w:tc>
      </w:tr>
      <w:tr w:rsidR="007E3DE9" w:rsidRPr="009B51DA" w14:paraId="2F4BEB4D"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016AE5"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Munat ja munatuotteet</w:t>
            </w:r>
          </w:p>
        </w:tc>
        <w:tc>
          <w:tcPr>
            <w:tcW w:w="0" w:type="auto"/>
            <w:noWrap/>
            <w:hideMark/>
          </w:tcPr>
          <w:p w14:paraId="716E87A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38567E1D"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6930E8C9"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9 %</w:t>
            </w:r>
          </w:p>
        </w:tc>
        <w:tc>
          <w:tcPr>
            <w:tcW w:w="0" w:type="auto"/>
            <w:noWrap/>
            <w:hideMark/>
          </w:tcPr>
          <w:p w14:paraId="145F677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7 %</w:t>
            </w:r>
          </w:p>
        </w:tc>
        <w:tc>
          <w:tcPr>
            <w:tcW w:w="0" w:type="auto"/>
            <w:noWrap/>
            <w:hideMark/>
          </w:tcPr>
          <w:p w14:paraId="2B1066FE"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7 %</w:t>
            </w:r>
          </w:p>
        </w:tc>
      </w:tr>
      <w:tr w:rsidR="007E3DE9" w:rsidRPr="009B51DA" w14:paraId="3CC3F8EF"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8EB853"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Kala ja muu vedenelävä</w:t>
            </w:r>
          </w:p>
        </w:tc>
        <w:tc>
          <w:tcPr>
            <w:tcW w:w="0" w:type="auto"/>
            <w:noWrap/>
            <w:hideMark/>
          </w:tcPr>
          <w:p w14:paraId="14420958"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446D297E"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12 %</w:t>
            </w:r>
          </w:p>
        </w:tc>
        <w:tc>
          <w:tcPr>
            <w:tcW w:w="0" w:type="auto"/>
            <w:noWrap/>
            <w:hideMark/>
          </w:tcPr>
          <w:p w14:paraId="2ADDAD47"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25 %</w:t>
            </w:r>
          </w:p>
        </w:tc>
        <w:tc>
          <w:tcPr>
            <w:tcW w:w="0" w:type="auto"/>
            <w:noWrap/>
            <w:hideMark/>
          </w:tcPr>
          <w:p w14:paraId="154D42DB"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59 %</w:t>
            </w:r>
          </w:p>
        </w:tc>
        <w:tc>
          <w:tcPr>
            <w:tcW w:w="0" w:type="auto"/>
            <w:noWrap/>
            <w:hideMark/>
          </w:tcPr>
          <w:p w14:paraId="500A78AA"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44 %</w:t>
            </w:r>
          </w:p>
        </w:tc>
      </w:tr>
      <w:tr w:rsidR="007E3DE9" w:rsidRPr="009B51DA" w14:paraId="4A1CF445"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31C73C"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Hedelmät ja hedelmätuotteet</w:t>
            </w:r>
          </w:p>
        </w:tc>
        <w:tc>
          <w:tcPr>
            <w:tcW w:w="0" w:type="auto"/>
            <w:noWrap/>
            <w:hideMark/>
          </w:tcPr>
          <w:p w14:paraId="21B51D8B"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60 %</w:t>
            </w:r>
          </w:p>
        </w:tc>
        <w:tc>
          <w:tcPr>
            <w:tcW w:w="0" w:type="auto"/>
            <w:noWrap/>
            <w:hideMark/>
          </w:tcPr>
          <w:p w14:paraId="3C3B21AE"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75 %</w:t>
            </w:r>
          </w:p>
        </w:tc>
        <w:tc>
          <w:tcPr>
            <w:tcW w:w="0" w:type="auto"/>
            <w:noWrap/>
            <w:hideMark/>
          </w:tcPr>
          <w:p w14:paraId="4387F54A"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11 %</w:t>
            </w:r>
          </w:p>
        </w:tc>
        <w:tc>
          <w:tcPr>
            <w:tcW w:w="0" w:type="auto"/>
            <w:noWrap/>
            <w:hideMark/>
          </w:tcPr>
          <w:p w14:paraId="51D9F2FF"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10 %</w:t>
            </w:r>
          </w:p>
        </w:tc>
        <w:tc>
          <w:tcPr>
            <w:tcW w:w="0" w:type="auto"/>
            <w:noWrap/>
            <w:hideMark/>
          </w:tcPr>
          <w:p w14:paraId="314BF5AE"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18 %</w:t>
            </w:r>
          </w:p>
        </w:tc>
      </w:tr>
      <w:tr w:rsidR="007E3DE9" w:rsidRPr="009B51DA" w14:paraId="50ACD809"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D3CFA9"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Liha ja lihatuotteet</w:t>
            </w:r>
          </w:p>
        </w:tc>
        <w:tc>
          <w:tcPr>
            <w:tcW w:w="0" w:type="auto"/>
            <w:noWrap/>
            <w:hideMark/>
          </w:tcPr>
          <w:p w14:paraId="7FD26301"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c>
          <w:tcPr>
            <w:tcW w:w="0" w:type="auto"/>
            <w:noWrap/>
            <w:hideMark/>
          </w:tcPr>
          <w:p w14:paraId="452D0AAF"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5 %</w:t>
            </w:r>
          </w:p>
        </w:tc>
        <w:tc>
          <w:tcPr>
            <w:tcW w:w="0" w:type="auto"/>
            <w:noWrap/>
            <w:hideMark/>
          </w:tcPr>
          <w:p w14:paraId="6BFFB60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23 %</w:t>
            </w:r>
          </w:p>
        </w:tc>
        <w:tc>
          <w:tcPr>
            <w:tcW w:w="0" w:type="auto"/>
            <w:noWrap/>
            <w:hideMark/>
          </w:tcPr>
          <w:p w14:paraId="4BF6742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19 %</w:t>
            </w:r>
          </w:p>
        </w:tc>
        <w:tc>
          <w:tcPr>
            <w:tcW w:w="0" w:type="auto"/>
            <w:noWrap/>
            <w:hideMark/>
          </w:tcPr>
          <w:p w14:paraId="48D28E60"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18 %</w:t>
            </w:r>
          </w:p>
        </w:tc>
      </w:tr>
      <w:tr w:rsidR="007E3DE9" w:rsidRPr="009B51DA" w14:paraId="48FCE4F5"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E89EF9"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Maito ja maitotuotteet</w:t>
            </w:r>
          </w:p>
        </w:tc>
        <w:tc>
          <w:tcPr>
            <w:tcW w:w="0" w:type="auto"/>
            <w:noWrap/>
            <w:hideMark/>
          </w:tcPr>
          <w:p w14:paraId="242777CC"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192B8F9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c>
          <w:tcPr>
            <w:tcW w:w="0" w:type="auto"/>
            <w:noWrap/>
            <w:hideMark/>
          </w:tcPr>
          <w:p w14:paraId="372FB24D"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3 %</w:t>
            </w:r>
          </w:p>
        </w:tc>
        <w:tc>
          <w:tcPr>
            <w:tcW w:w="0" w:type="auto"/>
            <w:noWrap/>
            <w:hideMark/>
          </w:tcPr>
          <w:p w14:paraId="3BD7FAC8"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c>
          <w:tcPr>
            <w:tcW w:w="0" w:type="auto"/>
            <w:noWrap/>
            <w:hideMark/>
          </w:tcPr>
          <w:p w14:paraId="67BC971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r>
      <w:tr w:rsidR="007E3DE9" w:rsidRPr="009B51DA" w14:paraId="5EABB27C"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E86D29"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Muu ruoka</w:t>
            </w:r>
          </w:p>
        </w:tc>
        <w:tc>
          <w:tcPr>
            <w:tcW w:w="0" w:type="auto"/>
            <w:noWrap/>
            <w:hideMark/>
          </w:tcPr>
          <w:p w14:paraId="77B095C8"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4C6F1C5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5D9EBA5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c>
          <w:tcPr>
            <w:tcW w:w="0" w:type="auto"/>
            <w:noWrap/>
            <w:hideMark/>
          </w:tcPr>
          <w:p w14:paraId="2D5EED00"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2DB6F397"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r>
      <w:tr w:rsidR="007E3DE9" w:rsidRPr="009B51DA" w14:paraId="01A0A570"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B1596"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Juurekset</w:t>
            </w:r>
          </w:p>
        </w:tc>
        <w:tc>
          <w:tcPr>
            <w:tcW w:w="0" w:type="auto"/>
            <w:noWrap/>
            <w:hideMark/>
          </w:tcPr>
          <w:p w14:paraId="04A813D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3F0D7B11"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c>
          <w:tcPr>
            <w:tcW w:w="0" w:type="auto"/>
            <w:noWrap/>
            <w:hideMark/>
          </w:tcPr>
          <w:p w14:paraId="033706DB"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2 %</w:t>
            </w:r>
          </w:p>
        </w:tc>
        <w:tc>
          <w:tcPr>
            <w:tcW w:w="0" w:type="auto"/>
            <w:noWrap/>
            <w:hideMark/>
          </w:tcPr>
          <w:p w14:paraId="710EC491"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c>
          <w:tcPr>
            <w:tcW w:w="0" w:type="auto"/>
            <w:noWrap/>
            <w:hideMark/>
          </w:tcPr>
          <w:p w14:paraId="5E97D3AE"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r>
      <w:tr w:rsidR="007E3DE9" w:rsidRPr="009B51DA" w14:paraId="3FD8DA9A" w14:textId="77777777" w:rsidTr="0059349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F76A65" w14:textId="77777777" w:rsidR="007E3DE9" w:rsidRPr="009B51DA" w:rsidRDefault="007E3DE9" w:rsidP="004C06CE">
            <w:pPr>
              <w:spacing w:before="0" w:after="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Vihannekset, sienet ja vihannestuotteet</w:t>
            </w:r>
          </w:p>
        </w:tc>
        <w:tc>
          <w:tcPr>
            <w:tcW w:w="0" w:type="auto"/>
            <w:noWrap/>
            <w:hideMark/>
          </w:tcPr>
          <w:p w14:paraId="50B95AB7"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0 %</w:t>
            </w:r>
          </w:p>
        </w:tc>
        <w:tc>
          <w:tcPr>
            <w:tcW w:w="0" w:type="auto"/>
            <w:noWrap/>
            <w:hideMark/>
          </w:tcPr>
          <w:p w14:paraId="71DA0265"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3 %</w:t>
            </w:r>
          </w:p>
        </w:tc>
        <w:tc>
          <w:tcPr>
            <w:tcW w:w="0" w:type="auto"/>
            <w:noWrap/>
            <w:hideMark/>
          </w:tcPr>
          <w:p w14:paraId="539AD207"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8 %</w:t>
            </w:r>
          </w:p>
        </w:tc>
        <w:tc>
          <w:tcPr>
            <w:tcW w:w="0" w:type="auto"/>
            <w:noWrap/>
            <w:hideMark/>
          </w:tcPr>
          <w:p w14:paraId="757841C3"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1 %</w:t>
            </w:r>
          </w:p>
        </w:tc>
        <w:tc>
          <w:tcPr>
            <w:tcW w:w="0" w:type="auto"/>
            <w:noWrap/>
            <w:hideMark/>
          </w:tcPr>
          <w:p w14:paraId="217FD346" w14:textId="77777777" w:rsidR="007E3DE9" w:rsidRPr="009B51DA" w:rsidRDefault="007E3DE9" w:rsidP="004C06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fi-FI" w:eastAsia="fi-FI"/>
              </w:rPr>
            </w:pPr>
            <w:r w:rsidRPr="619763E3">
              <w:rPr>
                <w:rFonts w:ascii="Calibri" w:hAnsi="Calibri" w:cs="Calibri"/>
                <w:color w:val="000000" w:themeColor="text1"/>
                <w:sz w:val="22"/>
                <w:szCs w:val="22"/>
                <w:lang w:val="fi-FI" w:eastAsia="fi-FI"/>
              </w:rPr>
              <w:t>2 %</w:t>
            </w:r>
          </w:p>
        </w:tc>
      </w:tr>
    </w:tbl>
    <w:p w14:paraId="7D472C4B" w14:textId="77777777" w:rsidR="007E3DE9" w:rsidRDefault="007E3DE9" w:rsidP="007E3DE9">
      <w:pPr>
        <w:rPr>
          <w:lang w:val="fi-FI"/>
        </w:rPr>
      </w:pPr>
    </w:p>
    <w:p w14:paraId="2E7B3E18" w14:textId="295900A1" w:rsidR="007E3DE9" w:rsidRPr="00D42125" w:rsidRDefault="007E3DE9" w:rsidP="007E3DE9">
      <w:pPr>
        <w:rPr>
          <w:lang w:val="fi-FI"/>
        </w:rPr>
      </w:pPr>
      <w:r w:rsidRPr="757066B0">
        <w:rPr>
          <w:lang w:val="fi-FI"/>
        </w:rPr>
        <w:t xml:space="preserve">Luonnonvarakeskuksen kalankäytön tilastojen perusteella kotimaisen kalan kulutus on noin 150 g/hlö viikossa, jolloin ravinnoksi käytettävän kalan raja-arvoksi </w:t>
      </w:r>
      <w:r>
        <w:rPr>
          <w:lang w:val="fi-FI"/>
        </w:rPr>
        <w:t>PFAS</w:t>
      </w:r>
      <w:r w:rsidRPr="006C275E">
        <w:rPr>
          <w:vertAlign w:val="subscript"/>
          <w:lang w:val="fi-FI"/>
        </w:rPr>
        <w:t>4</w:t>
      </w:r>
      <w:r>
        <w:rPr>
          <w:lang w:val="fi-FI"/>
        </w:rPr>
        <w:t xml:space="preserve"> </w:t>
      </w:r>
      <w:r w:rsidRPr="757066B0">
        <w:rPr>
          <w:lang w:val="fi-FI"/>
        </w:rPr>
        <w:t xml:space="preserve">-yhdisteiden pitoisuudelle voidaan </w:t>
      </w:r>
      <w:r w:rsidR="00884B1F">
        <w:rPr>
          <w:lang w:val="fi-FI"/>
        </w:rPr>
        <w:t>laskea</w:t>
      </w:r>
      <w:r w:rsidRPr="757066B0">
        <w:rPr>
          <w:lang w:val="fi-FI"/>
        </w:rPr>
        <w:t>:</w:t>
      </w:r>
    </w:p>
    <w:p w14:paraId="4909FA81" w14:textId="5679DA1B" w:rsidR="007E3DE9" w:rsidRPr="002D6D3F" w:rsidRDefault="007E3DE9" w:rsidP="007E3DE9">
      <w:pPr>
        <w:rPr>
          <w:lang w:val="fi-FI"/>
        </w:rPr>
      </w:pPr>
      <w:r>
        <w:rPr>
          <w:lang w:val="fi-FI"/>
        </w:rPr>
        <w:t>PFAS</w:t>
      </w:r>
      <w:r w:rsidRPr="006C275E">
        <w:rPr>
          <w:vertAlign w:val="subscript"/>
          <w:lang w:val="fi-FI"/>
        </w:rPr>
        <w:t>4</w:t>
      </w:r>
      <w:r>
        <w:rPr>
          <w:lang w:val="fi-FI"/>
        </w:rPr>
        <w:t xml:space="preserve"> </w:t>
      </w:r>
      <w:r w:rsidRPr="757066B0">
        <w:rPr>
          <w:lang w:val="fi-FI"/>
        </w:rPr>
        <w:t>QS</w:t>
      </w:r>
      <w:r w:rsidRPr="757066B0">
        <w:rPr>
          <w:vertAlign w:val="subscript"/>
          <w:lang w:val="fi-FI"/>
        </w:rPr>
        <w:t xml:space="preserve">kala, ihmisterveys </w:t>
      </w:r>
      <w:r w:rsidRPr="757066B0">
        <w:rPr>
          <w:lang w:val="fi-FI"/>
        </w:rPr>
        <w:t>= 70 kg *0,44*4,4 ng PFAS</w:t>
      </w:r>
      <w:r w:rsidRPr="757066B0">
        <w:rPr>
          <w:vertAlign w:val="subscript"/>
          <w:lang w:val="fi-FI"/>
        </w:rPr>
        <w:t>4</w:t>
      </w:r>
      <w:r w:rsidRPr="757066B0">
        <w:rPr>
          <w:lang w:val="fi-FI"/>
        </w:rPr>
        <w:t>/kg rp/vko / 0,150 kg tp. kalaa/vko = 903 ng/kg tp. = 0,90 µg/kg tp.</w:t>
      </w:r>
    </w:p>
    <w:p w14:paraId="1EDC1443" w14:textId="1BB131CD" w:rsidR="007E3DE9" w:rsidRPr="00681062" w:rsidRDefault="007E3DE9" w:rsidP="007E3DE9">
      <w:pPr>
        <w:rPr>
          <w:lang w:val="fi-FI"/>
        </w:rPr>
      </w:pPr>
      <w:r w:rsidRPr="619763E3">
        <w:rPr>
          <w:lang w:val="fi-FI"/>
        </w:rPr>
        <w:t>Samaan tapaan laatunormi voidaan johtaa myös juomavetenä käytettävälle pintavedelle käyttämällä kalansyönnin tilalla arviota juomaveden kulutuksesta 2 l/vrk</w:t>
      </w:r>
      <w:r w:rsidR="00884B1F">
        <w:rPr>
          <w:lang w:val="fi-FI"/>
        </w:rPr>
        <w:t>.</w:t>
      </w:r>
    </w:p>
    <w:p w14:paraId="7C02094E" w14:textId="77D03FD7" w:rsidR="007E3DE9" w:rsidRDefault="007E3DE9" w:rsidP="007E3DE9">
      <w:pPr>
        <w:rPr>
          <w:lang w:val="fi-FI"/>
        </w:rPr>
      </w:pPr>
      <w:r w:rsidRPr="757066B0">
        <w:rPr>
          <w:lang w:val="fi-FI"/>
        </w:rPr>
        <w:t xml:space="preserve">Tällöin </w:t>
      </w:r>
      <w:r>
        <w:rPr>
          <w:lang w:val="fi-FI"/>
        </w:rPr>
        <w:t>PFAS</w:t>
      </w:r>
      <w:r w:rsidRPr="006C275E">
        <w:rPr>
          <w:vertAlign w:val="subscript"/>
          <w:lang w:val="fi-FI"/>
        </w:rPr>
        <w:t>4</w:t>
      </w:r>
      <w:r>
        <w:rPr>
          <w:lang w:val="fi-FI"/>
        </w:rPr>
        <w:t xml:space="preserve">:n </w:t>
      </w:r>
      <w:r w:rsidRPr="757066B0">
        <w:rPr>
          <w:lang w:val="fi-FI"/>
        </w:rPr>
        <w:t>raja-arvoksi QS</w:t>
      </w:r>
      <w:r w:rsidRPr="757066B0">
        <w:rPr>
          <w:vertAlign w:val="subscript"/>
          <w:lang w:val="fi-FI"/>
        </w:rPr>
        <w:t xml:space="preserve">pintavesi, ihmisterveys </w:t>
      </w:r>
      <w:r w:rsidRPr="757066B0">
        <w:rPr>
          <w:lang w:val="fi-FI"/>
        </w:rPr>
        <w:t>voidaan esittää:</w:t>
      </w:r>
    </w:p>
    <w:p w14:paraId="752BF3AA" w14:textId="0B2E080E" w:rsidR="007E3DE9" w:rsidRPr="003831EA" w:rsidRDefault="007E3DE9" w:rsidP="007E3DE9">
      <w:pPr>
        <w:rPr>
          <w:lang w:val="fi-FI"/>
        </w:rPr>
      </w:pPr>
      <w:r>
        <w:rPr>
          <w:lang w:val="fi-FI"/>
        </w:rPr>
        <w:t>PFAS</w:t>
      </w:r>
      <w:r w:rsidRPr="006C275E">
        <w:rPr>
          <w:vertAlign w:val="subscript"/>
          <w:lang w:val="fi-FI"/>
        </w:rPr>
        <w:t>4</w:t>
      </w:r>
      <w:r>
        <w:rPr>
          <w:lang w:val="fi-FI"/>
        </w:rPr>
        <w:t xml:space="preserve"> </w:t>
      </w:r>
      <w:r w:rsidRPr="757066B0">
        <w:rPr>
          <w:lang w:val="fi-FI"/>
        </w:rPr>
        <w:t>QS</w:t>
      </w:r>
      <w:r w:rsidRPr="757066B0">
        <w:rPr>
          <w:vertAlign w:val="subscript"/>
          <w:lang w:val="fi-FI"/>
        </w:rPr>
        <w:t xml:space="preserve">pintavesi, ihmisterveys </w:t>
      </w:r>
      <w:r w:rsidRPr="757066B0">
        <w:rPr>
          <w:lang w:val="fi-FI"/>
        </w:rPr>
        <w:t>= 70 kg * 4,4 ng/PFAS</w:t>
      </w:r>
      <w:r w:rsidRPr="757066B0">
        <w:rPr>
          <w:vertAlign w:val="subscript"/>
          <w:lang w:val="fi-FI"/>
        </w:rPr>
        <w:t>4</w:t>
      </w:r>
      <w:r w:rsidRPr="757066B0">
        <w:rPr>
          <w:lang w:val="fi-FI"/>
        </w:rPr>
        <w:t>/kg rp/vko / 14 l/vko = 22 ng/l.</w:t>
      </w:r>
    </w:p>
    <w:p w14:paraId="322FA430" w14:textId="77777777" w:rsidR="007E3DE9" w:rsidRDefault="007E3DE9" w:rsidP="007E3DE9">
      <w:pPr>
        <w:rPr>
          <w:lang w:val="fi-FI"/>
        </w:rPr>
      </w:pPr>
      <w:r w:rsidRPr="619763E3">
        <w:rPr>
          <w:lang w:val="fi-FI"/>
        </w:rPr>
        <w:t>Raja-arvot siis tarkoittavat, että jos 35-vuotias imettävä nainen syö raja-arvopitoisuuden sisältävää kalaa 150 g viikossa, tai vastaavasti juo raja-arvopitoisuuden sisältävää vettä 14 l viikossa, riski sille, että hänen imeväisikäisen lapsensa veren vasta-aineiden määrä pienenisi äidinmaidosta saatavan PFAS-altistuksen seurauksena on mitätön. Raja-arvo suojaa myös muilta PFAS-yhdisteiden haittavaikutuksilta, joita voi aiheutua myös muille väestöryhmille.</w:t>
      </w:r>
    </w:p>
    <w:p w14:paraId="5AB6B5E1" w14:textId="77777777" w:rsidR="007E3DE9" w:rsidRDefault="007E3DE9" w:rsidP="007E3DE9">
      <w:pPr>
        <w:rPr>
          <w:b/>
          <w:bCs/>
          <w:lang w:val="fi-FI"/>
        </w:rPr>
      </w:pPr>
    </w:p>
    <w:p w14:paraId="2E6C4C6F" w14:textId="77777777" w:rsidR="007E3DE9" w:rsidRPr="00B51339" w:rsidRDefault="007E3DE9" w:rsidP="007E3DE9">
      <w:pPr>
        <w:rPr>
          <w:u w:val="single"/>
          <w:lang w:val="fi-FI"/>
        </w:rPr>
      </w:pPr>
      <w:r w:rsidRPr="00B51339">
        <w:rPr>
          <w:u w:val="single"/>
          <w:lang w:val="fi-FI"/>
        </w:rPr>
        <w:t>4 PFAS-yhdisteen ympäristöpitoisuudet suhteessa esitettyihin raja-arvoihin</w:t>
      </w:r>
    </w:p>
    <w:p w14:paraId="0BBD140C" w14:textId="23284BB6" w:rsidR="007E3DE9" w:rsidRDefault="007E3DE9" w:rsidP="007E3DE9">
      <w:pPr>
        <w:rPr>
          <w:lang w:val="fi-FI"/>
        </w:rPr>
      </w:pPr>
      <w:r>
        <w:rPr>
          <w:lang w:val="fi-FI"/>
        </w:rPr>
        <w:t>PFAS</w:t>
      </w:r>
      <w:r w:rsidRPr="00411346">
        <w:rPr>
          <w:vertAlign w:val="subscript"/>
          <w:lang w:val="fi-FI"/>
        </w:rPr>
        <w:t>4</w:t>
      </w:r>
      <w:r>
        <w:rPr>
          <w:lang w:val="fi-FI"/>
        </w:rPr>
        <w:t xml:space="preserve">-yhdisteille </w:t>
      </w:r>
      <w:r w:rsidR="00201F40">
        <w:rPr>
          <w:lang w:val="fi-FI"/>
        </w:rPr>
        <w:t xml:space="preserve">laskettu </w:t>
      </w:r>
      <w:r w:rsidR="007D3511" w:rsidRPr="757066B0">
        <w:rPr>
          <w:lang w:val="fi-FI"/>
        </w:rPr>
        <w:t>QS</w:t>
      </w:r>
      <w:r w:rsidR="007D3511" w:rsidRPr="757066B0">
        <w:rPr>
          <w:vertAlign w:val="subscript"/>
          <w:lang w:val="fi-FI"/>
        </w:rPr>
        <w:t xml:space="preserve">kala, ihmisterveys </w:t>
      </w:r>
      <w:r w:rsidR="007D3511">
        <w:rPr>
          <w:vertAlign w:val="subscript"/>
          <w:lang w:val="fi-FI"/>
        </w:rPr>
        <w:t xml:space="preserve"> </w:t>
      </w:r>
      <w:r w:rsidR="007D3511" w:rsidRPr="005C336C">
        <w:rPr>
          <w:lang w:val="fi-FI"/>
        </w:rPr>
        <w:t>-</w:t>
      </w:r>
      <w:r>
        <w:rPr>
          <w:lang w:val="fi-FI"/>
        </w:rPr>
        <w:t>raja-arvo (0,90 µg/kg tp.) ylittyy kaikilla haitallisten aineiden seurannan pistekuormitteisilla kalanäytepisteillä (</w:t>
      </w:r>
      <w:r w:rsidR="00732770" w:rsidRPr="005C2740">
        <w:rPr>
          <w:lang w:val="fi-FI"/>
        </w:rPr>
        <w:t xml:space="preserve">kuva </w:t>
      </w:r>
      <w:r w:rsidR="00593495" w:rsidRPr="005C2740">
        <w:rPr>
          <w:lang w:val="fi-FI"/>
        </w:rPr>
        <w:t>20</w:t>
      </w:r>
      <w:r>
        <w:rPr>
          <w:lang w:val="fi-FI"/>
        </w:rPr>
        <w:t>). Pistekuormitteisiksi katsotaan PFAS-yhdisteiden kohdalla ne näytepisteet, joiden läheisyyteen johdetaan yhdyskuntajätevesiä.</w:t>
      </w:r>
    </w:p>
    <w:p w14:paraId="6FB6BC0A" w14:textId="77777777" w:rsidR="007E3DE9" w:rsidRPr="00D42125" w:rsidRDefault="007E3DE9" w:rsidP="007E3DE9">
      <w:pPr>
        <w:keepNext/>
        <w:rPr>
          <w:lang w:val="fi-FI"/>
        </w:rPr>
      </w:pPr>
      <w:r w:rsidRPr="00441DBF">
        <w:rPr>
          <w:noProof/>
          <w:lang w:val="fi-FI"/>
        </w:rPr>
        <w:lastRenderedPageBreak/>
        <w:drawing>
          <wp:inline distT="0" distB="0" distL="0" distR="0" wp14:anchorId="5ED925DD" wp14:editId="4B8E72CA">
            <wp:extent cx="6120000" cy="3240000"/>
            <wp:effectExtent l="0" t="0" r="14605" b="17780"/>
            <wp:docPr id="39" name="Chart 39">
              <a:extLst xmlns:a="http://schemas.openxmlformats.org/drawingml/2006/main">
                <a:ext uri="{FF2B5EF4-FFF2-40B4-BE49-F238E27FC236}">
                  <a16:creationId xmlns:a16="http://schemas.microsoft.com/office/drawing/2014/main" id="{EC9F55C0-791F-4CA3-9742-0079BE1A4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58C7DD" w14:textId="5BED427B" w:rsidR="007E3DE9" w:rsidRDefault="007E3DE9" w:rsidP="007E3DE9">
      <w:pPr>
        <w:pStyle w:val="Kuvaotsikko"/>
        <w:rPr>
          <w:lang w:val="fi-FI"/>
        </w:rPr>
      </w:pPr>
      <w:r w:rsidRPr="00D42125">
        <w:rPr>
          <w:lang w:val="fi-FI"/>
        </w:rPr>
        <w:t xml:space="preserve">Kuva </w:t>
      </w:r>
      <w:r w:rsidR="00593495">
        <w:rPr>
          <w:lang w:val="fi-FI"/>
        </w:rPr>
        <w:t>20</w:t>
      </w:r>
      <w:r w:rsidRPr="00D42125">
        <w:rPr>
          <w:lang w:val="fi-FI"/>
        </w:rPr>
        <w:t xml:space="preserve">. </w:t>
      </w:r>
      <w:r w:rsidRPr="002D6D3F">
        <w:rPr>
          <w:lang w:val="fi-FI"/>
        </w:rPr>
        <w:t xml:space="preserve">PFHxS:n,, PFOS:n ja PFNA:n keskimääräiset pitoisuudet ahvenen lihas ja nahka -näytteissä </w:t>
      </w:r>
      <w:r>
        <w:rPr>
          <w:lang w:val="fi-FI"/>
        </w:rPr>
        <w:t>pistekuormitetuilla sisävesinäytepisteillä</w:t>
      </w:r>
      <w:r w:rsidRPr="002D6D3F">
        <w:rPr>
          <w:lang w:val="fi-FI"/>
        </w:rPr>
        <w:t>.</w:t>
      </w:r>
      <w:r>
        <w:rPr>
          <w:lang w:val="fi-FI"/>
        </w:rPr>
        <w:t xml:space="preserve"> PFHxS:a havaittiin pienenä pitoisuutena Porvoonjoen näytepisteellä. PFOA:a ei havaittu näytepisteillä.</w:t>
      </w:r>
    </w:p>
    <w:p w14:paraId="78F8496A" w14:textId="5D559F9A" w:rsidR="007E3DE9" w:rsidRDefault="007E3DE9" w:rsidP="007E3DE9">
      <w:pPr>
        <w:rPr>
          <w:lang w:val="fi-FI"/>
        </w:rPr>
      </w:pPr>
      <w:r>
        <w:rPr>
          <w:lang w:val="fi-FI"/>
        </w:rPr>
        <w:t>Hajakuormitteisten näytepisteiden osalta raja-arvo ylittyy suurimmassa osassa pisteistä, mutta ei Haukivedellä, Inarijärvessä, Oulujärven Ärjänselällä tai Valkea-Kotisessa (</w:t>
      </w:r>
      <w:r w:rsidR="00732770" w:rsidRPr="005C2740">
        <w:rPr>
          <w:lang w:val="fi-FI"/>
        </w:rPr>
        <w:t>kuva 2</w:t>
      </w:r>
      <w:r w:rsidR="009361A6">
        <w:rPr>
          <w:lang w:val="fi-FI"/>
        </w:rPr>
        <w:t>1</w:t>
      </w:r>
      <w:r>
        <w:rPr>
          <w:lang w:val="fi-FI"/>
        </w:rPr>
        <w:t>).</w:t>
      </w:r>
    </w:p>
    <w:p w14:paraId="6825696E" w14:textId="77777777" w:rsidR="007E3DE9" w:rsidRPr="00834D30" w:rsidRDefault="007E3DE9" w:rsidP="007E3DE9">
      <w:pPr>
        <w:rPr>
          <w:lang w:val="fi-FI"/>
        </w:rPr>
      </w:pPr>
      <w:r w:rsidRPr="00441DBF">
        <w:rPr>
          <w:noProof/>
          <w:lang w:val="fi-FI"/>
        </w:rPr>
        <w:drawing>
          <wp:inline distT="0" distB="0" distL="0" distR="0" wp14:anchorId="32D6919D" wp14:editId="6C9D12E4">
            <wp:extent cx="6119495" cy="2952000"/>
            <wp:effectExtent l="0" t="0" r="14605" b="1270"/>
            <wp:docPr id="37" name="Chart 37">
              <a:extLst xmlns:a="http://schemas.openxmlformats.org/drawingml/2006/main">
                <a:ext uri="{FF2B5EF4-FFF2-40B4-BE49-F238E27FC236}">
                  <a16:creationId xmlns:a16="http://schemas.microsoft.com/office/drawing/2014/main" id="{6746AB63-4800-45A1-A516-739E82DCF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4A9FF6" w14:textId="021BF52C" w:rsidR="007E3DE9" w:rsidRDefault="007E3DE9" w:rsidP="007E3DE9">
      <w:pPr>
        <w:pStyle w:val="Kuvaotsikko"/>
        <w:rPr>
          <w:lang w:val="fi-FI"/>
        </w:rPr>
      </w:pPr>
      <w:r w:rsidDel="00F232A4">
        <w:rPr>
          <w:lang w:val="fi-FI"/>
        </w:rPr>
        <w:t xml:space="preserve"> </w:t>
      </w:r>
      <w:r w:rsidRPr="00D42125">
        <w:rPr>
          <w:lang w:val="fi-FI"/>
        </w:rPr>
        <w:t xml:space="preserve">Kuva </w:t>
      </w:r>
      <w:r w:rsidR="009361A6">
        <w:rPr>
          <w:lang w:val="fi-FI"/>
        </w:rPr>
        <w:t>21</w:t>
      </w:r>
      <w:r w:rsidRPr="00D42125">
        <w:rPr>
          <w:lang w:val="fi-FI"/>
        </w:rPr>
        <w:t>. PFOS:n ja PFNA:n keskimääräiset pitoisuudet ahvenen lihas ja nahka -näytteissä</w:t>
      </w:r>
      <w:r>
        <w:rPr>
          <w:lang w:val="fi-FI"/>
        </w:rPr>
        <w:t xml:space="preserve"> hajakuormitetuilla sisävesinäytepistellä. PFHxS:a ja PFOA:a ei havaittu näytepisteillä.</w:t>
      </w:r>
    </w:p>
    <w:p w14:paraId="636DAFAE" w14:textId="77777777" w:rsidR="009361A6" w:rsidRDefault="009361A6" w:rsidP="007E3DE9">
      <w:pPr>
        <w:rPr>
          <w:lang w:val="fi-FI"/>
        </w:rPr>
      </w:pPr>
    </w:p>
    <w:p w14:paraId="0FE79C01" w14:textId="2B036BEF" w:rsidR="007E3DE9" w:rsidRPr="005C2740" w:rsidRDefault="007E3DE9" w:rsidP="007E3DE9">
      <w:pPr>
        <w:rPr>
          <w:lang w:val="fi-FI"/>
        </w:rPr>
      </w:pPr>
      <w:r>
        <w:rPr>
          <w:lang w:val="fi-FI"/>
        </w:rPr>
        <w:t>Rannikon osalta raja-arvo ylittyy kaikilla näytepisteillä (</w:t>
      </w:r>
      <w:r w:rsidR="00732770" w:rsidRPr="005C2740">
        <w:rPr>
          <w:lang w:val="fi-FI"/>
        </w:rPr>
        <w:t xml:space="preserve">kuva </w:t>
      </w:r>
      <w:r w:rsidR="009361A6" w:rsidRPr="005C2740">
        <w:rPr>
          <w:lang w:val="fi-FI"/>
        </w:rPr>
        <w:t>22</w:t>
      </w:r>
      <w:r w:rsidR="00732770" w:rsidRPr="00056E01">
        <w:rPr>
          <w:lang w:val="fi-FI"/>
        </w:rPr>
        <w:t>).</w:t>
      </w:r>
    </w:p>
    <w:p w14:paraId="43587AC0" w14:textId="77777777" w:rsidR="007E3DE9" w:rsidRPr="00D42125" w:rsidRDefault="007E3DE9" w:rsidP="007E3DE9">
      <w:pPr>
        <w:pStyle w:val="Kuvaotsikko"/>
        <w:keepNext/>
        <w:rPr>
          <w:lang w:val="fi-FI"/>
        </w:rPr>
      </w:pPr>
      <w:r w:rsidRPr="00441DBF">
        <w:rPr>
          <w:noProof/>
          <w:lang w:val="fi-FI"/>
        </w:rPr>
        <w:lastRenderedPageBreak/>
        <w:drawing>
          <wp:inline distT="0" distB="0" distL="0" distR="0" wp14:anchorId="60EAB361" wp14:editId="26F08880">
            <wp:extent cx="6120000" cy="3334872"/>
            <wp:effectExtent l="0" t="0" r="14605" b="18415"/>
            <wp:docPr id="43" name="Chart 43">
              <a:extLst xmlns:a="http://schemas.openxmlformats.org/drawingml/2006/main">
                <a:ext uri="{FF2B5EF4-FFF2-40B4-BE49-F238E27FC236}">
                  <a16:creationId xmlns:a16="http://schemas.microsoft.com/office/drawing/2014/main" id="{01788EB3-1499-45C1-8FDF-9E69E4D5E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69EDEB" w14:textId="75A24149" w:rsidR="007E3DE9" w:rsidRPr="0005370C" w:rsidRDefault="007E3DE9" w:rsidP="007E3DE9">
      <w:pPr>
        <w:pStyle w:val="Kuvaotsikko"/>
        <w:rPr>
          <w:lang w:val="fi-FI"/>
        </w:rPr>
      </w:pPr>
      <w:r w:rsidRPr="00D42125">
        <w:rPr>
          <w:lang w:val="fi-FI"/>
        </w:rPr>
        <w:t xml:space="preserve">Kuva </w:t>
      </w:r>
      <w:r w:rsidR="009361A6">
        <w:rPr>
          <w:lang w:val="fi-FI"/>
        </w:rPr>
        <w:t>22</w:t>
      </w:r>
      <w:r w:rsidRPr="00D42125">
        <w:rPr>
          <w:lang w:val="fi-FI"/>
        </w:rPr>
        <w:t xml:space="preserve">. </w:t>
      </w:r>
      <w:r w:rsidRPr="00E41E76">
        <w:rPr>
          <w:lang w:val="fi-FI"/>
        </w:rPr>
        <w:t xml:space="preserve">PFHxS:n, PFOA:n, PFOS:n ja PFNA:n keskimääräiset pitoisuudet ahvenen lihas ja nahka -näytteissä </w:t>
      </w:r>
      <w:r>
        <w:rPr>
          <w:lang w:val="fi-FI"/>
        </w:rPr>
        <w:t>rannikkonäytepisteillä</w:t>
      </w:r>
      <w:r w:rsidRPr="00E41E76">
        <w:rPr>
          <w:lang w:val="fi-FI"/>
        </w:rPr>
        <w:t>.</w:t>
      </w:r>
      <w:r>
        <w:rPr>
          <w:lang w:val="fi-FI"/>
        </w:rPr>
        <w:t xml:space="preserve"> PFHxS:n ja PFOA:n pitoisuudet olivat hyvin pieniä verrattuna kahteen muuhun yhdisteeseen.</w:t>
      </w:r>
    </w:p>
    <w:p w14:paraId="2AAE1712" w14:textId="77777777" w:rsidR="00CF1481" w:rsidRDefault="00CF1481" w:rsidP="00973A8A">
      <w:pPr>
        <w:rPr>
          <w:b/>
          <w:lang w:val="fi-FI"/>
        </w:rPr>
      </w:pPr>
    </w:p>
    <w:p w14:paraId="15850876" w14:textId="55DDA2F0" w:rsidR="0085563E" w:rsidRPr="003153F8" w:rsidRDefault="00F647CE" w:rsidP="53D7D85C">
      <w:pPr>
        <w:pStyle w:val="Otsikko4"/>
        <w:numPr>
          <w:ilvl w:val="3"/>
          <w:numId w:val="0"/>
        </w:numPr>
        <w:rPr>
          <w:b/>
          <w:bCs/>
        </w:rPr>
      </w:pPr>
      <w:r>
        <w:t xml:space="preserve">5.1.2.2 </w:t>
      </w:r>
      <w:r w:rsidR="619763E3" w:rsidRPr="00C02366">
        <w:t xml:space="preserve">Laatunormiesitys 24 PFAS-yhdisteen </w:t>
      </w:r>
      <w:r w:rsidR="619763E3" w:rsidRPr="00C02366">
        <w:rPr>
          <w:b/>
          <w:bCs/>
        </w:rPr>
        <w:t>summalle</w:t>
      </w:r>
    </w:p>
    <w:p w14:paraId="3D78202B" w14:textId="3D42C9EF" w:rsidR="00A52AE2" w:rsidRPr="00B51339" w:rsidRDefault="619763E3" w:rsidP="619763E3">
      <w:pPr>
        <w:rPr>
          <w:u w:val="single"/>
          <w:lang w:val="fi-FI"/>
        </w:rPr>
      </w:pPr>
      <w:r w:rsidRPr="00B51339">
        <w:rPr>
          <w:u w:val="single"/>
          <w:lang w:val="fi-FI"/>
        </w:rPr>
        <w:t>Laatunormi</w:t>
      </w:r>
      <w:r w:rsidR="00F647CE">
        <w:rPr>
          <w:u w:val="single"/>
          <w:lang w:val="fi-FI"/>
        </w:rPr>
        <w:t>ehdotukse</w:t>
      </w:r>
      <w:r w:rsidRPr="00B51339">
        <w:rPr>
          <w:u w:val="single"/>
          <w:lang w:val="fi-FI"/>
        </w:rPr>
        <w:t>n tausta</w:t>
      </w:r>
    </w:p>
    <w:p w14:paraId="246117CC" w14:textId="1FBAB9B1" w:rsidR="00385376" w:rsidRPr="002D6D3F" w:rsidRDefault="619763E3" w:rsidP="619763E3">
      <w:pPr>
        <w:rPr>
          <w:lang w:val="fi-FI"/>
        </w:rPr>
      </w:pPr>
      <w:r w:rsidRPr="619763E3">
        <w:rPr>
          <w:lang w:val="fi-FI"/>
        </w:rPr>
        <w:t xml:space="preserve">EU:n prioriteettiainelistan tarkistuksen yhteydessä Euroopan komission yhteinen tutkimuskeskus (The Joint Research Centre, JRC) </w:t>
      </w:r>
      <w:r w:rsidR="00A06146">
        <w:rPr>
          <w:lang w:val="fi-FI"/>
        </w:rPr>
        <w:t>on valmistellut</w:t>
      </w:r>
      <w:r w:rsidRPr="619763E3">
        <w:rPr>
          <w:lang w:val="fi-FI"/>
        </w:rPr>
        <w:t xml:space="preserve"> asiakirja-aineiston luonnokseksi 24 PFAS-yhdisteen </w:t>
      </w:r>
      <w:r w:rsidR="0013212F">
        <w:rPr>
          <w:lang w:val="fi-FI"/>
        </w:rPr>
        <w:t>(∑PFAS</w:t>
      </w:r>
      <w:r w:rsidR="0013212F" w:rsidRPr="000A4E2B">
        <w:rPr>
          <w:vertAlign w:val="subscript"/>
          <w:lang w:val="fi-FI"/>
        </w:rPr>
        <w:t>24</w:t>
      </w:r>
      <w:r w:rsidR="0013212F">
        <w:rPr>
          <w:lang w:val="fi-FI"/>
        </w:rPr>
        <w:t xml:space="preserve">) </w:t>
      </w:r>
      <w:r w:rsidRPr="619763E3">
        <w:rPr>
          <w:lang w:val="fi-FI"/>
        </w:rPr>
        <w:t>summan ympäristönlaatunormeista (EQS)</w:t>
      </w:r>
      <w:r w:rsidR="00A06146">
        <w:rPr>
          <w:lang w:val="fi-FI"/>
        </w:rPr>
        <w:t xml:space="preserve"> (JRC 2021</w:t>
      </w:r>
      <w:r w:rsidR="003461D5">
        <w:rPr>
          <w:lang w:val="fi-FI"/>
        </w:rPr>
        <w:t>a</w:t>
      </w:r>
      <w:r w:rsidR="00A06146">
        <w:rPr>
          <w:lang w:val="fi-FI"/>
        </w:rPr>
        <w:t>)</w:t>
      </w:r>
      <w:r w:rsidRPr="619763E3">
        <w:rPr>
          <w:lang w:val="fi-FI"/>
        </w:rPr>
        <w:t>. JRC:n laatima EQS-luonnos perustuu VPD:n EQS-derivointiohjeeseen (EC 2018), yhdisteiden suhteelliseen toksisuuteen (Bil ym. 2021), EFSA:n riskinarviotutkimukseen (EFSA 2020) ja ympäristönlaatunormiin sisällyttävien PFAS-yhdisteiden valintakriteereihin.</w:t>
      </w:r>
    </w:p>
    <w:p w14:paraId="1EAE725A" w14:textId="202CB9A7" w:rsidR="00BA0671" w:rsidRPr="002D6D3F" w:rsidRDefault="619763E3" w:rsidP="619763E3">
      <w:pPr>
        <w:rPr>
          <w:lang w:val="fi-FI"/>
        </w:rPr>
      </w:pPr>
      <w:r w:rsidRPr="619763E3">
        <w:rPr>
          <w:lang w:val="fi-FI"/>
        </w:rPr>
        <w:t>EFSA:n tekemässä PFAS-yhdisteiden riskinarviotutkimuksessa (EFSA 2020) arvioitiin neljälle PFAS-yhdisteelle (PFOS; PFOA; PFNA, PFHxS) altistumisen vaikutusta ihmisen rokotevasteeseen (</w:t>
      </w:r>
      <w:r w:rsidRPr="00D50157">
        <w:rPr>
          <w:lang w:val="fi-FI"/>
        </w:rPr>
        <w:t xml:space="preserve">kts. </w:t>
      </w:r>
      <w:r w:rsidR="002B77A6" w:rsidRPr="00D50157">
        <w:rPr>
          <w:lang w:val="fi-FI"/>
        </w:rPr>
        <w:t xml:space="preserve">kohta </w:t>
      </w:r>
      <w:r w:rsidR="002B77A6" w:rsidRPr="002B77A6">
        <w:rPr>
          <w:lang w:val="fi-FI"/>
        </w:rPr>
        <w:t xml:space="preserve">Laatunormiesitys EFSA:n arvioiman neljän PFAS-yhdisteen </w:t>
      </w:r>
      <w:r w:rsidR="002B77A6" w:rsidRPr="00D50157">
        <w:rPr>
          <w:lang w:val="fi-FI"/>
        </w:rPr>
        <w:t>summalle</w:t>
      </w:r>
      <w:r w:rsidRPr="00D50157">
        <w:rPr>
          <w:lang w:val="fi-FI"/>
        </w:rPr>
        <w:t>).</w:t>
      </w:r>
    </w:p>
    <w:p w14:paraId="78248121" w14:textId="40A13BEF" w:rsidR="00BD7BEA" w:rsidRPr="002D6D3F" w:rsidRDefault="757066B0" w:rsidP="619763E3">
      <w:pPr>
        <w:rPr>
          <w:lang w:val="fi-FI"/>
        </w:rPr>
      </w:pPr>
      <w:r w:rsidRPr="757066B0">
        <w:rPr>
          <w:lang w:val="fi-FI"/>
        </w:rPr>
        <w:t xml:space="preserve">PFAS-yhdisteiden vaikutuksia immuunijärjestelmään tarkastelleiden tutkimusten tulosten pohjalta EFSA johti neljän PFAS-yhdisteen siedettävän viikkosaannin </w:t>
      </w:r>
      <w:r w:rsidR="00EE1136">
        <w:rPr>
          <w:lang w:val="fi-FI"/>
        </w:rPr>
        <w:t>(T</w:t>
      </w:r>
      <w:r w:rsidR="00534566">
        <w:rPr>
          <w:lang w:val="fi-FI"/>
        </w:rPr>
        <w:t>W</w:t>
      </w:r>
      <w:r w:rsidR="00EE1136">
        <w:rPr>
          <w:lang w:val="fi-FI"/>
        </w:rPr>
        <w:t xml:space="preserve">I) </w:t>
      </w:r>
      <w:r w:rsidRPr="757066B0">
        <w:rPr>
          <w:lang w:val="fi-FI"/>
        </w:rPr>
        <w:t>raja-arvoksi</w:t>
      </w:r>
      <w:r w:rsidR="00223BED">
        <w:rPr>
          <w:lang w:val="fi-FI"/>
        </w:rPr>
        <w:t xml:space="preserve"> ruumiinpainoa kohti (rp.)</w:t>
      </w:r>
      <w:r w:rsidRPr="757066B0">
        <w:rPr>
          <w:lang w:val="fi-FI"/>
        </w:rPr>
        <w:t xml:space="preserve"> 4,4 ng/kg rp./viikko, eli 0,63 ng/kg rp./päivä.</w:t>
      </w:r>
    </w:p>
    <w:p w14:paraId="529DAAA0" w14:textId="04852309" w:rsidR="00BD7BEA" w:rsidRPr="002D6D3F" w:rsidRDefault="619763E3" w:rsidP="619763E3">
      <w:pPr>
        <w:rPr>
          <w:lang w:val="fi-FI"/>
        </w:rPr>
      </w:pPr>
      <w:r w:rsidRPr="619763E3">
        <w:rPr>
          <w:lang w:val="fi-FI"/>
        </w:rPr>
        <w:t>Kun käytetään EQS-derivointiohjeessa (EC 2018) suositeltuja arvoja päivittäisestä kalansyönnistä (115 g) ja kehonpainosta (70 kg), saadaan kalansyönniksi kehonpainon suhteen 1,63 g kalaa /kg rp. Tämä arvo kuvaa koko Euroopan tasolla runsaasti kalaa syövää väestönosaa.</w:t>
      </w:r>
    </w:p>
    <w:p w14:paraId="114CC368" w14:textId="685196EE" w:rsidR="003F4EEC" w:rsidRDefault="619763E3" w:rsidP="619763E3">
      <w:pPr>
        <w:rPr>
          <w:lang w:val="fi-FI"/>
        </w:rPr>
      </w:pPr>
      <w:r w:rsidRPr="619763E3">
        <w:rPr>
          <w:lang w:val="fi-FI"/>
        </w:rPr>
        <w:t>EQS-derivointiohjeen (EC 2018) mukaisesti JRC:n laatunormiehdotuksessa on käytetty oletusarvoa 0,2 eli 20</w:t>
      </w:r>
      <w:r w:rsidR="003C2A89">
        <w:rPr>
          <w:lang w:val="fi-FI"/>
        </w:rPr>
        <w:t xml:space="preserve"> </w:t>
      </w:r>
      <w:r w:rsidRPr="619763E3">
        <w:rPr>
          <w:lang w:val="fi-FI"/>
        </w:rPr>
        <w:t xml:space="preserve">% ihmisten altistuksesta </w:t>
      </w:r>
      <w:r w:rsidR="00A06146">
        <w:rPr>
          <w:lang w:val="fi-FI"/>
        </w:rPr>
        <w:t>ruuan välityksellä</w:t>
      </w:r>
      <w:r w:rsidRPr="619763E3">
        <w:rPr>
          <w:lang w:val="fi-FI"/>
        </w:rPr>
        <w:t xml:space="preserve"> PFAS-yhdisteille </w:t>
      </w:r>
      <w:r w:rsidR="00A06146">
        <w:rPr>
          <w:lang w:val="fi-FI"/>
        </w:rPr>
        <w:t>oletetaan</w:t>
      </w:r>
      <w:r w:rsidR="00A06146" w:rsidRPr="619763E3">
        <w:rPr>
          <w:lang w:val="fi-FI"/>
        </w:rPr>
        <w:t xml:space="preserve"> </w:t>
      </w:r>
      <w:r w:rsidRPr="619763E3">
        <w:rPr>
          <w:lang w:val="fi-FI"/>
        </w:rPr>
        <w:t>aiheutu</w:t>
      </w:r>
      <w:r w:rsidR="00A06146">
        <w:rPr>
          <w:lang w:val="fi-FI"/>
        </w:rPr>
        <w:t>van</w:t>
      </w:r>
      <w:r w:rsidRPr="619763E3">
        <w:rPr>
          <w:lang w:val="fi-FI"/>
        </w:rPr>
        <w:t xml:space="preserve"> kalansyönnistä.</w:t>
      </w:r>
    </w:p>
    <w:p w14:paraId="320E2C25" w14:textId="164A8536" w:rsidR="00FE19CE" w:rsidRPr="002D6D3F" w:rsidRDefault="619763E3" w:rsidP="619763E3">
      <w:pPr>
        <w:rPr>
          <w:lang w:val="fi-FI"/>
        </w:rPr>
      </w:pPr>
      <w:r w:rsidRPr="619763E3">
        <w:rPr>
          <w:lang w:val="fi-FI"/>
        </w:rPr>
        <w:t>QS</w:t>
      </w:r>
      <w:r w:rsidRPr="619763E3">
        <w:rPr>
          <w:vertAlign w:val="subscript"/>
          <w:lang w:val="fi-FI"/>
        </w:rPr>
        <w:t>biota, hh, food</w:t>
      </w:r>
      <w:r w:rsidRPr="619763E3">
        <w:rPr>
          <w:lang w:val="fi-FI"/>
        </w:rPr>
        <w:t xml:space="preserve"> -arvoksi saadaan kaavaa 0,2*0,63 ng PFAS/kg rp./päivä / 0,00163 kg kalaa/päivä käyttämällä 77 ng PFAS/kg kalaa.</w:t>
      </w:r>
    </w:p>
    <w:p w14:paraId="3E26CFF9" w14:textId="16D4028A" w:rsidR="001571D1" w:rsidRPr="002D6D3F" w:rsidRDefault="619763E3" w:rsidP="619763E3">
      <w:pPr>
        <w:rPr>
          <w:lang w:val="fi-FI"/>
        </w:rPr>
      </w:pPr>
      <w:r w:rsidRPr="619763E3">
        <w:rPr>
          <w:lang w:val="fi-FI"/>
        </w:rPr>
        <w:lastRenderedPageBreak/>
        <w:t xml:space="preserve">Koska vain PFOA:n on havaittu yksin </w:t>
      </w:r>
      <w:r w:rsidR="00894484">
        <w:rPr>
          <w:lang w:val="fi-FI"/>
        </w:rPr>
        <w:t>vaikuttavan</w:t>
      </w:r>
      <w:r w:rsidRPr="619763E3">
        <w:rPr>
          <w:lang w:val="fi-FI"/>
        </w:rPr>
        <w:t xml:space="preserve"> </w:t>
      </w:r>
      <w:r w:rsidR="00894484">
        <w:rPr>
          <w:lang w:val="fi-FI"/>
        </w:rPr>
        <w:t>immuunijärjestelmään</w:t>
      </w:r>
      <w:r w:rsidRPr="619763E3">
        <w:rPr>
          <w:lang w:val="fi-FI"/>
        </w:rPr>
        <w:t>, katsotaan JRC:n EQS-luonnoksessa raja-arvon (77 ng/kg) koskevan PFOA:n pitoisuutta kalassa. Myös muiden kolmen yhdisteen on havaittu heikentävän immuunijärjestelmää, mutta vain esiintyessään seoksena toistensa kanssa.</w:t>
      </w:r>
    </w:p>
    <w:p w14:paraId="469C45AA" w14:textId="6CAF749E" w:rsidR="00E30670" w:rsidRDefault="757066B0" w:rsidP="619763E3">
      <w:pPr>
        <w:rPr>
          <w:lang w:val="fi-FI"/>
        </w:rPr>
      </w:pPr>
      <w:r w:rsidRPr="757066B0">
        <w:rPr>
          <w:lang w:val="fi-FI"/>
        </w:rPr>
        <w:t xml:space="preserve">Koska ympäristönlaatunormin on tarkoitus sisältää 24 eri yhdistettä, hyödynnetään EQS-luonnoksessa suhteellisen </w:t>
      </w:r>
      <w:r w:rsidR="00534566">
        <w:rPr>
          <w:lang w:val="fi-FI"/>
        </w:rPr>
        <w:t>vaikutustehon</w:t>
      </w:r>
      <w:r w:rsidR="00534566" w:rsidRPr="757066B0">
        <w:rPr>
          <w:lang w:val="fi-FI"/>
        </w:rPr>
        <w:t xml:space="preserve"> </w:t>
      </w:r>
      <w:r w:rsidRPr="757066B0">
        <w:rPr>
          <w:lang w:val="fi-FI"/>
        </w:rPr>
        <w:t>kertoimia (RPF, relative potency factor), joilla muiden yhdisteiden pitoisuudet muunnetaan vastaamaan PFOA:n pitoisuutta (ns. PFOA-ekvivalentt</w:t>
      </w:r>
      <w:r w:rsidR="00F42CBB">
        <w:rPr>
          <w:lang w:val="fi-FI"/>
        </w:rPr>
        <w:t>eja</w:t>
      </w:r>
      <w:r w:rsidRPr="757066B0">
        <w:rPr>
          <w:lang w:val="fi-FI"/>
        </w:rPr>
        <w:t>). Arvot on kerätty julkaisusta Bil ym. 2021 (</w:t>
      </w:r>
      <w:r w:rsidRPr="001536F4">
        <w:rPr>
          <w:lang w:val="fi-FI"/>
        </w:rPr>
        <w:t xml:space="preserve">taulukko </w:t>
      </w:r>
      <w:r w:rsidR="0029786F" w:rsidRPr="001536F4">
        <w:rPr>
          <w:lang w:val="fi-FI"/>
        </w:rPr>
        <w:t>15</w:t>
      </w:r>
      <w:r w:rsidRPr="757066B0">
        <w:rPr>
          <w:lang w:val="fi-FI"/>
        </w:rPr>
        <w:t xml:space="preserve">). </w:t>
      </w:r>
    </w:p>
    <w:p w14:paraId="2219CF35" w14:textId="77777777" w:rsidR="009361A6" w:rsidRPr="002D6D3F" w:rsidRDefault="009361A6" w:rsidP="619763E3">
      <w:pPr>
        <w:rPr>
          <w:lang w:val="fi-FI"/>
        </w:rPr>
      </w:pPr>
    </w:p>
    <w:p w14:paraId="1879D9EE" w14:textId="0E06698A" w:rsidR="00D51338" w:rsidRPr="00D42125" w:rsidRDefault="757066B0" w:rsidP="619763E3">
      <w:pPr>
        <w:pStyle w:val="Kuvaotsikko"/>
        <w:keepNext/>
        <w:rPr>
          <w:lang w:val="fi-FI"/>
        </w:rPr>
      </w:pPr>
      <w:bookmarkStart w:id="72" w:name="_Hlk111473893"/>
      <w:r w:rsidRPr="757066B0">
        <w:rPr>
          <w:lang w:val="fi-FI"/>
        </w:rPr>
        <w:t xml:space="preserve">Taulukko </w:t>
      </w:r>
      <w:r w:rsidR="0029786F">
        <w:rPr>
          <w:lang w:val="fi-FI"/>
        </w:rPr>
        <w:t>15</w:t>
      </w:r>
      <w:r w:rsidRPr="757066B0">
        <w:rPr>
          <w:lang w:val="fi-FI"/>
        </w:rPr>
        <w:t xml:space="preserve">. </w:t>
      </w:r>
      <w:r w:rsidR="00440E9D">
        <w:rPr>
          <w:lang w:val="fi-FI"/>
        </w:rPr>
        <w:t xml:space="preserve">JRC:n </w:t>
      </w:r>
      <w:r w:rsidR="003C33A8">
        <w:rPr>
          <w:lang w:val="fi-FI"/>
        </w:rPr>
        <w:t>luonnostelemaan</w:t>
      </w:r>
      <w:r w:rsidR="00440E9D">
        <w:rPr>
          <w:lang w:val="fi-FI"/>
        </w:rPr>
        <w:t xml:space="preserve"> kalan</w:t>
      </w:r>
      <w:r w:rsidR="00894484">
        <w:rPr>
          <w:lang w:val="fi-FI"/>
        </w:rPr>
        <w:t xml:space="preserve"> ja </w:t>
      </w:r>
      <w:r w:rsidR="0001443F">
        <w:rPr>
          <w:lang w:val="fi-FI"/>
        </w:rPr>
        <w:t>juomavetenä käytettävän pintaveden</w:t>
      </w:r>
      <w:r w:rsidR="00440E9D">
        <w:rPr>
          <w:lang w:val="fi-FI"/>
        </w:rPr>
        <w:t xml:space="preserve"> EQS-</w:t>
      </w:r>
      <w:r w:rsidR="003C33A8">
        <w:rPr>
          <w:lang w:val="fi-FI"/>
        </w:rPr>
        <w:t>raja-arvoon sisältyvät</w:t>
      </w:r>
      <w:r w:rsidR="00440E9D">
        <w:rPr>
          <w:lang w:val="fi-FI"/>
        </w:rPr>
        <w:t xml:space="preserve"> 24 PFAS-yhdistettä ja niiden </w:t>
      </w:r>
      <w:r w:rsidRPr="757066B0">
        <w:rPr>
          <w:lang w:val="fi-FI"/>
        </w:rPr>
        <w:t xml:space="preserve">suhteellisen </w:t>
      </w:r>
      <w:r w:rsidR="00894484">
        <w:rPr>
          <w:lang w:val="fi-FI"/>
        </w:rPr>
        <w:t>vaikutustehon</w:t>
      </w:r>
      <w:r w:rsidRPr="757066B0">
        <w:rPr>
          <w:lang w:val="fi-FI"/>
        </w:rPr>
        <w:t xml:space="preserve"> kertoimet (RPF) (Bil ym. 2021).</w:t>
      </w:r>
    </w:p>
    <w:tbl>
      <w:tblPr>
        <w:tblStyle w:val="Vaalearuudukkotaulukko1-korostus1"/>
        <w:tblW w:w="0" w:type="auto"/>
        <w:tblLook w:val="04A0" w:firstRow="1" w:lastRow="0" w:firstColumn="1" w:lastColumn="0" w:noHBand="0" w:noVBand="1"/>
      </w:tblPr>
      <w:tblGrid>
        <w:gridCol w:w="2547"/>
        <w:gridCol w:w="2268"/>
        <w:gridCol w:w="2977"/>
      </w:tblGrid>
      <w:tr w:rsidR="00ED40FF" w:rsidRPr="00411346" w14:paraId="024F8AFD" w14:textId="77777777" w:rsidTr="005C274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5B7258E6" w14:textId="4D87A870" w:rsidR="00ED40FF" w:rsidRPr="00112614" w:rsidRDefault="00ED40FF" w:rsidP="619763E3">
            <w:pPr>
              <w:rPr>
                <w:lang w:val="fi-FI"/>
              </w:rPr>
            </w:pPr>
            <w:r w:rsidRPr="619763E3">
              <w:rPr>
                <w:lang w:val="fi-FI"/>
              </w:rPr>
              <w:t xml:space="preserve">Yhdiste </w:t>
            </w:r>
          </w:p>
        </w:tc>
        <w:tc>
          <w:tcPr>
            <w:tcW w:w="2268" w:type="dxa"/>
          </w:tcPr>
          <w:p w14:paraId="04B1CE48" w14:textId="50C09A06" w:rsidR="00ED40FF" w:rsidRPr="619763E3" w:rsidRDefault="00ED40FF" w:rsidP="005C2740">
            <w:pPr>
              <w:jc w:val="center"/>
              <w:cnfStyle w:val="100000000000" w:firstRow="1" w:lastRow="0" w:firstColumn="0" w:lastColumn="0" w:oddVBand="0" w:evenVBand="0" w:oddHBand="0" w:evenHBand="0" w:firstRowFirstColumn="0" w:firstRowLastColumn="0" w:lastRowFirstColumn="0" w:lastRowLastColumn="0"/>
              <w:rPr>
                <w:lang w:val="fi-FI"/>
              </w:rPr>
            </w:pPr>
            <w:r>
              <w:rPr>
                <w:lang w:val="fi-FI"/>
              </w:rPr>
              <w:t>CAS</w:t>
            </w:r>
          </w:p>
        </w:tc>
        <w:tc>
          <w:tcPr>
            <w:tcW w:w="2977" w:type="dxa"/>
            <w:hideMark/>
          </w:tcPr>
          <w:p w14:paraId="6092FF0D" w14:textId="27848B28" w:rsidR="00ED40FF" w:rsidRPr="00112614" w:rsidRDefault="00ED40FF" w:rsidP="005C2740">
            <w:pPr>
              <w:jc w:val="center"/>
              <w:cnfStyle w:val="100000000000" w:firstRow="1" w:lastRow="0" w:firstColumn="0" w:lastColumn="0" w:oddVBand="0" w:evenVBand="0" w:oddHBand="0" w:evenHBand="0" w:firstRowFirstColumn="0" w:firstRowLastColumn="0" w:lastRowFirstColumn="0" w:lastRowLastColumn="0"/>
              <w:rPr>
                <w:color w:val="FF0000"/>
                <w:lang w:val="fi-FI"/>
              </w:rPr>
            </w:pPr>
            <w:r w:rsidRPr="619763E3">
              <w:rPr>
                <w:lang w:val="fi-FI"/>
              </w:rPr>
              <w:t>RPF</w:t>
            </w:r>
          </w:p>
        </w:tc>
      </w:tr>
      <w:tr w:rsidR="00ED40FF" w:rsidRPr="00411346" w14:paraId="3077B49D"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4093C9A7" w14:textId="77777777" w:rsidR="00ED40FF" w:rsidRPr="00411346" w:rsidRDefault="00ED40FF" w:rsidP="619763E3">
            <w:pPr>
              <w:rPr>
                <w:b w:val="0"/>
                <w:bCs w:val="0"/>
                <w:lang w:val="fi-FI"/>
              </w:rPr>
            </w:pPr>
            <w:r w:rsidRPr="619763E3">
              <w:rPr>
                <w:lang w:val="fi-FI"/>
              </w:rPr>
              <w:t>PFBA</w:t>
            </w:r>
          </w:p>
        </w:tc>
        <w:tc>
          <w:tcPr>
            <w:tcW w:w="2268" w:type="dxa"/>
          </w:tcPr>
          <w:p w14:paraId="7EE045A8" w14:textId="30FDF487"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375-22-4</w:t>
            </w:r>
          </w:p>
        </w:tc>
        <w:tc>
          <w:tcPr>
            <w:tcW w:w="2977" w:type="dxa"/>
            <w:hideMark/>
          </w:tcPr>
          <w:p w14:paraId="5BADAAA0" w14:textId="2614968C"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0,05</w:t>
            </w:r>
          </w:p>
        </w:tc>
      </w:tr>
      <w:tr w:rsidR="00ED40FF" w:rsidRPr="00411346" w14:paraId="4143032A"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7B58ACF8" w14:textId="77777777" w:rsidR="00ED40FF" w:rsidRPr="00411346" w:rsidRDefault="00ED40FF" w:rsidP="619763E3">
            <w:pPr>
              <w:rPr>
                <w:b w:val="0"/>
                <w:bCs w:val="0"/>
                <w:lang w:val="fi-FI"/>
              </w:rPr>
            </w:pPr>
            <w:r w:rsidRPr="619763E3">
              <w:rPr>
                <w:lang w:val="fi-FI"/>
              </w:rPr>
              <w:t>PFPeA</w:t>
            </w:r>
          </w:p>
        </w:tc>
        <w:tc>
          <w:tcPr>
            <w:tcW w:w="2268" w:type="dxa"/>
          </w:tcPr>
          <w:p w14:paraId="6D4E557F" w14:textId="1C4F5FF7"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2706-90-3</w:t>
            </w:r>
          </w:p>
        </w:tc>
        <w:tc>
          <w:tcPr>
            <w:tcW w:w="2977" w:type="dxa"/>
            <w:hideMark/>
          </w:tcPr>
          <w:p w14:paraId="11428DB5" w14:textId="60D52DE3"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0,01 ≤ RPF ≤ 0,05</w:t>
            </w:r>
          </w:p>
        </w:tc>
      </w:tr>
      <w:tr w:rsidR="00ED40FF" w:rsidRPr="00411346" w14:paraId="6CD73C37"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42DD34C1" w14:textId="77777777" w:rsidR="00ED40FF" w:rsidRPr="00411346" w:rsidRDefault="00ED40FF" w:rsidP="619763E3">
            <w:pPr>
              <w:rPr>
                <w:b w:val="0"/>
                <w:bCs w:val="0"/>
                <w:lang w:val="fi-FI"/>
              </w:rPr>
            </w:pPr>
            <w:r w:rsidRPr="619763E3">
              <w:rPr>
                <w:lang w:val="fi-FI"/>
              </w:rPr>
              <w:t>PFHxA</w:t>
            </w:r>
          </w:p>
        </w:tc>
        <w:tc>
          <w:tcPr>
            <w:tcW w:w="2268" w:type="dxa"/>
          </w:tcPr>
          <w:p w14:paraId="13AC2AD9" w14:textId="21EED42C"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307-24-4</w:t>
            </w:r>
          </w:p>
        </w:tc>
        <w:tc>
          <w:tcPr>
            <w:tcW w:w="2977" w:type="dxa"/>
            <w:hideMark/>
          </w:tcPr>
          <w:p w14:paraId="4799A838" w14:textId="025861CA"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0,01</w:t>
            </w:r>
          </w:p>
        </w:tc>
      </w:tr>
      <w:tr w:rsidR="00ED40FF" w:rsidRPr="00411346" w14:paraId="5B6809E2"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182DFBF3" w14:textId="77777777" w:rsidR="00ED40FF" w:rsidRPr="00411346" w:rsidRDefault="00ED40FF" w:rsidP="619763E3">
            <w:pPr>
              <w:rPr>
                <w:b w:val="0"/>
                <w:bCs w:val="0"/>
                <w:lang w:val="fi-FI"/>
              </w:rPr>
            </w:pPr>
            <w:r w:rsidRPr="619763E3">
              <w:rPr>
                <w:lang w:val="fi-FI"/>
              </w:rPr>
              <w:t>PFHpA</w:t>
            </w:r>
          </w:p>
        </w:tc>
        <w:tc>
          <w:tcPr>
            <w:tcW w:w="2268" w:type="dxa"/>
          </w:tcPr>
          <w:p w14:paraId="332D1C80" w14:textId="09079C0C"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375-85-9</w:t>
            </w:r>
          </w:p>
        </w:tc>
        <w:tc>
          <w:tcPr>
            <w:tcW w:w="2977" w:type="dxa"/>
            <w:hideMark/>
          </w:tcPr>
          <w:p w14:paraId="7B50876B" w14:textId="15929364"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0,01 ≤ RPF ≤ 1</w:t>
            </w:r>
          </w:p>
        </w:tc>
      </w:tr>
      <w:tr w:rsidR="00ED40FF" w:rsidRPr="00411346" w14:paraId="721A3D3A"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4150003D" w14:textId="77777777" w:rsidR="00ED40FF" w:rsidRPr="00411346" w:rsidRDefault="00ED40FF" w:rsidP="619763E3">
            <w:pPr>
              <w:rPr>
                <w:b w:val="0"/>
                <w:bCs w:val="0"/>
                <w:lang w:val="fi-FI"/>
              </w:rPr>
            </w:pPr>
            <w:r w:rsidRPr="619763E3">
              <w:rPr>
                <w:lang w:val="fi-FI"/>
              </w:rPr>
              <w:t>PFOA</w:t>
            </w:r>
          </w:p>
        </w:tc>
        <w:tc>
          <w:tcPr>
            <w:tcW w:w="2268" w:type="dxa"/>
          </w:tcPr>
          <w:p w14:paraId="14D0BEED" w14:textId="7CFBEF20"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335-67-1</w:t>
            </w:r>
          </w:p>
        </w:tc>
        <w:tc>
          <w:tcPr>
            <w:tcW w:w="2977" w:type="dxa"/>
            <w:hideMark/>
          </w:tcPr>
          <w:p w14:paraId="0C49464A" w14:textId="7E516D08"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1</w:t>
            </w:r>
          </w:p>
        </w:tc>
      </w:tr>
      <w:tr w:rsidR="00ED40FF" w:rsidRPr="00411346" w14:paraId="4B094E8E"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73ABCAAF" w14:textId="77777777" w:rsidR="00ED40FF" w:rsidRPr="00411346" w:rsidRDefault="00ED40FF" w:rsidP="619763E3">
            <w:pPr>
              <w:rPr>
                <w:b w:val="0"/>
                <w:bCs w:val="0"/>
                <w:lang w:val="fi-FI"/>
              </w:rPr>
            </w:pPr>
            <w:r w:rsidRPr="619763E3">
              <w:rPr>
                <w:lang w:val="fi-FI"/>
              </w:rPr>
              <w:t>PFNA</w:t>
            </w:r>
          </w:p>
        </w:tc>
        <w:tc>
          <w:tcPr>
            <w:tcW w:w="2268" w:type="dxa"/>
          </w:tcPr>
          <w:p w14:paraId="472274D1" w14:textId="44ABB4F2"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375-95-1</w:t>
            </w:r>
          </w:p>
        </w:tc>
        <w:tc>
          <w:tcPr>
            <w:tcW w:w="2977" w:type="dxa"/>
            <w:hideMark/>
          </w:tcPr>
          <w:p w14:paraId="26EF7286" w14:textId="129A5E5B"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10</w:t>
            </w:r>
          </w:p>
        </w:tc>
      </w:tr>
      <w:tr w:rsidR="00ED40FF" w:rsidRPr="00411346" w14:paraId="7F233234"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3F176930" w14:textId="77777777" w:rsidR="00ED40FF" w:rsidRPr="00411346" w:rsidRDefault="00ED40FF" w:rsidP="619763E3">
            <w:pPr>
              <w:rPr>
                <w:b w:val="0"/>
                <w:bCs w:val="0"/>
                <w:lang w:val="fi-FI"/>
              </w:rPr>
            </w:pPr>
            <w:r w:rsidRPr="619763E3">
              <w:rPr>
                <w:lang w:val="fi-FI"/>
              </w:rPr>
              <w:t>PFDA</w:t>
            </w:r>
          </w:p>
        </w:tc>
        <w:tc>
          <w:tcPr>
            <w:tcW w:w="2268" w:type="dxa"/>
          </w:tcPr>
          <w:p w14:paraId="1680728B" w14:textId="73ED4C7C"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335-76-2</w:t>
            </w:r>
          </w:p>
        </w:tc>
        <w:tc>
          <w:tcPr>
            <w:tcW w:w="2977" w:type="dxa"/>
            <w:hideMark/>
          </w:tcPr>
          <w:p w14:paraId="157D333C" w14:textId="685B6D64"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4 ≤ RPF ≤ 10</w:t>
            </w:r>
          </w:p>
        </w:tc>
      </w:tr>
      <w:tr w:rsidR="00ED40FF" w:rsidRPr="00411346" w14:paraId="2E8FF250"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0449DFF3" w14:textId="77777777" w:rsidR="00ED40FF" w:rsidRPr="00411346" w:rsidRDefault="00ED40FF" w:rsidP="619763E3">
            <w:pPr>
              <w:rPr>
                <w:b w:val="0"/>
                <w:bCs w:val="0"/>
                <w:lang w:val="fi-FI"/>
              </w:rPr>
            </w:pPr>
            <w:r w:rsidRPr="619763E3">
              <w:rPr>
                <w:lang w:val="fi-FI"/>
              </w:rPr>
              <w:t>PFUnA or PFUnDA</w:t>
            </w:r>
          </w:p>
        </w:tc>
        <w:tc>
          <w:tcPr>
            <w:tcW w:w="2268" w:type="dxa"/>
          </w:tcPr>
          <w:p w14:paraId="590F397B" w14:textId="2F251C07"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2058-94-8</w:t>
            </w:r>
          </w:p>
        </w:tc>
        <w:tc>
          <w:tcPr>
            <w:tcW w:w="2977" w:type="dxa"/>
            <w:hideMark/>
          </w:tcPr>
          <w:p w14:paraId="0D9F2D0D" w14:textId="56641890"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4</w:t>
            </w:r>
          </w:p>
        </w:tc>
      </w:tr>
      <w:tr w:rsidR="00ED40FF" w:rsidRPr="00411346" w14:paraId="676078DE"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634FAF71" w14:textId="77777777" w:rsidR="00ED40FF" w:rsidRPr="00411346" w:rsidRDefault="00ED40FF" w:rsidP="619763E3">
            <w:pPr>
              <w:rPr>
                <w:b w:val="0"/>
                <w:bCs w:val="0"/>
                <w:lang w:val="fi-FI"/>
              </w:rPr>
            </w:pPr>
            <w:r w:rsidRPr="619763E3">
              <w:rPr>
                <w:lang w:val="fi-FI"/>
              </w:rPr>
              <w:t>PFDoDA or PFDoA</w:t>
            </w:r>
          </w:p>
        </w:tc>
        <w:tc>
          <w:tcPr>
            <w:tcW w:w="2268" w:type="dxa"/>
          </w:tcPr>
          <w:p w14:paraId="1C8532BE" w14:textId="1985FAF8"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307-55-1</w:t>
            </w:r>
          </w:p>
        </w:tc>
        <w:tc>
          <w:tcPr>
            <w:tcW w:w="2977" w:type="dxa"/>
            <w:hideMark/>
          </w:tcPr>
          <w:p w14:paraId="42202CB8" w14:textId="025546AE"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3</w:t>
            </w:r>
          </w:p>
        </w:tc>
      </w:tr>
      <w:tr w:rsidR="00ED40FF" w:rsidRPr="00411346" w14:paraId="31C21486"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7B09CE50" w14:textId="77777777" w:rsidR="00ED40FF" w:rsidRPr="00411346" w:rsidRDefault="00ED40FF" w:rsidP="619763E3">
            <w:pPr>
              <w:rPr>
                <w:b w:val="0"/>
                <w:bCs w:val="0"/>
                <w:lang w:val="fi-FI"/>
              </w:rPr>
            </w:pPr>
            <w:r w:rsidRPr="619763E3">
              <w:rPr>
                <w:lang w:val="fi-FI"/>
              </w:rPr>
              <w:t>PFTrDA</w:t>
            </w:r>
          </w:p>
        </w:tc>
        <w:tc>
          <w:tcPr>
            <w:tcW w:w="2268" w:type="dxa"/>
          </w:tcPr>
          <w:p w14:paraId="01623F3B" w14:textId="6ED46EA1"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72629-94-8</w:t>
            </w:r>
          </w:p>
        </w:tc>
        <w:tc>
          <w:tcPr>
            <w:tcW w:w="2977" w:type="dxa"/>
            <w:hideMark/>
          </w:tcPr>
          <w:p w14:paraId="2FE9A740" w14:textId="50B31610"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0,3 ≤ RPF ≤ 3</w:t>
            </w:r>
          </w:p>
        </w:tc>
      </w:tr>
      <w:tr w:rsidR="00ED40FF" w:rsidRPr="00411346" w14:paraId="72058634"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7D9A1D16" w14:textId="77777777" w:rsidR="00ED40FF" w:rsidRPr="00411346" w:rsidRDefault="00ED40FF" w:rsidP="619763E3">
            <w:pPr>
              <w:rPr>
                <w:b w:val="0"/>
                <w:bCs w:val="0"/>
                <w:lang w:val="fi-FI"/>
              </w:rPr>
            </w:pPr>
            <w:r w:rsidRPr="619763E3">
              <w:rPr>
                <w:lang w:val="fi-FI"/>
              </w:rPr>
              <w:t>PFTeDA</w:t>
            </w:r>
          </w:p>
        </w:tc>
        <w:tc>
          <w:tcPr>
            <w:tcW w:w="2268" w:type="dxa"/>
          </w:tcPr>
          <w:p w14:paraId="05A1BBFA" w14:textId="29E636B4"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376-06-7</w:t>
            </w:r>
          </w:p>
        </w:tc>
        <w:tc>
          <w:tcPr>
            <w:tcW w:w="2977" w:type="dxa"/>
            <w:hideMark/>
          </w:tcPr>
          <w:p w14:paraId="62C31B91" w14:textId="072A87A0"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0,3</w:t>
            </w:r>
          </w:p>
        </w:tc>
      </w:tr>
      <w:tr w:rsidR="00ED40FF" w:rsidRPr="00411346" w14:paraId="5F709733"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58FA74BF" w14:textId="77777777" w:rsidR="00ED40FF" w:rsidRPr="00411346" w:rsidRDefault="00ED40FF" w:rsidP="619763E3">
            <w:pPr>
              <w:rPr>
                <w:b w:val="0"/>
                <w:bCs w:val="0"/>
                <w:lang w:val="fi-FI"/>
              </w:rPr>
            </w:pPr>
            <w:r w:rsidRPr="619763E3">
              <w:rPr>
                <w:lang w:val="fi-FI"/>
              </w:rPr>
              <w:t>PFHxDA</w:t>
            </w:r>
          </w:p>
        </w:tc>
        <w:tc>
          <w:tcPr>
            <w:tcW w:w="2268" w:type="dxa"/>
          </w:tcPr>
          <w:p w14:paraId="4527D607" w14:textId="02A58F34"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67905-19-5</w:t>
            </w:r>
          </w:p>
        </w:tc>
        <w:tc>
          <w:tcPr>
            <w:tcW w:w="2977" w:type="dxa"/>
            <w:hideMark/>
          </w:tcPr>
          <w:p w14:paraId="72DB3AED" w14:textId="3DE63FBC"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0,02</w:t>
            </w:r>
          </w:p>
        </w:tc>
      </w:tr>
      <w:tr w:rsidR="00ED40FF" w:rsidRPr="00411346" w14:paraId="52B426EF"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7D65582A" w14:textId="77777777" w:rsidR="00ED40FF" w:rsidRPr="00411346" w:rsidRDefault="00ED40FF" w:rsidP="619763E3">
            <w:pPr>
              <w:rPr>
                <w:b w:val="0"/>
                <w:bCs w:val="0"/>
                <w:lang w:val="fi-FI"/>
              </w:rPr>
            </w:pPr>
            <w:r w:rsidRPr="619763E3">
              <w:rPr>
                <w:lang w:val="fi-FI"/>
              </w:rPr>
              <w:t>PFODA</w:t>
            </w:r>
          </w:p>
        </w:tc>
        <w:tc>
          <w:tcPr>
            <w:tcW w:w="2268" w:type="dxa"/>
          </w:tcPr>
          <w:p w14:paraId="0860322F" w14:textId="6E2BEE78"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16517-11-6</w:t>
            </w:r>
          </w:p>
        </w:tc>
        <w:tc>
          <w:tcPr>
            <w:tcW w:w="2977" w:type="dxa"/>
            <w:hideMark/>
          </w:tcPr>
          <w:p w14:paraId="3C1D7F94" w14:textId="60ED3D94"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0,02</w:t>
            </w:r>
          </w:p>
        </w:tc>
      </w:tr>
      <w:tr w:rsidR="00ED40FF" w:rsidRPr="00411346" w14:paraId="06A63B3D"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64467451" w14:textId="77777777" w:rsidR="00ED40FF" w:rsidRPr="00411346" w:rsidRDefault="00ED40FF" w:rsidP="619763E3">
            <w:pPr>
              <w:rPr>
                <w:b w:val="0"/>
                <w:bCs w:val="0"/>
                <w:lang w:val="fi-FI"/>
              </w:rPr>
            </w:pPr>
            <w:r w:rsidRPr="619763E3">
              <w:rPr>
                <w:lang w:val="fi-FI"/>
              </w:rPr>
              <w:t>PFBS</w:t>
            </w:r>
          </w:p>
        </w:tc>
        <w:tc>
          <w:tcPr>
            <w:tcW w:w="2268" w:type="dxa"/>
          </w:tcPr>
          <w:p w14:paraId="1E81C4BC" w14:textId="287422DB"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375-73-5</w:t>
            </w:r>
          </w:p>
        </w:tc>
        <w:tc>
          <w:tcPr>
            <w:tcW w:w="2977" w:type="dxa"/>
            <w:hideMark/>
          </w:tcPr>
          <w:p w14:paraId="7520CEB0" w14:textId="3F0ADB09"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0,001</w:t>
            </w:r>
          </w:p>
        </w:tc>
      </w:tr>
      <w:tr w:rsidR="00ED40FF" w:rsidRPr="00411346" w14:paraId="6A548361"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323B4C08" w14:textId="77777777" w:rsidR="00ED40FF" w:rsidRPr="00411346" w:rsidRDefault="00ED40FF" w:rsidP="619763E3">
            <w:pPr>
              <w:rPr>
                <w:b w:val="0"/>
                <w:bCs w:val="0"/>
                <w:lang w:val="fi-FI"/>
              </w:rPr>
            </w:pPr>
            <w:r w:rsidRPr="619763E3">
              <w:rPr>
                <w:lang w:val="fi-FI"/>
              </w:rPr>
              <w:t>PFPeS</w:t>
            </w:r>
          </w:p>
        </w:tc>
        <w:tc>
          <w:tcPr>
            <w:tcW w:w="2268" w:type="dxa"/>
          </w:tcPr>
          <w:p w14:paraId="16DA7D7A" w14:textId="7AC36B83"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2706-91-4</w:t>
            </w:r>
          </w:p>
        </w:tc>
        <w:tc>
          <w:tcPr>
            <w:tcW w:w="2977" w:type="dxa"/>
            <w:hideMark/>
          </w:tcPr>
          <w:p w14:paraId="6FF021FB" w14:textId="0EDEDD3F"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0,001 ≤ RPF ≤ 0,6</w:t>
            </w:r>
          </w:p>
        </w:tc>
      </w:tr>
      <w:tr w:rsidR="00ED40FF" w:rsidRPr="00411346" w14:paraId="4C81E83D"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47412157" w14:textId="77777777" w:rsidR="00ED40FF" w:rsidRPr="00411346" w:rsidRDefault="00ED40FF" w:rsidP="619763E3">
            <w:pPr>
              <w:rPr>
                <w:b w:val="0"/>
                <w:bCs w:val="0"/>
                <w:lang w:val="fi-FI"/>
              </w:rPr>
            </w:pPr>
            <w:r w:rsidRPr="619763E3">
              <w:rPr>
                <w:lang w:val="fi-FI"/>
              </w:rPr>
              <w:t>PFHxS</w:t>
            </w:r>
          </w:p>
        </w:tc>
        <w:tc>
          <w:tcPr>
            <w:tcW w:w="2268" w:type="dxa"/>
          </w:tcPr>
          <w:p w14:paraId="4DDCE2F5" w14:textId="65F944FE"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355-46-4</w:t>
            </w:r>
          </w:p>
        </w:tc>
        <w:tc>
          <w:tcPr>
            <w:tcW w:w="2977" w:type="dxa"/>
            <w:hideMark/>
          </w:tcPr>
          <w:p w14:paraId="71866948" w14:textId="32A06203"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0,6</w:t>
            </w:r>
          </w:p>
        </w:tc>
      </w:tr>
      <w:tr w:rsidR="00ED40FF" w:rsidRPr="00411346" w14:paraId="2186D0C1"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2EB75A62" w14:textId="77777777" w:rsidR="00ED40FF" w:rsidRPr="00411346" w:rsidRDefault="00ED40FF" w:rsidP="619763E3">
            <w:pPr>
              <w:rPr>
                <w:b w:val="0"/>
                <w:bCs w:val="0"/>
                <w:lang w:val="fi-FI"/>
              </w:rPr>
            </w:pPr>
            <w:r w:rsidRPr="619763E3">
              <w:rPr>
                <w:lang w:val="fi-FI"/>
              </w:rPr>
              <w:t>PFHpS</w:t>
            </w:r>
          </w:p>
        </w:tc>
        <w:tc>
          <w:tcPr>
            <w:tcW w:w="2268" w:type="dxa"/>
          </w:tcPr>
          <w:p w14:paraId="580A0272" w14:textId="2E757591"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375-92-8</w:t>
            </w:r>
          </w:p>
        </w:tc>
        <w:tc>
          <w:tcPr>
            <w:tcW w:w="2977" w:type="dxa"/>
            <w:hideMark/>
          </w:tcPr>
          <w:p w14:paraId="37390523" w14:textId="3F451381"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0,6 ≤ RPF ≤ 2</w:t>
            </w:r>
          </w:p>
        </w:tc>
      </w:tr>
      <w:tr w:rsidR="00ED40FF" w:rsidRPr="00411346" w14:paraId="7E3AA67D"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4C034910" w14:textId="77777777" w:rsidR="00ED40FF" w:rsidRPr="00411346" w:rsidRDefault="00ED40FF" w:rsidP="619763E3">
            <w:pPr>
              <w:rPr>
                <w:b w:val="0"/>
                <w:bCs w:val="0"/>
                <w:lang w:val="fi-FI"/>
              </w:rPr>
            </w:pPr>
            <w:r w:rsidRPr="619763E3">
              <w:rPr>
                <w:lang w:val="fi-FI"/>
              </w:rPr>
              <w:t>PFOS</w:t>
            </w:r>
          </w:p>
        </w:tc>
        <w:tc>
          <w:tcPr>
            <w:tcW w:w="2268" w:type="dxa"/>
          </w:tcPr>
          <w:p w14:paraId="58533CD1" w14:textId="171632B0"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1763-23-1</w:t>
            </w:r>
          </w:p>
        </w:tc>
        <w:tc>
          <w:tcPr>
            <w:tcW w:w="2977" w:type="dxa"/>
            <w:hideMark/>
          </w:tcPr>
          <w:p w14:paraId="48A50842" w14:textId="7313C401"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2</w:t>
            </w:r>
          </w:p>
        </w:tc>
      </w:tr>
      <w:tr w:rsidR="00ED40FF" w:rsidRPr="00411346" w14:paraId="2B7AC18A"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2B11F36F" w14:textId="77777777" w:rsidR="00ED40FF" w:rsidRPr="00411346" w:rsidRDefault="00ED40FF" w:rsidP="619763E3">
            <w:pPr>
              <w:rPr>
                <w:b w:val="0"/>
                <w:bCs w:val="0"/>
                <w:lang w:val="fi-FI"/>
              </w:rPr>
            </w:pPr>
            <w:r w:rsidRPr="619763E3">
              <w:rPr>
                <w:lang w:val="fi-FI"/>
              </w:rPr>
              <w:lastRenderedPageBreak/>
              <w:t>PFDS</w:t>
            </w:r>
          </w:p>
        </w:tc>
        <w:tc>
          <w:tcPr>
            <w:tcW w:w="2268" w:type="dxa"/>
          </w:tcPr>
          <w:p w14:paraId="379C38FE" w14:textId="54F4AA2B"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335-77-3</w:t>
            </w:r>
          </w:p>
        </w:tc>
        <w:tc>
          <w:tcPr>
            <w:tcW w:w="2977" w:type="dxa"/>
            <w:hideMark/>
          </w:tcPr>
          <w:p w14:paraId="33D27261" w14:textId="5F46BBB7"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2</w:t>
            </w:r>
          </w:p>
        </w:tc>
      </w:tr>
      <w:tr w:rsidR="00ED40FF" w:rsidRPr="00411346" w14:paraId="17D73934"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1F5F9DDB" w14:textId="77777777" w:rsidR="00ED40FF" w:rsidRPr="00411346" w:rsidRDefault="00ED40FF" w:rsidP="619763E3">
            <w:pPr>
              <w:rPr>
                <w:b w:val="0"/>
                <w:bCs w:val="0"/>
                <w:lang w:val="fi-FI"/>
              </w:rPr>
            </w:pPr>
            <w:r w:rsidRPr="619763E3">
              <w:rPr>
                <w:lang w:val="fi-FI"/>
              </w:rPr>
              <w:t>6:2 FTOH</w:t>
            </w:r>
          </w:p>
        </w:tc>
        <w:tc>
          <w:tcPr>
            <w:tcW w:w="2268" w:type="dxa"/>
          </w:tcPr>
          <w:p w14:paraId="285ECD78" w14:textId="168FCE6D"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647-42-7</w:t>
            </w:r>
          </w:p>
        </w:tc>
        <w:tc>
          <w:tcPr>
            <w:tcW w:w="2977" w:type="dxa"/>
            <w:hideMark/>
          </w:tcPr>
          <w:p w14:paraId="1B5E9DC4" w14:textId="6213B049"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0,02</w:t>
            </w:r>
          </w:p>
        </w:tc>
      </w:tr>
      <w:tr w:rsidR="00ED40FF" w:rsidRPr="00411346" w14:paraId="73606122"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36BA40EE" w14:textId="77777777" w:rsidR="00ED40FF" w:rsidRPr="00411346" w:rsidRDefault="00ED40FF" w:rsidP="619763E3">
            <w:pPr>
              <w:rPr>
                <w:b w:val="0"/>
                <w:bCs w:val="0"/>
                <w:lang w:val="fi-FI"/>
              </w:rPr>
            </w:pPr>
            <w:r w:rsidRPr="619763E3">
              <w:rPr>
                <w:lang w:val="fi-FI"/>
              </w:rPr>
              <w:t>8:2 FTOH</w:t>
            </w:r>
          </w:p>
        </w:tc>
        <w:tc>
          <w:tcPr>
            <w:tcW w:w="2268" w:type="dxa"/>
          </w:tcPr>
          <w:p w14:paraId="665BFEE6" w14:textId="4DE312D4"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678-39-7</w:t>
            </w:r>
          </w:p>
        </w:tc>
        <w:tc>
          <w:tcPr>
            <w:tcW w:w="2977" w:type="dxa"/>
            <w:hideMark/>
          </w:tcPr>
          <w:p w14:paraId="66DE25E3" w14:textId="5476A31A"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0,04</w:t>
            </w:r>
          </w:p>
        </w:tc>
      </w:tr>
      <w:tr w:rsidR="00ED40FF" w:rsidRPr="00411346" w14:paraId="1C25A933"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537B563A" w14:textId="77777777" w:rsidR="00ED40FF" w:rsidRPr="00411346" w:rsidRDefault="00ED40FF" w:rsidP="619763E3">
            <w:pPr>
              <w:rPr>
                <w:b w:val="0"/>
                <w:bCs w:val="0"/>
                <w:lang w:val="fi-FI"/>
              </w:rPr>
            </w:pPr>
            <w:r w:rsidRPr="619763E3">
              <w:rPr>
                <w:lang w:val="fi-FI"/>
              </w:rPr>
              <w:t>HFPO-DA (Gen X)</w:t>
            </w:r>
          </w:p>
        </w:tc>
        <w:tc>
          <w:tcPr>
            <w:tcW w:w="2268" w:type="dxa"/>
          </w:tcPr>
          <w:p w14:paraId="71607EBA" w14:textId="69DD444A"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62037-80-3</w:t>
            </w:r>
          </w:p>
        </w:tc>
        <w:tc>
          <w:tcPr>
            <w:tcW w:w="2977" w:type="dxa"/>
            <w:hideMark/>
          </w:tcPr>
          <w:p w14:paraId="6B404861" w14:textId="13D51A59"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0,06</w:t>
            </w:r>
          </w:p>
        </w:tc>
      </w:tr>
      <w:tr w:rsidR="00ED40FF" w:rsidRPr="00411346" w14:paraId="6E4E68A3"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6BD8DC05" w14:textId="77777777" w:rsidR="00ED40FF" w:rsidRPr="00411346" w:rsidRDefault="00ED40FF" w:rsidP="619763E3">
            <w:pPr>
              <w:rPr>
                <w:b w:val="0"/>
                <w:bCs w:val="0"/>
                <w:lang w:val="fi-FI"/>
              </w:rPr>
            </w:pPr>
            <w:r w:rsidRPr="619763E3">
              <w:rPr>
                <w:lang w:val="fi-FI"/>
              </w:rPr>
              <w:t>ADONA</w:t>
            </w:r>
          </w:p>
        </w:tc>
        <w:tc>
          <w:tcPr>
            <w:tcW w:w="2268" w:type="dxa"/>
          </w:tcPr>
          <w:p w14:paraId="3C10E4FA" w14:textId="7B77D4A6"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958445-44-8</w:t>
            </w:r>
          </w:p>
        </w:tc>
        <w:tc>
          <w:tcPr>
            <w:tcW w:w="2977" w:type="dxa"/>
            <w:hideMark/>
          </w:tcPr>
          <w:p w14:paraId="6528EE64" w14:textId="2E09766C"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0,03</w:t>
            </w:r>
          </w:p>
        </w:tc>
      </w:tr>
      <w:tr w:rsidR="00ED40FF" w:rsidRPr="00411346" w14:paraId="05124ECF" w14:textId="77777777" w:rsidTr="005C2740">
        <w:trPr>
          <w:trHeight w:val="20"/>
        </w:trPr>
        <w:tc>
          <w:tcPr>
            <w:cnfStyle w:val="001000000000" w:firstRow="0" w:lastRow="0" w:firstColumn="1" w:lastColumn="0" w:oddVBand="0" w:evenVBand="0" w:oddHBand="0" w:evenHBand="0" w:firstRowFirstColumn="0" w:firstRowLastColumn="0" w:lastRowFirstColumn="0" w:lastRowLastColumn="0"/>
            <w:tcW w:w="2547" w:type="dxa"/>
            <w:hideMark/>
          </w:tcPr>
          <w:p w14:paraId="51112E26" w14:textId="77777777" w:rsidR="00ED40FF" w:rsidRPr="00411346" w:rsidRDefault="00ED40FF" w:rsidP="619763E3">
            <w:pPr>
              <w:rPr>
                <w:b w:val="0"/>
                <w:bCs w:val="0"/>
                <w:lang w:val="fi-FI"/>
              </w:rPr>
            </w:pPr>
            <w:r w:rsidRPr="00411346">
              <w:rPr>
                <w:lang w:val="fi-FI"/>
              </w:rPr>
              <w:t>C6O4</w:t>
            </w:r>
            <w:r w:rsidRPr="0002216D">
              <w:rPr>
                <w:rStyle w:val="Alaviitteenviite"/>
              </w:rPr>
              <w:footnoteReference w:id="2"/>
            </w:r>
          </w:p>
        </w:tc>
        <w:tc>
          <w:tcPr>
            <w:tcW w:w="2268" w:type="dxa"/>
          </w:tcPr>
          <w:p w14:paraId="7164EBBF" w14:textId="3F0A8ED9" w:rsidR="00ED40FF" w:rsidRPr="619763E3"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00ED40FF">
              <w:rPr>
                <w:lang w:val="fi-FI"/>
              </w:rPr>
              <w:t>1190931-41-9</w:t>
            </w:r>
          </w:p>
        </w:tc>
        <w:tc>
          <w:tcPr>
            <w:tcW w:w="2977" w:type="dxa"/>
            <w:hideMark/>
          </w:tcPr>
          <w:p w14:paraId="59F41D3B" w14:textId="22DB404B" w:rsidR="00ED40FF" w:rsidRPr="00112614" w:rsidRDefault="00ED40FF" w:rsidP="005C2740">
            <w:pPr>
              <w:jc w:val="center"/>
              <w:cnfStyle w:val="000000000000" w:firstRow="0" w:lastRow="0" w:firstColumn="0" w:lastColumn="0" w:oddVBand="0" w:evenVBand="0" w:oddHBand="0" w:evenHBand="0" w:firstRowFirstColumn="0" w:firstRowLastColumn="0" w:lastRowFirstColumn="0" w:lastRowLastColumn="0"/>
              <w:rPr>
                <w:lang w:val="fi-FI"/>
              </w:rPr>
            </w:pPr>
            <w:r w:rsidRPr="619763E3">
              <w:rPr>
                <w:lang w:val="fi-FI"/>
              </w:rPr>
              <w:t>0,06</w:t>
            </w:r>
          </w:p>
        </w:tc>
      </w:tr>
      <w:bookmarkEnd w:id="72"/>
    </w:tbl>
    <w:p w14:paraId="77C6AB53" w14:textId="77777777" w:rsidR="00BA0671" w:rsidRPr="002D6D3F" w:rsidRDefault="00BA0671" w:rsidP="00FE19CE">
      <w:pPr>
        <w:rPr>
          <w:lang w:val="fi-FI"/>
        </w:rPr>
      </w:pPr>
    </w:p>
    <w:p w14:paraId="5D6D51D0" w14:textId="0AAEDA95" w:rsidR="008A665D" w:rsidRPr="002D6D3F" w:rsidRDefault="619763E3" w:rsidP="619763E3">
      <w:pPr>
        <w:rPr>
          <w:lang w:val="fi-FI"/>
        </w:rPr>
      </w:pPr>
      <w:r w:rsidRPr="619763E3">
        <w:rPr>
          <w:lang w:val="fi-FI"/>
        </w:rPr>
        <w:t xml:space="preserve">On </w:t>
      </w:r>
      <w:r w:rsidR="00A77E59">
        <w:rPr>
          <w:lang w:val="fi-FI"/>
        </w:rPr>
        <w:t>hyvä huomata</w:t>
      </w:r>
      <w:r w:rsidRPr="619763E3">
        <w:rPr>
          <w:lang w:val="fi-FI"/>
        </w:rPr>
        <w:t>, että EFSA:n raja-arvon perustana on PFAS-yhdisteiden vaikutus ihmisen immuunijärjestelmään, kun taas Bil ym. (2021) johtamat RPF-arvot perustuvat rotilla tehtyjen maksatoksisuuskokeiden tuloksiin. EQS-luonnoksessa oletetaan, että PFAS-yhdisteet ovat haitallisia ihmisen immuunijärjestelmälle samassa suhteessa kuin ne ovat maksatoksisia rotalle.</w:t>
      </w:r>
    </w:p>
    <w:p w14:paraId="05B27A78" w14:textId="31E4D2DC" w:rsidR="008A665D" w:rsidRDefault="757066B0" w:rsidP="619763E3">
      <w:pPr>
        <w:rPr>
          <w:lang w:val="fi-FI"/>
        </w:rPr>
      </w:pPr>
      <w:r w:rsidRPr="757066B0">
        <w:rPr>
          <w:lang w:val="fi-FI"/>
        </w:rPr>
        <w:t>QS</w:t>
      </w:r>
      <w:r w:rsidRPr="757066B0">
        <w:rPr>
          <w:vertAlign w:val="subscript"/>
          <w:lang w:val="fi-FI"/>
        </w:rPr>
        <w:t xml:space="preserve">biota,hh, food </w:t>
      </w:r>
      <w:r w:rsidRPr="757066B0">
        <w:rPr>
          <w:lang w:val="fi-FI"/>
        </w:rPr>
        <w:t xml:space="preserve">-arvon ohella JRC:n EQS-luonnoksessa </w:t>
      </w:r>
      <w:r w:rsidR="003A6F07">
        <w:rPr>
          <w:lang w:val="fi-FI"/>
        </w:rPr>
        <w:t xml:space="preserve">(JRC 2021a) </w:t>
      </w:r>
      <w:r w:rsidRPr="757066B0">
        <w:rPr>
          <w:lang w:val="fi-FI"/>
        </w:rPr>
        <w:t xml:space="preserve">on esitetty ihmisterveyteen perustuva laatunormi PFAS-yhdisteiden summalle </w:t>
      </w:r>
      <w:r w:rsidR="0013212F">
        <w:rPr>
          <w:lang w:val="fi-FI"/>
        </w:rPr>
        <w:t>juomavetenä käytettävälle pintavedelle</w:t>
      </w:r>
      <w:r w:rsidRPr="757066B0">
        <w:rPr>
          <w:lang w:val="fi-FI"/>
        </w:rPr>
        <w:t xml:space="preserve"> (QS</w:t>
      </w:r>
      <w:r w:rsidRPr="757066B0">
        <w:rPr>
          <w:vertAlign w:val="subscript"/>
          <w:lang w:val="fi-FI"/>
        </w:rPr>
        <w:t>dw,hh</w:t>
      </w:r>
      <w:r w:rsidRPr="757066B0">
        <w:rPr>
          <w:lang w:val="fi-FI"/>
        </w:rPr>
        <w:t xml:space="preserve">). </w:t>
      </w:r>
      <w:r w:rsidR="00B50C21" w:rsidRPr="757066B0">
        <w:rPr>
          <w:lang w:val="fi-FI"/>
        </w:rPr>
        <w:t>QS</w:t>
      </w:r>
      <w:r w:rsidR="00B50C21" w:rsidRPr="757066B0">
        <w:rPr>
          <w:vertAlign w:val="subscript"/>
          <w:lang w:val="fi-FI"/>
        </w:rPr>
        <w:t>dw,hh</w:t>
      </w:r>
      <w:r w:rsidR="00B50C21">
        <w:rPr>
          <w:lang w:val="fi-FI"/>
        </w:rPr>
        <w:t>-normi</w:t>
      </w:r>
      <w:r w:rsidRPr="757066B0">
        <w:rPr>
          <w:lang w:val="fi-FI"/>
        </w:rPr>
        <w:t xml:space="preserve"> on </w:t>
      </w:r>
      <w:r w:rsidR="00B50C21">
        <w:rPr>
          <w:lang w:val="fi-FI"/>
        </w:rPr>
        <w:t>laskettu samalla tavoin</w:t>
      </w:r>
      <w:r w:rsidRPr="757066B0">
        <w:rPr>
          <w:lang w:val="fi-FI"/>
        </w:rPr>
        <w:t xml:space="preserve"> kuin  </w:t>
      </w:r>
      <w:r w:rsidR="00B50C21" w:rsidRPr="619763E3">
        <w:rPr>
          <w:lang w:val="fi-FI"/>
        </w:rPr>
        <w:t>QS</w:t>
      </w:r>
      <w:r w:rsidR="00B50C21" w:rsidRPr="619763E3">
        <w:rPr>
          <w:vertAlign w:val="subscript"/>
          <w:lang w:val="fi-FI"/>
        </w:rPr>
        <w:t>biota, hh, food</w:t>
      </w:r>
      <w:r w:rsidRPr="757066B0">
        <w:rPr>
          <w:lang w:val="fi-FI"/>
        </w:rPr>
        <w:t xml:space="preserve">, mutta </w:t>
      </w:r>
      <w:r w:rsidR="00B50C21">
        <w:rPr>
          <w:lang w:val="fi-FI"/>
        </w:rPr>
        <w:t xml:space="preserve">juomaveden </w:t>
      </w:r>
      <w:r w:rsidRPr="757066B0">
        <w:rPr>
          <w:lang w:val="fi-FI"/>
        </w:rPr>
        <w:t>kulutuksena on käytetty määrää 2 l/päivä, jolloin QS</w:t>
      </w:r>
      <w:r w:rsidRPr="757066B0">
        <w:rPr>
          <w:vertAlign w:val="subscript"/>
          <w:lang w:val="fi-FI"/>
        </w:rPr>
        <w:t>dw,hh</w:t>
      </w:r>
      <w:r w:rsidRPr="757066B0">
        <w:rPr>
          <w:lang w:val="fi-FI"/>
        </w:rPr>
        <w:t xml:space="preserve"> arvoksi </w:t>
      </w:r>
      <w:r w:rsidR="0059206E">
        <w:rPr>
          <w:lang w:val="fi-FI"/>
        </w:rPr>
        <w:t xml:space="preserve">24 </w:t>
      </w:r>
      <w:r w:rsidRPr="757066B0">
        <w:rPr>
          <w:lang w:val="fi-FI"/>
        </w:rPr>
        <w:t>PFAS-</w:t>
      </w:r>
      <w:r w:rsidR="0059206E">
        <w:rPr>
          <w:lang w:val="fi-FI"/>
        </w:rPr>
        <w:t xml:space="preserve">yhdisteen </w:t>
      </w:r>
      <w:r w:rsidRPr="757066B0">
        <w:rPr>
          <w:lang w:val="fi-FI"/>
        </w:rPr>
        <w:t>summalle saadaan 4,41 ng/l PFOA-ekvivalenttina.</w:t>
      </w:r>
    </w:p>
    <w:p w14:paraId="76129AC6" w14:textId="77777777" w:rsidR="00F51A6D" w:rsidRPr="002D6D3F" w:rsidRDefault="00F51A6D" w:rsidP="008A665D">
      <w:pPr>
        <w:rPr>
          <w:lang w:val="fi-FI"/>
        </w:rPr>
      </w:pPr>
    </w:p>
    <w:p w14:paraId="34B6C532" w14:textId="51BEECD5" w:rsidR="00A52AE2" w:rsidRPr="00B51339" w:rsidRDefault="619763E3" w:rsidP="619763E3">
      <w:pPr>
        <w:rPr>
          <w:u w:val="single"/>
          <w:lang w:val="fi-FI"/>
        </w:rPr>
      </w:pPr>
      <w:r w:rsidRPr="00B51339">
        <w:rPr>
          <w:u w:val="single"/>
          <w:lang w:val="fi-FI"/>
        </w:rPr>
        <w:t xml:space="preserve">24 PFAS-yhdisteen ympäristöpitoisuudet suhteessa </w:t>
      </w:r>
      <w:r w:rsidR="00B50C21" w:rsidRPr="00B51339">
        <w:rPr>
          <w:u w:val="single"/>
          <w:lang w:val="fi-FI"/>
        </w:rPr>
        <w:t>esitettyihin raja-arvoihin</w:t>
      </w:r>
    </w:p>
    <w:p w14:paraId="700F441A" w14:textId="327A0F06" w:rsidR="00770D44" w:rsidRPr="002D6D3F" w:rsidRDefault="619763E3" w:rsidP="619763E3">
      <w:pPr>
        <w:rPr>
          <w:lang w:val="fi-FI"/>
        </w:rPr>
      </w:pPr>
      <w:r w:rsidRPr="619763E3">
        <w:rPr>
          <w:lang w:val="fi-FI"/>
        </w:rPr>
        <w:t xml:space="preserve">Suomessa on säännöllisesti mitattu 18 JRC:n EQS-ehdotukseen </w:t>
      </w:r>
      <w:r w:rsidR="003A6F07">
        <w:rPr>
          <w:lang w:val="fi-FI"/>
        </w:rPr>
        <w:t xml:space="preserve">(JRC 2021a) </w:t>
      </w:r>
      <w:r w:rsidRPr="619763E3">
        <w:rPr>
          <w:lang w:val="fi-FI"/>
        </w:rPr>
        <w:t>sisältyvän PFAS-yhdisteen pitoisuutta ahvenessa. Näytteissä on havaittu 14 yhdistettä, tosin PFPeA:a ja PFHxA:a kumpaakin vain yhdessä näytteessä.</w:t>
      </w:r>
    </w:p>
    <w:p w14:paraId="7AA8EF21" w14:textId="6508E4E2" w:rsidR="00770D44" w:rsidRPr="00D42125" w:rsidRDefault="00770D44" w:rsidP="619763E3">
      <w:pPr>
        <w:rPr>
          <w:lang w:val="fi-FI"/>
        </w:rPr>
      </w:pPr>
      <w:r w:rsidRPr="002D6D3F">
        <w:rPr>
          <w:lang w:val="fi-FI"/>
        </w:rPr>
        <w:t xml:space="preserve">Ahvennäytteiden PFOA-ekvivalenteiksi muunnetut summapitoisuudet ylittävät JRC:n ehdottaman </w:t>
      </w:r>
      <w:r w:rsidR="00B50C21" w:rsidRPr="619763E3">
        <w:rPr>
          <w:lang w:val="fi-FI"/>
        </w:rPr>
        <w:t>QS</w:t>
      </w:r>
      <w:r w:rsidR="00B50C21" w:rsidRPr="619763E3">
        <w:rPr>
          <w:vertAlign w:val="subscript"/>
          <w:lang w:val="fi-FI"/>
        </w:rPr>
        <w:t>biota, hh, food</w:t>
      </w:r>
      <w:r w:rsidR="00B50C21">
        <w:rPr>
          <w:vertAlign w:val="subscript"/>
          <w:lang w:val="fi-FI"/>
        </w:rPr>
        <w:t xml:space="preserve"> </w:t>
      </w:r>
      <w:r w:rsidR="00B50C21" w:rsidRPr="005C336C">
        <w:rPr>
          <w:lang w:val="fi-FI"/>
        </w:rPr>
        <w:t>-</w:t>
      </w:r>
      <w:r w:rsidRPr="002D6D3F">
        <w:rPr>
          <w:lang w:val="fi-FI"/>
        </w:rPr>
        <w:t xml:space="preserve">raja-arvon </w:t>
      </w:r>
      <w:r w:rsidR="00440E9D">
        <w:rPr>
          <w:lang w:val="fi-FI"/>
        </w:rPr>
        <w:t>(</w:t>
      </w:r>
      <w:r w:rsidR="00440E9D" w:rsidRPr="00440E9D">
        <w:rPr>
          <w:lang w:val="fi-FI"/>
        </w:rPr>
        <w:t>0,077 µg/kg tp., PFOA-ekvivalenttina</w:t>
      </w:r>
      <w:r w:rsidR="00440E9D">
        <w:rPr>
          <w:lang w:val="fi-FI"/>
        </w:rPr>
        <w:t xml:space="preserve">) </w:t>
      </w:r>
      <w:r w:rsidR="002339A2">
        <w:rPr>
          <w:lang w:val="fi-FI"/>
        </w:rPr>
        <w:t xml:space="preserve">kaikilla näytteenottopaikoilla Suomessa: </w:t>
      </w:r>
      <w:r w:rsidR="004859BD">
        <w:rPr>
          <w:lang w:val="fi-FI"/>
        </w:rPr>
        <w:t>pistekuormitteisilla näytepisteillä</w:t>
      </w:r>
      <w:r w:rsidR="004859BD" w:rsidRPr="002D6D3F">
        <w:rPr>
          <w:lang w:val="fi-FI"/>
        </w:rPr>
        <w:t xml:space="preserve"> </w:t>
      </w:r>
      <w:r w:rsidR="004859BD">
        <w:rPr>
          <w:lang w:val="fi-FI"/>
        </w:rPr>
        <w:t>40–470</w:t>
      </w:r>
      <w:r w:rsidR="002D6D3F" w:rsidRPr="002D6D3F">
        <w:rPr>
          <w:lang w:val="fi-FI"/>
        </w:rPr>
        <w:t>-kertaisesti (</w:t>
      </w:r>
      <w:r w:rsidR="002D6D3F" w:rsidRPr="003153F8">
        <w:fldChar w:fldCharType="begin"/>
      </w:r>
      <w:r w:rsidR="002D6D3F" w:rsidRPr="002D6D3F">
        <w:rPr>
          <w:lang w:val="fi-FI"/>
        </w:rPr>
        <w:instrText xml:space="preserve"> REF _Ref92286659 \h </w:instrText>
      </w:r>
      <w:r w:rsidR="002D6D3F" w:rsidRPr="003153F8">
        <w:rPr>
          <w:lang w:val="fi-FI"/>
        </w:rPr>
        <w:fldChar w:fldCharType="separate"/>
      </w:r>
      <w:r w:rsidR="004979FC" w:rsidRPr="00D42125">
        <w:rPr>
          <w:lang w:val="fi-FI"/>
        </w:rPr>
        <w:t xml:space="preserve">Kuva </w:t>
      </w:r>
      <w:r w:rsidR="009361A6">
        <w:rPr>
          <w:lang w:val="fi-FI"/>
        </w:rPr>
        <w:t>23</w:t>
      </w:r>
      <w:r w:rsidR="002D6D3F" w:rsidRPr="003153F8">
        <w:fldChar w:fldCharType="end"/>
      </w:r>
      <w:r w:rsidR="002D6D3F" w:rsidRPr="002D6D3F">
        <w:rPr>
          <w:lang w:val="fi-FI"/>
        </w:rPr>
        <w:t xml:space="preserve">), </w:t>
      </w:r>
      <w:r w:rsidR="004859BD">
        <w:rPr>
          <w:lang w:val="fi-FI"/>
        </w:rPr>
        <w:t>hajakuormitteisilla näytepisteillä</w:t>
      </w:r>
      <w:r w:rsidR="004859BD" w:rsidRPr="002D6D3F">
        <w:rPr>
          <w:lang w:val="fi-FI"/>
        </w:rPr>
        <w:t xml:space="preserve"> </w:t>
      </w:r>
      <w:r w:rsidR="002D6D3F" w:rsidRPr="002D6D3F">
        <w:rPr>
          <w:lang w:val="fi-FI"/>
        </w:rPr>
        <w:t>16–360-kertaisesti (</w:t>
      </w:r>
      <w:r w:rsidR="002D6D3F" w:rsidRPr="003153F8">
        <w:fldChar w:fldCharType="begin"/>
      </w:r>
      <w:r w:rsidR="002D6D3F" w:rsidRPr="002D6D3F">
        <w:rPr>
          <w:lang w:val="fi-FI"/>
        </w:rPr>
        <w:instrText xml:space="preserve"> REF _Ref92286691 \h </w:instrText>
      </w:r>
      <w:r w:rsidR="002D6D3F" w:rsidRPr="003153F8">
        <w:rPr>
          <w:lang w:val="fi-FI"/>
        </w:rPr>
        <w:fldChar w:fldCharType="separate"/>
      </w:r>
      <w:r w:rsidR="004979FC" w:rsidRPr="00D42125">
        <w:rPr>
          <w:lang w:val="fi-FI"/>
        </w:rPr>
        <w:t xml:space="preserve">Kuva </w:t>
      </w:r>
      <w:r w:rsidR="009361A6">
        <w:rPr>
          <w:lang w:val="fi-FI"/>
        </w:rPr>
        <w:t>24</w:t>
      </w:r>
      <w:r w:rsidR="002D6D3F" w:rsidRPr="003153F8">
        <w:fldChar w:fldCharType="end"/>
      </w:r>
      <w:r w:rsidR="002D6D3F" w:rsidRPr="002D6D3F">
        <w:rPr>
          <w:lang w:val="fi-FI"/>
        </w:rPr>
        <w:t>) ja rannikkonäytepisteillä 96–830-kertaisesti (</w:t>
      </w:r>
      <w:r w:rsidR="002D6D3F" w:rsidRPr="003153F8">
        <w:fldChar w:fldCharType="begin"/>
      </w:r>
      <w:r w:rsidR="002D6D3F" w:rsidRPr="002D6D3F">
        <w:rPr>
          <w:lang w:val="fi-FI"/>
        </w:rPr>
        <w:instrText xml:space="preserve"> REF _Ref92286728 \h </w:instrText>
      </w:r>
      <w:r w:rsidR="002D6D3F" w:rsidRPr="003153F8">
        <w:rPr>
          <w:lang w:val="fi-FI"/>
        </w:rPr>
        <w:fldChar w:fldCharType="separate"/>
      </w:r>
      <w:r w:rsidR="004979FC" w:rsidRPr="00D42125">
        <w:rPr>
          <w:lang w:val="fi-FI"/>
        </w:rPr>
        <w:t xml:space="preserve"> </w:t>
      </w:r>
      <w:r w:rsidR="009361A6">
        <w:rPr>
          <w:lang w:val="fi-FI"/>
        </w:rPr>
        <w:t>25</w:t>
      </w:r>
      <w:r w:rsidR="002D6D3F" w:rsidRPr="003153F8">
        <w:fldChar w:fldCharType="end"/>
      </w:r>
      <w:r w:rsidR="002D6D3F" w:rsidRPr="002D6D3F">
        <w:rPr>
          <w:lang w:val="fi-FI"/>
        </w:rPr>
        <w:t>).</w:t>
      </w:r>
      <w:r w:rsidR="00AC7FD8">
        <w:rPr>
          <w:lang w:val="fi-FI"/>
        </w:rPr>
        <w:t xml:space="preserve"> Koska summapitoisuudet ovat suuria suhteessa raja-arvoon, on kuvissa pitoisuudet esitetty riskisuhteina</w:t>
      </w:r>
      <w:r w:rsidR="00E556AD">
        <w:rPr>
          <w:lang w:val="fi-FI"/>
        </w:rPr>
        <w:t>, joka on mitattu keski</w:t>
      </w:r>
      <w:r w:rsidR="00AC7FD8">
        <w:rPr>
          <w:lang w:val="fi-FI"/>
        </w:rPr>
        <w:t>pitoisuus</w:t>
      </w:r>
      <w:r w:rsidR="00E556AD">
        <w:rPr>
          <w:lang w:val="fi-FI"/>
        </w:rPr>
        <w:t xml:space="preserve"> jaettuna </w:t>
      </w:r>
      <w:r w:rsidR="00AC7FD8">
        <w:rPr>
          <w:lang w:val="fi-FI"/>
        </w:rPr>
        <w:t>raja-arvo</w:t>
      </w:r>
      <w:r w:rsidR="00E556AD">
        <w:rPr>
          <w:lang w:val="fi-FI"/>
        </w:rPr>
        <w:t>lla</w:t>
      </w:r>
      <w:r w:rsidR="00AC7FD8">
        <w:rPr>
          <w:lang w:val="fi-FI"/>
        </w:rPr>
        <w:t>.</w:t>
      </w:r>
    </w:p>
    <w:p w14:paraId="60C227C1" w14:textId="39BA31E6" w:rsidR="002D6D3F" w:rsidRPr="00D42125" w:rsidRDefault="0002494F" w:rsidP="00D42125">
      <w:pPr>
        <w:keepNext/>
        <w:rPr>
          <w:lang w:val="fi-FI"/>
        </w:rPr>
      </w:pPr>
      <w:r w:rsidRPr="00441DBF">
        <w:rPr>
          <w:noProof/>
          <w:lang w:val="fi-FI"/>
        </w:rPr>
        <w:lastRenderedPageBreak/>
        <w:drawing>
          <wp:inline distT="0" distB="0" distL="0" distR="0" wp14:anchorId="371907FE" wp14:editId="61644978">
            <wp:extent cx="6119495" cy="3564000"/>
            <wp:effectExtent l="0" t="0" r="14605" b="17780"/>
            <wp:docPr id="5" name="Chart 5">
              <a:extLst xmlns:a="http://schemas.openxmlformats.org/drawingml/2006/main">
                <a:ext uri="{FF2B5EF4-FFF2-40B4-BE49-F238E27FC236}">
                  <a16:creationId xmlns:a16="http://schemas.microsoft.com/office/drawing/2014/main" id="{AF49DE2F-CC4B-483B-A216-9F8E178BF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0AB260" w14:textId="1EB62D95" w:rsidR="00A52AE2" w:rsidRPr="00762A9D" w:rsidRDefault="002D6D3F" w:rsidP="619763E3">
      <w:pPr>
        <w:pStyle w:val="Kuvaotsikko"/>
        <w:rPr>
          <w:lang w:val="fi-FI"/>
        </w:rPr>
      </w:pPr>
      <w:bookmarkStart w:id="73" w:name="_Ref92286659"/>
      <w:r w:rsidRPr="00D42125">
        <w:rPr>
          <w:lang w:val="fi-FI"/>
        </w:rPr>
        <w:t xml:space="preserve">Kuva </w:t>
      </w:r>
      <w:r w:rsidR="009361A6">
        <w:rPr>
          <w:lang w:val="fi-FI"/>
        </w:rPr>
        <w:t>23</w:t>
      </w:r>
      <w:bookmarkEnd w:id="73"/>
      <w:r w:rsidRPr="00D42125">
        <w:rPr>
          <w:lang w:val="fi-FI"/>
        </w:rPr>
        <w:t xml:space="preserve">. </w:t>
      </w:r>
      <w:r w:rsidR="00747ECB" w:rsidRPr="00D870D4">
        <w:rPr>
          <w:lang w:val="fi-FI"/>
        </w:rPr>
        <w:t xml:space="preserve">PFAS-yhdisteiden </w:t>
      </w:r>
      <w:r w:rsidR="00747ECB" w:rsidRPr="00762A9D">
        <w:rPr>
          <w:lang w:val="fi-FI"/>
        </w:rPr>
        <w:t xml:space="preserve">keskimääräisten PFOA-ekvivalenteiksi muutettujen summapitoisuuksien riskisuhde </w:t>
      </w:r>
      <w:r w:rsidR="004859BD">
        <w:rPr>
          <w:lang w:val="fi-FI"/>
        </w:rPr>
        <w:t>pistekuormitteisten näytepisteillä</w:t>
      </w:r>
      <w:r w:rsidR="00747ECB" w:rsidRPr="00762A9D">
        <w:rPr>
          <w:lang w:val="fi-FI"/>
        </w:rPr>
        <w:t xml:space="preserve"> ahventen lihas</w:t>
      </w:r>
      <w:r w:rsidR="00D50B93" w:rsidRPr="00762A9D">
        <w:rPr>
          <w:lang w:val="fi-FI"/>
        </w:rPr>
        <w:t xml:space="preserve"> ja </w:t>
      </w:r>
      <w:r w:rsidR="00747ECB" w:rsidRPr="00762A9D">
        <w:rPr>
          <w:lang w:val="fi-FI"/>
        </w:rPr>
        <w:t>nahka -näytteissä.</w:t>
      </w:r>
    </w:p>
    <w:p w14:paraId="2E016D0A" w14:textId="40CA1F04" w:rsidR="002D6D3F" w:rsidRPr="00D42125" w:rsidRDefault="00A40144" w:rsidP="00D42125">
      <w:pPr>
        <w:keepNext/>
        <w:rPr>
          <w:lang w:val="fi-FI"/>
        </w:rPr>
      </w:pPr>
      <w:r w:rsidRPr="00441DBF">
        <w:rPr>
          <w:noProof/>
          <w:lang w:val="fi-FI"/>
        </w:rPr>
        <w:drawing>
          <wp:inline distT="0" distB="0" distL="0" distR="0" wp14:anchorId="2514A150" wp14:editId="3BCC366E">
            <wp:extent cx="6119495" cy="3024000"/>
            <wp:effectExtent l="0" t="0" r="14605" b="5080"/>
            <wp:docPr id="9" name="Chart 9">
              <a:extLst xmlns:a="http://schemas.openxmlformats.org/drawingml/2006/main">
                <a:ext uri="{FF2B5EF4-FFF2-40B4-BE49-F238E27FC236}">
                  <a16:creationId xmlns:a16="http://schemas.microsoft.com/office/drawing/2014/main" id="{E0A8BB07-4692-43B4-8AEA-8CBCDD264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467D5A" w14:textId="0E5E2EE4" w:rsidR="00A52AE2" w:rsidRPr="00DF3B85" w:rsidRDefault="002D6D3F" w:rsidP="619763E3">
      <w:pPr>
        <w:pStyle w:val="Kuvaotsikko"/>
        <w:rPr>
          <w:lang w:val="fi-FI"/>
        </w:rPr>
      </w:pPr>
      <w:bookmarkStart w:id="74" w:name="_Ref92286691"/>
      <w:r w:rsidRPr="00D42125">
        <w:rPr>
          <w:lang w:val="fi-FI"/>
        </w:rPr>
        <w:t xml:space="preserve">Kuva </w:t>
      </w:r>
      <w:r w:rsidR="009361A6">
        <w:rPr>
          <w:lang w:val="fi-FI"/>
        </w:rPr>
        <w:t>24</w:t>
      </w:r>
      <w:bookmarkEnd w:id="74"/>
      <w:r w:rsidR="00747ECB" w:rsidRPr="00D870D4">
        <w:rPr>
          <w:lang w:val="fi-FI"/>
        </w:rPr>
        <w:t xml:space="preserve">. </w:t>
      </w:r>
      <w:r w:rsidR="00747ECB" w:rsidRPr="00762A9D">
        <w:rPr>
          <w:lang w:val="fi-FI"/>
        </w:rPr>
        <w:t xml:space="preserve">PFAS-yhdisteiden keskimääräisten PFOA-ekvivalenteiksi muutettujen summapitoisuuksien riskisuhde </w:t>
      </w:r>
      <w:r w:rsidR="004859BD">
        <w:rPr>
          <w:lang w:val="fi-FI"/>
        </w:rPr>
        <w:t>hajakuormitteisten näytepisteiden</w:t>
      </w:r>
      <w:r w:rsidR="00747ECB" w:rsidRPr="00762A9D">
        <w:rPr>
          <w:lang w:val="fi-FI"/>
        </w:rPr>
        <w:t xml:space="preserve"> ahventen lihas</w:t>
      </w:r>
      <w:r w:rsidR="00D50B93" w:rsidRPr="0025064B">
        <w:rPr>
          <w:lang w:val="fi-FI"/>
        </w:rPr>
        <w:t xml:space="preserve"> ja </w:t>
      </w:r>
      <w:r w:rsidR="00747ECB" w:rsidRPr="0025064B">
        <w:rPr>
          <w:lang w:val="fi-FI"/>
        </w:rPr>
        <w:t>nahka -näytteissä</w:t>
      </w:r>
      <w:r w:rsidR="00747ECB" w:rsidRPr="00DF3B85">
        <w:rPr>
          <w:lang w:val="fi-FI"/>
        </w:rPr>
        <w:t>.</w:t>
      </w:r>
    </w:p>
    <w:p w14:paraId="25538256" w14:textId="52965044" w:rsidR="002D6D3F" w:rsidRPr="00D42125" w:rsidRDefault="00524DBE">
      <w:pPr>
        <w:keepNext/>
        <w:rPr>
          <w:lang w:val="fi-FI"/>
        </w:rPr>
      </w:pPr>
      <w:r w:rsidRPr="00441DBF">
        <w:rPr>
          <w:noProof/>
          <w:lang w:val="fi-FI"/>
        </w:rPr>
        <w:lastRenderedPageBreak/>
        <w:drawing>
          <wp:inline distT="0" distB="0" distL="0" distR="0" wp14:anchorId="6B921405" wp14:editId="77030620">
            <wp:extent cx="6119495" cy="3600000"/>
            <wp:effectExtent l="0" t="0" r="14605" b="635"/>
            <wp:docPr id="13" name="Chart 13">
              <a:extLst xmlns:a="http://schemas.openxmlformats.org/drawingml/2006/main">
                <a:ext uri="{FF2B5EF4-FFF2-40B4-BE49-F238E27FC236}">
                  <a16:creationId xmlns:a16="http://schemas.microsoft.com/office/drawing/2014/main" id="{1B0EF90C-6313-43D8-978E-6C0B4BE87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682F60" w14:textId="4E39938E" w:rsidR="00770D44" w:rsidRPr="00681062" w:rsidRDefault="002D6D3F" w:rsidP="619763E3">
      <w:pPr>
        <w:pStyle w:val="Kuvaotsikko"/>
        <w:rPr>
          <w:lang w:val="fi-FI"/>
        </w:rPr>
      </w:pPr>
      <w:bookmarkStart w:id="75" w:name="_Ref92286728"/>
      <w:r w:rsidRPr="00D42125">
        <w:rPr>
          <w:lang w:val="fi-FI"/>
        </w:rPr>
        <w:t xml:space="preserve">Kuva </w:t>
      </w:r>
      <w:r w:rsidR="009361A6">
        <w:rPr>
          <w:lang w:val="fi-FI"/>
        </w:rPr>
        <w:t>25</w:t>
      </w:r>
      <w:bookmarkEnd w:id="75"/>
      <w:r w:rsidR="00F31C00">
        <w:rPr>
          <w:lang w:val="fi-FI"/>
        </w:rPr>
        <w:t xml:space="preserve">. </w:t>
      </w:r>
      <w:r w:rsidR="00F31C00" w:rsidRPr="00E41E76">
        <w:rPr>
          <w:lang w:val="fi-FI"/>
        </w:rPr>
        <w:t xml:space="preserve">PFAS-yhdisteiden </w:t>
      </w:r>
      <w:r w:rsidR="00F31C00">
        <w:rPr>
          <w:lang w:val="fi-FI"/>
        </w:rPr>
        <w:t>keskimääräisten PFOA-ekvivalenteiksi muutettujen summapitoisuuksien riskisuhde rannikkonäytepisteiden ahventen lihas</w:t>
      </w:r>
      <w:r w:rsidR="00D50B93">
        <w:rPr>
          <w:lang w:val="fi-FI"/>
        </w:rPr>
        <w:t xml:space="preserve"> ja </w:t>
      </w:r>
      <w:r w:rsidR="00F31C00">
        <w:rPr>
          <w:lang w:val="fi-FI"/>
        </w:rPr>
        <w:t>nahka -näytteissä.</w:t>
      </w:r>
    </w:p>
    <w:p w14:paraId="7D5AB144" w14:textId="77777777" w:rsidR="002A0648" w:rsidRDefault="002A0648" w:rsidP="619763E3">
      <w:pPr>
        <w:rPr>
          <w:lang w:val="fi-FI"/>
        </w:rPr>
      </w:pPr>
    </w:p>
    <w:p w14:paraId="33E1AC09" w14:textId="563A90C7" w:rsidR="00EC647A" w:rsidRPr="00681062" w:rsidRDefault="619763E3" w:rsidP="619763E3">
      <w:pPr>
        <w:rPr>
          <w:lang w:val="fi-FI"/>
        </w:rPr>
      </w:pPr>
      <w:r w:rsidRPr="619763E3">
        <w:rPr>
          <w:lang w:val="fi-FI"/>
        </w:rPr>
        <w:t>Suomessa on mitattu haitallisten aineiden seurantajokien PFAS-yhdisteiden pintavesipitoisuuksia vuosina 2016–2017 ja 2019.</w:t>
      </w:r>
    </w:p>
    <w:p w14:paraId="65F576D4" w14:textId="3869153E" w:rsidR="00EC647A" w:rsidRPr="00681062" w:rsidRDefault="00EC647A" w:rsidP="619763E3">
      <w:pPr>
        <w:rPr>
          <w:lang w:val="fi-FI"/>
        </w:rPr>
      </w:pPr>
      <w:r w:rsidRPr="00681062">
        <w:rPr>
          <w:lang w:val="fi-FI"/>
        </w:rPr>
        <w:t xml:space="preserve">Seurantajoista Vantaanjoen, Karjaanjoen, Kokemäenjoen, Kymijoen ja Porvoonjoen </w:t>
      </w:r>
      <w:r w:rsidR="006A2F37">
        <w:rPr>
          <w:lang w:val="fi-FI"/>
        </w:rPr>
        <w:t>PFAS-yhdisteiden PFOA-ekvivalentiksi muunnettujen summapitoisuuksien mediaani</w:t>
      </w:r>
      <w:r w:rsidRPr="00681062">
        <w:rPr>
          <w:lang w:val="fi-FI"/>
        </w:rPr>
        <w:t xml:space="preserve"> ylittää JRC:n eh</w:t>
      </w:r>
      <w:r w:rsidR="000F12AA">
        <w:rPr>
          <w:lang w:val="fi-FI"/>
        </w:rPr>
        <w:t>d</w:t>
      </w:r>
      <w:r w:rsidRPr="00681062">
        <w:rPr>
          <w:lang w:val="fi-FI"/>
        </w:rPr>
        <w:t>ottama</w:t>
      </w:r>
      <w:r w:rsidR="002339A2">
        <w:rPr>
          <w:lang w:val="fi-FI"/>
        </w:rPr>
        <w:t xml:space="preserve">n </w:t>
      </w:r>
      <w:r w:rsidR="00F20ADB" w:rsidRPr="00681062">
        <w:rPr>
          <w:lang w:val="fi-FI"/>
        </w:rPr>
        <w:t>QS</w:t>
      </w:r>
      <w:r w:rsidR="00F20ADB" w:rsidRPr="00681062">
        <w:rPr>
          <w:vertAlign w:val="subscript"/>
          <w:lang w:val="fi-FI"/>
        </w:rPr>
        <w:t>dw,hh</w:t>
      </w:r>
      <w:r w:rsidR="006A2F37">
        <w:rPr>
          <w:vertAlign w:val="subscript"/>
          <w:lang w:val="fi-FI"/>
        </w:rPr>
        <w:t xml:space="preserve"> </w:t>
      </w:r>
      <w:r w:rsidR="006A2F37">
        <w:rPr>
          <w:lang w:val="fi-FI"/>
        </w:rPr>
        <w:t>-raja</w:t>
      </w:r>
      <w:r w:rsidR="002339A2">
        <w:rPr>
          <w:lang w:val="fi-FI"/>
        </w:rPr>
        <w:t>-arvon</w:t>
      </w:r>
      <w:r w:rsidRPr="00681062">
        <w:rPr>
          <w:lang w:val="fi-FI"/>
        </w:rPr>
        <w:t xml:space="preserve"> </w:t>
      </w:r>
      <w:r w:rsidR="002339A2">
        <w:rPr>
          <w:lang w:val="fi-FI"/>
        </w:rPr>
        <w:t>(</w:t>
      </w:r>
      <w:r w:rsidRPr="00681062">
        <w:rPr>
          <w:lang w:val="fi-FI"/>
        </w:rPr>
        <w:t>4,41 ng/l</w:t>
      </w:r>
      <w:r w:rsidR="00963C00">
        <w:rPr>
          <w:lang w:val="fi-FI"/>
        </w:rPr>
        <w:t>,</w:t>
      </w:r>
      <w:r w:rsidR="003A6F07">
        <w:rPr>
          <w:lang w:val="fi-FI"/>
        </w:rPr>
        <w:t xml:space="preserve"> JRC 2021a</w:t>
      </w:r>
      <w:r w:rsidRPr="00681062">
        <w:rPr>
          <w:lang w:val="fi-FI"/>
        </w:rPr>
        <w:t>) (</w:t>
      </w:r>
      <w:r w:rsidRPr="003153F8">
        <w:fldChar w:fldCharType="begin"/>
      </w:r>
      <w:r w:rsidRPr="00681062">
        <w:rPr>
          <w:lang w:val="fi-FI"/>
        </w:rPr>
        <w:instrText xml:space="preserve"> REF _Ref92713549 \h </w:instrText>
      </w:r>
      <w:r w:rsidRPr="003153F8">
        <w:rPr>
          <w:lang w:val="fi-FI"/>
        </w:rPr>
        <w:fldChar w:fldCharType="separate"/>
      </w:r>
      <w:r w:rsidR="004979FC" w:rsidRPr="00D42125">
        <w:rPr>
          <w:lang w:val="fi-FI"/>
        </w:rPr>
        <w:t xml:space="preserve">Taulukko </w:t>
      </w:r>
      <w:r w:rsidR="0029786F">
        <w:rPr>
          <w:lang w:val="fi-FI"/>
        </w:rPr>
        <w:t>16</w:t>
      </w:r>
      <w:r w:rsidRPr="003153F8">
        <w:fldChar w:fldCharType="end"/>
      </w:r>
      <w:r w:rsidRPr="00681062">
        <w:rPr>
          <w:lang w:val="fi-FI"/>
        </w:rPr>
        <w:t xml:space="preserve">). Myös muissa seurantajoissa, lukuun ottamatta Kemijokea, Tornionjokea ja Vuoksea, ehdotettu </w:t>
      </w:r>
      <w:r w:rsidR="00F20ADB" w:rsidRPr="00681062">
        <w:rPr>
          <w:lang w:val="fi-FI"/>
        </w:rPr>
        <w:t>QS</w:t>
      </w:r>
      <w:r w:rsidR="00F20ADB" w:rsidRPr="00681062">
        <w:rPr>
          <w:vertAlign w:val="subscript"/>
          <w:lang w:val="fi-FI"/>
        </w:rPr>
        <w:t>dw,hh</w:t>
      </w:r>
      <w:r w:rsidRPr="00681062">
        <w:rPr>
          <w:lang w:val="fi-FI"/>
        </w:rPr>
        <w:t xml:space="preserve"> ylittyy aika ajoin.</w:t>
      </w:r>
    </w:p>
    <w:p w14:paraId="625169FA" w14:textId="77777777" w:rsidR="002A0648" w:rsidRPr="00681062" w:rsidRDefault="002A0648" w:rsidP="619763E3">
      <w:pPr>
        <w:rPr>
          <w:lang w:val="fi-FI"/>
        </w:rPr>
      </w:pPr>
    </w:p>
    <w:p w14:paraId="6AE9567F" w14:textId="20F97136" w:rsidR="00E428A9" w:rsidRPr="00D42125" w:rsidRDefault="00E428A9" w:rsidP="619763E3">
      <w:pPr>
        <w:pStyle w:val="Kuvaotsikko"/>
        <w:keepNext/>
        <w:rPr>
          <w:lang w:val="fi-FI"/>
        </w:rPr>
      </w:pPr>
      <w:bookmarkStart w:id="76" w:name="_Ref92713549"/>
      <w:r w:rsidRPr="00D42125">
        <w:rPr>
          <w:lang w:val="fi-FI"/>
        </w:rPr>
        <w:t xml:space="preserve">Taulukko </w:t>
      </w:r>
      <w:r w:rsidR="0029786F">
        <w:rPr>
          <w:lang w:val="fi-FI"/>
        </w:rPr>
        <w:t>16</w:t>
      </w:r>
      <w:bookmarkEnd w:id="76"/>
      <w:r w:rsidRPr="00D42125">
        <w:rPr>
          <w:lang w:val="fi-FI"/>
        </w:rPr>
        <w:t>.</w:t>
      </w:r>
      <w:r w:rsidR="00612DDA" w:rsidRPr="00D42125">
        <w:rPr>
          <w:lang w:val="fi-FI"/>
        </w:rPr>
        <w:t xml:space="preserve"> Haitallisten aineiden valtakunnallisen seurannan jokinäytepisteiden PFOA-ekvivalenteiksi </w:t>
      </w:r>
      <w:r w:rsidR="000753C2" w:rsidRPr="00D42125">
        <w:rPr>
          <w:lang w:val="fi-FI"/>
        </w:rPr>
        <w:t>muunnetut</w:t>
      </w:r>
      <w:r w:rsidR="00612DDA" w:rsidRPr="00D42125">
        <w:rPr>
          <w:lang w:val="fi-FI"/>
        </w:rPr>
        <w:t xml:space="preserve"> PFAS-summapitoisuudet</w:t>
      </w:r>
      <w:r w:rsidR="002339A2">
        <w:rPr>
          <w:lang w:val="fi-FI"/>
        </w:rPr>
        <w:t xml:space="preserve"> pintavedessä ja ehdotetun </w:t>
      </w:r>
      <w:r w:rsidR="006A2F37" w:rsidRPr="00681062">
        <w:rPr>
          <w:lang w:val="fi-FI"/>
        </w:rPr>
        <w:t>QS</w:t>
      </w:r>
      <w:r w:rsidR="006A2F37" w:rsidRPr="00681062">
        <w:rPr>
          <w:vertAlign w:val="subscript"/>
          <w:lang w:val="fi-FI"/>
        </w:rPr>
        <w:t>dw,hh</w:t>
      </w:r>
      <w:r w:rsidR="006A2F37">
        <w:rPr>
          <w:vertAlign w:val="subscript"/>
          <w:lang w:val="fi-FI"/>
        </w:rPr>
        <w:t xml:space="preserve"> </w:t>
      </w:r>
      <w:r w:rsidR="006A2F37">
        <w:rPr>
          <w:lang w:val="fi-FI"/>
        </w:rPr>
        <w:t>-raja</w:t>
      </w:r>
      <w:r w:rsidR="002339A2">
        <w:rPr>
          <w:lang w:val="fi-FI"/>
        </w:rPr>
        <w:t xml:space="preserve">-arvon </w:t>
      </w:r>
      <w:r w:rsidR="006A2F37">
        <w:rPr>
          <w:lang w:val="fi-FI"/>
        </w:rPr>
        <w:t>(4,41 ng/l)</w:t>
      </w:r>
      <w:r w:rsidR="002339A2">
        <w:rPr>
          <w:lang w:val="fi-FI"/>
        </w:rPr>
        <w:t xml:space="preserve"> ylitykset</w:t>
      </w:r>
      <w:r w:rsidR="00612DDA" w:rsidRPr="00D42125">
        <w:rPr>
          <w:lang w:val="fi-FI"/>
        </w:rPr>
        <w:t>.</w:t>
      </w:r>
    </w:p>
    <w:tbl>
      <w:tblPr>
        <w:tblStyle w:val="TaulukkoRuudukko"/>
        <w:tblW w:w="4594" w:type="pct"/>
        <w:tblLook w:val="04A0" w:firstRow="1" w:lastRow="0" w:firstColumn="1" w:lastColumn="0" w:noHBand="0" w:noVBand="1"/>
      </w:tblPr>
      <w:tblGrid>
        <w:gridCol w:w="1472"/>
        <w:gridCol w:w="1150"/>
        <w:gridCol w:w="1028"/>
        <w:gridCol w:w="1322"/>
        <w:gridCol w:w="3874"/>
      </w:tblGrid>
      <w:tr w:rsidR="00293189" w:rsidRPr="00DC4563" w14:paraId="0A94C407" w14:textId="77777777" w:rsidTr="1EF9D7D3">
        <w:trPr>
          <w:trHeight w:val="300"/>
        </w:trPr>
        <w:tc>
          <w:tcPr>
            <w:tcW w:w="779" w:type="pct"/>
            <w:noWrap/>
            <w:hideMark/>
          </w:tcPr>
          <w:p w14:paraId="7CB367C3" w14:textId="77777777" w:rsidR="00F20ADB" w:rsidRPr="00D42125" w:rsidRDefault="619763E3" w:rsidP="619763E3">
            <w:pPr>
              <w:rPr>
                <w:b/>
                <w:bCs/>
                <w:sz w:val="20"/>
                <w:szCs w:val="20"/>
                <w:lang w:val="fi-FI"/>
              </w:rPr>
            </w:pPr>
            <w:r w:rsidRPr="619763E3">
              <w:rPr>
                <w:b/>
                <w:bCs/>
                <w:sz w:val="20"/>
                <w:szCs w:val="20"/>
                <w:lang w:val="fi-FI"/>
              </w:rPr>
              <w:t>Joki</w:t>
            </w:r>
          </w:p>
        </w:tc>
        <w:tc>
          <w:tcPr>
            <w:tcW w:w="611" w:type="pct"/>
            <w:noWrap/>
            <w:hideMark/>
          </w:tcPr>
          <w:p w14:paraId="09A0A95E" w14:textId="77777777" w:rsidR="00F20ADB" w:rsidRPr="00D42125" w:rsidRDefault="619763E3" w:rsidP="619763E3">
            <w:pPr>
              <w:rPr>
                <w:b/>
                <w:bCs/>
                <w:sz w:val="20"/>
                <w:szCs w:val="20"/>
                <w:lang w:val="fi-FI"/>
              </w:rPr>
            </w:pPr>
            <w:r w:rsidRPr="619763E3">
              <w:rPr>
                <w:b/>
                <w:bCs/>
                <w:sz w:val="20"/>
                <w:szCs w:val="20"/>
                <w:lang w:val="fi-FI"/>
              </w:rPr>
              <w:t>Mittauksia</w:t>
            </w:r>
          </w:p>
        </w:tc>
        <w:tc>
          <w:tcPr>
            <w:tcW w:w="547" w:type="pct"/>
            <w:noWrap/>
            <w:hideMark/>
          </w:tcPr>
          <w:p w14:paraId="0CF3310F" w14:textId="77777777" w:rsidR="00F20ADB" w:rsidRPr="00D42125" w:rsidRDefault="619763E3" w:rsidP="619763E3">
            <w:pPr>
              <w:rPr>
                <w:b/>
                <w:bCs/>
                <w:sz w:val="20"/>
                <w:szCs w:val="20"/>
                <w:lang w:val="fi-FI"/>
              </w:rPr>
            </w:pPr>
            <w:r w:rsidRPr="619763E3">
              <w:rPr>
                <w:b/>
                <w:bCs/>
                <w:sz w:val="20"/>
                <w:szCs w:val="20"/>
                <w:lang w:val="fi-FI"/>
              </w:rPr>
              <w:t>Mediaani</w:t>
            </w:r>
          </w:p>
          <w:p w14:paraId="738E22A2" w14:textId="758D6AEB" w:rsidR="00F20ADB" w:rsidRPr="00D42125" w:rsidRDefault="619763E3" w:rsidP="619763E3">
            <w:pPr>
              <w:rPr>
                <w:b/>
                <w:bCs/>
                <w:sz w:val="20"/>
                <w:szCs w:val="20"/>
                <w:lang w:val="fi-FI"/>
              </w:rPr>
            </w:pPr>
            <w:r w:rsidRPr="619763E3">
              <w:rPr>
                <w:b/>
                <w:bCs/>
                <w:sz w:val="20"/>
                <w:szCs w:val="20"/>
                <w:lang w:val="fi-FI"/>
              </w:rPr>
              <w:t>(ng/l)</w:t>
            </w:r>
          </w:p>
        </w:tc>
        <w:tc>
          <w:tcPr>
            <w:tcW w:w="701" w:type="pct"/>
            <w:noWrap/>
            <w:hideMark/>
          </w:tcPr>
          <w:p w14:paraId="68DF5EFA" w14:textId="77777777" w:rsidR="00F20ADB" w:rsidRPr="00D42125" w:rsidRDefault="619763E3" w:rsidP="619763E3">
            <w:pPr>
              <w:rPr>
                <w:b/>
                <w:bCs/>
                <w:sz w:val="20"/>
                <w:szCs w:val="20"/>
                <w:lang w:val="fi-FI"/>
              </w:rPr>
            </w:pPr>
            <w:r w:rsidRPr="619763E3">
              <w:rPr>
                <w:b/>
                <w:bCs/>
                <w:sz w:val="20"/>
                <w:szCs w:val="20"/>
                <w:lang w:val="fi-FI"/>
              </w:rPr>
              <w:t>90 persentiili</w:t>
            </w:r>
          </w:p>
          <w:p w14:paraId="2ED3967E" w14:textId="4FFE9BEA" w:rsidR="00F20ADB" w:rsidRPr="00D42125" w:rsidRDefault="619763E3" w:rsidP="619763E3">
            <w:pPr>
              <w:rPr>
                <w:b/>
                <w:bCs/>
                <w:sz w:val="20"/>
                <w:szCs w:val="20"/>
                <w:lang w:val="fi-FI"/>
              </w:rPr>
            </w:pPr>
            <w:r w:rsidRPr="619763E3">
              <w:rPr>
                <w:b/>
                <w:bCs/>
                <w:sz w:val="20"/>
                <w:szCs w:val="20"/>
                <w:lang w:val="fi-FI"/>
              </w:rPr>
              <w:t>(ng/l)</w:t>
            </w:r>
          </w:p>
        </w:tc>
        <w:tc>
          <w:tcPr>
            <w:tcW w:w="2362" w:type="pct"/>
            <w:noWrap/>
            <w:hideMark/>
          </w:tcPr>
          <w:p w14:paraId="13883F7A" w14:textId="53EBD3C0" w:rsidR="009959AB" w:rsidRDefault="00762407" w:rsidP="619763E3">
            <w:pPr>
              <w:rPr>
                <w:b/>
                <w:bCs/>
                <w:sz w:val="20"/>
                <w:szCs w:val="20"/>
                <w:lang w:val="fi-FI"/>
              </w:rPr>
            </w:pPr>
            <w:r w:rsidRPr="005C336C">
              <w:rPr>
                <w:b/>
                <w:bCs/>
                <w:lang w:val="fi-FI"/>
              </w:rPr>
              <w:t>QS</w:t>
            </w:r>
            <w:r w:rsidRPr="005C336C">
              <w:rPr>
                <w:b/>
                <w:bCs/>
                <w:vertAlign w:val="subscript"/>
                <w:lang w:val="fi-FI"/>
              </w:rPr>
              <w:t xml:space="preserve">dw,hh </w:t>
            </w:r>
            <w:r w:rsidRPr="005C336C">
              <w:rPr>
                <w:b/>
                <w:bCs/>
                <w:lang w:val="fi-FI"/>
              </w:rPr>
              <w:t>-raja</w:t>
            </w:r>
            <w:r w:rsidRPr="005C336C">
              <w:rPr>
                <w:b/>
                <w:bCs/>
                <w:sz w:val="20"/>
                <w:szCs w:val="20"/>
                <w:lang w:val="fi-FI"/>
              </w:rPr>
              <w:t>-arvon</w:t>
            </w:r>
            <w:r w:rsidR="757066B0" w:rsidRPr="757066B0">
              <w:rPr>
                <w:b/>
                <w:bCs/>
                <w:sz w:val="20"/>
                <w:szCs w:val="20"/>
                <w:lang w:val="fi-FI"/>
              </w:rPr>
              <w:t xml:space="preserve"> ylittävien </w:t>
            </w:r>
          </w:p>
          <w:p w14:paraId="06411A25" w14:textId="46144AD9" w:rsidR="00F20ADB" w:rsidRPr="00D42125" w:rsidRDefault="757066B0" w:rsidP="619763E3">
            <w:pPr>
              <w:rPr>
                <w:b/>
                <w:bCs/>
                <w:sz w:val="20"/>
                <w:szCs w:val="20"/>
                <w:lang w:val="fi-FI"/>
              </w:rPr>
            </w:pPr>
            <w:r w:rsidRPr="757066B0">
              <w:rPr>
                <w:b/>
                <w:bCs/>
                <w:sz w:val="20"/>
                <w:szCs w:val="20"/>
                <w:lang w:val="fi-FI"/>
              </w:rPr>
              <w:t>mittaustulosten osuus</w:t>
            </w:r>
          </w:p>
        </w:tc>
      </w:tr>
      <w:tr w:rsidR="00293189" w:rsidRPr="00681062" w14:paraId="4BD9A695" w14:textId="77777777" w:rsidTr="1EF9D7D3">
        <w:trPr>
          <w:trHeight w:val="300"/>
        </w:trPr>
        <w:tc>
          <w:tcPr>
            <w:tcW w:w="779" w:type="pct"/>
            <w:noWrap/>
            <w:hideMark/>
          </w:tcPr>
          <w:p w14:paraId="0830F812" w14:textId="77777777" w:rsidR="00F20ADB" w:rsidRPr="00D42125" w:rsidRDefault="619763E3" w:rsidP="619763E3">
            <w:pPr>
              <w:rPr>
                <w:b/>
                <w:bCs/>
                <w:sz w:val="20"/>
                <w:szCs w:val="20"/>
                <w:lang w:val="fi-FI"/>
              </w:rPr>
            </w:pPr>
            <w:r w:rsidRPr="619763E3">
              <w:rPr>
                <w:b/>
                <w:bCs/>
                <w:sz w:val="20"/>
                <w:szCs w:val="20"/>
                <w:lang w:val="fi-FI"/>
              </w:rPr>
              <w:t>Vantaanjoki</w:t>
            </w:r>
          </w:p>
        </w:tc>
        <w:tc>
          <w:tcPr>
            <w:tcW w:w="611" w:type="pct"/>
            <w:noWrap/>
            <w:hideMark/>
          </w:tcPr>
          <w:p w14:paraId="59A96E81" w14:textId="77777777" w:rsidR="00F20ADB" w:rsidRPr="00D42125" w:rsidRDefault="619763E3" w:rsidP="619763E3">
            <w:pPr>
              <w:rPr>
                <w:sz w:val="20"/>
                <w:szCs w:val="20"/>
                <w:lang w:val="fi-FI"/>
              </w:rPr>
            </w:pPr>
            <w:r w:rsidRPr="619763E3">
              <w:rPr>
                <w:sz w:val="20"/>
                <w:szCs w:val="20"/>
                <w:lang w:val="fi-FI"/>
              </w:rPr>
              <w:t>24</w:t>
            </w:r>
          </w:p>
        </w:tc>
        <w:tc>
          <w:tcPr>
            <w:tcW w:w="547" w:type="pct"/>
            <w:noWrap/>
            <w:hideMark/>
          </w:tcPr>
          <w:p w14:paraId="54012BE5" w14:textId="036EB99B" w:rsidR="00F20ADB" w:rsidRPr="00D42125" w:rsidRDefault="619763E3" w:rsidP="619763E3">
            <w:pPr>
              <w:rPr>
                <w:sz w:val="20"/>
                <w:szCs w:val="20"/>
                <w:lang w:val="fi-FI"/>
              </w:rPr>
            </w:pPr>
            <w:r w:rsidRPr="619763E3">
              <w:rPr>
                <w:sz w:val="20"/>
                <w:szCs w:val="20"/>
                <w:lang w:val="fi-FI"/>
              </w:rPr>
              <w:t>52</w:t>
            </w:r>
          </w:p>
        </w:tc>
        <w:tc>
          <w:tcPr>
            <w:tcW w:w="701" w:type="pct"/>
            <w:noWrap/>
            <w:hideMark/>
          </w:tcPr>
          <w:p w14:paraId="4BFDD2A6" w14:textId="37E48E87" w:rsidR="00F20ADB" w:rsidRPr="00D42125" w:rsidRDefault="619763E3" w:rsidP="619763E3">
            <w:pPr>
              <w:rPr>
                <w:sz w:val="20"/>
                <w:szCs w:val="20"/>
                <w:lang w:val="fi-FI"/>
              </w:rPr>
            </w:pPr>
            <w:r w:rsidRPr="619763E3">
              <w:rPr>
                <w:sz w:val="20"/>
                <w:szCs w:val="20"/>
                <w:lang w:val="fi-FI"/>
              </w:rPr>
              <w:t>230</w:t>
            </w:r>
          </w:p>
        </w:tc>
        <w:tc>
          <w:tcPr>
            <w:tcW w:w="2362" w:type="pct"/>
            <w:noWrap/>
            <w:hideMark/>
          </w:tcPr>
          <w:p w14:paraId="6386F7B4" w14:textId="6F907ACF" w:rsidR="00F20ADB" w:rsidRPr="00D42125" w:rsidRDefault="619763E3" w:rsidP="619763E3">
            <w:pPr>
              <w:rPr>
                <w:sz w:val="20"/>
                <w:szCs w:val="20"/>
                <w:lang w:val="fi-FI"/>
              </w:rPr>
            </w:pPr>
            <w:r w:rsidRPr="619763E3">
              <w:rPr>
                <w:sz w:val="20"/>
                <w:szCs w:val="20"/>
                <w:lang w:val="fi-FI"/>
              </w:rPr>
              <w:t>100 %</w:t>
            </w:r>
          </w:p>
        </w:tc>
      </w:tr>
      <w:tr w:rsidR="00293189" w:rsidRPr="00681062" w14:paraId="083F2E6E" w14:textId="77777777" w:rsidTr="1EF9D7D3">
        <w:trPr>
          <w:trHeight w:val="300"/>
        </w:trPr>
        <w:tc>
          <w:tcPr>
            <w:tcW w:w="779" w:type="pct"/>
            <w:noWrap/>
            <w:hideMark/>
          </w:tcPr>
          <w:p w14:paraId="77D87512" w14:textId="77777777" w:rsidR="00F20ADB" w:rsidRPr="00D42125" w:rsidRDefault="619763E3" w:rsidP="619763E3">
            <w:pPr>
              <w:rPr>
                <w:b/>
                <w:bCs/>
                <w:sz w:val="20"/>
                <w:szCs w:val="20"/>
                <w:lang w:val="fi-FI"/>
              </w:rPr>
            </w:pPr>
            <w:r w:rsidRPr="619763E3">
              <w:rPr>
                <w:b/>
                <w:bCs/>
                <w:sz w:val="20"/>
                <w:szCs w:val="20"/>
                <w:lang w:val="fi-FI"/>
              </w:rPr>
              <w:t>Karjaanjoki</w:t>
            </w:r>
          </w:p>
        </w:tc>
        <w:tc>
          <w:tcPr>
            <w:tcW w:w="611" w:type="pct"/>
            <w:noWrap/>
            <w:hideMark/>
          </w:tcPr>
          <w:p w14:paraId="461036AA" w14:textId="77777777" w:rsidR="00F20ADB" w:rsidRPr="00D42125" w:rsidRDefault="619763E3" w:rsidP="619763E3">
            <w:pPr>
              <w:rPr>
                <w:sz w:val="20"/>
                <w:szCs w:val="20"/>
                <w:lang w:val="fi-FI"/>
              </w:rPr>
            </w:pPr>
            <w:r w:rsidRPr="619763E3">
              <w:rPr>
                <w:sz w:val="20"/>
                <w:szCs w:val="20"/>
                <w:lang w:val="fi-FI"/>
              </w:rPr>
              <w:t>12</w:t>
            </w:r>
          </w:p>
        </w:tc>
        <w:tc>
          <w:tcPr>
            <w:tcW w:w="547" w:type="pct"/>
            <w:noWrap/>
            <w:hideMark/>
          </w:tcPr>
          <w:p w14:paraId="770DECCC" w14:textId="77777777" w:rsidR="00F20ADB" w:rsidRPr="00D42125" w:rsidRDefault="619763E3" w:rsidP="619763E3">
            <w:pPr>
              <w:rPr>
                <w:sz w:val="20"/>
                <w:szCs w:val="20"/>
                <w:lang w:val="fi-FI"/>
              </w:rPr>
            </w:pPr>
            <w:r w:rsidRPr="619763E3">
              <w:rPr>
                <w:sz w:val="20"/>
                <w:szCs w:val="20"/>
                <w:lang w:val="fi-FI"/>
              </w:rPr>
              <w:t>7,2</w:t>
            </w:r>
          </w:p>
        </w:tc>
        <w:tc>
          <w:tcPr>
            <w:tcW w:w="701" w:type="pct"/>
            <w:noWrap/>
            <w:hideMark/>
          </w:tcPr>
          <w:p w14:paraId="6C425487" w14:textId="77777777" w:rsidR="00F20ADB" w:rsidRPr="00D42125" w:rsidRDefault="619763E3" w:rsidP="619763E3">
            <w:pPr>
              <w:rPr>
                <w:sz w:val="20"/>
                <w:szCs w:val="20"/>
                <w:lang w:val="fi-FI"/>
              </w:rPr>
            </w:pPr>
            <w:r w:rsidRPr="619763E3">
              <w:rPr>
                <w:sz w:val="20"/>
                <w:szCs w:val="20"/>
                <w:lang w:val="fi-FI"/>
              </w:rPr>
              <w:t>8,5</w:t>
            </w:r>
          </w:p>
        </w:tc>
        <w:tc>
          <w:tcPr>
            <w:tcW w:w="2362" w:type="pct"/>
            <w:noWrap/>
            <w:hideMark/>
          </w:tcPr>
          <w:p w14:paraId="47B1BA26" w14:textId="2B66EC93" w:rsidR="00F20ADB" w:rsidRPr="00D42125" w:rsidRDefault="619763E3" w:rsidP="619763E3">
            <w:pPr>
              <w:rPr>
                <w:sz w:val="20"/>
                <w:szCs w:val="20"/>
                <w:lang w:val="fi-FI"/>
              </w:rPr>
            </w:pPr>
            <w:r w:rsidRPr="619763E3">
              <w:rPr>
                <w:sz w:val="20"/>
                <w:szCs w:val="20"/>
                <w:lang w:val="fi-FI"/>
              </w:rPr>
              <w:t>92 %</w:t>
            </w:r>
          </w:p>
        </w:tc>
      </w:tr>
      <w:tr w:rsidR="00293189" w:rsidRPr="00681062" w14:paraId="5A407029" w14:textId="77777777" w:rsidTr="1EF9D7D3">
        <w:trPr>
          <w:trHeight w:val="300"/>
        </w:trPr>
        <w:tc>
          <w:tcPr>
            <w:tcW w:w="779" w:type="pct"/>
            <w:noWrap/>
            <w:hideMark/>
          </w:tcPr>
          <w:p w14:paraId="7AE4F7A4" w14:textId="77777777" w:rsidR="00F20ADB" w:rsidRPr="00D42125" w:rsidRDefault="619763E3" w:rsidP="619763E3">
            <w:pPr>
              <w:rPr>
                <w:b/>
                <w:bCs/>
                <w:sz w:val="20"/>
                <w:szCs w:val="20"/>
                <w:lang w:val="fi-FI"/>
              </w:rPr>
            </w:pPr>
            <w:r w:rsidRPr="619763E3">
              <w:rPr>
                <w:b/>
                <w:bCs/>
                <w:sz w:val="20"/>
                <w:szCs w:val="20"/>
                <w:lang w:val="fi-FI"/>
              </w:rPr>
              <w:t>Kokemäenjoki</w:t>
            </w:r>
          </w:p>
        </w:tc>
        <w:tc>
          <w:tcPr>
            <w:tcW w:w="611" w:type="pct"/>
            <w:noWrap/>
            <w:hideMark/>
          </w:tcPr>
          <w:p w14:paraId="3CFD4BEF" w14:textId="77777777" w:rsidR="00F20ADB" w:rsidRPr="00D42125" w:rsidRDefault="619763E3" w:rsidP="619763E3">
            <w:pPr>
              <w:rPr>
                <w:sz w:val="20"/>
                <w:szCs w:val="20"/>
                <w:lang w:val="fi-FI"/>
              </w:rPr>
            </w:pPr>
            <w:r w:rsidRPr="619763E3">
              <w:rPr>
                <w:sz w:val="20"/>
                <w:szCs w:val="20"/>
                <w:lang w:val="fi-FI"/>
              </w:rPr>
              <w:t>19</w:t>
            </w:r>
          </w:p>
        </w:tc>
        <w:tc>
          <w:tcPr>
            <w:tcW w:w="547" w:type="pct"/>
            <w:noWrap/>
            <w:hideMark/>
          </w:tcPr>
          <w:p w14:paraId="5C56E551" w14:textId="77777777" w:rsidR="00F20ADB" w:rsidRPr="00D42125" w:rsidRDefault="619763E3" w:rsidP="619763E3">
            <w:pPr>
              <w:rPr>
                <w:sz w:val="20"/>
                <w:szCs w:val="20"/>
                <w:lang w:val="fi-FI"/>
              </w:rPr>
            </w:pPr>
            <w:r w:rsidRPr="619763E3">
              <w:rPr>
                <w:sz w:val="20"/>
                <w:szCs w:val="20"/>
                <w:lang w:val="fi-FI"/>
              </w:rPr>
              <w:t>5,3</w:t>
            </w:r>
          </w:p>
        </w:tc>
        <w:tc>
          <w:tcPr>
            <w:tcW w:w="701" w:type="pct"/>
            <w:noWrap/>
            <w:hideMark/>
          </w:tcPr>
          <w:p w14:paraId="0CA837EF" w14:textId="77777777" w:rsidR="00F20ADB" w:rsidRPr="00D42125" w:rsidRDefault="619763E3" w:rsidP="619763E3">
            <w:pPr>
              <w:rPr>
                <w:sz w:val="20"/>
                <w:szCs w:val="20"/>
                <w:lang w:val="fi-FI"/>
              </w:rPr>
            </w:pPr>
            <w:r w:rsidRPr="619763E3">
              <w:rPr>
                <w:sz w:val="20"/>
                <w:szCs w:val="20"/>
                <w:lang w:val="fi-FI"/>
              </w:rPr>
              <w:t>7,3</w:t>
            </w:r>
          </w:p>
        </w:tc>
        <w:tc>
          <w:tcPr>
            <w:tcW w:w="2362" w:type="pct"/>
            <w:noWrap/>
            <w:hideMark/>
          </w:tcPr>
          <w:p w14:paraId="2C7687B2" w14:textId="638DD3B1" w:rsidR="00F20ADB" w:rsidRPr="00D42125" w:rsidRDefault="619763E3" w:rsidP="619763E3">
            <w:pPr>
              <w:rPr>
                <w:sz w:val="20"/>
                <w:szCs w:val="20"/>
                <w:lang w:val="fi-FI"/>
              </w:rPr>
            </w:pPr>
            <w:r w:rsidRPr="619763E3">
              <w:rPr>
                <w:sz w:val="20"/>
                <w:szCs w:val="20"/>
                <w:lang w:val="fi-FI"/>
              </w:rPr>
              <w:t>84 %</w:t>
            </w:r>
          </w:p>
        </w:tc>
      </w:tr>
      <w:tr w:rsidR="00293189" w:rsidRPr="00681062" w14:paraId="634D091C" w14:textId="77777777" w:rsidTr="1EF9D7D3">
        <w:trPr>
          <w:trHeight w:val="300"/>
        </w:trPr>
        <w:tc>
          <w:tcPr>
            <w:tcW w:w="779" w:type="pct"/>
            <w:noWrap/>
            <w:hideMark/>
          </w:tcPr>
          <w:p w14:paraId="751BAD15" w14:textId="77777777" w:rsidR="00F20ADB" w:rsidRPr="00D42125" w:rsidRDefault="619763E3" w:rsidP="619763E3">
            <w:pPr>
              <w:rPr>
                <w:b/>
                <w:bCs/>
                <w:sz w:val="20"/>
                <w:szCs w:val="20"/>
                <w:lang w:val="fi-FI"/>
              </w:rPr>
            </w:pPr>
            <w:r w:rsidRPr="619763E3">
              <w:rPr>
                <w:b/>
                <w:bCs/>
                <w:sz w:val="20"/>
                <w:szCs w:val="20"/>
                <w:lang w:val="fi-FI"/>
              </w:rPr>
              <w:t>Kymijoki</w:t>
            </w:r>
          </w:p>
        </w:tc>
        <w:tc>
          <w:tcPr>
            <w:tcW w:w="611" w:type="pct"/>
            <w:noWrap/>
            <w:hideMark/>
          </w:tcPr>
          <w:p w14:paraId="41CBF6D0" w14:textId="77777777" w:rsidR="00F20ADB" w:rsidRPr="00D42125" w:rsidRDefault="619763E3" w:rsidP="619763E3">
            <w:pPr>
              <w:rPr>
                <w:sz w:val="20"/>
                <w:szCs w:val="20"/>
                <w:lang w:val="fi-FI"/>
              </w:rPr>
            </w:pPr>
            <w:r w:rsidRPr="619763E3">
              <w:rPr>
                <w:sz w:val="20"/>
                <w:szCs w:val="20"/>
                <w:lang w:val="fi-FI"/>
              </w:rPr>
              <w:t>18</w:t>
            </w:r>
          </w:p>
        </w:tc>
        <w:tc>
          <w:tcPr>
            <w:tcW w:w="547" w:type="pct"/>
            <w:noWrap/>
            <w:hideMark/>
          </w:tcPr>
          <w:p w14:paraId="48C870E3" w14:textId="77777777" w:rsidR="00F20ADB" w:rsidRPr="00D42125" w:rsidRDefault="619763E3" w:rsidP="619763E3">
            <w:pPr>
              <w:rPr>
                <w:sz w:val="20"/>
                <w:szCs w:val="20"/>
                <w:lang w:val="fi-FI"/>
              </w:rPr>
            </w:pPr>
            <w:r w:rsidRPr="619763E3">
              <w:rPr>
                <w:sz w:val="20"/>
                <w:szCs w:val="20"/>
                <w:lang w:val="fi-FI"/>
              </w:rPr>
              <w:t>4,7</w:t>
            </w:r>
          </w:p>
        </w:tc>
        <w:tc>
          <w:tcPr>
            <w:tcW w:w="701" w:type="pct"/>
            <w:noWrap/>
            <w:hideMark/>
          </w:tcPr>
          <w:p w14:paraId="4C9FA0D0" w14:textId="77777777" w:rsidR="00F20ADB" w:rsidRPr="00D42125" w:rsidRDefault="619763E3" w:rsidP="619763E3">
            <w:pPr>
              <w:rPr>
                <w:sz w:val="20"/>
                <w:szCs w:val="20"/>
                <w:lang w:val="fi-FI"/>
              </w:rPr>
            </w:pPr>
            <w:r w:rsidRPr="619763E3">
              <w:rPr>
                <w:sz w:val="20"/>
                <w:szCs w:val="20"/>
                <w:lang w:val="fi-FI"/>
              </w:rPr>
              <w:t>6,1</w:t>
            </w:r>
          </w:p>
        </w:tc>
        <w:tc>
          <w:tcPr>
            <w:tcW w:w="2362" w:type="pct"/>
            <w:noWrap/>
            <w:hideMark/>
          </w:tcPr>
          <w:p w14:paraId="22E91811" w14:textId="173C1C78" w:rsidR="00F20ADB" w:rsidRPr="00D42125" w:rsidRDefault="619763E3" w:rsidP="619763E3">
            <w:pPr>
              <w:rPr>
                <w:sz w:val="20"/>
                <w:szCs w:val="20"/>
                <w:lang w:val="fi-FI"/>
              </w:rPr>
            </w:pPr>
            <w:r w:rsidRPr="619763E3">
              <w:rPr>
                <w:sz w:val="20"/>
                <w:szCs w:val="20"/>
                <w:lang w:val="fi-FI"/>
              </w:rPr>
              <w:t>61 %</w:t>
            </w:r>
          </w:p>
        </w:tc>
      </w:tr>
      <w:tr w:rsidR="00293189" w:rsidRPr="00681062" w14:paraId="2B34CB8B" w14:textId="77777777" w:rsidTr="1EF9D7D3">
        <w:trPr>
          <w:trHeight w:val="300"/>
        </w:trPr>
        <w:tc>
          <w:tcPr>
            <w:tcW w:w="779" w:type="pct"/>
            <w:noWrap/>
            <w:hideMark/>
          </w:tcPr>
          <w:p w14:paraId="1D635536" w14:textId="77777777" w:rsidR="00F20ADB" w:rsidRPr="00D42125" w:rsidRDefault="619763E3" w:rsidP="619763E3">
            <w:pPr>
              <w:rPr>
                <w:b/>
                <w:bCs/>
                <w:sz w:val="20"/>
                <w:szCs w:val="20"/>
                <w:lang w:val="fi-FI"/>
              </w:rPr>
            </w:pPr>
            <w:r w:rsidRPr="619763E3">
              <w:rPr>
                <w:b/>
                <w:bCs/>
                <w:sz w:val="20"/>
                <w:szCs w:val="20"/>
                <w:lang w:val="fi-FI"/>
              </w:rPr>
              <w:t>Porvoonjoki</w:t>
            </w:r>
          </w:p>
        </w:tc>
        <w:tc>
          <w:tcPr>
            <w:tcW w:w="611" w:type="pct"/>
            <w:noWrap/>
            <w:hideMark/>
          </w:tcPr>
          <w:p w14:paraId="06C8AA86" w14:textId="77777777" w:rsidR="00F20ADB" w:rsidRPr="00D42125" w:rsidRDefault="619763E3" w:rsidP="619763E3">
            <w:pPr>
              <w:rPr>
                <w:sz w:val="20"/>
                <w:szCs w:val="20"/>
                <w:lang w:val="fi-FI"/>
              </w:rPr>
            </w:pPr>
            <w:r w:rsidRPr="619763E3">
              <w:rPr>
                <w:sz w:val="20"/>
                <w:szCs w:val="20"/>
                <w:lang w:val="fi-FI"/>
              </w:rPr>
              <w:t>22</w:t>
            </w:r>
          </w:p>
        </w:tc>
        <w:tc>
          <w:tcPr>
            <w:tcW w:w="547" w:type="pct"/>
            <w:noWrap/>
            <w:hideMark/>
          </w:tcPr>
          <w:p w14:paraId="5B42891B" w14:textId="77777777" w:rsidR="00F20ADB" w:rsidRPr="00D42125" w:rsidRDefault="619763E3" w:rsidP="619763E3">
            <w:pPr>
              <w:rPr>
                <w:sz w:val="20"/>
                <w:szCs w:val="20"/>
                <w:lang w:val="fi-FI"/>
              </w:rPr>
            </w:pPr>
            <w:r w:rsidRPr="619763E3">
              <w:rPr>
                <w:sz w:val="20"/>
                <w:szCs w:val="20"/>
                <w:lang w:val="fi-FI"/>
              </w:rPr>
              <w:t>4,9</w:t>
            </w:r>
          </w:p>
        </w:tc>
        <w:tc>
          <w:tcPr>
            <w:tcW w:w="701" w:type="pct"/>
            <w:noWrap/>
            <w:hideMark/>
          </w:tcPr>
          <w:p w14:paraId="2292B404" w14:textId="6378857E" w:rsidR="00F20ADB" w:rsidRPr="00D42125" w:rsidRDefault="619763E3" w:rsidP="619763E3">
            <w:pPr>
              <w:rPr>
                <w:sz w:val="20"/>
                <w:szCs w:val="20"/>
                <w:lang w:val="fi-FI"/>
              </w:rPr>
            </w:pPr>
            <w:r w:rsidRPr="619763E3">
              <w:rPr>
                <w:sz w:val="20"/>
                <w:szCs w:val="20"/>
                <w:lang w:val="fi-FI"/>
              </w:rPr>
              <w:t>11</w:t>
            </w:r>
          </w:p>
        </w:tc>
        <w:tc>
          <w:tcPr>
            <w:tcW w:w="2362" w:type="pct"/>
            <w:noWrap/>
            <w:hideMark/>
          </w:tcPr>
          <w:p w14:paraId="7110C3CF" w14:textId="17346A70" w:rsidR="00F20ADB" w:rsidRPr="00D42125" w:rsidRDefault="619763E3" w:rsidP="619763E3">
            <w:pPr>
              <w:rPr>
                <w:sz w:val="20"/>
                <w:szCs w:val="20"/>
                <w:lang w:val="fi-FI"/>
              </w:rPr>
            </w:pPr>
            <w:r w:rsidRPr="619763E3">
              <w:rPr>
                <w:sz w:val="20"/>
                <w:szCs w:val="20"/>
                <w:lang w:val="fi-FI"/>
              </w:rPr>
              <w:t>59 %</w:t>
            </w:r>
          </w:p>
        </w:tc>
      </w:tr>
      <w:tr w:rsidR="00293189" w:rsidRPr="00681062" w14:paraId="5022E15D" w14:textId="77777777" w:rsidTr="1EF9D7D3">
        <w:trPr>
          <w:trHeight w:val="300"/>
        </w:trPr>
        <w:tc>
          <w:tcPr>
            <w:tcW w:w="779" w:type="pct"/>
            <w:noWrap/>
            <w:hideMark/>
          </w:tcPr>
          <w:p w14:paraId="23716A57" w14:textId="77777777" w:rsidR="00F20ADB" w:rsidRPr="00D42125" w:rsidRDefault="619763E3" w:rsidP="619763E3">
            <w:pPr>
              <w:rPr>
                <w:b/>
                <w:bCs/>
                <w:sz w:val="20"/>
                <w:szCs w:val="20"/>
                <w:lang w:val="fi-FI"/>
              </w:rPr>
            </w:pPr>
            <w:r w:rsidRPr="619763E3">
              <w:rPr>
                <w:b/>
                <w:bCs/>
                <w:sz w:val="20"/>
                <w:szCs w:val="20"/>
                <w:lang w:val="fi-FI"/>
              </w:rPr>
              <w:t>Aurajoki</w:t>
            </w:r>
          </w:p>
        </w:tc>
        <w:tc>
          <w:tcPr>
            <w:tcW w:w="611" w:type="pct"/>
            <w:noWrap/>
            <w:hideMark/>
          </w:tcPr>
          <w:p w14:paraId="51095316" w14:textId="77777777" w:rsidR="00F20ADB" w:rsidRPr="00D42125" w:rsidRDefault="619763E3" w:rsidP="619763E3">
            <w:pPr>
              <w:rPr>
                <w:sz w:val="20"/>
                <w:szCs w:val="20"/>
                <w:lang w:val="fi-FI"/>
              </w:rPr>
            </w:pPr>
            <w:r w:rsidRPr="619763E3">
              <w:rPr>
                <w:sz w:val="20"/>
                <w:szCs w:val="20"/>
                <w:lang w:val="fi-FI"/>
              </w:rPr>
              <w:t>20</w:t>
            </w:r>
          </w:p>
        </w:tc>
        <w:tc>
          <w:tcPr>
            <w:tcW w:w="547" w:type="pct"/>
            <w:noWrap/>
            <w:hideMark/>
          </w:tcPr>
          <w:p w14:paraId="6DC557C5" w14:textId="77777777" w:rsidR="00F20ADB" w:rsidRPr="00D42125" w:rsidRDefault="619763E3" w:rsidP="619763E3">
            <w:pPr>
              <w:rPr>
                <w:sz w:val="20"/>
                <w:szCs w:val="20"/>
                <w:lang w:val="fi-FI"/>
              </w:rPr>
            </w:pPr>
            <w:r w:rsidRPr="619763E3">
              <w:rPr>
                <w:sz w:val="20"/>
                <w:szCs w:val="20"/>
                <w:lang w:val="fi-FI"/>
              </w:rPr>
              <w:t>3,6</w:t>
            </w:r>
          </w:p>
        </w:tc>
        <w:tc>
          <w:tcPr>
            <w:tcW w:w="701" w:type="pct"/>
            <w:noWrap/>
            <w:hideMark/>
          </w:tcPr>
          <w:p w14:paraId="46C5062B" w14:textId="77777777" w:rsidR="00F20ADB" w:rsidRPr="00D42125" w:rsidRDefault="619763E3" w:rsidP="619763E3">
            <w:pPr>
              <w:rPr>
                <w:sz w:val="20"/>
                <w:szCs w:val="20"/>
                <w:lang w:val="fi-FI"/>
              </w:rPr>
            </w:pPr>
            <w:r w:rsidRPr="619763E3">
              <w:rPr>
                <w:sz w:val="20"/>
                <w:szCs w:val="20"/>
                <w:lang w:val="fi-FI"/>
              </w:rPr>
              <w:t>6,5</w:t>
            </w:r>
          </w:p>
        </w:tc>
        <w:tc>
          <w:tcPr>
            <w:tcW w:w="2362" w:type="pct"/>
            <w:noWrap/>
            <w:hideMark/>
          </w:tcPr>
          <w:p w14:paraId="0F8A8527" w14:textId="3656551D" w:rsidR="00F20ADB" w:rsidRPr="00D42125" w:rsidRDefault="619763E3" w:rsidP="619763E3">
            <w:pPr>
              <w:rPr>
                <w:sz w:val="20"/>
                <w:szCs w:val="20"/>
                <w:lang w:val="fi-FI"/>
              </w:rPr>
            </w:pPr>
            <w:r w:rsidRPr="619763E3">
              <w:rPr>
                <w:sz w:val="20"/>
                <w:szCs w:val="20"/>
                <w:lang w:val="fi-FI"/>
              </w:rPr>
              <w:t>40 %</w:t>
            </w:r>
          </w:p>
        </w:tc>
      </w:tr>
      <w:tr w:rsidR="00293189" w:rsidRPr="00681062" w14:paraId="289B57FB" w14:textId="77777777" w:rsidTr="1EF9D7D3">
        <w:trPr>
          <w:trHeight w:val="300"/>
        </w:trPr>
        <w:tc>
          <w:tcPr>
            <w:tcW w:w="779" w:type="pct"/>
            <w:noWrap/>
            <w:hideMark/>
          </w:tcPr>
          <w:p w14:paraId="652C8F77" w14:textId="77777777" w:rsidR="00F20ADB" w:rsidRPr="00D42125" w:rsidRDefault="619763E3" w:rsidP="619763E3">
            <w:pPr>
              <w:rPr>
                <w:b/>
                <w:bCs/>
                <w:sz w:val="20"/>
                <w:szCs w:val="20"/>
                <w:lang w:val="fi-FI"/>
              </w:rPr>
            </w:pPr>
            <w:r w:rsidRPr="619763E3">
              <w:rPr>
                <w:b/>
                <w:bCs/>
                <w:sz w:val="20"/>
                <w:szCs w:val="20"/>
                <w:lang w:val="fi-FI"/>
              </w:rPr>
              <w:lastRenderedPageBreak/>
              <w:t>Oulujoki</w:t>
            </w:r>
          </w:p>
        </w:tc>
        <w:tc>
          <w:tcPr>
            <w:tcW w:w="611" w:type="pct"/>
            <w:noWrap/>
            <w:hideMark/>
          </w:tcPr>
          <w:p w14:paraId="7988AA88" w14:textId="77777777" w:rsidR="00F20ADB" w:rsidRPr="00D42125" w:rsidRDefault="619763E3" w:rsidP="619763E3">
            <w:pPr>
              <w:rPr>
                <w:sz w:val="20"/>
                <w:szCs w:val="20"/>
                <w:lang w:val="fi-FI"/>
              </w:rPr>
            </w:pPr>
            <w:r w:rsidRPr="619763E3">
              <w:rPr>
                <w:sz w:val="20"/>
                <w:szCs w:val="20"/>
                <w:lang w:val="fi-FI"/>
              </w:rPr>
              <w:t>20</w:t>
            </w:r>
          </w:p>
        </w:tc>
        <w:tc>
          <w:tcPr>
            <w:tcW w:w="547" w:type="pct"/>
            <w:noWrap/>
            <w:hideMark/>
          </w:tcPr>
          <w:p w14:paraId="0B032F9A" w14:textId="77777777" w:rsidR="00F20ADB" w:rsidRPr="00D42125" w:rsidRDefault="619763E3" w:rsidP="619763E3">
            <w:pPr>
              <w:rPr>
                <w:sz w:val="20"/>
                <w:szCs w:val="20"/>
                <w:lang w:val="fi-FI"/>
              </w:rPr>
            </w:pPr>
            <w:r w:rsidRPr="619763E3">
              <w:rPr>
                <w:sz w:val="20"/>
                <w:szCs w:val="20"/>
                <w:lang w:val="fi-FI"/>
              </w:rPr>
              <w:t>3,1</w:t>
            </w:r>
          </w:p>
        </w:tc>
        <w:tc>
          <w:tcPr>
            <w:tcW w:w="701" w:type="pct"/>
            <w:noWrap/>
            <w:hideMark/>
          </w:tcPr>
          <w:p w14:paraId="1445D4BB" w14:textId="77777777" w:rsidR="00F20ADB" w:rsidRPr="00D42125" w:rsidRDefault="619763E3" w:rsidP="619763E3">
            <w:pPr>
              <w:rPr>
                <w:sz w:val="20"/>
                <w:szCs w:val="20"/>
                <w:lang w:val="fi-FI"/>
              </w:rPr>
            </w:pPr>
            <w:r w:rsidRPr="619763E3">
              <w:rPr>
                <w:sz w:val="20"/>
                <w:szCs w:val="20"/>
                <w:lang w:val="fi-FI"/>
              </w:rPr>
              <w:t>4,7</w:t>
            </w:r>
          </w:p>
        </w:tc>
        <w:tc>
          <w:tcPr>
            <w:tcW w:w="2362" w:type="pct"/>
            <w:noWrap/>
            <w:hideMark/>
          </w:tcPr>
          <w:p w14:paraId="55FEBCBC" w14:textId="7461DBA0" w:rsidR="00F20ADB" w:rsidRPr="00D42125" w:rsidRDefault="619763E3" w:rsidP="619763E3">
            <w:pPr>
              <w:rPr>
                <w:sz w:val="20"/>
                <w:szCs w:val="20"/>
                <w:lang w:val="fi-FI"/>
              </w:rPr>
            </w:pPr>
            <w:r w:rsidRPr="619763E3">
              <w:rPr>
                <w:sz w:val="20"/>
                <w:szCs w:val="20"/>
                <w:lang w:val="fi-FI"/>
              </w:rPr>
              <w:t>10 %</w:t>
            </w:r>
          </w:p>
        </w:tc>
      </w:tr>
      <w:tr w:rsidR="00293189" w:rsidRPr="00681062" w14:paraId="42C8DD7E" w14:textId="77777777" w:rsidTr="1EF9D7D3">
        <w:trPr>
          <w:trHeight w:val="300"/>
        </w:trPr>
        <w:tc>
          <w:tcPr>
            <w:tcW w:w="779" w:type="pct"/>
            <w:noWrap/>
            <w:hideMark/>
          </w:tcPr>
          <w:p w14:paraId="6A8B104C" w14:textId="77777777" w:rsidR="00F20ADB" w:rsidRPr="00D42125" w:rsidRDefault="619763E3" w:rsidP="619763E3">
            <w:pPr>
              <w:rPr>
                <w:b/>
                <w:bCs/>
                <w:sz w:val="20"/>
                <w:szCs w:val="20"/>
                <w:lang w:val="fi-FI"/>
              </w:rPr>
            </w:pPr>
            <w:r w:rsidRPr="619763E3">
              <w:rPr>
                <w:b/>
                <w:bCs/>
                <w:sz w:val="20"/>
                <w:szCs w:val="20"/>
                <w:lang w:val="fi-FI"/>
              </w:rPr>
              <w:t>Paimionjoki</w:t>
            </w:r>
          </w:p>
        </w:tc>
        <w:tc>
          <w:tcPr>
            <w:tcW w:w="611" w:type="pct"/>
            <w:noWrap/>
            <w:hideMark/>
          </w:tcPr>
          <w:p w14:paraId="73FD24D3" w14:textId="77777777" w:rsidR="00F20ADB" w:rsidRPr="00D42125" w:rsidRDefault="619763E3" w:rsidP="619763E3">
            <w:pPr>
              <w:rPr>
                <w:sz w:val="20"/>
                <w:szCs w:val="20"/>
                <w:lang w:val="fi-FI"/>
              </w:rPr>
            </w:pPr>
            <w:r w:rsidRPr="619763E3">
              <w:rPr>
                <w:sz w:val="20"/>
                <w:szCs w:val="20"/>
                <w:lang w:val="fi-FI"/>
              </w:rPr>
              <w:t>10</w:t>
            </w:r>
          </w:p>
        </w:tc>
        <w:tc>
          <w:tcPr>
            <w:tcW w:w="547" w:type="pct"/>
            <w:noWrap/>
            <w:hideMark/>
          </w:tcPr>
          <w:p w14:paraId="517A9E19" w14:textId="77777777" w:rsidR="00F20ADB" w:rsidRPr="00D42125" w:rsidRDefault="619763E3" w:rsidP="619763E3">
            <w:pPr>
              <w:rPr>
                <w:sz w:val="20"/>
                <w:szCs w:val="20"/>
                <w:lang w:val="fi-FI"/>
              </w:rPr>
            </w:pPr>
            <w:r w:rsidRPr="619763E3">
              <w:rPr>
                <w:sz w:val="20"/>
                <w:szCs w:val="20"/>
                <w:lang w:val="fi-FI"/>
              </w:rPr>
              <w:t>2,9</w:t>
            </w:r>
          </w:p>
        </w:tc>
        <w:tc>
          <w:tcPr>
            <w:tcW w:w="701" w:type="pct"/>
            <w:noWrap/>
            <w:hideMark/>
          </w:tcPr>
          <w:p w14:paraId="68101134" w14:textId="77777777" w:rsidR="00F20ADB" w:rsidRPr="00D42125" w:rsidRDefault="619763E3" w:rsidP="619763E3">
            <w:pPr>
              <w:rPr>
                <w:sz w:val="20"/>
                <w:szCs w:val="20"/>
                <w:lang w:val="fi-FI"/>
              </w:rPr>
            </w:pPr>
            <w:r w:rsidRPr="619763E3">
              <w:rPr>
                <w:sz w:val="20"/>
                <w:szCs w:val="20"/>
                <w:lang w:val="fi-FI"/>
              </w:rPr>
              <w:t>4,7</w:t>
            </w:r>
          </w:p>
        </w:tc>
        <w:tc>
          <w:tcPr>
            <w:tcW w:w="2362" w:type="pct"/>
            <w:noWrap/>
            <w:hideMark/>
          </w:tcPr>
          <w:p w14:paraId="4B70D5DA" w14:textId="704360A0" w:rsidR="00F20ADB" w:rsidRPr="00D42125" w:rsidRDefault="619763E3" w:rsidP="619763E3">
            <w:pPr>
              <w:rPr>
                <w:sz w:val="20"/>
                <w:szCs w:val="20"/>
                <w:lang w:val="fi-FI"/>
              </w:rPr>
            </w:pPr>
            <w:r w:rsidRPr="619763E3">
              <w:rPr>
                <w:sz w:val="20"/>
                <w:szCs w:val="20"/>
                <w:lang w:val="fi-FI"/>
              </w:rPr>
              <w:t>10 %</w:t>
            </w:r>
          </w:p>
        </w:tc>
      </w:tr>
      <w:tr w:rsidR="00293189" w:rsidRPr="00681062" w14:paraId="4BC83D84" w14:textId="77777777" w:rsidTr="1EF9D7D3">
        <w:trPr>
          <w:trHeight w:val="300"/>
        </w:trPr>
        <w:tc>
          <w:tcPr>
            <w:tcW w:w="779" w:type="pct"/>
            <w:noWrap/>
            <w:hideMark/>
          </w:tcPr>
          <w:p w14:paraId="2EE607B0" w14:textId="77777777" w:rsidR="00F20ADB" w:rsidRPr="00D42125" w:rsidRDefault="619763E3" w:rsidP="619763E3">
            <w:pPr>
              <w:rPr>
                <w:b/>
                <w:bCs/>
                <w:sz w:val="20"/>
                <w:szCs w:val="20"/>
                <w:lang w:val="fi-FI"/>
              </w:rPr>
            </w:pPr>
            <w:r w:rsidRPr="619763E3">
              <w:rPr>
                <w:b/>
                <w:bCs/>
                <w:sz w:val="20"/>
                <w:szCs w:val="20"/>
                <w:lang w:val="fi-FI"/>
              </w:rPr>
              <w:t>Kyrönjoki</w:t>
            </w:r>
          </w:p>
        </w:tc>
        <w:tc>
          <w:tcPr>
            <w:tcW w:w="611" w:type="pct"/>
            <w:noWrap/>
            <w:hideMark/>
          </w:tcPr>
          <w:p w14:paraId="49C1A768" w14:textId="77777777" w:rsidR="00F20ADB" w:rsidRPr="00D42125" w:rsidRDefault="619763E3" w:rsidP="619763E3">
            <w:pPr>
              <w:rPr>
                <w:sz w:val="20"/>
                <w:szCs w:val="20"/>
                <w:lang w:val="fi-FI"/>
              </w:rPr>
            </w:pPr>
            <w:r w:rsidRPr="619763E3">
              <w:rPr>
                <w:sz w:val="20"/>
                <w:szCs w:val="20"/>
                <w:lang w:val="fi-FI"/>
              </w:rPr>
              <w:t>17</w:t>
            </w:r>
          </w:p>
        </w:tc>
        <w:tc>
          <w:tcPr>
            <w:tcW w:w="547" w:type="pct"/>
            <w:noWrap/>
            <w:hideMark/>
          </w:tcPr>
          <w:p w14:paraId="25400AAA" w14:textId="77777777" w:rsidR="00F20ADB" w:rsidRPr="00D42125" w:rsidRDefault="619763E3" w:rsidP="619763E3">
            <w:pPr>
              <w:rPr>
                <w:sz w:val="20"/>
                <w:szCs w:val="20"/>
                <w:lang w:val="fi-FI"/>
              </w:rPr>
            </w:pPr>
            <w:r w:rsidRPr="619763E3">
              <w:rPr>
                <w:sz w:val="20"/>
                <w:szCs w:val="20"/>
                <w:lang w:val="fi-FI"/>
              </w:rPr>
              <w:t>3,0</w:t>
            </w:r>
          </w:p>
        </w:tc>
        <w:tc>
          <w:tcPr>
            <w:tcW w:w="701" w:type="pct"/>
            <w:noWrap/>
            <w:hideMark/>
          </w:tcPr>
          <w:p w14:paraId="24E5D2FB" w14:textId="77777777" w:rsidR="00F20ADB" w:rsidRPr="00D42125" w:rsidRDefault="619763E3" w:rsidP="619763E3">
            <w:pPr>
              <w:rPr>
                <w:sz w:val="20"/>
                <w:szCs w:val="20"/>
                <w:lang w:val="fi-FI"/>
              </w:rPr>
            </w:pPr>
            <w:r w:rsidRPr="619763E3">
              <w:rPr>
                <w:sz w:val="20"/>
                <w:szCs w:val="20"/>
                <w:lang w:val="fi-FI"/>
              </w:rPr>
              <w:t>4,3</w:t>
            </w:r>
          </w:p>
        </w:tc>
        <w:tc>
          <w:tcPr>
            <w:tcW w:w="2362" w:type="pct"/>
            <w:noWrap/>
            <w:hideMark/>
          </w:tcPr>
          <w:p w14:paraId="1FDBBC01" w14:textId="5E9F5EEA" w:rsidR="00F20ADB" w:rsidRPr="00D42125" w:rsidRDefault="619763E3" w:rsidP="619763E3">
            <w:pPr>
              <w:rPr>
                <w:sz w:val="20"/>
                <w:szCs w:val="20"/>
                <w:lang w:val="fi-FI"/>
              </w:rPr>
            </w:pPr>
            <w:r w:rsidRPr="619763E3">
              <w:rPr>
                <w:sz w:val="20"/>
                <w:szCs w:val="20"/>
                <w:lang w:val="fi-FI"/>
              </w:rPr>
              <w:t>6 %</w:t>
            </w:r>
          </w:p>
        </w:tc>
      </w:tr>
      <w:tr w:rsidR="00293189" w:rsidRPr="00681062" w14:paraId="1B6D9B0E" w14:textId="77777777" w:rsidTr="1EF9D7D3">
        <w:trPr>
          <w:trHeight w:val="300"/>
        </w:trPr>
        <w:tc>
          <w:tcPr>
            <w:tcW w:w="779" w:type="pct"/>
            <w:noWrap/>
            <w:hideMark/>
          </w:tcPr>
          <w:p w14:paraId="5BECD1E9" w14:textId="77777777" w:rsidR="00F20ADB" w:rsidRPr="00D42125" w:rsidRDefault="619763E3" w:rsidP="619763E3">
            <w:pPr>
              <w:rPr>
                <w:b/>
                <w:bCs/>
                <w:sz w:val="20"/>
                <w:szCs w:val="20"/>
                <w:lang w:val="fi-FI"/>
              </w:rPr>
            </w:pPr>
            <w:r w:rsidRPr="619763E3">
              <w:rPr>
                <w:b/>
                <w:bCs/>
                <w:sz w:val="20"/>
                <w:szCs w:val="20"/>
                <w:lang w:val="fi-FI"/>
              </w:rPr>
              <w:t>Kemijoki</w:t>
            </w:r>
          </w:p>
        </w:tc>
        <w:tc>
          <w:tcPr>
            <w:tcW w:w="611" w:type="pct"/>
            <w:noWrap/>
            <w:hideMark/>
          </w:tcPr>
          <w:p w14:paraId="273DB322" w14:textId="77777777" w:rsidR="00F20ADB" w:rsidRPr="00D42125" w:rsidRDefault="619763E3" w:rsidP="619763E3">
            <w:pPr>
              <w:rPr>
                <w:sz w:val="20"/>
                <w:szCs w:val="20"/>
                <w:lang w:val="fi-FI"/>
              </w:rPr>
            </w:pPr>
            <w:r w:rsidRPr="619763E3">
              <w:rPr>
                <w:sz w:val="20"/>
                <w:szCs w:val="20"/>
                <w:lang w:val="fi-FI"/>
              </w:rPr>
              <w:t>16</w:t>
            </w:r>
          </w:p>
        </w:tc>
        <w:tc>
          <w:tcPr>
            <w:tcW w:w="547" w:type="pct"/>
            <w:noWrap/>
            <w:hideMark/>
          </w:tcPr>
          <w:p w14:paraId="050DF0E1" w14:textId="77777777" w:rsidR="00F20ADB" w:rsidRPr="00D42125" w:rsidRDefault="619763E3" w:rsidP="619763E3">
            <w:pPr>
              <w:rPr>
                <w:sz w:val="20"/>
                <w:szCs w:val="20"/>
                <w:lang w:val="fi-FI"/>
              </w:rPr>
            </w:pPr>
            <w:r w:rsidRPr="619763E3">
              <w:rPr>
                <w:sz w:val="20"/>
                <w:szCs w:val="20"/>
                <w:lang w:val="fi-FI"/>
              </w:rPr>
              <w:t>1,9</w:t>
            </w:r>
          </w:p>
        </w:tc>
        <w:tc>
          <w:tcPr>
            <w:tcW w:w="701" w:type="pct"/>
            <w:noWrap/>
            <w:hideMark/>
          </w:tcPr>
          <w:p w14:paraId="02DE8CD5" w14:textId="77777777" w:rsidR="00F20ADB" w:rsidRPr="00D42125" w:rsidRDefault="619763E3" w:rsidP="619763E3">
            <w:pPr>
              <w:rPr>
                <w:sz w:val="20"/>
                <w:szCs w:val="20"/>
                <w:lang w:val="fi-FI"/>
              </w:rPr>
            </w:pPr>
            <w:r w:rsidRPr="619763E3">
              <w:rPr>
                <w:sz w:val="20"/>
                <w:szCs w:val="20"/>
                <w:lang w:val="fi-FI"/>
              </w:rPr>
              <w:t>2,9</w:t>
            </w:r>
          </w:p>
        </w:tc>
        <w:tc>
          <w:tcPr>
            <w:tcW w:w="2362" w:type="pct"/>
            <w:noWrap/>
            <w:hideMark/>
          </w:tcPr>
          <w:p w14:paraId="2ECD777C" w14:textId="49BA01F5" w:rsidR="00F20ADB" w:rsidRPr="00D42125" w:rsidRDefault="619763E3" w:rsidP="619763E3">
            <w:pPr>
              <w:rPr>
                <w:sz w:val="20"/>
                <w:szCs w:val="20"/>
                <w:lang w:val="fi-FI"/>
              </w:rPr>
            </w:pPr>
            <w:r w:rsidRPr="619763E3">
              <w:rPr>
                <w:sz w:val="20"/>
                <w:szCs w:val="20"/>
                <w:lang w:val="fi-FI"/>
              </w:rPr>
              <w:t>0 %</w:t>
            </w:r>
          </w:p>
        </w:tc>
      </w:tr>
      <w:tr w:rsidR="00293189" w:rsidRPr="00681062" w14:paraId="3B15AD2F" w14:textId="77777777" w:rsidTr="1EF9D7D3">
        <w:trPr>
          <w:trHeight w:val="300"/>
        </w:trPr>
        <w:tc>
          <w:tcPr>
            <w:tcW w:w="779" w:type="pct"/>
            <w:noWrap/>
            <w:hideMark/>
          </w:tcPr>
          <w:p w14:paraId="56E22BBF" w14:textId="77777777" w:rsidR="00F20ADB" w:rsidRPr="00D42125" w:rsidRDefault="619763E3" w:rsidP="619763E3">
            <w:pPr>
              <w:rPr>
                <w:b/>
                <w:bCs/>
                <w:sz w:val="20"/>
                <w:szCs w:val="20"/>
                <w:lang w:val="fi-FI"/>
              </w:rPr>
            </w:pPr>
            <w:r w:rsidRPr="619763E3">
              <w:rPr>
                <w:b/>
                <w:bCs/>
                <w:sz w:val="20"/>
                <w:szCs w:val="20"/>
                <w:lang w:val="fi-FI"/>
              </w:rPr>
              <w:t>Tornionjoki</w:t>
            </w:r>
          </w:p>
        </w:tc>
        <w:tc>
          <w:tcPr>
            <w:tcW w:w="611" w:type="pct"/>
            <w:noWrap/>
            <w:hideMark/>
          </w:tcPr>
          <w:p w14:paraId="3DB5190D" w14:textId="77777777" w:rsidR="00F20ADB" w:rsidRPr="00D42125" w:rsidRDefault="619763E3" w:rsidP="619763E3">
            <w:pPr>
              <w:rPr>
                <w:sz w:val="20"/>
                <w:szCs w:val="20"/>
                <w:lang w:val="fi-FI"/>
              </w:rPr>
            </w:pPr>
            <w:r w:rsidRPr="619763E3">
              <w:rPr>
                <w:sz w:val="20"/>
                <w:szCs w:val="20"/>
                <w:lang w:val="fi-FI"/>
              </w:rPr>
              <w:t>16</w:t>
            </w:r>
          </w:p>
        </w:tc>
        <w:tc>
          <w:tcPr>
            <w:tcW w:w="547" w:type="pct"/>
            <w:noWrap/>
            <w:hideMark/>
          </w:tcPr>
          <w:p w14:paraId="678ED951" w14:textId="77777777" w:rsidR="00F20ADB" w:rsidRPr="00D42125" w:rsidRDefault="619763E3" w:rsidP="619763E3">
            <w:pPr>
              <w:rPr>
                <w:sz w:val="20"/>
                <w:szCs w:val="20"/>
                <w:lang w:val="fi-FI"/>
              </w:rPr>
            </w:pPr>
            <w:r w:rsidRPr="619763E3">
              <w:rPr>
                <w:sz w:val="20"/>
                <w:szCs w:val="20"/>
                <w:lang w:val="fi-FI"/>
              </w:rPr>
              <w:t>1,0</w:t>
            </w:r>
          </w:p>
        </w:tc>
        <w:tc>
          <w:tcPr>
            <w:tcW w:w="701" w:type="pct"/>
            <w:noWrap/>
            <w:hideMark/>
          </w:tcPr>
          <w:p w14:paraId="6E33F135" w14:textId="77777777" w:rsidR="00F20ADB" w:rsidRPr="00D42125" w:rsidRDefault="619763E3" w:rsidP="619763E3">
            <w:pPr>
              <w:rPr>
                <w:sz w:val="20"/>
                <w:szCs w:val="20"/>
                <w:lang w:val="fi-FI"/>
              </w:rPr>
            </w:pPr>
            <w:r w:rsidRPr="619763E3">
              <w:rPr>
                <w:sz w:val="20"/>
                <w:szCs w:val="20"/>
                <w:lang w:val="fi-FI"/>
              </w:rPr>
              <w:t>1,6</w:t>
            </w:r>
          </w:p>
        </w:tc>
        <w:tc>
          <w:tcPr>
            <w:tcW w:w="2362" w:type="pct"/>
            <w:noWrap/>
            <w:hideMark/>
          </w:tcPr>
          <w:p w14:paraId="59B976F6" w14:textId="329DCF4F" w:rsidR="00F20ADB" w:rsidRPr="00D42125" w:rsidRDefault="619763E3" w:rsidP="619763E3">
            <w:pPr>
              <w:rPr>
                <w:sz w:val="20"/>
                <w:szCs w:val="20"/>
                <w:lang w:val="fi-FI"/>
              </w:rPr>
            </w:pPr>
            <w:r w:rsidRPr="619763E3">
              <w:rPr>
                <w:sz w:val="20"/>
                <w:szCs w:val="20"/>
                <w:lang w:val="fi-FI"/>
              </w:rPr>
              <w:t>0 %</w:t>
            </w:r>
          </w:p>
        </w:tc>
      </w:tr>
      <w:tr w:rsidR="00293189" w:rsidRPr="00681062" w14:paraId="14A5BBB9" w14:textId="77777777" w:rsidTr="1EF9D7D3">
        <w:trPr>
          <w:trHeight w:val="300"/>
        </w:trPr>
        <w:tc>
          <w:tcPr>
            <w:tcW w:w="779" w:type="pct"/>
            <w:noWrap/>
            <w:hideMark/>
          </w:tcPr>
          <w:p w14:paraId="49A1BA8B" w14:textId="77777777" w:rsidR="00F20ADB" w:rsidRPr="00D42125" w:rsidRDefault="619763E3" w:rsidP="619763E3">
            <w:pPr>
              <w:rPr>
                <w:b/>
                <w:bCs/>
                <w:sz w:val="20"/>
                <w:szCs w:val="20"/>
                <w:lang w:val="fi-FI"/>
              </w:rPr>
            </w:pPr>
            <w:r w:rsidRPr="619763E3">
              <w:rPr>
                <w:b/>
                <w:bCs/>
                <w:sz w:val="20"/>
                <w:szCs w:val="20"/>
                <w:lang w:val="fi-FI"/>
              </w:rPr>
              <w:t>Vuoksi</w:t>
            </w:r>
          </w:p>
        </w:tc>
        <w:tc>
          <w:tcPr>
            <w:tcW w:w="611" w:type="pct"/>
            <w:noWrap/>
            <w:hideMark/>
          </w:tcPr>
          <w:p w14:paraId="5C7E317F" w14:textId="77777777" w:rsidR="00F20ADB" w:rsidRPr="00D42125" w:rsidRDefault="619763E3" w:rsidP="619763E3">
            <w:pPr>
              <w:rPr>
                <w:sz w:val="20"/>
                <w:szCs w:val="20"/>
                <w:lang w:val="fi-FI"/>
              </w:rPr>
            </w:pPr>
            <w:r w:rsidRPr="619763E3">
              <w:rPr>
                <w:sz w:val="20"/>
                <w:szCs w:val="20"/>
                <w:lang w:val="fi-FI"/>
              </w:rPr>
              <w:t>9</w:t>
            </w:r>
          </w:p>
        </w:tc>
        <w:tc>
          <w:tcPr>
            <w:tcW w:w="547" w:type="pct"/>
            <w:noWrap/>
            <w:hideMark/>
          </w:tcPr>
          <w:p w14:paraId="703DCE85" w14:textId="77777777" w:rsidR="00F20ADB" w:rsidRPr="00D42125" w:rsidRDefault="619763E3" w:rsidP="619763E3">
            <w:pPr>
              <w:rPr>
                <w:sz w:val="20"/>
                <w:szCs w:val="20"/>
                <w:lang w:val="fi-FI"/>
              </w:rPr>
            </w:pPr>
            <w:r w:rsidRPr="619763E3">
              <w:rPr>
                <w:sz w:val="20"/>
                <w:szCs w:val="20"/>
                <w:lang w:val="fi-FI"/>
              </w:rPr>
              <w:t>2,8</w:t>
            </w:r>
          </w:p>
        </w:tc>
        <w:tc>
          <w:tcPr>
            <w:tcW w:w="701" w:type="pct"/>
            <w:noWrap/>
            <w:hideMark/>
          </w:tcPr>
          <w:p w14:paraId="0E28A80D" w14:textId="77777777" w:rsidR="00F20ADB" w:rsidRPr="00D42125" w:rsidRDefault="619763E3" w:rsidP="619763E3">
            <w:pPr>
              <w:rPr>
                <w:sz w:val="20"/>
                <w:szCs w:val="20"/>
                <w:lang w:val="fi-FI"/>
              </w:rPr>
            </w:pPr>
            <w:r w:rsidRPr="619763E3">
              <w:rPr>
                <w:sz w:val="20"/>
                <w:szCs w:val="20"/>
                <w:lang w:val="fi-FI"/>
              </w:rPr>
              <w:t>3,6</w:t>
            </w:r>
          </w:p>
        </w:tc>
        <w:tc>
          <w:tcPr>
            <w:tcW w:w="2362" w:type="pct"/>
            <w:noWrap/>
            <w:hideMark/>
          </w:tcPr>
          <w:p w14:paraId="48C3A535" w14:textId="1B315A2A" w:rsidR="00F20ADB" w:rsidRPr="00D42125" w:rsidRDefault="619763E3" w:rsidP="619763E3">
            <w:pPr>
              <w:rPr>
                <w:sz w:val="20"/>
                <w:szCs w:val="20"/>
                <w:lang w:val="fi-FI"/>
              </w:rPr>
            </w:pPr>
            <w:r w:rsidRPr="619763E3">
              <w:rPr>
                <w:sz w:val="20"/>
                <w:szCs w:val="20"/>
                <w:lang w:val="fi-FI"/>
              </w:rPr>
              <w:t>0 %</w:t>
            </w:r>
          </w:p>
        </w:tc>
      </w:tr>
    </w:tbl>
    <w:p w14:paraId="3C291BBE" w14:textId="5E3CA111" w:rsidR="00455851" w:rsidRDefault="00455851">
      <w:pPr>
        <w:rPr>
          <w:lang w:val="fi-FI"/>
        </w:rPr>
      </w:pPr>
    </w:p>
    <w:p w14:paraId="6AC5A779" w14:textId="64BC2FC4" w:rsidR="000A1225" w:rsidRDefault="000A1225" w:rsidP="00EC2B14">
      <w:pPr>
        <w:rPr>
          <w:lang w:val="fi-FI"/>
        </w:rPr>
      </w:pPr>
    </w:p>
    <w:p w14:paraId="162EFF04" w14:textId="21B5A8E3" w:rsidR="004A24CE" w:rsidRPr="003153F8" w:rsidRDefault="00F647CE" w:rsidP="53D7D85C">
      <w:pPr>
        <w:pStyle w:val="Otsikko4"/>
        <w:numPr>
          <w:ilvl w:val="3"/>
          <w:numId w:val="0"/>
        </w:numPr>
        <w:rPr>
          <w:b/>
          <w:bCs/>
        </w:rPr>
      </w:pPr>
      <w:r>
        <w:t xml:space="preserve">5.1.2.3 </w:t>
      </w:r>
      <w:r w:rsidR="619763E3" w:rsidRPr="00C02366">
        <w:t>Juomavesidirektiivi</w:t>
      </w:r>
      <w:r w:rsidR="005C336C" w:rsidRPr="005C2740">
        <w:t>n mukaiset raja-arvot PFAS-yhdisteille</w:t>
      </w:r>
    </w:p>
    <w:p w14:paraId="72E9F947" w14:textId="24FFF66D" w:rsidR="005958C2" w:rsidRPr="002D6D3F" w:rsidRDefault="757066B0" w:rsidP="619763E3">
      <w:pPr>
        <w:rPr>
          <w:lang w:val="fi-FI"/>
        </w:rPr>
      </w:pPr>
      <w:r w:rsidRPr="757066B0">
        <w:rPr>
          <w:lang w:val="fi-FI"/>
        </w:rPr>
        <w:t xml:space="preserve">Juomavesidirektiivi tuli voimaan 12.1.2021, ja se on saatettava kansallisesti voimaan kahden vuoden kuluessa voimaantulosta. Tarkistetun direktiivin tiukennetuilla vedenlaatunormeilla puututaan huolta aiheuttaviin pilaaviin aineisiin, kuten PFAS-yhdisteisiin. </w:t>
      </w:r>
    </w:p>
    <w:p w14:paraId="1A1985EA" w14:textId="68D28064" w:rsidR="005958C2" w:rsidRDefault="757066B0" w:rsidP="619763E3">
      <w:pPr>
        <w:rPr>
          <w:lang w:val="fi-FI"/>
        </w:rPr>
      </w:pPr>
      <w:r w:rsidRPr="757066B0">
        <w:rPr>
          <w:lang w:val="fi-FI"/>
        </w:rPr>
        <w:t xml:space="preserve">PFAS-yhdisteillä on kaksi erilaista </w:t>
      </w:r>
      <w:r w:rsidR="00825EF0">
        <w:rPr>
          <w:lang w:val="fi-FI"/>
        </w:rPr>
        <w:t>juoma</w:t>
      </w:r>
      <w:r w:rsidRPr="757066B0">
        <w:rPr>
          <w:lang w:val="fi-FI"/>
        </w:rPr>
        <w:t>veden</w:t>
      </w:r>
      <w:r w:rsidR="00825EF0">
        <w:rPr>
          <w:lang w:val="fi-FI"/>
        </w:rPr>
        <w:t xml:space="preserve"> raja-arvoehdotusta</w:t>
      </w:r>
      <w:r w:rsidRPr="757066B0">
        <w:rPr>
          <w:lang w:val="fi-FI"/>
        </w:rPr>
        <w:t xml:space="preserve">: </w:t>
      </w:r>
      <w:r w:rsidR="000E0C10">
        <w:rPr>
          <w:lang w:val="fi-FI"/>
        </w:rPr>
        <w:t>”</w:t>
      </w:r>
      <w:r w:rsidRPr="757066B0">
        <w:rPr>
          <w:lang w:val="fi-FI"/>
        </w:rPr>
        <w:t>PFAS:t yhteensä</w:t>
      </w:r>
      <w:r w:rsidR="000E0C10">
        <w:rPr>
          <w:lang w:val="fi-FI"/>
        </w:rPr>
        <w:t>”</w:t>
      </w:r>
      <w:r w:rsidRPr="757066B0">
        <w:rPr>
          <w:lang w:val="fi-FI"/>
        </w:rPr>
        <w:t xml:space="preserve"> ja </w:t>
      </w:r>
      <w:r w:rsidR="000E0C10">
        <w:rPr>
          <w:lang w:val="fi-FI"/>
        </w:rPr>
        <w:t>”</w:t>
      </w:r>
      <w:r w:rsidRPr="757066B0">
        <w:rPr>
          <w:lang w:val="fi-FI"/>
        </w:rPr>
        <w:t>PFAS-aineiden summa</w:t>
      </w:r>
      <w:r w:rsidR="000E0C10">
        <w:rPr>
          <w:lang w:val="fi-FI"/>
        </w:rPr>
        <w:t>”</w:t>
      </w:r>
      <w:r w:rsidRPr="757066B0">
        <w:rPr>
          <w:lang w:val="fi-FI"/>
        </w:rPr>
        <w:t xml:space="preserve">. </w:t>
      </w:r>
      <w:r w:rsidR="000E0C10">
        <w:rPr>
          <w:lang w:val="fi-FI"/>
        </w:rPr>
        <w:t>”</w:t>
      </w:r>
      <w:r w:rsidRPr="757066B0">
        <w:rPr>
          <w:lang w:val="fi-FI"/>
        </w:rPr>
        <w:t>PFAS:t yhteensä</w:t>
      </w:r>
      <w:r w:rsidR="000E0C10">
        <w:rPr>
          <w:lang w:val="fi-FI"/>
        </w:rPr>
        <w:t>”</w:t>
      </w:r>
      <w:r w:rsidRPr="757066B0">
        <w:rPr>
          <w:lang w:val="fi-FI"/>
        </w:rPr>
        <w:t xml:space="preserve"> tarkoittaa per- ja polyfluoroalkyylien kokonaismäärää. Laatunormin</w:t>
      </w:r>
      <w:r w:rsidRPr="757066B0" w:rsidDel="00825EF0">
        <w:rPr>
          <w:lang w:val="fi-FI"/>
        </w:rPr>
        <w:t xml:space="preserve"> </w:t>
      </w:r>
      <w:r w:rsidRPr="757066B0">
        <w:rPr>
          <w:lang w:val="fi-FI"/>
        </w:rPr>
        <w:t xml:space="preserve">arvo on 0,50 μg/l, mutta siihen sisältyviä PFAS-yhdisteitä ei ole vielä määritelty. </w:t>
      </w:r>
      <w:r w:rsidR="000E0C10">
        <w:rPr>
          <w:lang w:val="fi-FI"/>
        </w:rPr>
        <w:t>”</w:t>
      </w:r>
      <w:r w:rsidRPr="757066B0">
        <w:rPr>
          <w:lang w:val="fi-FI"/>
        </w:rPr>
        <w:t>PFAS-aineiden summa</w:t>
      </w:r>
      <w:r w:rsidR="000E0C10">
        <w:rPr>
          <w:lang w:val="fi-FI"/>
        </w:rPr>
        <w:t>”</w:t>
      </w:r>
      <w:r w:rsidRPr="757066B0">
        <w:rPr>
          <w:lang w:val="fi-FI"/>
        </w:rPr>
        <w:t xml:space="preserve"> tarkoittaa direktiivin liitteen III B-osan 20 PFAS-yhdisteen summaa, joita pidetään ongelmallisena ihmisten käyttöön tarkoitetussa vedessä. Laatunormi on 0,10 μg/l. </w:t>
      </w:r>
      <w:r w:rsidR="619763E3" w:rsidRPr="619763E3">
        <w:rPr>
          <w:lang w:val="fi-FI"/>
        </w:rPr>
        <w:t xml:space="preserve">Komissio vahvistaa viimeistään 12.1.2024 tekniset suuntaviivat analyysimenetelmistä muuttujien </w:t>
      </w:r>
      <w:r w:rsidR="0082706B">
        <w:rPr>
          <w:lang w:val="fi-FI"/>
        </w:rPr>
        <w:t>”</w:t>
      </w:r>
      <w:r w:rsidR="619763E3" w:rsidRPr="619763E3">
        <w:rPr>
          <w:lang w:val="fi-FI"/>
        </w:rPr>
        <w:t>PFAS:t yhteensä</w:t>
      </w:r>
      <w:r w:rsidR="0082706B">
        <w:rPr>
          <w:lang w:val="fi-FI"/>
        </w:rPr>
        <w:t>”</w:t>
      </w:r>
      <w:r w:rsidR="619763E3" w:rsidRPr="619763E3">
        <w:rPr>
          <w:lang w:val="fi-FI"/>
        </w:rPr>
        <w:t xml:space="preserve"> ja </w:t>
      </w:r>
      <w:r w:rsidR="0082706B">
        <w:rPr>
          <w:lang w:val="fi-FI"/>
        </w:rPr>
        <w:t>”</w:t>
      </w:r>
      <w:r w:rsidR="619763E3" w:rsidRPr="619763E3">
        <w:rPr>
          <w:lang w:val="fi-FI"/>
        </w:rPr>
        <w:t>PFAS-aineiden summa</w:t>
      </w:r>
      <w:r w:rsidR="0082706B">
        <w:rPr>
          <w:lang w:val="fi-FI"/>
        </w:rPr>
        <w:t>”</w:t>
      </w:r>
      <w:r w:rsidR="619763E3" w:rsidRPr="619763E3">
        <w:rPr>
          <w:lang w:val="fi-FI"/>
        </w:rPr>
        <w:t xml:space="preserve"> mukaisten per- ja polyfluoroalkyylien seurantaa varten, mukaan lukien toteamisrajat, muuttujien arvot ja näytteenottotiheys. Jäsenvaltiot voivat sen jälkeen päättää kumpaa muuttujaa käyttävät vai </w:t>
      </w:r>
      <w:r w:rsidR="0082706B">
        <w:rPr>
          <w:lang w:val="fi-FI"/>
        </w:rPr>
        <w:t xml:space="preserve">käyttävätkö </w:t>
      </w:r>
      <w:r w:rsidR="619763E3" w:rsidRPr="619763E3">
        <w:rPr>
          <w:lang w:val="fi-FI"/>
        </w:rPr>
        <w:t>niitä molempia.</w:t>
      </w:r>
    </w:p>
    <w:p w14:paraId="27B85832" w14:textId="53511D8B" w:rsidR="00B83635" w:rsidRDefault="00B83635" w:rsidP="619763E3">
      <w:pPr>
        <w:rPr>
          <w:lang w:val="fi-FI"/>
        </w:rPr>
      </w:pPr>
      <w:r>
        <w:rPr>
          <w:lang w:val="fi-FI"/>
        </w:rPr>
        <w:t xml:space="preserve">Juomavesidirektiivin raja-arvot eivät sovellu ympäristönlaatunormiksi, koska lähtökohtana niissä on juomaveden käyttöturvallisuus ympäristönsuojelun sijasta. PFAS-yhdisteille asetettavan laatunormin tulisi suojella myös muita eliöitä kuin ihmisiä. </w:t>
      </w:r>
      <w:r w:rsidR="002D5AE1">
        <w:rPr>
          <w:lang w:val="fi-FI"/>
        </w:rPr>
        <w:t xml:space="preserve">Juomavesidirektiivin raja-arvot ovat selvästi suurempia kuin </w:t>
      </w:r>
      <w:r w:rsidR="0082706B">
        <w:rPr>
          <w:lang w:val="fi-FI"/>
        </w:rPr>
        <w:t>toksikologisiin tutkimuksiin</w:t>
      </w:r>
      <w:r w:rsidR="002D5AE1">
        <w:rPr>
          <w:lang w:val="fi-FI"/>
        </w:rPr>
        <w:t xml:space="preserve"> perustuva JRC:n </w:t>
      </w:r>
      <w:r w:rsidR="005C336C">
        <w:rPr>
          <w:lang w:val="fi-FI"/>
        </w:rPr>
        <w:t xml:space="preserve">juomavetenä käytettävälle pintavedelle </w:t>
      </w:r>
      <w:r w:rsidR="002D5AE1">
        <w:rPr>
          <w:lang w:val="fi-FI"/>
        </w:rPr>
        <w:t>johtama raja-arvo</w:t>
      </w:r>
      <w:r w:rsidR="0082706B">
        <w:rPr>
          <w:lang w:val="fi-FI"/>
        </w:rPr>
        <w:t xml:space="preserve"> (</w:t>
      </w:r>
      <w:r w:rsidR="00F607D1" w:rsidRPr="00F607D1">
        <w:rPr>
          <w:lang w:val="fi-FI"/>
        </w:rPr>
        <w:t>24 PFAS-yhdisteen summa 4,41 ng/l PFOA-ekvivalenttina</w:t>
      </w:r>
      <w:r w:rsidR="0082706B">
        <w:rPr>
          <w:lang w:val="fi-FI"/>
        </w:rPr>
        <w:t>)</w:t>
      </w:r>
      <w:r w:rsidR="002D5AE1">
        <w:rPr>
          <w:lang w:val="fi-FI"/>
        </w:rPr>
        <w:t xml:space="preserve">, joten ei ole varmuutta, että ne olisivat </w:t>
      </w:r>
      <w:r w:rsidR="005C336C">
        <w:rPr>
          <w:lang w:val="fi-FI"/>
        </w:rPr>
        <w:t>riittävän suojelevia</w:t>
      </w:r>
      <w:r w:rsidR="002D5AE1">
        <w:rPr>
          <w:lang w:val="fi-FI"/>
        </w:rPr>
        <w:t xml:space="preserve"> ympäristön </w:t>
      </w:r>
      <w:r w:rsidR="005C336C">
        <w:rPr>
          <w:lang w:val="fi-FI"/>
        </w:rPr>
        <w:t>tai ihmisterveyden kannalta</w:t>
      </w:r>
      <w:r w:rsidR="002D5AE1">
        <w:rPr>
          <w:lang w:val="fi-FI"/>
        </w:rPr>
        <w:t xml:space="preserve">. Toistaiseksi ei ole myöskään tietoa, mitä juomavesidirektiivin </w:t>
      </w:r>
      <w:r w:rsidR="000F1911">
        <w:rPr>
          <w:lang w:val="fi-FI"/>
        </w:rPr>
        <w:t>”</w:t>
      </w:r>
      <w:r w:rsidR="002D5AE1">
        <w:rPr>
          <w:lang w:val="fi-FI"/>
        </w:rPr>
        <w:t>PFAS-aineita yhteensä</w:t>
      </w:r>
      <w:r w:rsidR="000F1911">
        <w:rPr>
          <w:lang w:val="fi-FI"/>
        </w:rPr>
        <w:t>” -</w:t>
      </w:r>
      <w:r w:rsidR="002D5AE1">
        <w:rPr>
          <w:lang w:val="fi-FI"/>
        </w:rPr>
        <w:t xml:space="preserve"> raja-arvo koskee</w:t>
      </w:r>
      <w:r w:rsidR="002039A3">
        <w:rPr>
          <w:lang w:val="fi-FI"/>
        </w:rPr>
        <w:t>.</w:t>
      </w:r>
    </w:p>
    <w:p w14:paraId="2BFDE140" w14:textId="77777777" w:rsidR="00D4753A" w:rsidRPr="002D6D3F" w:rsidRDefault="00D4753A" w:rsidP="619763E3">
      <w:pPr>
        <w:rPr>
          <w:lang w:val="fi-FI"/>
        </w:rPr>
      </w:pPr>
    </w:p>
    <w:p w14:paraId="5C029A49" w14:textId="1C78EF19" w:rsidR="00EC58D2" w:rsidRDefault="00F647CE" w:rsidP="00F647CE">
      <w:pPr>
        <w:pStyle w:val="Otsikko4"/>
        <w:numPr>
          <w:ilvl w:val="3"/>
          <w:numId w:val="0"/>
        </w:numPr>
      </w:pPr>
      <w:r>
        <w:t xml:space="preserve">5.1.2.4 </w:t>
      </w:r>
      <w:r w:rsidR="00EC58D2" w:rsidRPr="757066B0">
        <w:t>Ehdotus</w:t>
      </w:r>
    </w:p>
    <w:p w14:paraId="639E270E" w14:textId="2AB9C7B1" w:rsidR="00C153C8" w:rsidRDefault="00C153C8" w:rsidP="619763E3">
      <w:pPr>
        <w:rPr>
          <w:lang w:val="fi-FI"/>
        </w:rPr>
      </w:pPr>
      <w:r>
        <w:rPr>
          <w:lang w:val="fi-FI"/>
        </w:rPr>
        <w:t xml:space="preserve">PFAS-yhdisteet ehdotetaan lisättäväksi </w:t>
      </w:r>
      <w:r w:rsidRPr="00C153C8">
        <w:rPr>
          <w:lang w:val="fi-FI"/>
        </w:rPr>
        <w:t xml:space="preserve">vesiympäristölle vaarallisista ja haitallisista aineista </w:t>
      </w:r>
      <w:r>
        <w:rPr>
          <w:lang w:val="fi-FI"/>
        </w:rPr>
        <w:t xml:space="preserve">annetun </w:t>
      </w:r>
      <w:r w:rsidRPr="00C153C8">
        <w:rPr>
          <w:lang w:val="fi-FI"/>
        </w:rPr>
        <w:t>Valtioneuvoston asetu</w:t>
      </w:r>
      <w:r>
        <w:rPr>
          <w:lang w:val="fi-FI"/>
        </w:rPr>
        <w:t>k</w:t>
      </w:r>
      <w:r w:rsidRPr="00C153C8">
        <w:rPr>
          <w:lang w:val="fi-FI"/>
        </w:rPr>
        <w:t>s</w:t>
      </w:r>
      <w:r>
        <w:rPr>
          <w:lang w:val="fi-FI"/>
        </w:rPr>
        <w:t>en</w:t>
      </w:r>
      <w:r w:rsidRPr="00C153C8">
        <w:rPr>
          <w:lang w:val="fi-FI"/>
        </w:rPr>
        <w:t xml:space="preserve"> (1022/2006)</w:t>
      </w:r>
      <w:r>
        <w:rPr>
          <w:lang w:val="fi-FI"/>
        </w:rPr>
        <w:t xml:space="preserve"> liitteeseen 1D</w:t>
      </w:r>
      <w:r w:rsidR="00114418">
        <w:rPr>
          <w:lang w:val="fi-FI"/>
        </w:rPr>
        <w:t xml:space="preserve">, jos </w:t>
      </w:r>
      <w:r w:rsidR="00BC41A7">
        <w:rPr>
          <w:lang w:val="fi-FI"/>
        </w:rPr>
        <w:t>ni</w:t>
      </w:r>
      <w:r w:rsidR="00114418">
        <w:rPr>
          <w:lang w:val="fi-FI"/>
        </w:rPr>
        <w:t xml:space="preserve">itä ei </w:t>
      </w:r>
      <w:r w:rsidR="00BC41A7">
        <w:rPr>
          <w:lang w:val="fi-FI"/>
        </w:rPr>
        <w:t xml:space="preserve">parhaillaan käynnissä olevassa EU-tason tarkistustyössä </w:t>
      </w:r>
      <w:r w:rsidR="00114418">
        <w:rPr>
          <w:lang w:val="fi-FI"/>
        </w:rPr>
        <w:t>vahvistet</w:t>
      </w:r>
      <w:r w:rsidR="00EC58D2">
        <w:rPr>
          <w:lang w:val="fi-FI"/>
        </w:rPr>
        <w:t>a</w:t>
      </w:r>
      <w:r w:rsidR="00114418">
        <w:rPr>
          <w:lang w:val="fi-FI"/>
        </w:rPr>
        <w:t xml:space="preserve"> EU:n prioriteettiaineeksi eli </w:t>
      </w:r>
      <w:r w:rsidR="00AA5639" w:rsidRPr="00C153C8">
        <w:rPr>
          <w:lang w:val="fi-FI"/>
        </w:rPr>
        <w:t>asetu</w:t>
      </w:r>
      <w:r w:rsidR="00AA5639">
        <w:rPr>
          <w:lang w:val="fi-FI"/>
        </w:rPr>
        <w:t>k</w:t>
      </w:r>
      <w:r w:rsidR="00AA5639" w:rsidRPr="00C153C8">
        <w:rPr>
          <w:lang w:val="fi-FI"/>
        </w:rPr>
        <w:t>s</w:t>
      </w:r>
      <w:r w:rsidR="00AA5639">
        <w:rPr>
          <w:lang w:val="fi-FI"/>
        </w:rPr>
        <w:t>en</w:t>
      </w:r>
      <w:r w:rsidR="00AA5639" w:rsidRPr="00C153C8">
        <w:rPr>
          <w:lang w:val="fi-FI"/>
        </w:rPr>
        <w:t xml:space="preserve"> (1022/2006)</w:t>
      </w:r>
      <w:r w:rsidR="00AA5639">
        <w:rPr>
          <w:lang w:val="fi-FI"/>
        </w:rPr>
        <w:t xml:space="preserve"> </w:t>
      </w:r>
      <w:r w:rsidR="00114418">
        <w:rPr>
          <w:lang w:val="fi-FI"/>
        </w:rPr>
        <w:t>liitteen 1C aineeksi</w:t>
      </w:r>
      <w:r>
        <w:rPr>
          <w:lang w:val="fi-FI"/>
        </w:rPr>
        <w:t>.</w:t>
      </w:r>
      <w:r w:rsidR="00140A43">
        <w:rPr>
          <w:lang w:val="fi-FI"/>
        </w:rPr>
        <w:t xml:space="preserve"> </w:t>
      </w:r>
      <w:r w:rsidR="00336B41">
        <w:rPr>
          <w:lang w:val="fi-FI"/>
        </w:rPr>
        <w:t>PFAS-yhdisteet ovat</w:t>
      </w:r>
      <w:r w:rsidR="00336B41" w:rsidRPr="007E5268">
        <w:rPr>
          <w:lang w:val="fi-FI"/>
        </w:rPr>
        <w:t xml:space="preserve"> ehdolla EU:n vesi</w:t>
      </w:r>
      <w:r w:rsidR="00336B41">
        <w:rPr>
          <w:lang w:val="fi-FI"/>
        </w:rPr>
        <w:t>puitedirektiivi</w:t>
      </w:r>
      <w:r w:rsidR="00336B41" w:rsidRPr="007E5268">
        <w:rPr>
          <w:lang w:val="fi-FI"/>
        </w:rPr>
        <w:t>n prioriteettiaine</w:t>
      </w:r>
      <w:r w:rsidR="00336B41">
        <w:rPr>
          <w:lang w:val="fi-FI"/>
        </w:rPr>
        <w:t>i</w:t>
      </w:r>
      <w:r w:rsidR="00336B41" w:rsidRPr="007E5268">
        <w:rPr>
          <w:lang w:val="fi-FI"/>
        </w:rPr>
        <w:t>ksi</w:t>
      </w:r>
      <w:r w:rsidR="00336B41">
        <w:rPr>
          <w:lang w:val="fi-FI"/>
        </w:rPr>
        <w:t xml:space="preserve"> ja EU-komissio on </w:t>
      </w:r>
      <w:r w:rsidR="0001047F">
        <w:rPr>
          <w:lang w:val="fi-FI"/>
        </w:rPr>
        <w:t xml:space="preserve">26.10.2022 </w:t>
      </w:r>
      <w:r w:rsidR="00336B41">
        <w:rPr>
          <w:lang w:val="fi-FI"/>
        </w:rPr>
        <w:t xml:space="preserve">ehdottanut niitä uusiksi </w:t>
      </w:r>
      <w:r w:rsidR="00336B41" w:rsidRPr="007E5268">
        <w:rPr>
          <w:lang w:val="fi-FI"/>
        </w:rPr>
        <w:t>prioriteettiaine</w:t>
      </w:r>
      <w:r w:rsidR="00336B41">
        <w:rPr>
          <w:lang w:val="fi-FI"/>
        </w:rPr>
        <w:t>iksi</w:t>
      </w:r>
      <w:r w:rsidR="00336B41" w:rsidRPr="007E5268">
        <w:rPr>
          <w:lang w:val="fi-FI"/>
        </w:rPr>
        <w:t xml:space="preserve"> (</w:t>
      </w:r>
      <w:r w:rsidR="00336B41">
        <w:rPr>
          <w:lang w:val="fi-FI"/>
        </w:rPr>
        <w:t xml:space="preserve">COM (2022) 540, </w:t>
      </w:r>
      <w:r w:rsidR="00336B41" w:rsidRPr="007E5268">
        <w:rPr>
          <w:lang w:val="fi-FI"/>
        </w:rPr>
        <w:t>Wood 2022).</w:t>
      </w:r>
      <w:r w:rsidR="00E1466C">
        <w:rPr>
          <w:lang w:val="fi-FI"/>
        </w:rPr>
        <w:t xml:space="preserve"> </w:t>
      </w:r>
      <w:r w:rsidR="00140A43">
        <w:rPr>
          <w:lang w:val="fi-FI"/>
        </w:rPr>
        <w:t xml:space="preserve">On varmistettava, että aineryhmä ei päädy sekä EU:n prioriteettiainelistalle että kansalliseksi haitalliseksi aineeksi, mikä voi aiheuttaa ristiriitaisuuksia ja tuottaa </w:t>
      </w:r>
      <w:r w:rsidR="00336B41">
        <w:rPr>
          <w:lang w:val="fi-FI"/>
        </w:rPr>
        <w:t xml:space="preserve">turhaa </w:t>
      </w:r>
      <w:r w:rsidR="00140A43">
        <w:rPr>
          <w:lang w:val="fi-FI"/>
        </w:rPr>
        <w:t xml:space="preserve">lisätyötä </w:t>
      </w:r>
      <w:r w:rsidR="00647984">
        <w:rPr>
          <w:lang w:val="fi-FI"/>
        </w:rPr>
        <w:t xml:space="preserve">VPD:n </w:t>
      </w:r>
      <w:r w:rsidR="00140A43">
        <w:rPr>
          <w:lang w:val="fi-FI"/>
        </w:rPr>
        <w:t>toimeenpanossa.</w:t>
      </w:r>
    </w:p>
    <w:p w14:paraId="56C2E3B1" w14:textId="2B53DCE1" w:rsidR="005A47A0" w:rsidRDefault="00F1588B" w:rsidP="00AF24D8">
      <w:pPr>
        <w:rPr>
          <w:lang w:val="fi-FI"/>
        </w:rPr>
      </w:pPr>
      <w:r>
        <w:rPr>
          <w:lang w:val="fi-FI"/>
        </w:rPr>
        <w:lastRenderedPageBreak/>
        <w:t xml:space="preserve">PFAS-yhdisteille </w:t>
      </w:r>
      <w:r w:rsidR="005A47A0" w:rsidRPr="003D1DB8">
        <w:rPr>
          <w:lang w:val="fi-FI"/>
        </w:rPr>
        <w:t xml:space="preserve">ehdotetaan asetettavaksi </w:t>
      </w:r>
      <w:r w:rsidR="005A47A0" w:rsidRPr="001536F4">
        <w:rPr>
          <w:lang w:val="fi-FI"/>
        </w:rPr>
        <w:t xml:space="preserve">taulukossa </w:t>
      </w:r>
      <w:r w:rsidR="00357C34" w:rsidRPr="001536F4">
        <w:rPr>
          <w:lang w:val="fi-FI"/>
        </w:rPr>
        <w:t>17</w:t>
      </w:r>
      <w:r w:rsidR="005A47A0">
        <w:rPr>
          <w:lang w:val="fi-FI"/>
        </w:rPr>
        <w:t xml:space="preserve"> esitetyt</w:t>
      </w:r>
      <w:r>
        <w:rPr>
          <w:lang w:val="fi-FI"/>
        </w:rPr>
        <w:t xml:space="preserve"> JRC:n </w:t>
      </w:r>
      <w:r w:rsidR="005A47A0">
        <w:rPr>
          <w:lang w:val="fi-FI"/>
        </w:rPr>
        <w:t xml:space="preserve">(JRC 2021a) </w:t>
      </w:r>
      <w:r>
        <w:rPr>
          <w:lang w:val="fi-FI"/>
        </w:rPr>
        <w:t>johtama</w:t>
      </w:r>
      <w:r w:rsidR="005A47A0">
        <w:rPr>
          <w:lang w:val="fi-FI"/>
        </w:rPr>
        <w:t>t</w:t>
      </w:r>
      <w:r>
        <w:rPr>
          <w:lang w:val="fi-FI"/>
        </w:rPr>
        <w:t xml:space="preserve"> 24 PFAS-yhdistettä koskeva</w:t>
      </w:r>
      <w:r w:rsidR="005A47A0">
        <w:rPr>
          <w:lang w:val="fi-FI"/>
        </w:rPr>
        <w:t>t</w:t>
      </w:r>
      <w:r>
        <w:rPr>
          <w:lang w:val="fi-FI"/>
        </w:rPr>
        <w:t xml:space="preserve"> </w:t>
      </w:r>
      <w:r w:rsidR="003A6BFC">
        <w:rPr>
          <w:lang w:val="fi-FI"/>
        </w:rPr>
        <w:t>∑PFAS</w:t>
      </w:r>
      <w:r w:rsidR="003A6BFC" w:rsidRPr="000A4E2B">
        <w:rPr>
          <w:vertAlign w:val="subscript"/>
          <w:lang w:val="fi-FI"/>
        </w:rPr>
        <w:t>24</w:t>
      </w:r>
      <w:r w:rsidR="003A6BFC">
        <w:rPr>
          <w:vertAlign w:val="subscript"/>
          <w:lang w:val="fi-FI"/>
        </w:rPr>
        <w:t>-</w:t>
      </w:r>
      <w:r>
        <w:rPr>
          <w:lang w:val="fi-FI"/>
        </w:rPr>
        <w:t>ympäristönlaatunormi</w:t>
      </w:r>
      <w:r w:rsidR="005A47A0">
        <w:rPr>
          <w:lang w:val="fi-FI"/>
        </w:rPr>
        <w:t>t</w:t>
      </w:r>
      <w:r>
        <w:rPr>
          <w:lang w:val="fi-FI"/>
        </w:rPr>
        <w:t>. Laatunormi esitetään asetettavaksi sekä kalalle (0,0</w:t>
      </w:r>
      <w:r w:rsidR="008A6B1C">
        <w:rPr>
          <w:lang w:val="fi-FI"/>
        </w:rPr>
        <w:t>8</w:t>
      </w:r>
      <w:r>
        <w:rPr>
          <w:lang w:val="fi-FI"/>
        </w:rPr>
        <w:t xml:space="preserve"> µg/kg tp. PFOA-ekvivalenttina) sekä pintavedelle (4,4 ng/l PFOA-ekvivalenttina.</w:t>
      </w:r>
      <w:r w:rsidR="003A6BFC">
        <w:rPr>
          <w:lang w:val="fi-FI"/>
        </w:rPr>
        <w:t xml:space="preserve"> </w:t>
      </w:r>
    </w:p>
    <w:p w14:paraId="331C9EFE" w14:textId="30A28476" w:rsidR="00AF24D8" w:rsidRDefault="003A6BFC" w:rsidP="00AF24D8">
      <w:pPr>
        <w:rPr>
          <w:lang w:val="fi-FI"/>
        </w:rPr>
      </w:pPr>
      <w:r>
        <w:rPr>
          <w:lang w:val="fi-FI"/>
        </w:rPr>
        <w:t>Laatunormit o</w:t>
      </w:r>
      <w:r w:rsidR="00416DC6">
        <w:rPr>
          <w:lang w:val="fi-FI"/>
        </w:rPr>
        <w:t>vat</w:t>
      </w:r>
      <w:r>
        <w:rPr>
          <w:lang w:val="fi-FI"/>
        </w:rPr>
        <w:t xml:space="preserve"> tärkeää asettaa sekä kalalle että pintavedelle, koska PFAS-yhdisteet jakautuvat ominaisuuksiensa takia eri matriiseihin.</w:t>
      </w:r>
      <w:r w:rsidR="00F23AB8">
        <w:rPr>
          <w:lang w:val="fi-FI"/>
        </w:rPr>
        <w:t xml:space="preserve"> </w:t>
      </w:r>
      <w:r w:rsidR="00AF24D8">
        <w:rPr>
          <w:lang w:val="fi-FI"/>
        </w:rPr>
        <w:t xml:space="preserve">Laatunormiehdotuksen valintaan vaikuttaa se, että on mahdollista, että JRC:n johtama esitys </w:t>
      </w:r>
      <w:r>
        <w:rPr>
          <w:lang w:val="fi-FI"/>
        </w:rPr>
        <w:t>∑PFAS</w:t>
      </w:r>
      <w:r w:rsidRPr="000A4E2B">
        <w:rPr>
          <w:vertAlign w:val="subscript"/>
          <w:lang w:val="fi-FI"/>
        </w:rPr>
        <w:t>24</w:t>
      </w:r>
      <w:r w:rsidRPr="00B51339">
        <w:rPr>
          <w:lang w:val="fi-FI"/>
        </w:rPr>
        <w:t>-</w:t>
      </w:r>
      <w:r w:rsidR="00AF24D8">
        <w:rPr>
          <w:lang w:val="fi-FI"/>
        </w:rPr>
        <w:t>ympäristönlaatunormista otetaan käyttöön EU:n alueella toisin kuin edellä johdettu raja-arvo EFSA:n arvioimille PFAS</w:t>
      </w:r>
      <w:r w:rsidR="00AF24D8">
        <w:rPr>
          <w:vertAlign w:val="subscript"/>
          <w:lang w:val="fi-FI"/>
        </w:rPr>
        <w:t>4</w:t>
      </w:r>
      <w:r w:rsidR="00AF24D8">
        <w:rPr>
          <w:lang w:val="fi-FI"/>
        </w:rPr>
        <w:t>-yhdisteelle.</w:t>
      </w:r>
      <w:r>
        <w:rPr>
          <w:lang w:val="fi-FI"/>
        </w:rPr>
        <w:t xml:space="preserve"> JRC:n ehdotus myös ottaa huomioon suuremman ain</w:t>
      </w:r>
      <w:r w:rsidR="00F6613D">
        <w:rPr>
          <w:lang w:val="fi-FI"/>
        </w:rPr>
        <w:t>e</w:t>
      </w:r>
      <w:r>
        <w:rPr>
          <w:lang w:val="fi-FI"/>
        </w:rPr>
        <w:t>lukumäärän.</w:t>
      </w:r>
    </w:p>
    <w:p w14:paraId="6A389E53" w14:textId="77777777" w:rsidR="005A47A0" w:rsidRDefault="005A47A0" w:rsidP="005A47A0">
      <w:pPr>
        <w:rPr>
          <w:lang w:val="fi-FI"/>
        </w:rPr>
      </w:pPr>
    </w:p>
    <w:p w14:paraId="191EC3DA" w14:textId="156B2F0A" w:rsidR="005A47A0" w:rsidRDefault="005A47A0" w:rsidP="005A47A0">
      <w:pPr>
        <w:rPr>
          <w:lang w:val="fi-FI"/>
        </w:rPr>
      </w:pPr>
      <w:r w:rsidRPr="001536F4">
        <w:rPr>
          <w:lang w:val="fi-FI"/>
        </w:rPr>
        <w:t>Taulukko 17</w:t>
      </w:r>
      <w:r>
        <w:rPr>
          <w:lang w:val="fi-FI"/>
        </w:rPr>
        <w:t xml:space="preserve">. PFAS-yhdisteille ehdotetut </w:t>
      </w:r>
      <w:r w:rsidRPr="003D1DB8">
        <w:rPr>
          <w:lang w:val="fi-FI"/>
        </w:rPr>
        <w:t>ympäristönlaatunorm</w:t>
      </w:r>
      <w:r>
        <w:rPr>
          <w:lang w:val="fi-FI"/>
        </w:rPr>
        <w:t>it. Taustatietona on EU-komission 26.10.2022 ehdottamat ympäristönlaatunormit</w:t>
      </w:r>
      <w:r w:rsidR="00336B41">
        <w:rPr>
          <w:lang w:val="fi-FI"/>
        </w:rPr>
        <w:t xml:space="preserve"> (COM (2022) 540)</w:t>
      </w:r>
      <w:r>
        <w:rPr>
          <w:lang w:val="fi-FI"/>
        </w:rPr>
        <w:t xml:space="preserve">. </w:t>
      </w:r>
    </w:p>
    <w:tbl>
      <w:tblPr>
        <w:tblStyle w:val="TaulukkoRuudukko"/>
        <w:tblW w:w="5000" w:type="pct"/>
        <w:tblLook w:val="04A0" w:firstRow="1" w:lastRow="0" w:firstColumn="1" w:lastColumn="0" w:noHBand="0" w:noVBand="1"/>
      </w:tblPr>
      <w:tblGrid>
        <w:gridCol w:w="2405"/>
        <w:gridCol w:w="3403"/>
        <w:gridCol w:w="3820"/>
      </w:tblGrid>
      <w:tr w:rsidR="005A47A0" w:rsidRPr="00633973" w14:paraId="26701FDA" w14:textId="77777777" w:rsidTr="00EA2F2C">
        <w:tc>
          <w:tcPr>
            <w:tcW w:w="1249" w:type="pct"/>
          </w:tcPr>
          <w:p w14:paraId="4C4C32AC" w14:textId="193F9D40" w:rsidR="005A47A0" w:rsidRPr="757066B0" w:rsidRDefault="001C3D02" w:rsidP="00EA2F2C">
            <w:pPr>
              <w:rPr>
                <w:lang w:val="fi-FI"/>
              </w:rPr>
            </w:pPr>
            <w:r>
              <w:rPr>
                <w:lang w:val="fi-FI"/>
              </w:rPr>
              <w:t>Ympäristönlaatunormi (suluissa suojelunkohde)</w:t>
            </w:r>
          </w:p>
        </w:tc>
        <w:tc>
          <w:tcPr>
            <w:tcW w:w="1767" w:type="pct"/>
          </w:tcPr>
          <w:p w14:paraId="2240DE55" w14:textId="04467600" w:rsidR="005A47A0" w:rsidRPr="619763E3" w:rsidRDefault="005A47A0" w:rsidP="00336B41">
            <w:pPr>
              <w:jc w:val="center"/>
              <w:rPr>
                <w:lang w:val="fi-FI"/>
              </w:rPr>
            </w:pPr>
            <w:r>
              <w:rPr>
                <w:lang w:val="fi-FI"/>
              </w:rPr>
              <w:t>SYKEn ehdotus, joka perustuu JRC:n arvioon (JRC 2021a)</w:t>
            </w:r>
          </w:p>
        </w:tc>
        <w:tc>
          <w:tcPr>
            <w:tcW w:w="1984" w:type="pct"/>
          </w:tcPr>
          <w:p w14:paraId="2D9E214C" w14:textId="4BF84A74" w:rsidR="005A47A0" w:rsidRPr="619763E3" w:rsidRDefault="005A47A0" w:rsidP="00336B41">
            <w:pPr>
              <w:jc w:val="center"/>
              <w:rPr>
                <w:lang w:val="fi-FI"/>
              </w:rPr>
            </w:pPr>
            <w:r>
              <w:rPr>
                <w:lang w:val="fi-FI"/>
              </w:rPr>
              <w:t>Komission ehdotus</w:t>
            </w:r>
          </w:p>
        </w:tc>
      </w:tr>
      <w:tr w:rsidR="005A47A0" w:rsidRPr="00DC4563" w14:paraId="484DA397" w14:textId="77777777" w:rsidTr="00EA2F2C">
        <w:tc>
          <w:tcPr>
            <w:tcW w:w="1249" w:type="pct"/>
          </w:tcPr>
          <w:p w14:paraId="3682AD5C" w14:textId="77777777" w:rsidR="005A47A0" w:rsidRPr="002D6D3F" w:rsidRDefault="005A47A0" w:rsidP="00EA2F2C">
            <w:pPr>
              <w:rPr>
                <w:lang w:val="fi-FI"/>
              </w:rPr>
            </w:pPr>
            <w:r w:rsidRPr="757066B0">
              <w:rPr>
                <w:lang w:val="fi-FI"/>
              </w:rPr>
              <w:t>EQS</w:t>
            </w:r>
            <w:r w:rsidRPr="757066B0">
              <w:rPr>
                <w:vertAlign w:val="subscript"/>
                <w:lang w:val="fi-FI"/>
              </w:rPr>
              <w:t xml:space="preserve">kala </w:t>
            </w:r>
            <w:r>
              <w:rPr>
                <w:lang w:val="fi-FI"/>
              </w:rPr>
              <w:t>sisä- ja rannikkovedet (</w:t>
            </w:r>
            <w:r w:rsidRPr="757066B0">
              <w:rPr>
                <w:lang w:val="fi-FI"/>
              </w:rPr>
              <w:t>ihmisterveys)</w:t>
            </w:r>
          </w:p>
        </w:tc>
        <w:tc>
          <w:tcPr>
            <w:tcW w:w="1767" w:type="pct"/>
          </w:tcPr>
          <w:p w14:paraId="4E4180FB" w14:textId="77777777" w:rsidR="005A47A0" w:rsidRPr="619763E3" w:rsidRDefault="005A47A0" w:rsidP="00336B41">
            <w:pPr>
              <w:jc w:val="center"/>
              <w:rPr>
                <w:lang w:val="fi-FI"/>
              </w:rPr>
            </w:pPr>
            <w:r w:rsidRPr="619763E3">
              <w:rPr>
                <w:lang w:val="fi-FI"/>
              </w:rPr>
              <w:t>0,0</w:t>
            </w:r>
            <w:r>
              <w:rPr>
                <w:lang w:val="fi-FI"/>
              </w:rPr>
              <w:t>8</w:t>
            </w:r>
            <w:r w:rsidRPr="619763E3">
              <w:rPr>
                <w:lang w:val="fi-FI"/>
              </w:rPr>
              <w:t xml:space="preserve"> µg/kg tp., 24 yhdistettä PFOA-ekvivalentteina</w:t>
            </w:r>
            <w:r>
              <w:rPr>
                <w:lang w:val="fi-FI"/>
              </w:rPr>
              <w:t xml:space="preserve"> (pyöristetty arvo), yhdisteet listattu </w:t>
            </w:r>
            <w:r w:rsidRPr="001536F4">
              <w:rPr>
                <w:lang w:val="fi-FI"/>
              </w:rPr>
              <w:t>taulukossa 15</w:t>
            </w:r>
          </w:p>
        </w:tc>
        <w:tc>
          <w:tcPr>
            <w:tcW w:w="1984" w:type="pct"/>
          </w:tcPr>
          <w:p w14:paraId="41FDFFDD" w14:textId="77777777" w:rsidR="005A47A0" w:rsidRPr="002D6D3F" w:rsidRDefault="005A47A0" w:rsidP="00336B41">
            <w:pPr>
              <w:jc w:val="center"/>
              <w:rPr>
                <w:lang w:val="fi-FI"/>
              </w:rPr>
            </w:pPr>
            <w:r w:rsidRPr="619763E3">
              <w:rPr>
                <w:lang w:val="fi-FI"/>
              </w:rPr>
              <w:t>0,0</w:t>
            </w:r>
            <w:r>
              <w:rPr>
                <w:lang w:val="fi-FI"/>
              </w:rPr>
              <w:t>77</w:t>
            </w:r>
            <w:r w:rsidRPr="619763E3">
              <w:rPr>
                <w:lang w:val="fi-FI"/>
              </w:rPr>
              <w:t xml:space="preserve"> µg/kg tp., 24 yhdistettä PFOA-ekvivalentteina</w:t>
            </w:r>
            <w:r>
              <w:rPr>
                <w:lang w:val="fi-FI"/>
              </w:rPr>
              <w:t xml:space="preserve">, yhdisteet listattu </w:t>
            </w:r>
            <w:r w:rsidRPr="001536F4">
              <w:rPr>
                <w:lang w:val="fi-FI"/>
              </w:rPr>
              <w:t>taulukossa 15</w:t>
            </w:r>
          </w:p>
        </w:tc>
      </w:tr>
      <w:tr w:rsidR="005A47A0" w:rsidRPr="00DC4563" w14:paraId="4218E498" w14:textId="77777777" w:rsidTr="00EA2F2C">
        <w:tc>
          <w:tcPr>
            <w:tcW w:w="1249" w:type="pct"/>
          </w:tcPr>
          <w:p w14:paraId="6589BDAE" w14:textId="77777777" w:rsidR="005A47A0" w:rsidRPr="002D6D3F" w:rsidRDefault="005A47A0" w:rsidP="00EA2F2C">
            <w:pPr>
              <w:rPr>
                <w:lang w:val="fi-FI"/>
              </w:rPr>
            </w:pPr>
            <w:r w:rsidRPr="619763E3">
              <w:rPr>
                <w:lang w:val="fi-FI"/>
              </w:rPr>
              <w:t xml:space="preserve">AA-EQS </w:t>
            </w:r>
            <w:r>
              <w:rPr>
                <w:lang w:val="fi-FI"/>
              </w:rPr>
              <w:t xml:space="preserve">sisämaan </w:t>
            </w:r>
            <w:r w:rsidRPr="619763E3">
              <w:rPr>
                <w:lang w:val="fi-FI"/>
              </w:rPr>
              <w:t>pintavesi (ihmisterveys)</w:t>
            </w:r>
          </w:p>
        </w:tc>
        <w:tc>
          <w:tcPr>
            <w:tcW w:w="1767" w:type="pct"/>
          </w:tcPr>
          <w:p w14:paraId="703EB6A4" w14:textId="77777777" w:rsidR="005A47A0" w:rsidRPr="619763E3" w:rsidRDefault="005A47A0" w:rsidP="00336B41">
            <w:pPr>
              <w:jc w:val="center"/>
              <w:rPr>
                <w:lang w:val="fi-FI"/>
              </w:rPr>
            </w:pPr>
            <w:r w:rsidRPr="619763E3">
              <w:rPr>
                <w:lang w:val="fi-FI"/>
              </w:rPr>
              <w:t>4,4 ng/l, 24 yhdistettä PFOA-ekvivalentteina</w:t>
            </w:r>
            <w:r>
              <w:rPr>
                <w:lang w:val="fi-FI"/>
              </w:rPr>
              <w:t xml:space="preserve">, yhdisteet listattu </w:t>
            </w:r>
            <w:r w:rsidRPr="001536F4">
              <w:rPr>
                <w:lang w:val="fi-FI"/>
              </w:rPr>
              <w:t>taulukossa 15</w:t>
            </w:r>
          </w:p>
        </w:tc>
        <w:tc>
          <w:tcPr>
            <w:tcW w:w="1984" w:type="pct"/>
          </w:tcPr>
          <w:p w14:paraId="30F1AA24" w14:textId="77777777" w:rsidR="005A47A0" w:rsidRPr="002D6D3F" w:rsidRDefault="005A47A0" w:rsidP="00336B41">
            <w:pPr>
              <w:jc w:val="center"/>
              <w:rPr>
                <w:lang w:val="fi-FI"/>
              </w:rPr>
            </w:pPr>
            <w:r w:rsidRPr="619763E3">
              <w:rPr>
                <w:lang w:val="fi-FI"/>
              </w:rPr>
              <w:t>4,4 ng/l, 24 yhdistettä PFOA-ekvivalentteina</w:t>
            </w:r>
            <w:r>
              <w:rPr>
                <w:lang w:val="fi-FI"/>
              </w:rPr>
              <w:t xml:space="preserve">, yhdisteet listattu </w:t>
            </w:r>
            <w:r w:rsidRPr="001536F4">
              <w:rPr>
                <w:lang w:val="fi-FI"/>
              </w:rPr>
              <w:t>taulukossa 15</w:t>
            </w:r>
          </w:p>
        </w:tc>
      </w:tr>
      <w:tr w:rsidR="005A47A0" w:rsidRPr="00DC4563" w14:paraId="777E9A12" w14:textId="77777777" w:rsidTr="00EA2F2C">
        <w:tc>
          <w:tcPr>
            <w:tcW w:w="1249" w:type="pct"/>
          </w:tcPr>
          <w:p w14:paraId="500679ED" w14:textId="77777777" w:rsidR="005A47A0" w:rsidRPr="619763E3" w:rsidRDefault="005A47A0" w:rsidP="00EA2F2C">
            <w:pPr>
              <w:rPr>
                <w:lang w:val="fi-FI"/>
              </w:rPr>
            </w:pPr>
            <w:r w:rsidRPr="619763E3">
              <w:rPr>
                <w:lang w:val="fi-FI"/>
              </w:rPr>
              <w:t xml:space="preserve">AA-EQS </w:t>
            </w:r>
            <w:r>
              <w:rPr>
                <w:lang w:val="fi-FI"/>
              </w:rPr>
              <w:t>rannikko</w:t>
            </w:r>
            <w:r w:rsidRPr="619763E3">
              <w:rPr>
                <w:lang w:val="fi-FI"/>
              </w:rPr>
              <w:t>vesi (ihmisterveys)</w:t>
            </w:r>
          </w:p>
        </w:tc>
        <w:tc>
          <w:tcPr>
            <w:tcW w:w="1767" w:type="pct"/>
          </w:tcPr>
          <w:p w14:paraId="238069B8" w14:textId="77777777" w:rsidR="005A47A0" w:rsidRPr="619763E3" w:rsidRDefault="005A47A0" w:rsidP="00336B41">
            <w:pPr>
              <w:jc w:val="center"/>
              <w:rPr>
                <w:lang w:val="fi-FI"/>
              </w:rPr>
            </w:pPr>
            <w:r>
              <w:rPr>
                <w:lang w:val="fi-FI"/>
              </w:rPr>
              <w:t>ei ehdotusta</w:t>
            </w:r>
          </w:p>
        </w:tc>
        <w:tc>
          <w:tcPr>
            <w:tcW w:w="1984" w:type="pct"/>
          </w:tcPr>
          <w:p w14:paraId="10646B8C" w14:textId="77777777" w:rsidR="005A47A0" w:rsidRPr="002D6D3F" w:rsidRDefault="005A47A0" w:rsidP="00336B41">
            <w:pPr>
              <w:jc w:val="center"/>
              <w:rPr>
                <w:lang w:val="fi-FI"/>
              </w:rPr>
            </w:pPr>
            <w:r w:rsidRPr="619763E3">
              <w:rPr>
                <w:lang w:val="fi-FI"/>
              </w:rPr>
              <w:t>4,4 ng/l, 24 yhdistettä PFOA-ekvivalentteina</w:t>
            </w:r>
            <w:r>
              <w:rPr>
                <w:lang w:val="fi-FI"/>
              </w:rPr>
              <w:t xml:space="preserve">, yhdisteet listattu </w:t>
            </w:r>
            <w:r w:rsidRPr="001536F4">
              <w:rPr>
                <w:lang w:val="fi-FI"/>
              </w:rPr>
              <w:t>taulukossa 15</w:t>
            </w:r>
          </w:p>
        </w:tc>
      </w:tr>
    </w:tbl>
    <w:p w14:paraId="601AD44D" w14:textId="77777777" w:rsidR="005A47A0" w:rsidRDefault="005A47A0" w:rsidP="00AF24D8">
      <w:pPr>
        <w:rPr>
          <w:lang w:val="fi-FI"/>
        </w:rPr>
      </w:pPr>
    </w:p>
    <w:p w14:paraId="777DAF6A" w14:textId="1EC74213" w:rsidR="00662809" w:rsidRDefault="00DF44A2" w:rsidP="00662809">
      <w:pPr>
        <w:rPr>
          <w:lang w:val="fi-FI"/>
        </w:rPr>
      </w:pPr>
      <w:bookmarkStart w:id="77" w:name="_Hlk116055193"/>
      <w:r>
        <w:rPr>
          <w:lang w:val="fi-FI"/>
        </w:rPr>
        <w:t>SYKE</w:t>
      </w:r>
      <w:r w:rsidR="00662809">
        <w:rPr>
          <w:lang w:val="fi-FI"/>
        </w:rPr>
        <w:t xml:space="preserve">n </w:t>
      </w:r>
      <w:r>
        <w:rPr>
          <w:lang w:val="fi-FI"/>
        </w:rPr>
        <w:t xml:space="preserve">laboratorioanalytiikkavalmiuksien </w:t>
      </w:r>
      <w:r w:rsidR="00662809">
        <w:rPr>
          <w:lang w:val="fi-FI"/>
        </w:rPr>
        <w:t>perusteella</w:t>
      </w:r>
      <w:r w:rsidR="00662809" w:rsidRPr="00C27DAE">
        <w:rPr>
          <w:lang w:val="fi-FI"/>
        </w:rPr>
        <w:t xml:space="preserve"> </w:t>
      </w:r>
      <w:r w:rsidR="00662809">
        <w:rPr>
          <w:lang w:val="fi-FI"/>
        </w:rPr>
        <w:t>∑PFAS</w:t>
      </w:r>
      <w:r w:rsidR="00662809" w:rsidRPr="000A4E2B">
        <w:rPr>
          <w:vertAlign w:val="subscript"/>
          <w:lang w:val="fi-FI"/>
        </w:rPr>
        <w:t>24</w:t>
      </w:r>
      <w:r w:rsidR="00662809">
        <w:rPr>
          <w:vertAlign w:val="subscript"/>
          <w:lang w:val="fi-FI"/>
        </w:rPr>
        <w:t xml:space="preserve"> </w:t>
      </w:r>
      <w:r w:rsidR="00662809">
        <w:rPr>
          <w:lang w:val="fi-FI"/>
        </w:rPr>
        <w:t xml:space="preserve">-yhdisteiden </w:t>
      </w:r>
      <w:r w:rsidR="00662809" w:rsidRPr="00C27DAE">
        <w:rPr>
          <w:lang w:val="fi-FI"/>
        </w:rPr>
        <w:t xml:space="preserve">analyysimenetelmät </w:t>
      </w:r>
      <w:r w:rsidR="00662809">
        <w:rPr>
          <w:lang w:val="fi-FI"/>
        </w:rPr>
        <w:t xml:space="preserve">kalanäytteille eivät kaikkien yksittäisten yhdisteiden kohdalla täytä </w:t>
      </w:r>
      <w:r w:rsidR="00662809" w:rsidRPr="00C27DAE">
        <w:rPr>
          <w:lang w:val="fi-FI"/>
        </w:rPr>
        <w:t>vaarallisten aineiden asetuksen (1022/2006) liitteen 3 vaatimuks</w:t>
      </w:r>
      <w:r w:rsidR="00662809">
        <w:rPr>
          <w:lang w:val="fi-FI"/>
        </w:rPr>
        <w:t>ia</w:t>
      </w:r>
      <w:r w:rsidR="00662809" w:rsidRPr="00C27DAE">
        <w:rPr>
          <w:lang w:val="fi-FI"/>
        </w:rPr>
        <w:t xml:space="preserve"> mittausepävarmuudelle ja määritysrajalle</w:t>
      </w:r>
      <w:r w:rsidR="00662809">
        <w:rPr>
          <w:lang w:val="fi-FI"/>
        </w:rPr>
        <w:t xml:space="preserve"> ehdotetulla </w:t>
      </w:r>
      <w:r w:rsidR="00662809" w:rsidRPr="757066B0">
        <w:rPr>
          <w:lang w:val="fi-FI"/>
        </w:rPr>
        <w:t>EQS</w:t>
      </w:r>
      <w:r w:rsidR="00662809" w:rsidRPr="00FB3D84">
        <w:rPr>
          <w:vertAlign w:val="subscript"/>
          <w:lang w:val="fi-FI"/>
        </w:rPr>
        <w:t>kala</w:t>
      </w:r>
      <w:r w:rsidR="00662809" w:rsidDel="00E64742">
        <w:rPr>
          <w:lang w:val="fi-FI"/>
        </w:rPr>
        <w:t>-</w:t>
      </w:r>
      <w:r w:rsidR="00662809">
        <w:rPr>
          <w:lang w:val="fi-FI"/>
        </w:rPr>
        <w:t xml:space="preserve">pitoisuustasolla. Vesinäytteiden osalta määritysrajalle asetetut vaatimukset täyttävää analytiikkaa on olemassa ehdotetulla </w:t>
      </w:r>
      <w:r w:rsidR="00662809" w:rsidRPr="619763E3">
        <w:rPr>
          <w:lang w:val="fi-FI"/>
        </w:rPr>
        <w:t>pintave</w:t>
      </w:r>
      <w:r w:rsidR="00662809">
        <w:rPr>
          <w:lang w:val="fi-FI"/>
        </w:rPr>
        <w:t xml:space="preserve">den </w:t>
      </w:r>
      <w:r w:rsidR="00662809" w:rsidRPr="619763E3">
        <w:rPr>
          <w:lang w:val="fi-FI"/>
        </w:rPr>
        <w:t>AA-EQS</w:t>
      </w:r>
      <w:r w:rsidR="00662809">
        <w:rPr>
          <w:lang w:val="fi-FI"/>
        </w:rPr>
        <w:t xml:space="preserve"> - pitoisuustasolla, mutta mittausepävarmuudelle asetetut vaatimukset eivät kaikkien aineiden kohdalla täyty. Lisäksi seuraavat PFAS-yhdisteet eivät kuulu SYKEn laboratorion vesi- ja kala-</w:t>
      </w:r>
      <w:r w:rsidR="00662809" w:rsidRPr="00416DC6">
        <w:rPr>
          <w:lang w:val="fi-FI"/>
        </w:rPr>
        <w:t>analyysipaket</w:t>
      </w:r>
      <w:r w:rsidR="00662809">
        <w:rPr>
          <w:lang w:val="fi-FI"/>
        </w:rPr>
        <w:t xml:space="preserve">teihin: 6:2 FTOH, 8:2 FTOH, HFPO-DA, ADONA ja C6O4. Edellä mainitut puutteet eivät kuitenkaan estä PFAS-aineryhmän ja niille ehdotettujen EQS-arvojen lisäämistä asetukseen. Myös joillakin asetuksen EU:n prioriteettiaineilla (mm. TBT, DEHP) on AA-EQS –arvoja, joiden osalta analyysimenetelmät eivät täytä </w:t>
      </w:r>
      <w:r w:rsidR="00662809" w:rsidRPr="00E455B4">
        <w:rPr>
          <w:lang w:val="fi-FI"/>
        </w:rPr>
        <w:t>vaatimuks</w:t>
      </w:r>
      <w:r w:rsidR="00662809">
        <w:rPr>
          <w:lang w:val="fi-FI"/>
        </w:rPr>
        <w:t>ia</w:t>
      </w:r>
      <w:r w:rsidR="00662809" w:rsidRPr="00E455B4">
        <w:rPr>
          <w:lang w:val="fi-FI"/>
        </w:rPr>
        <w:t xml:space="preserve"> mittausepävarmuu</w:t>
      </w:r>
      <w:r w:rsidR="00662809">
        <w:rPr>
          <w:lang w:val="fi-FI"/>
        </w:rPr>
        <w:t xml:space="preserve">delle ja </w:t>
      </w:r>
      <w:r w:rsidR="00662809" w:rsidRPr="00E455B4">
        <w:rPr>
          <w:lang w:val="fi-FI"/>
        </w:rPr>
        <w:t>määritysraja</w:t>
      </w:r>
      <w:r w:rsidR="00662809">
        <w:rPr>
          <w:lang w:val="fi-FI"/>
        </w:rPr>
        <w:t>lle. Lisäksi analytiikan arvioidaan paran</w:t>
      </w:r>
      <w:r w:rsidR="00047DB8">
        <w:rPr>
          <w:lang w:val="fi-FI"/>
        </w:rPr>
        <w:t>eva</w:t>
      </w:r>
      <w:r w:rsidR="00662809">
        <w:rPr>
          <w:lang w:val="fi-FI"/>
        </w:rPr>
        <w:t xml:space="preserve">n laboratorioiden </w:t>
      </w:r>
      <w:r w:rsidR="00FB3D84" w:rsidRPr="00FB3D84">
        <w:rPr>
          <w:lang w:val="fi-FI"/>
        </w:rPr>
        <w:t>tekemän menetelmäkehitystyön</w:t>
      </w:r>
      <w:r w:rsidR="00662809">
        <w:rPr>
          <w:lang w:val="fi-FI"/>
        </w:rPr>
        <w:t xml:space="preserve"> johdosta sen jälkeen, kun em. ympäristönlaatunormit ovat vahvistettu ja kysyntä ko. analyysejä kohtaan lisääntyy.  Mahdollisesti on olemassa laboratorioita, jo</w:t>
      </w:r>
      <w:r w:rsidR="00047DB8">
        <w:rPr>
          <w:lang w:val="fi-FI"/>
        </w:rPr>
        <w:t>ill</w:t>
      </w:r>
      <w:r w:rsidR="00662809">
        <w:rPr>
          <w:lang w:val="fi-FI"/>
        </w:rPr>
        <w:t xml:space="preserve">a jo </w:t>
      </w:r>
      <w:r w:rsidR="00047DB8">
        <w:rPr>
          <w:lang w:val="fi-FI"/>
        </w:rPr>
        <w:t>on</w:t>
      </w:r>
      <w:r w:rsidR="00662809">
        <w:rPr>
          <w:lang w:val="fi-FI"/>
        </w:rPr>
        <w:t xml:space="preserve"> vaatimukset täyttävää PFAS-yhdisteiden analytiikkaa.</w:t>
      </w:r>
    </w:p>
    <w:bookmarkEnd w:id="77"/>
    <w:p w14:paraId="6499A82E" w14:textId="77777777" w:rsidR="00662809" w:rsidRDefault="00662809" w:rsidP="00AF24D8">
      <w:pPr>
        <w:rPr>
          <w:lang w:val="fi-FI"/>
        </w:rPr>
      </w:pPr>
    </w:p>
    <w:p w14:paraId="5D3FA664" w14:textId="44C8B64D" w:rsidR="00224F8C" w:rsidRPr="005A47A0" w:rsidRDefault="00B10C7C" w:rsidP="005A47A0">
      <w:pPr>
        <w:rPr>
          <w:b/>
          <w:lang w:val="fi-FI"/>
        </w:rPr>
      </w:pPr>
      <w:r w:rsidRPr="005A47A0">
        <w:rPr>
          <w:b/>
          <w:lang w:val="fi-FI"/>
        </w:rPr>
        <w:t>A</w:t>
      </w:r>
      <w:r w:rsidR="00224F8C" w:rsidRPr="005A47A0">
        <w:rPr>
          <w:b/>
          <w:lang w:val="fi-FI"/>
        </w:rPr>
        <w:t xml:space="preserve">rvio ehdotuksen vaikutuksista </w:t>
      </w:r>
      <w:r w:rsidRPr="005A47A0">
        <w:rPr>
          <w:b/>
          <w:lang w:val="fi-FI"/>
        </w:rPr>
        <w:t xml:space="preserve">ympäristönlaatunormin ylittymiseen ja </w:t>
      </w:r>
      <w:r w:rsidR="00224F8C" w:rsidRPr="005A47A0">
        <w:rPr>
          <w:b/>
          <w:lang w:val="fi-FI"/>
        </w:rPr>
        <w:t>tarkkailuvelvoitteisiin</w:t>
      </w:r>
    </w:p>
    <w:p w14:paraId="6DDF43A2" w14:textId="1E2D7C6F" w:rsidR="00224F8C" w:rsidRDefault="00224F8C" w:rsidP="00224F8C">
      <w:pPr>
        <w:rPr>
          <w:lang w:val="fi-FI"/>
        </w:rPr>
      </w:pPr>
      <w:r>
        <w:rPr>
          <w:lang w:val="fi-FI"/>
        </w:rPr>
        <w:lastRenderedPageBreak/>
        <w:t xml:space="preserve">* Nykyisen suppeahkon </w:t>
      </w:r>
      <w:r w:rsidRPr="003B6EB6">
        <w:rPr>
          <w:lang w:val="fi-FI"/>
        </w:rPr>
        <w:t>mittaus</w:t>
      </w:r>
      <w:r>
        <w:rPr>
          <w:lang w:val="fi-FI"/>
        </w:rPr>
        <w:t>tiedon</w:t>
      </w:r>
      <w:r w:rsidRPr="003B6EB6">
        <w:rPr>
          <w:lang w:val="fi-FI"/>
        </w:rPr>
        <w:t xml:space="preserve"> </w:t>
      </w:r>
      <w:r>
        <w:rPr>
          <w:lang w:val="fi-FI"/>
        </w:rPr>
        <w:t xml:space="preserve">(lähinnä kala) </w:t>
      </w:r>
      <w:r w:rsidRPr="003B6EB6">
        <w:rPr>
          <w:lang w:val="fi-FI"/>
        </w:rPr>
        <w:t xml:space="preserve">perusteella </w:t>
      </w:r>
      <w:r w:rsidRPr="001536F4">
        <w:rPr>
          <w:lang w:val="fi-FI"/>
        </w:rPr>
        <w:t xml:space="preserve">taulukossa </w:t>
      </w:r>
      <w:r w:rsidR="0002216D" w:rsidRPr="001536F4">
        <w:rPr>
          <w:lang w:val="fi-FI"/>
        </w:rPr>
        <w:t>17</w:t>
      </w:r>
      <w:r>
        <w:rPr>
          <w:lang w:val="fi-FI"/>
        </w:rPr>
        <w:t xml:space="preserve"> ehdotetut ympäristönlaatunormit ylittyvät kaikissa Suomen vesimuodostumissa. </w:t>
      </w:r>
      <w:r w:rsidRPr="003B6EB6">
        <w:rPr>
          <w:lang w:val="fi-FI"/>
        </w:rPr>
        <w:t xml:space="preserve">Inarijärvessä ehdotettu raja-arvo ylittyy ja </w:t>
      </w:r>
      <w:r>
        <w:rPr>
          <w:lang w:val="fi-FI"/>
        </w:rPr>
        <w:t xml:space="preserve">joidenkin </w:t>
      </w:r>
      <w:r w:rsidRPr="003B6EB6">
        <w:rPr>
          <w:lang w:val="fi-FI"/>
        </w:rPr>
        <w:t>pien</w:t>
      </w:r>
      <w:r>
        <w:rPr>
          <w:lang w:val="fi-FI"/>
        </w:rPr>
        <w:t>t</w:t>
      </w:r>
      <w:r w:rsidRPr="003B6EB6">
        <w:rPr>
          <w:lang w:val="fi-FI"/>
        </w:rPr>
        <w:t xml:space="preserve">en järvien sedimenteistä (Keimiöjärvi ja Sierramjärvi) aineita löytyy, eli </w:t>
      </w:r>
      <w:r>
        <w:rPr>
          <w:lang w:val="fi-FI"/>
        </w:rPr>
        <w:t xml:space="preserve">ympäristönlaatunormit voivat </w:t>
      </w:r>
      <w:r w:rsidRPr="003B6EB6">
        <w:rPr>
          <w:lang w:val="fi-FI"/>
        </w:rPr>
        <w:t>ylit</w:t>
      </w:r>
      <w:r>
        <w:rPr>
          <w:lang w:val="fi-FI"/>
        </w:rPr>
        <w:t>tyä</w:t>
      </w:r>
      <w:r w:rsidRPr="003B6EB6">
        <w:rPr>
          <w:lang w:val="fi-FI"/>
        </w:rPr>
        <w:t xml:space="preserve"> kaikkialla.</w:t>
      </w:r>
      <w:r>
        <w:rPr>
          <w:lang w:val="fi-FI"/>
        </w:rPr>
        <w:t xml:space="preserve"> Tämän todentaminen edellyttää uuden mittaustiedon hankkimista.</w:t>
      </w:r>
    </w:p>
    <w:p w14:paraId="2932A0FA" w14:textId="77777777" w:rsidR="00224F8C" w:rsidRDefault="00224F8C" w:rsidP="00224F8C">
      <w:pPr>
        <w:rPr>
          <w:lang w:val="fi-FI"/>
        </w:rPr>
      </w:pPr>
      <w:r>
        <w:rPr>
          <w:lang w:val="fi-FI"/>
        </w:rPr>
        <w:t>* Ehdotuksen johdosta VPD:stä aiheutuvat päästö- ja vaikutustarkkailuvelvoitteet tulevat lisääntymään, koska tarkkailun tarvetta pitää arvioida 24 PFAS-yhdisteelle nykyisin velvoitetun yhden PFAS-yhdisteen (PFOS) sijaan. PFAS-yhdisteet voidaan analysoida samalla analyysipaketilla kuin PFOS.</w:t>
      </w:r>
    </w:p>
    <w:p w14:paraId="16566BDE" w14:textId="55D2DF0B" w:rsidR="00224F8C" w:rsidRDefault="00224F8C" w:rsidP="00224F8C">
      <w:pPr>
        <w:rPr>
          <w:lang w:val="fi-FI"/>
        </w:rPr>
      </w:pPr>
      <w:r>
        <w:rPr>
          <w:lang w:val="fi-FI"/>
        </w:rPr>
        <w:t>* Ympäristöseurannoissa käytetään nykyisin PFAS-yhdisteen analyysipakettia, joka sisältää PFOSin ja 1</w:t>
      </w:r>
      <w:r w:rsidR="00181B14">
        <w:rPr>
          <w:lang w:val="fi-FI"/>
        </w:rPr>
        <w:t>7</w:t>
      </w:r>
      <w:r>
        <w:rPr>
          <w:lang w:val="fi-FI"/>
        </w:rPr>
        <w:t xml:space="preserve"> muuta PFAS-yhdistettä. </w:t>
      </w:r>
    </w:p>
    <w:p w14:paraId="0C74DD59" w14:textId="77777777" w:rsidR="00224F8C" w:rsidRDefault="00224F8C" w:rsidP="00224F8C">
      <w:pPr>
        <w:rPr>
          <w:lang w:val="fi-FI"/>
        </w:rPr>
      </w:pPr>
      <w:r>
        <w:rPr>
          <w:lang w:val="fi-FI"/>
        </w:rPr>
        <w:t>* Edellä mainituista tarkkailu- ja seurantatarpeista johtuen PFAS-</w:t>
      </w:r>
      <w:r w:rsidRPr="00FF16DE">
        <w:rPr>
          <w:lang w:val="fi-FI"/>
        </w:rPr>
        <w:t>analytiik</w:t>
      </w:r>
      <w:r>
        <w:rPr>
          <w:lang w:val="fi-FI"/>
        </w:rPr>
        <w:t>k</w:t>
      </w:r>
      <w:r w:rsidRPr="00FF16DE">
        <w:rPr>
          <w:lang w:val="fi-FI"/>
        </w:rPr>
        <w:t>a</w:t>
      </w:r>
      <w:r>
        <w:rPr>
          <w:lang w:val="fi-FI"/>
        </w:rPr>
        <w:t>a Suomessa tulee kehittää, jotta kaikki ehdotetut 24 PFAS-yhdistettä pystytään analysoimaan</w:t>
      </w:r>
      <w:r w:rsidRPr="00FF16DE">
        <w:rPr>
          <w:lang w:val="fi-FI"/>
        </w:rPr>
        <w:t xml:space="preserve"> </w:t>
      </w:r>
      <w:r>
        <w:rPr>
          <w:lang w:val="fi-FI"/>
        </w:rPr>
        <w:t>ja asetuksen liitteen 3 analyysivaatimusten mukaisesti.</w:t>
      </w:r>
    </w:p>
    <w:p w14:paraId="4BBC66D2" w14:textId="77777777" w:rsidR="00A23B52" w:rsidRDefault="00A23B52" w:rsidP="619763E3">
      <w:pPr>
        <w:rPr>
          <w:lang w:val="fi-FI"/>
        </w:rPr>
      </w:pPr>
      <w:bookmarkStart w:id="78" w:name="_Hlk118807530"/>
    </w:p>
    <w:p w14:paraId="4DA812FA" w14:textId="77777777" w:rsidR="005A37C8" w:rsidRDefault="005A37C8" w:rsidP="619763E3">
      <w:pPr>
        <w:rPr>
          <w:lang w:val="fi-FI"/>
        </w:rPr>
      </w:pPr>
    </w:p>
    <w:p w14:paraId="5848F40D" w14:textId="538E0888" w:rsidR="00772420" w:rsidRPr="00762A9D" w:rsidRDefault="757066B0" w:rsidP="00F51A6D">
      <w:pPr>
        <w:pStyle w:val="Otsikko3"/>
        <w:numPr>
          <w:ilvl w:val="2"/>
          <w:numId w:val="60"/>
        </w:numPr>
      </w:pPr>
      <w:bookmarkStart w:id="79" w:name="_Hlk112762952"/>
      <w:bookmarkStart w:id="80" w:name="_Toc119435750"/>
      <w:r>
        <w:t>Ksantaa</w:t>
      </w:r>
      <w:r w:rsidR="006E47EA">
        <w:t>t</w:t>
      </w:r>
      <w:r>
        <w:t>it</w:t>
      </w:r>
      <w:bookmarkEnd w:id="79"/>
      <w:bookmarkEnd w:id="80"/>
      <w:r>
        <w:t xml:space="preserve"> </w:t>
      </w:r>
    </w:p>
    <w:p w14:paraId="39CA623A" w14:textId="056F4925" w:rsidR="006706BC" w:rsidRPr="0008411F" w:rsidRDefault="006706BC" w:rsidP="00C30102">
      <w:pPr>
        <w:rPr>
          <w:b/>
          <w:bCs/>
          <w:lang w:val="fi-FI"/>
        </w:rPr>
      </w:pPr>
      <w:r>
        <w:rPr>
          <w:b/>
          <w:bCs/>
          <w:lang w:val="fi-FI"/>
        </w:rPr>
        <w:t xml:space="preserve">Matti Leppänen, </w:t>
      </w:r>
      <w:r w:rsidRPr="0008411F">
        <w:rPr>
          <w:b/>
          <w:bCs/>
          <w:lang w:val="fi-FI"/>
        </w:rPr>
        <w:t>Jukka Mehtonen &amp; Ville Junttila</w:t>
      </w:r>
    </w:p>
    <w:p w14:paraId="62B521F8" w14:textId="6E5938F8" w:rsidR="00341B93" w:rsidRDefault="00341B93" w:rsidP="619763E3">
      <w:pPr>
        <w:rPr>
          <w:b/>
          <w:bCs/>
          <w:lang w:val="fi-FI"/>
        </w:rPr>
      </w:pPr>
      <w:r w:rsidRPr="757066B0">
        <w:rPr>
          <w:lang w:val="fi-FI"/>
        </w:rPr>
        <w:t>Ksantaat</w:t>
      </w:r>
      <w:r>
        <w:rPr>
          <w:lang w:val="fi-FI"/>
        </w:rPr>
        <w:t>i</w:t>
      </w:r>
      <w:r w:rsidRPr="757066B0">
        <w:rPr>
          <w:lang w:val="fi-FI"/>
        </w:rPr>
        <w:t>t</w:t>
      </w:r>
      <w:r>
        <w:rPr>
          <w:lang w:val="fi-FI"/>
        </w:rPr>
        <w:t xml:space="preserve"> ovat synteettisiä orgaanisia rikkiyhdisteitä.</w:t>
      </w:r>
      <w:r w:rsidR="00AB40AB">
        <w:rPr>
          <w:lang w:val="fi-FI"/>
        </w:rPr>
        <w:t xml:space="preserve"> </w:t>
      </w:r>
    </w:p>
    <w:p w14:paraId="71599210" w14:textId="30C4BEC8" w:rsidR="000E222E" w:rsidRPr="00B51339" w:rsidRDefault="00F647CE" w:rsidP="00F647CE">
      <w:pPr>
        <w:pStyle w:val="Otsikko4"/>
        <w:numPr>
          <w:ilvl w:val="3"/>
          <w:numId w:val="0"/>
        </w:numPr>
      </w:pPr>
      <w:r>
        <w:t xml:space="preserve">5.1.3.1 </w:t>
      </w:r>
      <w:r w:rsidR="000E222E" w:rsidRPr="00B51339">
        <w:t xml:space="preserve">Käyttö ja rajoitustilanne </w:t>
      </w:r>
      <w:r w:rsidR="00AB40AB">
        <w:t>EU:ssa</w:t>
      </w:r>
    </w:p>
    <w:p w14:paraId="18B70DF0" w14:textId="698146D0" w:rsidR="008150BE" w:rsidRDefault="757066B0" w:rsidP="619763E3">
      <w:pPr>
        <w:rPr>
          <w:lang w:val="fi-FI"/>
        </w:rPr>
      </w:pPr>
      <w:r w:rsidRPr="757066B0">
        <w:rPr>
          <w:lang w:val="fi-FI"/>
        </w:rPr>
        <w:t>Ksantaatt</w:t>
      </w:r>
      <w:r w:rsidR="00341B93">
        <w:rPr>
          <w:lang w:val="fi-FI"/>
        </w:rPr>
        <w:t>eja</w:t>
      </w:r>
      <w:r w:rsidRPr="757066B0">
        <w:rPr>
          <w:lang w:val="fi-FI"/>
        </w:rPr>
        <w:t xml:space="preserve"> käytetään laajasti kaivosteollisuudessa</w:t>
      </w:r>
      <w:r w:rsidR="00A851EC">
        <w:rPr>
          <w:lang w:val="fi-FI"/>
        </w:rPr>
        <w:t xml:space="preserve"> maailma</w:t>
      </w:r>
      <w:r w:rsidR="00BA2B29">
        <w:rPr>
          <w:lang w:val="fi-FI"/>
        </w:rPr>
        <w:t>ll</w:t>
      </w:r>
      <w:r w:rsidR="00A851EC">
        <w:rPr>
          <w:lang w:val="fi-FI"/>
        </w:rPr>
        <w:t>a. Enimmäkseen käytetään</w:t>
      </w:r>
      <w:r w:rsidRPr="757066B0">
        <w:rPr>
          <w:lang w:val="fi-FI"/>
        </w:rPr>
        <w:t xml:space="preserve"> natriumia ja kaliumia sisältäviä ksantaatteja. Ksantaatit ovat kokoajakemikaaleja, joita hyödynnetään vaahdotusprosessissa metallien erotuksessa. </w:t>
      </w:r>
      <w:r w:rsidR="00B95091">
        <w:rPr>
          <w:lang w:val="fi-FI"/>
        </w:rPr>
        <w:t xml:space="preserve">ECHA on </w:t>
      </w:r>
      <w:r w:rsidR="00AC0588">
        <w:rPr>
          <w:lang w:val="fi-FI"/>
        </w:rPr>
        <w:t>arvioinut</w:t>
      </w:r>
      <w:r w:rsidR="00B95091">
        <w:rPr>
          <w:lang w:val="fi-FI"/>
        </w:rPr>
        <w:t xml:space="preserve"> ksantaatti</w:t>
      </w:r>
      <w:r w:rsidR="006A1C8B">
        <w:rPr>
          <w:lang w:val="fi-FI"/>
        </w:rPr>
        <w:t>-</w:t>
      </w:r>
      <w:r w:rsidR="00B95091">
        <w:rPr>
          <w:lang w:val="fi-FI"/>
        </w:rPr>
        <w:t>aineryhmän sääntelytarpeen arviointiraportissaan (ECHA 2019) 13 ksantaattiyhdistettä</w:t>
      </w:r>
      <w:r w:rsidR="00A86E6C">
        <w:rPr>
          <w:lang w:val="fi-FI"/>
        </w:rPr>
        <w:t>, joita pääasiassa käytetään metallimalmien rikastuksessa</w:t>
      </w:r>
      <w:r w:rsidR="00EE6681">
        <w:rPr>
          <w:lang w:val="fi-FI"/>
        </w:rPr>
        <w:t xml:space="preserve"> (11 yhdistettä</w:t>
      </w:r>
      <w:r w:rsidR="0018625F">
        <w:rPr>
          <w:lang w:val="fi-FI"/>
        </w:rPr>
        <w:t>, suurin käyttökohde EU:ssa</w:t>
      </w:r>
      <w:r w:rsidR="00EE6681">
        <w:rPr>
          <w:lang w:val="fi-FI"/>
        </w:rPr>
        <w:t>)</w:t>
      </w:r>
      <w:r w:rsidR="00A86E6C">
        <w:rPr>
          <w:lang w:val="fi-FI"/>
        </w:rPr>
        <w:t>, orgaanisten synteesien välituotteina</w:t>
      </w:r>
      <w:r w:rsidR="00EE6681">
        <w:rPr>
          <w:lang w:val="fi-FI"/>
        </w:rPr>
        <w:t xml:space="preserve"> (10 yhdistettä)</w:t>
      </w:r>
      <w:r w:rsidR="00A86E6C">
        <w:rPr>
          <w:lang w:val="fi-FI"/>
        </w:rPr>
        <w:t xml:space="preserve">, kumin vulkanoinnissa </w:t>
      </w:r>
      <w:r w:rsidR="00EE6681">
        <w:rPr>
          <w:lang w:val="fi-FI"/>
        </w:rPr>
        <w:t xml:space="preserve">(4 yhdistettä) </w:t>
      </w:r>
      <w:r w:rsidR="00A86E6C">
        <w:rPr>
          <w:lang w:val="fi-FI"/>
        </w:rPr>
        <w:t>ja sellofaanin ja muiden selluloosapohjaisten polymeerien valmistukseen</w:t>
      </w:r>
      <w:r w:rsidR="00EE6681">
        <w:rPr>
          <w:lang w:val="fi-FI"/>
        </w:rPr>
        <w:t xml:space="preserve"> (5 yhdistettä)</w:t>
      </w:r>
      <w:r w:rsidR="00B95091">
        <w:rPr>
          <w:lang w:val="fi-FI"/>
        </w:rPr>
        <w:t xml:space="preserve">. </w:t>
      </w:r>
      <w:r w:rsidR="008150BE" w:rsidRPr="008150BE">
        <w:rPr>
          <w:lang w:val="fi-FI"/>
        </w:rPr>
        <w:t>Ksa</w:t>
      </w:r>
      <w:r w:rsidR="008150BE" w:rsidRPr="00C66180">
        <w:rPr>
          <w:lang w:val="fi-FI"/>
        </w:rPr>
        <w:t>ntaatt</w:t>
      </w:r>
      <w:r w:rsidR="008150BE">
        <w:rPr>
          <w:lang w:val="fi-FI"/>
        </w:rPr>
        <w:t>eja</w:t>
      </w:r>
      <w:r w:rsidR="008150BE" w:rsidRPr="008150BE">
        <w:rPr>
          <w:lang w:val="fi-FI"/>
        </w:rPr>
        <w:t xml:space="preserve"> </w:t>
      </w:r>
      <w:r w:rsidR="008150BE">
        <w:rPr>
          <w:lang w:val="fi-FI"/>
        </w:rPr>
        <w:t>käytetään</w:t>
      </w:r>
      <w:r w:rsidR="008150BE" w:rsidRPr="00C66180">
        <w:rPr>
          <w:lang w:val="fi-FI"/>
        </w:rPr>
        <w:t xml:space="preserve"> pää</w:t>
      </w:r>
      <w:r w:rsidR="008150BE" w:rsidRPr="008150BE">
        <w:rPr>
          <w:lang w:val="fi-FI"/>
        </w:rPr>
        <w:t>a</w:t>
      </w:r>
      <w:r w:rsidR="008150BE" w:rsidRPr="00C66180">
        <w:rPr>
          <w:lang w:val="fi-FI"/>
        </w:rPr>
        <w:t>siassa teollisuudessa, mutta niitä sisältäviä kumi</w:t>
      </w:r>
      <w:r w:rsidR="008150BE">
        <w:rPr>
          <w:lang w:val="fi-FI"/>
        </w:rPr>
        <w:t>-, paperi ja polymeeri</w:t>
      </w:r>
      <w:r w:rsidR="008150BE" w:rsidRPr="00C66180">
        <w:rPr>
          <w:lang w:val="fi-FI"/>
        </w:rPr>
        <w:t>tuotteita</w:t>
      </w:r>
      <w:r w:rsidR="00AC0588">
        <w:rPr>
          <w:lang w:val="fi-FI"/>
        </w:rPr>
        <w:t>,</w:t>
      </w:r>
      <w:r w:rsidR="008150BE" w:rsidRPr="00C66180">
        <w:rPr>
          <w:lang w:val="fi-FI"/>
        </w:rPr>
        <w:t xml:space="preserve"> kuten lateksihansikkaita</w:t>
      </w:r>
      <w:r w:rsidR="00AC0588">
        <w:rPr>
          <w:lang w:val="fi-FI"/>
        </w:rPr>
        <w:t>,</w:t>
      </w:r>
      <w:r w:rsidR="008150BE" w:rsidRPr="00C66180">
        <w:rPr>
          <w:lang w:val="fi-FI"/>
        </w:rPr>
        <w:t xml:space="preserve"> on laaj</w:t>
      </w:r>
      <w:r w:rsidR="008150BE">
        <w:rPr>
          <w:lang w:val="fi-FI"/>
        </w:rPr>
        <w:t xml:space="preserve">alti kuluttajien käytössä (ECHA 2019). </w:t>
      </w:r>
    </w:p>
    <w:p w14:paraId="19CF9FC4" w14:textId="6396C55A" w:rsidR="00AC00BD" w:rsidRDefault="008B4A5C" w:rsidP="619763E3">
      <w:pPr>
        <w:rPr>
          <w:lang w:val="fi-FI"/>
        </w:rPr>
      </w:pPr>
      <w:r>
        <w:rPr>
          <w:lang w:val="fi-FI"/>
        </w:rPr>
        <w:t>Ksantaatt</w:t>
      </w:r>
      <w:r w:rsidR="00EA1587">
        <w:rPr>
          <w:lang w:val="fi-FI"/>
        </w:rPr>
        <w:t>ien käyttöä</w:t>
      </w:r>
      <w:r>
        <w:rPr>
          <w:lang w:val="fi-FI"/>
        </w:rPr>
        <w:t xml:space="preserve"> ei tällä hetkellä säännel</w:t>
      </w:r>
      <w:r w:rsidR="00A61BD0">
        <w:rPr>
          <w:lang w:val="fi-FI"/>
        </w:rPr>
        <w:t>lä</w:t>
      </w:r>
      <w:r>
        <w:rPr>
          <w:lang w:val="fi-FI"/>
        </w:rPr>
        <w:t xml:space="preserve"> </w:t>
      </w:r>
      <w:r w:rsidR="00653B28">
        <w:rPr>
          <w:lang w:val="fi-FI"/>
        </w:rPr>
        <w:t>EU-tasol</w:t>
      </w:r>
      <w:r>
        <w:rPr>
          <w:lang w:val="fi-FI"/>
        </w:rPr>
        <w:t>la.</w:t>
      </w:r>
      <w:r w:rsidR="00653B28">
        <w:rPr>
          <w:lang w:val="fi-FI"/>
        </w:rPr>
        <w:t xml:space="preserve"> ECHA on vuonna 2019 (ECHA 2019) arvioinut ksantaatit </w:t>
      </w:r>
      <w:r w:rsidR="00653B28" w:rsidRPr="00653B28">
        <w:rPr>
          <w:lang w:val="fi-FI"/>
        </w:rPr>
        <w:t xml:space="preserve">silloisen </w:t>
      </w:r>
      <w:r w:rsidR="009F09C7">
        <w:rPr>
          <w:lang w:val="fi-FI"/>
        </w:rPr>
        <w:t>tiedo</w:t>
      </w:r>
      <w:r w:rsidR="00653B28" w:rsidRPr="00653B28">
        <w:rPr>
          <w:lang w:val="fi-FI"/>
        </w:rPr>
        <w:t xml:space="preserve">n perusteella </w:t>
      </w:r>
      <w:r w:rsidR="00BD636B">
        <w:rPr>
          <w:lang w:val="fi-FI"/>
        </w:rPr>
        <w:t xml:space="preserve">riskinhallintatarpeiden suhteen </w:t>
      </w:r>
      <w:r w:rsidR="00653B28" w:rsidRPr="00653B28">
        <w:rPr>
          <w:lang w:val="fi-FI"/>
        </w:rPr>
        <w:t xml:space="preserve">matalan prioriteetin aineiksi. Monet </w:t>
      </w:r>
      <w:r w:rsidR="0023750A">
        <w:rPr>
          <w:lang w:val="fi-FI"/>
        </w:rPr>
        <w:t>ECHA:n arvioimista</w:t>
      </w:r>
      <w:r w:rsidR="00653B28">
        <w:rPr>
          <w:lang w:val="fi-FI"/>
        </w:rPr>
        <w:t xml:space="preserve"> ksantaateista </w:t>
      </w:r>
      <w:r w:rsidR="00653B28" w:rsidRPr="00653B28">
        <w:rPr>
          <w:lang w:val="fi-FI"/>
        </w:rPr>
        <w:t xml:space="preserve">jäivät kuitenkin </w:t>
      </w:r>
      <w:r w:rsidR="00653B28">
        <w:rPr>
          <w:lang w:val="fi-FI"/>
        </w:rPr>
        <w:t xml:space="preserve">myöhemmin </w:t>
      </w:r>
      <w:r w:rsidR="00653B28" w:rsidRPr="00653B28">
        <w:rPr>
          <w:lang w:val="fi-FI"/>
        </w:rPr>
        <w:t xml:space="preserve">ECHAn seulaan ja marraskuussa </w:t>
      </w:r>
      <w:r w:rsidR="00653B28">
        <w:rPr>
          <w:lang w:val="fi-FI"/>
        </w:rPr>
        <w:t xml:space="preserve">2021 </w:t>
      </w:r>
      <w:r w:rsidR="00653B28" w:rsidRPr="00653B28">
        <w:rPr>
          <w:lang w:val="fi-FI"/>
        </w:rPr>
        <w:t>niistä pyydett</w:t>
      </w:r>
      <w:r w:rsidR="00653B28">
        <w:rPr>
          <w:lang w:val="fi-FI"/>
        </w:rPr>
        <w:t xml:space="preserve">iin aineiden REACH-rekisteröijiltä </w:t>
      </w:r>
      <w:r w:rsidR="00653B28" w:rsidRPr="00653B28">
        <w:rPr>
          <w:lang w:val="fi-FI"/>
        </w:rPr>
        <w:t xml:space="preserve">paljon lisätietoja, jotta </w:t>
      </w:r>
      <w:r w:rsidR="00653B28">
        <w:rPr>
          <w:lang w:val="fi-FI"/>
        </w:rPr>
        <w:t xml:space="preserve">aineilta edellytetyt </w:t>
      </w:r>
      <w:r w:rsidR="00653B28" w:rsidRPr="00653B28">
        <w:rPr>
          <w:lang w:val="fi-FI"/>
        </w:rPr>
        <w:t>tietovaatimukset täyttyisivät. Rekisteröijien tulisi toimittaa em. tietoja elokuuhun 2024 mennessä</w:t>
      </w:r>
      <w:r w:rsidR="00653B28">
        <w:rPr>
          <w:lang w:val="fi-FI"/>
        </w:rPr>
        <w:t>. L</w:t>
      </w:r>
      <w:r w:rsidR="00653B28" w:rsidRPr="00653B28">
        <w:rPr>
          <w:lang w:val="fi-FI"/>
        </w:rPr>
        <w:t>isätie</w:t>
      </w:r>
      <w:r w:rsidR="00653B28">
        <w:rPr>
          <w:lang w:val="fi-FI"/>
        </w:rPr>
        <w:t>dot voivat</w:t>
      </w:r>
      <w:r w:rsidR="00653B28" w:rsidRPr="00653B28">
        <w:rPr>
          <w:lang w:val="fi-FI"/>
        </w:rPr>
        <w:t xml:space="preserve"> johtaa </w:t>
      </w:r>
      <w:r w:rsidR="00653B28">
        <w:rPr>
          <w:lang w:val="fi-FI"/>
        </w:rPr>
        <w:t>riskinhallinta</w:t>
      </w:r>
      <w:r w:rsidR="00653B28" w:rsidRPr="00653B28">
        <w:rPr>
          <w:lang w:val="fi-FI"/>
        </w:rPr>
        <w:t>toimenpiteisiin EU-tasolla</w:t>
      </w:r>
      <w:r w:rsidR="00653B28">
        <w:rPr>
          <w:lang w:val="fi-FI"/>
        </w:rPr>
        <w:t>, mutta prosessi on tällä hetkellä kesken (Kärkkäinen</w:t>
      </w:r>
      <w:r w:rsidR="00313DAB">
        <w:rPr>
          <w:lang w:val="fi-FI"/>
        </w:rPr>
        <w:t xml:space="preserve"> </w:t>
      </w:r>
      <w:r w:rsidR="00070E77">
        <w:rPr>
          <w:lang w:val="fi-FI"/>
        </w:rPr>
        <w:t>2022)</w:t>
      </w:r>
      <w:r w:rsidR="00653B28">
        <w:rPr>
          <w:lang w:val="fi-FI"/>
        </w:rPr>
        <w:t xml:space="preserve">. </w:t>
      </w:r>
    </w:p>
    <w:p w14:paraId="406A7FCA" w14:textId="01729AC7" w:rsidR="00AB40AB" w:rsidRDefault="00AB40AB" w:rsidP="619763E3">
      <w:pPr>
        <w:rPr>
          <w:lang w:val="fi-FI"/>
        </w:rPr>
      </w:pPr>
    </w:p>
    <w:p w14:paraId="6EAE4ABC" w14:textId="0C094B3E" w:rsidR="00AB40AB" w:rsidRPr="00056E01" w:rsidRDefault="00AB40AB" w:rsidP="53D7D85C">
      <w:pPr>
        <w:pStyle w:val="Otsikko4"/>
        <w:numPr>
          <w:ilvl w:val="3"/>
          <w:numId w:val="0"/>
        </w:numPr>
        <w:rPr>
          <w:b/>
          <w:bCs/>
          <w:highlight w:val="yellow"/>
        </w:rPr>
      </w:pPr>
      <w:r>
        <w:t xml:space="preserve">5.1.3.2 </w:t>
      </w:r>
      <w:r w:rsidRPr="00056E01">
        <w:t>Käyttö Suomessa</w:t>
      </w:r>
    </w:p>
    <w:p w14:paraId="05040515" w14:textId="48F28B56" w:rsidR="00EA1587" w:rsidRPr="00195C0F" w:rsidRDefault="00EA1587" w:rsidP="00EA1587">
      <w:pPr>
        <w:rPr>
          <w:lang w:val="fi-FI"/>
        </w:rPr>
      </w:pPr>
      <w:r w:rsidRPr="757066B0">
        <w:rPr>
          <w:lang w:val="fi-FI"/>
        </w:rPr>
        <w:t>Tyypillisimmät kaivostoiminnassa käytettävät ksantaatit ovat kaliumisopentyyli-, kaliumamyyli-, natriumetyyli- ja natriumisopropyyliksantaatti</w:t>
      </w:r>
      <w:r>
        <w:rPr>
          <w:lang w:val="fi-FI"/>
        </w:rPr>
        <w:t xml:space="preserve"> (mm. ECHA 2019)</w:t>
      </w:r>
      <w:r w:rsidR="00A61BD0">
        <w:rPr>
          <w:lang w:val="fi-FI"/>
        </w:rPr>
        <w:t>,</w:t>
      </w:r>
      <w:r w:rsidR="00A61BD0" w:rsidRPr="00A61BD0">
        <w:rPr>
          <w:lang w:val="fi-FI"/>
        </w:rPr>
        <w:t xml:space="preserve"> </w:t>
      </w:r>
      <w:r w:rsidR="00A61BD0">
        <w:rPr>
          <w:lang w:val="fi-FI"/>
        </w:rPr>
        <w:t>joita käytetään Suomessa suurina määrinä kaivostoiminnan lisäksi nikkelin ja kuparin tuotannossa (</w:t>
      </w:r>
      <w:r w:rsidR="002A0648" w:rsidRPr="001536F4">
        <w:rPr>
          <w:lang w:val="fi-FI"/>
        </w:rPr>
        <w:t>t</w:t>
      </w:r>
      <w:r w:rsidR="00A61BD0" w:rsidRPr="001536F4">
        <w:rPr>
          <w:lang w:val="fi-FI"/>
        </w:rPr>
        <w:t>aulukko 18, kuvat 26-28</w:t>
      </w:r>
      <w:r w:rsidR="00A61BD0">
        <w:rPr>
          <w:lang w:val="fi-FI"/>
        </w:rPr>
        <w:t>, Salonen 2020).</w:t>
      </w:r>
      <w:r w:rsidRPr="757066B0">
        <w:rPr>
          <w:lang w:val="fi-FI"/>
        </w:rPr>
        <w:t xml:space="preserve"> Ksantaatissa on sekä polaarinen että ei-polaarinen pää. Polaarisella yhdisteellä on </w:t>
      </w:r>
      <w:r w:rsidRPr="757066B0">
        <w:rPr>
          <w:lang w:val="fi-FI"/>
        </w:rPr>
        <w:lastRenderedPageBreak/>
        <w:t>sähkövaraus</w:t>
      </w:r>
      <w:r>
        <w:rPr>
          <w:lang w:val="fi-FI"/>
        </w:rPr>
        <w:t>,</w:t>
      </w:r>
      <w:r w:rsidRPr="757066B0">
        <w:rPr>
          <w:lang w:val="fi-FI"/>
        </w:rPr>
        <w:t xml:space="preserve"> ja vaahdotuksessa metalliyhdisteet tarttuvat ksantaatin polaariseen päähän. Ksantaatin ei-polaarinen (vettä hylkivä) pää suuntautuu vettä kohti, jolloin ksantaatti metalleineen nousee ilmakuplien mukana veden pinnalle</w:t>
      </w:r>
      <w:r>
        <w:rPr>
          <w:lang w:val="fi-FI"/>
        </w:rPr>
        <w:t>,</w:t>
      </w:r>
      <w:r w:rsidRPr="757066B0">
        <w:rPr>
          <w:lang w:val="fi-FI"/>
        </w:rPr>
        <w:t xml:space="preserve"> ja arvoaineet sisältävä vaahto kerätään talteen. Ksantaatit ovat vesiensuojelun kannalta merkityksellisiä lähinnä metallimalmikaivoskohteissa ja siten pääosin Itä- ja Pohjois-Suomessa (VHA 4-6)</w:t>
      </w:r>
      <w:r>
        <w:rPr>
          <w:lang w:val="fi-FI"/>
        </w:rPr>
        <w:t xml:space="preserve">, mutta myös </w:t>
      </w:r>
      <w:r w:rsidRPr="002565EB">
        <w:rPr>
          <w:lang w:val="fi-FI"/>
        </w:rPr>
        <w:t>Lounais-Suomessa ja Hämeess</w:t>
      </w:r>
      <w:r>
        <w:rPr>
          <w:lang w:val="fi-FI"/>
        </w:rPr>
        <w:t>ä</w:t>
      </w:r>
      <w:r w:rsidRPr="757066B0">
        <w:rPr>
          <w:lang w:val="fi-FI"/>
        </w:rPr>
        <w:t>.</w:t>
      </w:r>
    </w:p>
    <w:p w14:paraId="71BF28C5" w14:textId="120A85D4" w:rsidR="0072682F" w:rsidRPr="00195C0F" w:rsidRDefault="0072682F" w:rsidP="619763E3">
      <w:pPr>
        <w:rPr>
          <w:lang w:val="fi-FI"/>
        </w:rPr>
      </w:pPr>
      <w:r>
        <w:rPr>
          <w:lang w:val="fi-FI"/>
        </w:rPr>
        <w:t>Hannukai</w:t>
      </w:r>
      <w:r w:rsidR="003953B8">
        <w:rPr>
          <w:lang w:val="fi-FI"/>
        </w:rPr>
        <w:t>n</w:t>
      </w:r>
      <w:r>
        <w:rPr>
          <w:lang w:val="fi-FI"/>
        </w:rPr>
        <w:t xml:space="preserve">en </w:t>
      </w:r>
      <w:r w:rsidR="003953B8">
        <w:rPr>
          <w:lang w:val="fi-FI"/>
        </w:rPr>
        <w:t xml:space="preserve">Mining Oy on hakenut </w:t>
      </w:r>
      <w:r>
        <w:rPr>
          <w:lang w:val="fi-FI"/>
        </w:rPr>
        <w:t>Kolarin kaivoshankkee</w:t>
      </w:r>
      <w:r w:rsidR="003953B8">
        <w:rPr>
          <w:lang w:val="fi-FI"/>
        </w:rPr>
        <w:t>n ympäristöluva</w:t>
      </w:r>
      <w:r>
        <w:rPr>
          <w:lang w:val="fi-FI"/>
        </w:rPr>
        <w:t xml:space="preserve">ssa </w:t>
      </w:r>
      <w:r w:rsidR="003953B8">
        <w:rPr>
          <w:lang w:val="fi-FI"/>
        </w:rPr>
        <w:t>lupaa käyttää 3</w:t>
      </w:r>
      <w:r w:rsidR="00AC00BD">
        <w:rPr>
          <w:lang w:val="fi-FI"/>
        </w:rPr>
        <w:t xml:space="preserve"> </w:t>
      </w:r>
      <w:r w:rsidR="003953B8">
        <w:rPr>
          <w:lang w:val="fi-FI"/>
        </w:rPr>
        <w:t xml:space="preserve">705 tonnia ksantaatteja vuodessa. </w:t>
      </w:r>
      <w:r w:rsidR="00ED321D">
        <w:rPr>
          <w:lang w:val="fi-FI"/>
        </w:rPr>
        <w:t>Y</w:t>
      </w:r>
      <w:r w:rsidR="00ED321D" w:rsidRPr="00ED321D">
        <w:rPr>
          <w:lang w:val="fi-FI"/>
        </w:rPr>
        <w:t xml:space="preserve">htiö </w:t>
      </w:r>
      <w:r w:rsidR="00ED321D">
        <w:rPr>
          <w:lang w:val="fi-FI"/>
        </w:rPr>
        <w:t>on suunnitellut</w:t>
      </w:r>
      <w:r w:rsidR="00ED321D" w:rsidRPr="00ED321D">
        <w:rPr>
          <w:lang w:val="fi-FI"/>
        </w:rPr>
        <w:t xml:space="preserve"> käyttä</w:t>
      </w:r>
      <w:r w:rsidR="00ED321D">
        <w:rPr>
          <w:lang w:val="fi-FI"/>
        </w:rPr>
        <w:t>väns</w:t>
      </w:r>
      <w:r w:rsidR="00ED321D" w:rsidRPr="00ED321D">
        <w:rPr>
          <w:lang w:val="fi-FI"/>
        </w:rPr>
        <w:t>ä kolmea vesistölle myrkyllistä ksantaattia. Niistä erittäin myrkylliseksi vesieliöstölle luokiteltua natriumetyyliksantaattia tul</w:t>
      </w:r>
      <w:r w:rsidR="00A74E5F">
        <w:rPr>
          <w:lang w:val="fi-FI"/>
        </w:rPr>
        <w:t>taisii</w:t>
      </w:r>
      <w:r w:rsidR="00ED321D" w:rsidRPr="00ED321D">
        <w:rPr>
          <w:lang w:val="fi-FI"/>
        </w:rPr>
        <w:t>n käyttämään arviolta 39 tonnia vuodessa</w:t>
      </w:r>
      <w:r w:rsidR="00ED321D">
        <w:rPr>
          <w:lang w:val="fi-FI"/>
        </w:rPr>
        <w:t xml:space="preserve"> (</w:t>
      </w:r>
      <w:hyperlink r:id="rId43">
        <w:r w:rsidR="53D7D85C" w:rsidRPr="53D7D85C">
          <w:rPr>
            <w:rStyle w:val="Hyperlinkki"/>
            <w:lang w:val="fi-FI"/>
          </w:rPr>
          <w:t>Hannukaisen rautakaivos hakee lupaa käyttää 3 705 tonnia myrkyllisiä ksantaatteja – Kaivosyhtiö: myrkkyjä ei pääse Tornionjoen vesistöön (yle.fi)</w:t>
        </w:r>
      </w:hyperlink>
      <w:r w:rsidR="53D7D85C" w:rsidRPr="53D7D85C">
        <w:rPr>
          <w:lang w:val="fi-FI"/>
        </w:rPr>
        <w:t>).</w:t>
      </w:r>
      <w:r w:rsidR="00504169">
        <w:rPr>
          <w:lang w:val="fi-FI"/>
        </w:rPr>
        <w:t xml:space="preserve"> K</w:t>
      </w:r>
      <w:r w:rsidR="005D5479">
        <w:rPr>
          <w:lang w:val="fi-FI"/>
        </w:rPr>
        <w:t>santaattien k</w:t>
      </w:r>
      <w:r w:rsidR="00504169">
        <w:rPr>
          <w:lang w:val="fi-FI"/>
        </w:rPr>
        <w:t>äyttömäärät o</w:t>
      </w:r>
      <w:r w:rsidR="00A851EC">
        <w:rPr>
          <w:lang w:val="fi-FI"/>
        </w:rPr>
        <w:t>lisi</w:t>
      </w:r>
      <w:r w:rsidR="00504169">
        <w:rPr>
          <w:lang w:val="fi-FI"/>
        </w:rPr>
        <w:t xml:space="preserve">vat </w:t>
      </w:r>
      <w:r w:rsidR="00A851EC">
        <w:rPr>
          <w:lang w:val="fi-FI"/>
        </w:rPr>
        <w:t>kaivoksessa</w:t>
      </w:r>
      <w:r w:rsidR="00504169">
        <w:rPr>
          <w:lang w:val="fi-FI"/>
        </w:rPr>
        <w:t xml:space="preserve"> suuria</w:t>
      </w:r>
      <w:r w:rsidR="00A74E5F">
        <w:rPr>
          <w:lang w:val="fi-FI"/>
        </w:rPr>
        <w:t>,</w:t>
      </w:r>
      <w:r w:rsidR="00504169">
        <w:rPr>
          <w:lang w:val="fi-FI"/>
        </w:rPr>
        <w:t xml:space="preserve"> kun niitä vertaa aineiden </w:t>
      </w:r>
      <w:r w:rsidR="005D5479">
        <w:rPr>
          <w:lang w:val="fi-FI"/>
        </w:rPr>
        <w:t xml:space="preserve">nykyiseen </w:t>
      </w:r>
      <w:r w:rsidR="00504169">
        <w:rPr>
          <w:lang w:val="fi-FI"/>
        </w:rPr>
        <w:t>kokonaiskäyttöön Suomessa (</w:t>
      </w:r>
      <w:r w:rsidR="002A0648">
        <w:rPr>
          <w:lang w:val="fi-FI"/>
        </w:rPr>
        <w:t>t</w:t>
      </w:r>
      <w:r w:rsidR="00504169" w:rsidRPr="001536F4">
        <w:rPr>
          <w:lang w:val="fi-FI"/>
        </w:rPr>
        <w:t xml:space="preserve">aulukko </w:t>
      </w:r>
      <w:r w:rsidR="00F74AB3" w:rsidRPr="001536F4">
        <w:rPr>
          <w:lang w:val="fi-FI"/>
        </w:rPr>
        <w:t>18</w:t>
      </w:r>
      <w:r w:rsidR="00504169">
        <w:rPr>
          <w:lang w:val="fi-FI"/>
        </w:rPr>
        <w:t>).</w:t>
      </w:r>
    </w:p>
    <w:p w14:paraId="0A1E7498" w14:textId="10846279" w:rsidR="757066B0" w:rsidRPr="00195C0F" w:rsidRDefault="757066B0" w:rsidP="757066B0">
      <w:pPr>
        <w:rPr>
          <w:lang w:val="fi-FI"/>
        </w:rPr>
      </w:pPr>
    </w:p>
    <w:p w14:paraId="02C69275" w14:textId="7FE443B9" w:rsidR="757066B0" w:rsidRPr="00195C0F" w:rsidRDefault="619763E3" w:rsidP="619763E3">
      <w:pPr>
        <w:rPr>
          <w:lang w:val="fi-FI"/>
        </w:rPr>
      </w:pPr>
      <w:r w:rsidRPr="001536F4">
        <w:rPr>
          <w:lang w:val="fi-FI"/>
        </w:rPr>
        <w:t xml:space="preserve">Taulukko </w:t>
      </w:r>
      <w:r w:rsidR="00F74AB3" w:rsidRPr="001536F4">
        <w:rPr>
          <w:lang w:val="fi-FI"/>
        </w:rPr>
        <w:t>18</w:t>
      </w:r>
      <w:r w:rsidRPr="619763E3">
        <w:rPr>
          <w:lang w:val="fi-FI"/>
        </w:rPr>
        <w:t xml:space="preserve">. Tavalliset vaahdottajakemikaalit eli ksantaatit ja niiden arvioidut haitattomat pitoisuudet (PNEC), käytetyt </w:t>
      </w:r>
      <w:r w:rsidR="009774B7">
        <w:rPr>
          <w:lang w:val="fi-FI"/>
        </w:rPr>
        <w:t>arviointi</w:t>
      </w:r>
      <w:r w:rsidRPr="619763E3">
        <w:rPr>
          <w:lang w:val="fi-FI"/>
        </w:rPr>
        <w:t>kertoimet (AF) sekä rekisteröintimäärät EU:ssa ja valmistus- ja maahantuontimäärät Suomessa.</w:t>
      </w:r>
    </w:p>
    <w:tbl>
      <w:tblPr>
        <w:tblStyle w:val="Vaalearuudukkotaulukko1-korostus1"/>
        <w:tblW w:w="9638" w:type="dxa"/>
        <w:tblLayout w:type="fixed"/>
        <w:tblLook w:val="06A0" w:firstRow="1" w:lastRow="0" w:firstColumn="1" w:lastColumn="0" w:noHBand="1" w:noVBand="1"/>
      </w:tblPr>
      <w:tblGrid>
        <w:gridCol w:w="1555"/>
        <w:gridCol w:w="992"/>
        <w:gridCol w:w="992"/>
        <w:gridCol w:w="851"/>
        <w:gridCol w:w="708"/>
        <w:gridCol w:w="2410"/>
        <w:gridCol w:w="2130"/>
      </w:tblGrid>
      <w:tr w:rsidR="00D73E60" w:rsidRPr="00DC4563" w14:paraId="62429BBB" w14:textId="77777777" w:rsidTr="00D73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241080F" w14:textId="0265C19B" w:rsidR="757066B0" w:rsidRPr="00441DBF" w:rsidRDefault="619763E3" w:rsidP="619763E3">
            <w:pPr>
              <w:rPr>
                <w:b w:val="0"/>
                <w:bCs w:val="0"/>
                <w:sz w:val="22"/>
                <w:szCs w:val="22"/>
                <w:lang w:val="fi-FI"/>
              </w:rPr>
            </w:pPr>
            <w:r w:rsidRPr="00441DBF">
              <w:rPr>
                <w:b w:val="0"/>
                <w:bCs w:val="0"/>
                <w:sz w:val="22"/>
                <w:szCs w:val="22"/>
                <w:lang w:val="fi-FI"/>
              </w:rPr>
              <w:t>Ksantaatti</w:t>
            </w:r>
          </w:p>
        </w:tc>
        <w:tc>
          <w:tcPr>
            <w:tcW w:w="992" w:type="dxa"/>
          </w:tcPr>
          <w:p w14:paraId="2722B358" w14:textId="65C52CBF" w:rsidR="757066B0" w:rsidRPr="00441DBF" w:rsidRDefault="619763E3" w:rsidP="619763E3">
            <w:pPr>
              <w:cnfStyle w:val="100000000000" w:firstRow="1" w:lastRow="0" w:firstColumn="0" w:lastColumn="0" w:oddVBand="0" w:evenVBand="0" w:oddHBand="0" w:evenHBand="0" w:firstRowFirstColumn="0" w:firstRowLastColumn="0" w:lastRowFirstColumn="0" w:lastRowLastColumn="0"/>
              <w:rPr>
                <w:b w:val="0"/>
                <w:bCs w:val="0"/>
                <w:sz w:val="22"/>
                <w:szCs w:val="22"/>
                <w:lang w:val="fi-FI"/>
              </w:rPr>
            </w:pPr>
            <w:r w:rsidRPr="00441DBF">
              <w:rPr>
                <w:b w:val="0"/>
                <w:bCs w:val="0"/>
                <w:sz w:val="22"/>
                <w:szCs w:val="22"/>
                <w:lang w:val="fi-FI"/>
              </w:rPr>
              <w:t xml:space="preserve">lyhenne </w:t>
            </w:r>
          </w:p>
        </w:tc>
        <w:tc>
          <w:tcPr>
            <w:tcW w:w="992" w:type="dxa"/>
          </w:tcPr>
          <w:p w14:paraId="20D59FD5" w14:textId="3EAD73C8" w:rsidR="757066B0" w:rsidRPr="00441DBF" w:rsidRDefault="619763E3" w:rsidP="619763E3">
            <w:pPr>
              <w:cnfStyle w:val="100000000000" w:firstRow="1" w:lastRow="0" w:firstColumn="0" w:lastColumn="0" w:oddVBand="0" w:evenVBand="0" w:oddHBand="0" w:evenHBand="0" w:firstRowFirstColumn="0" w:firstRowLastColumn="0" w:lastRowFirstColumn="0" w:lastRowLastColumn="0"/>
              <w:rPr>
                <w:b w:val="0"/>
                <w:bCs w:val="0"/>
                <w:sz w:val="22"/>
                <w:szCs w:val="22"/>
                <w:lang w:val="fi-FI"/>
              </w:rPr>
            </w:pPr>
            <w:r w:rsidRPr="00441DBF">
              <w:rPr>
                <w:b w:val="0"/>
                <w:bCs w:val="0"/>
                <w:sz w:val="22"/>
                <w:szCs w:val="22"/>
                <w:lang w:val="fi-FI"/>
              </w:rPr>
              <w:t>CAS</w:t>
            </w:r>
          </w:p>
        </w:tc>
        <w:tc>
          <w:tcPr>
            <w:tcW w:w="851" w:type="dxa"/>
          </w:tcPr>
          <w:p w14:paraId="691FE11B" w14:textId="5718AD4B" w:rsidR="757066B0" w:rsidRPr="00441DBF" w:rsidRDefault="619763E3" w:rsidP="619763E3">
            <w:pPr>
              <w:cnfStyle w:val="100000000000" w:firstRow="1" w:lastRow="0" w:firstColumn="0" w:lastColumn="0" w:oddVBand="0" w:evenVBand="0" w:oddHBand="0" w:evenHBand="0" w:firstRowFirstColumn="0" w:firstRowLastColumn="0" w:lastRowFirstColumn="0" w:lastRowLastColumn="0"/>
              <w:rPr>
                <w:b w:val="0"/>
                <w:bCs w:val="0"/>
                <w:sz w:val="22"/>
                <w:szCs w:val="22"/>
                <w:lang w:val="fi-FI"/>
              </w:rPr>
            </w:pPr>
            <w:r w:rsidRPr="00441DBF">
              <w:rPr>
                <w:b w:val="0"/>
                <w:bCs w:val="0"/>
                <w:sz w:val="22"/>
                <w:szCs w:val="22"/>
                <w:lang w:val="fi-FI"/>
              </w:rPr>
              <w:t>PNEC µg/l</w:t>
            </w:r>
          </w:p>
        </w:tc>
        <w:tc>
          <w:tcPr>
            <w:tcW w:w="708" w:type="dxa"/>
          </w:tcPr>
          <w:p w14:paraId="402F58F1" w14:textId="38B203A4" w:rsidR="757066B0" w:rsidRPr="00441DBF" w:rsidRDefault="619763E3" w:rsidP="619763E3">
            <w:pPr>
              <w:cnfStyle w:val="100000000000" w:firstRow="1" w:lastRow="0" w:firstColumn="0" w:lastColumn="0" w:oddVBand="0" w:evenVBand="0" w:oddHBand="0" w:evenHBand="0" w:firstRowFirstColumn="0" w:firstRowLastColumn="0" w:lastRowFirstColumn="0" w:lastRowLastColumn="0"/>
              <w:rPr>
                <w:b w:val="0"/>
                <w:bCs w:val="0"/>
                <w:sz w:val="22"/>
                <w:szCs w:val="22"/>
                <w:lang w:val="fi-FI"/>
              </w:rPr>
            </w:pPr>
            <w:r w:rsidRPr="00441DBF">
              <w:rPr>
                <w:b w:val="0"/>
                <w:bCs w:val="0"/>
                <w:sz w:val="22"/>
                <w:szCs w:val="22"/>
                <w:lang w:val="fi-FI"/>
              </w:rPr>
              <w:t>AF</w:t>
            </w:r>
          </w:p>
        </w:tc>
        <w:tc>
          <w:tcPr>
            <w:tcW w:w="2410" w:type="dxa"/>
          </w:tcPr>
          <w:p w14:paraId="703C655E" w14:textId="57C44D6B" w:rsidR="757066B0" w:rsidRPr="0018625F" w:rsidRDefault="619763E3" w:rsidP="619763E3">
            <w:pPr>
              <w:cnfStyle w:val="100000000000" w:firstRow="1" w:lastRow="0" w:firstColumn="0" w:lastColumn="0" w:oddVBand="0" w:evenVBand="0" w:oddHBand="0" w:evenHBand="0" w:firstRowFirstColumn="0" w:firstRowLastColumn="0" w:lastRowFirstColumn="0" w:lastRowLastColumn="0"/>
              <w:rPr>
                <w:b w:val="0"/>
                <w:bCs w:val="0"/>
                <w:color w:val="FF0000"/>
                <w:sz w:val="22"/>
                <w:szCs w:val="22"/>
                <w:lang w:val="fi-FI"/>
              </w:rPr>
            </w:pPr>
            <w:r w:rsidRPr="619763E3">
              <w:rPr>
                <w:b w:val="0"/>
                <w:bCs w:val="0"/>
                <w:sz w:val="22"/>
                <w:szCs w:val="22"/>
                <w:lang w:val="fi-FI"/>
              </w:rPr>
              <w:t>REACH rekisteröity määrä (tn/a)</w:t>
            </w:r>
            <w:r w:rsidRPr="619763E3">
              <w:rPr>
                <w:b w:val="0"/>
                <w:bCs w:val="0"/>
                <w:sz w:val="22"/>
                <w:szCs w:val="22"/>
                <w:vertAlign w:val="superscript"/>
                <w:lang w:val="fi-FI"/>
              </w:rPr>
              <w:t>1</w:t>
            </w:r>
            <w:r w:rsidRPr="619763E3">
              <w:rPr>
                <w:b w:val="0"/>
                <w:bCs w:val="0"/>
                <w:sz w:val="22"/>
                <w:szCs w:val="22"/>
                <w:lang w:val="fi-FI"/>
              </w:rPr>
              <w:t xml:space="preserve"> / pääkäyttökohteet, EU</w:t>
            </w:r>
          </w:p>
        </w:tc>
        <w:tc>
          <w:tcPr>
            <w:tcW w:w="2130" w:type="dxa"/>
          </w:tcPr>
          <w:p w14:paraId="2781AA8D" w14:textId="5C18F02F" w:rsidR="757066B0" w:rsidRPr="00997E9D" w:rsidRDefault="619763E3" w:rsidP="619763E3">
            <w:pPr>
              <w:cnfStyle w:val="100000000000" w:firstRow="1" w:lastRow="0" w:firstColumn="0" w:lastColumn="0" w:oddVBand="0" w:evenVBand="0" w:oddHBand="0" w:evenHBand="0" w:firstRowFirstColumn="0" w:firstRowLastColumn="0" w:lastRowFirstColumn="0" w:lastRowLastColumn="0"/>
              <w:rPr>
                <w:b w:val="0"/>
                <w:bCs w:val="0"/>
                <w:sz w:val="22"/>
                <w:szCs w:val="22"/>
                <w:lang w:val="fi-FI"/>
              </w:rPr>
            </w:pPr>
            <w:r w:rsidRPr="619763E3">
              <w:rPr>
                <w:b w:val="0"/>
                <w:bCs w:val="0"/>
                <w:sz w:val="22"/>
                <w:szCs w:val="22"/>
                <w:lang w:val="fi-FI"/>
              </w:rPr>
              <w:t>Valmistus- ja maahantuonti, Suomi (tn/a)</w:t>
            </w:r>
            <w:r w:rsidRPr="619763E3">
              <w:rPr>
                <w:b w:val="0"/>
                <w:bCs w:val="0"/>
                <w:sz w:val="22"/>
                <w:szCs w:val="22"/>
                <w:vertAlign w:val="superscript"/>
                <w:lang w:val="fi-FI"/>
              </w:rPr>
              <w:t>2</w:t>
            </w:r>
          </w:p>
        </w:tc>
      </w:tr>
      <w:tr w:rsidR="00D73E60" w:rsidRPr="00997E9D" w14:paraId="72DE391A" w14:textId="77777777" w:rsidTr="00D73E60">
        <w:tc>
          <w:tcPr>
            <w:cnfStyle w:val="001000000000" w:firstRow="0" w:lastRow="0" w:firstColumn="1" w:lastColumn="0" w:oddVBand="0" w:evenVBand="0" w:oddHBand="0" w:evenHBand="0" w:firstRowFirstColumn="0" w:firstRowLastColumn="0" w:lastRowFirstColumn="0" w:lastRowLastColumn="0"/>
            <w:tcW w:w="1555" w:type="dxa"/>
          </w:tcPr>
          <w:p w14:paraId="6F02EA80" w14:textId="371865EA" w:rsidR="757066B0" w:rsidRPr="00441DBF" w:rsidRDefault="619763E3" w:rsidP="619763E3">
            <w:pPr>
              <w:rPr>
                <w:b w:val="0"/>
                <w:bCs w:val="0"/>
                <w:sz w:val="22"/>
                <w:szCs w:val="22"/>
                <w:lang w:val="fi-FI"/>
              </w:rPr>
            </w:pPr>
            <w:r w:rsidRPr="00441DBF">
              <w:rPr>
                <w:b w:val="0"/>
                <w:bCs w:val="0"/>
                <w:sz w:val="22"/>
                <w:szCs w:val="22"/>
                <w:lang w:val="fi-FI"/>
              </w:rPr>
              <w:t>Kalium-isopentyyli-</w:t>
            </w:r>
          </w:p>
        </w:tc>
        <w:tc>
          <w:tcPr>
            <w:tcW w:w="992" w:type="dxa"/>
          </w:tcPr>
          <w:p w14:paraId="167354E2" w14:textId="4FCD294A"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PIAX</w:t>
            </w:r>
          </w:p>
        </w:tc>
        <w:tc>
          <w:tcPr>
            <w:tcW w:w="992" w:type="dxa"/>
          </w:tcPr>
          <w:p w14:paraId="548DCAB4" w14:textId="4F66FE36"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928-70-1</w:t>
            </w:r>
          </w:p>
        </w:tc>
        <w:tc>
          <w:tcPr>
            <w:tcW w:w="851" w:type="dxa"/>
          </w:tcPr>
          <w:p w14:paraId="5866B9F1" w14:textId="2F15ECD3"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3,67</w:t>
            </w:r>
          </w:p>
        </w:tc>
        <w:tc>
          <w:tcPr>
            <w:tcW w:w="708" w:type="dxa"/>
          </w:tcPr>
          <w:p w14:paraId="00A35425" w14:textId="37DB8C36"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1000</w:t>
            </w:r>
          </w:p>
        </w:tc>
        <w:tc>
          <w:tcPr>
            <w:tcW w:w="2410" w:type="dxa"/>
          </w:tcPr>
          <w:p w14:paraId="0CECF825" w14:textId="6FE866FF"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 xml:space="preserve">1 000 – 10 000 / metallimalmien rikastus </w:t>
            </w:r>
          </w:p>
        </w:tc>
        <w:tc>
          <w:tcPr>
            <w:tcW w:w="2130" w:type="dxa"/>
          </w:tcPr>
          <w:p w14:paraId="4C1BD029" w14:textId="234FB068" w:rsidR="757066B0" w:rsidRPr="00997E9D"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619763E3">
              <w:rPr>
                <w:sz w:val="22"/>
                <w:szCs w:val="22"/>
                <w:lang w:val="fi-FI"/>
              </w:rPr>
              <w:t>on käytössä, tieto luottamuksellista</w:t>
            </w:r>
          </w:p>
        </w:tc>
      </w:tr>
      <w:tr w:rsidR="00D73E60" w:rsidRPr="00997E9D" w14:paraId="32E65E45" w14:textId="77777777" w:rsidTr="00D73E60">
        <w:tc>
          <w:tcPr>
            <w:cnfStyle w:val="001000000000" w:firstRow="0" w:lastRow="0" w:firstColumn="1" w:lastColumn="0" w:oddVBand="0" w:evenVBand="0" w:oddHBand="0" w:evenHBand="0" w:firstRowFirstColumn="0" w:firstRowLastColumn="0" w:lastRowFirstColumn="0" w:lastRowLastColumn="0"/>
            <w:tcW w:w="1555" w:type="dxa"/>
          </w:tcPr>
          <w:p w14:paraId="5ABDC364" w14:textId="4D0E1625" w:rsidR="757066B0" w:rsidRPr="00441DBF" w:rsidRDefault="619763E3" w:rsidP="619763E3">
            <w:pPr>
              <w:rPr>
                <w:b w:val="0"/>
                <w:bCs w:val="0"/>
                <w:sz w:val="22"/>
                <w:szCs w:val="22"/>
                <w:lang w:val="fi-FI"/>
              </w:rPr>
            </w:pPr>
            <w:r w:rsidRPr="00441DBF">
              <w:rPr>
                <w:b w:val="0"/>
                <w:bCs w:val="0"/>
                <w:sz w:val="22"/>
                <w:szCs w:val="22"/>
                <w:lang w:val="fi-FI"/>
              </w:rPr>
              <w:t>Kaliumamyyli-</w:t>
            </w:r>
          </w:p>
        </w:tc>
        <w:tc>
          <w:tcPr>
            <w:tcW w:w="992" w:type="dxa"/>
          </w:tcPr>
          <w:p w14:paraId="1355D446" w14:textId="07363551"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PAX</w:t>
            </w:r>
          </w:p>
        </w:tc>
        <w:tc>
          <w:tcPr>
            <w:tcW w:w="992" w:type="dxa"/>
          </w:tcPr>
          <w:p w14:paraId="14A2CBE7" w14:textId="5A77B4DE"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2720-73-2</w:t>
            </w:r>
          </w:p>
        </w:tc>
        <w:tc>
          <w:tcPr>
            <w:tcW w:w="851" w:type="dxa"/>
          </w:tcPr>
          <w:p w14:paraId="786FF45F" w14:textId="47A04C7D"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360</w:t>
            </w:r>
          </w:p>
        </w:tc>
        <w:tc>
          <w:tcPr>
            <w:tcW w:w="708" w:type="dxa"/>
          </w:tcPr>
          <w:p w14:paraId="0F29E63D" w14:textId="1B6D3592"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10</w:t>
            </w:r>
          </w:p>
        </w:tc>
        <w:tc>
          <w:tcPr>
            <w:tcW w:w="2410" w:type="dxa"/>
          </w:tcPr>
          <w:p w14:paraId="5DECC091" w14:textId="41C44A75" w:rsidR="757066B0" w:rsidRPr="00794CAB"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619763E3">
              <w:rPr>
                <w:sz w:val="22"/>
                <w:szCs w:val="22"/>
                <w:lang w:val="fi-FI"/>
              </w:rPr>
              <w:t>1 000 – 10 000 / metallimalmien rikastus, orgaanisten synteesien välituote, kumin vulkanoinnissa</w:t>
            </w:r>
          </w:p>
        </w:tc>
        <w:tc>
          <w:tcPr>
            <w:tcW w:w="2130" w:type="dxa"/>
          </w:tcPr>
          <w:p w14:paraId="265FE065" w14:textId="588A86F0" w:rsidR="00997E9D"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2015-17: valmistus 0 / maahantuonti 38-197</w:t>
            </w:r>
          </w:p>
          <w:p w14:paraId="4F79189A" w14:textId="5E1AA849"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2018 → tieto luottamuksellista</w:t>
            </w:r>
          </w:p>
        </w:tc>
      </w:tr>
      <w:tr w:rsidR="00D73E60" w:rsidRPr="00997E9D" w14:paraId="08D5BB92" w14:textId="77777777" w:rsidTr="00D73E60">
        <w:tc>
          <w:tcPr>
            <w:cnfStyle w:val="001000000000" w:firstRow="0" w:lastRow="0" w:firstColumn="1" w:lastColumn="0" w:oddVBand="0" w:evenVBand="0" w:oddHBand="0" w:evenHBand="0" w:firstRowFirstColumn="0" w:firstRowLastColumn="0" w:lastRowFirstColumn="0" w:lastRowLastColumn="0"/>
            <w:tcW w:w="1555" w:type="dxa"/>
          </w:tcPr>
          <w:p w14:paraId="3C44128D" w14:textId="089A30CB" w:rsidR="757066B0" w:rsidRPr="00441DBF" w:rsidRDefault="619763E3" w:rsidP="619763E3">
            <w:pPr>
              <w:rPr>
                <w:b w:val="0"/>
                <w:bCs w:val="0"/>
                <w:sz w:val="22"/>
                <w:szCs w:val="22"/>
                <w:lang w:val="fi-FI"/>
              </w:rPr>
            </w:pPr>
            <w:r w:rsidRPr="00441DBF">
              <w:rPr>
                <w:b w:val="0"/>
                <w:bCs w:val="0"/>
                <w:sz w:val="22"/>
                <w:szCs w:val="22"/>
                <w:lang w:val="fi-FI"/>
              </w:rPr>
              <w:t>Natriumetyyli-</w:t>
            </w:r>
          </w:p>
        </w:tc>
        <w:tc>
          <w:tcPr>
            <w:tcW w:w="992" w:type="dxa"/>
          </w:tcPr>
          <w:p w14:paraId="2B370DCF" w14:textId="262E225B"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SEX</w:t>
            </w:r>
          </w:p>
        </w:tc>
        <w:tc>
          <w:tcPr>
            <w:tcW w:w="992" w:type="dxa"/>
          </w:tcPr>
          <w:p w14:paraId="2C061B73" w14:textId="28BF85EE"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140-90-9</w:t>
            </w:r>
          </w:p>
        </w:tc>
        <w:tc>
          <w:tcPr>
            <w:tcW w:w="851" w:type="dxa"/>
          </w:tcPr>
          <w:p w14:paraId="3B8A1E44" w14:textId="1CFAAC35"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0,47</w:t>
            </w:r>
          </w:p>
        </w:tc>
        <w:tc>
          <w:tcPr>
            <w:tcW w:w="708" w:type="dxa"/>
          </w:tcPr>
          <w:p w14:paraId="7952B30C" w14:textId="654381AD"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100</w:t>
            </w:r>
          </w:p>
        </w:tc>
        <w:tc>
          <w:tcPr>
            <w:tcW w:w="2410" w:type="dxa"/>
          </w:tcPr>
          <w:p w14:paraId="27A85F02" w14:textId="06F6DCC6" w:rsidR="757066B0" w:rsidRPr="00794CAB"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619763E3">
              <w:rPr>
                <w:sz w:val="22"/>
                <w:szCs w:val="22"/>
                <w:lang w:val="fi-FI"/>
              </w:rPr>
              <w:t>1 000 – 10 000 / metallimalmien rikastus, orgaanisten synteesien välituote, selluloosapohjaisten polymeerien valmistus</w:t>
            </w:r>
          </w:p>
        </w:tc>
        <w:tc>
          <w:tcPr>
            <w:tcW w:w="2130" w:type="dxa"/>
          </w:tcPr>
          <w:p w14:paraId="41901112" w14:textId="4B0E5FE2" w:rsidR="00997E9D"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2015-17: valmistus 0 / maahantuonti 73-254</w:t>
            </w:r>
          </w:p>
          <w:p w14:paraId="555A737E" w14:textId="569067AB"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2018 → tieto luottamuksellista</w:t>
            </w:r>
          </w:p>
        </w:tc>
      </w:tr>
      <w:tr w:rsidR="00D73E60" w:rsidRPr="00997E9D" w14:paraId="0CA8746E" w14:textId="77777777" w:rsidTr="00D73E60">
        <w:tc>
          <w:tcPr>
            <w:cnfStyle w:val="001000000000" w:firstRow="0" w:lastRow="0" w:firstColumn="1" w:lastColumn="0" w:oddVBand="0" w:evenVBand="0" w:oddHBand="0" w:evenHBand="0" w:firstRowFirstColumn="0" w:firstRowLastColumn="0" w:lastRowFirstColumn="0" w:lastRowLastColumn="0"/>
            <w:tcW w:w="1555" w:type="dxa"/>
          </w:tcPr>
          <w:p w14:paraId="25B3E15C" w14:textId="05C37D9E" w:rsidR="757066B0" w:rsidRPr="00441DBF" w:rsidRDefault="619763E3" w:rsidP="619763E3">
            <w:pPr>
              <w:rPr>
                <w:b w:val="0"/>
                <w:bCs w:val="0"/>
                <w:sz w:val="22"/>
                <w:szCs w:val="22"/>
                <w:lang w:val="fi-FI"/>
              </w:rPr>
            </w:pPr>
            <w:r w:rsidRPr="00441DBF">
              <w:rPr>
                <w:b w:val="0"/>
                <w:bCs w:val="0"/>
                <w:sz w:val="22"/>
                <w:szCs w:val="22"/>
                <w:lang w:val="fi-FI"/>
              </w:rPr>
              <w:t>Natrium-isopropyyli-</w:t>
            </w:r>
          </w:p>
        </w:tc>
        <w:tc>
          <w:tcPr>
            <w:tcW w:w="992" w:type="dxa"/>
          </w:tcPr>
          <w:p w14:paraId="09693F07" w14:textId="73CC9769"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SIPX</w:t>
            </w:r>
          </w:p>
        </w:tc>
        <w:tc>
          <w:tcPr>
            <w:tcW w:w="992" w:type="dxa"/>
          </w:tcPr>
          <w:p w14:paraId="02B44E06" w14:textId="18CA1DF1"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140-93-2</w:t>
            </w:r>
          </w:p>
        </w:tc>
        <w:tc>
          <w:tcPr>
            <w:tcW w:w="851" w:type="dxa"/>
          </w:tcPr>
          <w:p w14:paraId="4F01514D" w14:textId="257B7CCD"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217</w:t>
            </w:r>
          </w:p>
        </w:tc>
        <w:tc>
          <w:tcPr>
            <w:tcW w:w="708" w:type="dxa"/>
          </w:tcPr>
          <w:p w14:paraId="0FFDE6F2" w14:textId="27A5584C"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10</w:t>
            </w:r>
          </w:p>
        </w:tc>
        <w:tc>
          <w:tcPr>
            <w:tcW w:w="2410" w:type="dxa"/>
          </w:tcPr>
          <w:p w14:paraId="7AFA1443" w14:textId="2341A67D" w:rsidR="757066B0" w:rsidRPr="00794CAB"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619763E3">
              <w:rPr>
                <w:sz w:val="22"/>
                <w:szCs w:val="22"/>
                <w:lang w:val="fi-FI"/>
              </w:rPr>
              <w:t xml:space="preserve"> &gt; 1000 / metallimalmien rikastus, orgaanisten synteesien välituote, selluloosapohjaisten polymeerien valmistus</w:t>
            </w:r>
          </w:p>
        </w:tc>
        <w:tc>
          <w:tcPr>
            <w:tcW w:w="2130" w:type="dxa"/>
          </w:tcPr>
          <w:p w14:paraId="78A57BDE" w14:textId="027213B9" w:rsidR="00997E9D"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2016-17: valmistus 0 / maahantuonti 287-665</w:t>
            </w:r>
          </w:p>
          <w:p w14:paraId="1256F42E" w14:textId="220551DF" w:rsidR="757066B0" w:rsidRPr="00441DBF" w:rsidRDefault="619763E3" w:rsidP="619763E3">
            <w:pPr>
              <w:cnfStyle w:val="000000000000" w:firstRow="0" w:lastRow="0" w:firstColumn="0" w:lastColumn="0" w:oddVBand="0" w:evenVBand="0" w:oddHBand="0" w:evenHBand="0" w:firstRowFirstColumn="0" w:firstRowLastColumn="0" w:lastRowFirstColumn="0" w:lastRowLastColumn="0"/>
              <w:rPr>
                <w:sz w:val="22"/>
                <w:szCs w:val="22"/>
                <w:lang w:val="fi-FI"/>
              </w:rPr>
            </w:pPr>
            <w:r w:rsidRPr="00441DBF">
              <w:rPr>
                <w:sz w:val="22"/>
                <w:szCs w:val="22"/>
                <w:lang w:val="fi-FI"/>
              </w:rPr>
              <w:t>2018 → tieto luottamuksellista</w:t>
            </w:r>
          </w:p>
        </w:tc>
      </w:tr>
    </w:tbl>
    <w:p w14:paraId="019C8F77" w14:textId="77777777" w:rsidR="008956DF" w:rsidRPr="00B95091" w:rsidRDefault="008956DF" w:rsidP="619763E3">
      <w:pPr>
        <w:rPr>
          <w:sz w:val="22"/>
          <w:szCs w:val="22"/>
          <w:lang w:val="fi-FI"/>
        </w:rPr>
      </w:pPr>
      <w:r w:rsidRPr="00B95091">
        <w:rPr>
          <w:sz w:val="22"/>
          <w:szCs w:val="22"/>
          <w:vertAlign w:val="superscript"/>
          <w:lang w:val="fi-FI"/>
        </w:rPr>
        <w:t>1</w:t>
      </w:r>
      <w:r w:rsidRPr="00B95091">
        <w:rPr>
          <w:sz w:val="22"/>
          <w:szCs w:val="22"/>
          <w:lang w:val="fi-FI"/>
        </w:rPr>
        <w:t xml:space="preserve"> ECHA:n julkinen kemikaalitietokanta; </w:t>
      </w:r>
      <w:hyperlink r:id="rId44">
        <w:r w:rsidRPr="00B95091">
          <w:rPr>
            <w:rStyle w:val="Hyperlinkki"/>
            <w:sz w:val="22"/>
            <w:szCs w:val="22"/>
            <w:lang w:val="fi-FI"/>
          </w:rPr>
          <w:t>https://echa.europa.eu/fi/information-on-chemicals</w:t>
        </w:r>
      </w:hyperlink>
    </w:p>
    <w:p w14:paraId="6E387C9A" w14:textId="77777777" w:rsidR="008956DF" w:rsidRPr="00B95091" w:rsidRDefault="619763E3" w:rsidP="619763E3">
      <w:pPr>
        <w:rPr>
          <w:sz w:val="22"/>
          <w:szCs w:val="22"/>
          <w:lang w:val="fi-FI"/>
        </w:rPr>
      </w:pPr>
      <w:r w:rsidRPr="619763E3">
        <w:rPr>
          <w:sz w:val="22"/>
          <w:szCs w:val="22"/>
          <w:vertAlign w:val="superscript"/>
          <w:lang w:val="fi-FI"/>
        </w:rPr>
        <w:t>2</w:t>
      </w:r>
      <w:r w:rsidRPr="619763E3">
        <w:rPr>
          <w:sz w:val="22"/>
          <w:szCs w:val="22"/>
          <w:lang w:val="fi-FI"/>
        </w:rPr>
        <w:t xml:space="preserve"> Kemikaalituoterekisteri KemiDigi-järjestelmä, hakupvm 5.5.2022 </w:t>
      </w:r>
    </w:p>
    <w:p w14:paraId="1F335083" w14:textId="77777777" w:rsidR="00D61560" w:rsidRDefault="00D61560" w:rsidP="00475A26">
      <w:pPr>
        <w:rPr>
          <w:lang w:val="fi-FI"/>
        </w:rPr>
      </w:pPr>
    </w:p>
    <w:p w14:paraId="64508974" w14:textId="3D6D5054" w:rsidR="757066B0" w:rsidRPr="00195C0F" w:rsidRDefault="00D61560" w:rsidP="00475A26">
      <w:pPr>
        <w:rPr>
          <w:lang w:val="fi-FI"/>
        </w:rPr>
      </w:pPr>
      <w:r w:rsidRPr="00441DBF">
        <w:rPr>
          <w:noProof/>
          <w:lang w:val="fi-FI"/>
        </w:rPr>
        <w:lastRenderedPageBreak/>
        <w:drawing>
          <wp:inline distT="0" distB="0" distL="0" distR="0" wp14:anchorId="35152F6A" wp14:editId="402F2186">
            <wp:extent cx="4762195" cy="3006548"/>
            <wp:effectExtent l="0" t="0" r="635" b="3810"/>
            <wp:docPr id="2" name="Kaavio 2">
              <a:extLst xmlns:a="http://schemas.openxmlformats.org/drawingml/2006/main">
                <a:ext uri="{FF2B5EF4-FFF2-40B4-BE49-F238E27FC236}">
                  <a16:creationId xmlns:a16="http://schemas.microsoft.com/office/drawing/2014/main" id="{C354B277-3134-4B5E-9780-725B7F117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E56849" w14:textId="1E2F212E" w:rsidR="00D61560" w:rsidRPr="002606F4" w:rsidRDefault="00D61560" w:rsidP="619763E3">
      <w:pPr>
        <w:rPr>
          <w:lang w:val="fi-FI"/>
        </w:rPr>
      </w:pPr>
      <w:r w:rsidRPr="757066B0">
        <w:rPr>
          <w:lang w:val="fi-FI"/>
        </w:rPr>
        <w:t xml:space="preserve">Kuva </w:t>
      </w:r>
      <w:r w:rsidR="009361A6">
        <w:rPr>
          <w:lang w:val="fi-FI"/>
        </w:rPr>
        <w:t>26</w:t>
      </w:r>
      <w:r w:rsidRPr="757066B0">
        <w:rPr>
          <w:lang w:val="fi-FI"/>
        </w:rPr>
        <w:t xml:space="preserve">. </w:t>
      </w:r>
      <w:r w:rsidRPr="00D61560">
        <w:rPr>
          <w:lang w:val="fi-FI"/>
        </w:rPr>
        <w:t>Kaliumamyyli</w:t>
      </w:r>
      <w:r>
        <w:rPr>
          <w:lang w:val="fi-FI"/>
        </w:rPr>
        <w:t>ksantaatt</w:t>
      </w:r>
      <w:r w:rsidRPr="757066B0">
        <w:rPr>
          <w:lang w:val="fi-FI"/>
        </w:rPr>
        <w:t xml:space="preserve">ia </w:t>
      </w:r>
      <w:r>
        <w:rPr>
          <w:lang w:val="fi-FI"/>
        </w:rPr>
        <w:t xml:space="preserve">(PAX, synonyymi </w:t>
      </w:r>
      <w:r w:rsidRPr="004F7ED3">
        <w:rPr>
          <w:lang w:val="fi-FI"/>
        </w:rPr>
        <w:t>kalium-O-pentyyliditiokarbonaatti</w:t>
      </w:r>
      <w:r>
        <w:rPr>
          <w:lang w:val="fi-FI"/>
        </w:rPr>
        <w:t xml:space="preserve">) </w:t>
      </w:r>
      <w:r w:rsidRPr="757066B0">
        <w:rPr>
          <w:lang w:val="fi-FI"/>
        </w:rPr>
        <w:t xml:space="preserve">sisältävien kemikaalituotteiden valmistus ja maahantuonti sekä lukumäärä 2000-luvulla Suomessa (Kemikaalituoterekisteri KemiDigi-järjestelmä, hakupvm </w:t>
      </w:r>
      <w:r>
        <w:rPr>
          <w:lang w:val="fi-FI"/>
        </w:rPr>
        <w:t>5</w:t>
      </w:r>
      <w:r w:rsidRPr="757066B0">
        <w:rPr>
          <w:lang w:val="fi-FI"/>
        </w:rPr>
        <w:t>.</w:t>
      </w:r>
      <w:r>
        <w:rPr>
          <w:lang w:val="fi-FI"/>
        </w:rPr>
        <w:t>5</w:t>
      </w:r>
      <w:r w:rsidRPr="757066B0">
        <w:rPr>
          <w:lang w:val="fi-FI"/>
        </w:rPr>
        <w:t xml:space="preserve">.2022). </w:t>
      </w:r>
    </w:p>
    <w:p w14:paraId="22367668" w14:textId="13FC0D1C" w:rsidR="757066B0" w:rsidRDefault="757066B0" w:rsidP="757066B0">
      <w:pPr>
        <w:rPr>
          <w:lang w:val="fi-FI"/>
        </w:rPr>
      </w:pPr>
    </w:p>
    <w:p w14:paraId="478F95E2" w14:textId="6A75C71B" w:rsidR="00A63DA1" w:rsidRDefault="00A63DA1" w:rsidP="757066B0">
      <w:pPr>
        <w:rPr>
          <w:lang w:val="fi-FI"/>
        </w:rPr>
      </w:pPr>
    </w:p>
    <w:p w14:paraId="43644601" w14:textId="5F060EEB" w:rsidR="00A63DA1" w:rsidRDefault="00A63DA1" w:rsidP="15A6C5B2">
      <w:pPr>
        <w:rPr>
          <w:lang w:val="fi-FI"/>
        </w:rPr>
      </w:pPr>
      <w:r w:rsidRPr="00441DBF">
        <w:rPr>
          <w:noProof/>
          <w:lang w:val="fi-FI"/>
        </w:rPr>
        <w:drawing>
          <wp:inline distT="0" distB="0" distL="0" distR="0" wp14:anchorId="0677299D" wp14:editId="6E4423B0">
            <wp:extent cx="4842662" cy="3021178"/>
            <wp:effectExtent l="0" t="0" r="15240" b="8255"/>
            <wp:docPr id="4" name="Kaavio 4">
              <a:extLst xmlns:a="http://schemas.openxmlformats.org/drawingml/2006/main">
                <a:ext uri="{FF2B5EF4-FFF2-40B4-BE49-F238E27FC236}">
                  <a16:creationId xmlns:a16="http://schemas.microsoft.com/office/drawing/2014/main" id="{0F92C97F-AFB1-4EE0-BB75-E736A2DD4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95B1524" w14:textId="11189F61" w:rsidR="00A63DA1" w:rsidRPr="002606F4" w:rsidRDefault="00A63DA1" w:rsidP="619763E3">
      <w:pPr>
        <w:rPr>
          <w:lang w:val="fi-FI"/>
        </w:rPr>
      </w:pPr>
      <w:r w:rsidRPr="757066B0">
        <w:rPr>
          <w:lang w:val="fi-FI"/>
        </w:rPr>
        <w:t xml:space="preserve">Kuva </w:t>
      </w:r>
      <w:r w:rsidR="009361A6">
        <w:rPr>
          <w:lang w:val="fi-FI"/>
        </w:rPr>
        <w:t>27</w:t>
      </w:r>
      <w:r w:rsidRPr="757066B0">
        <w:rPr>
          <w:lang w:val="fi-FI"/>
        </w:rPr>
        <w:t xml:space="preserve">. </w:t>
      </w:r>
      <w:r w:rsidRPr="00A63DA1">
        <w:rPr>
          <w:lang w:val="fi-FI"/>
        </w:rPr>
        <w:t>Natriumetyyli</w:t>
      </w:r>
      <w:r>
        <w:rPr>
          <w:lang w:val="fi-FI"/>
        </w:rPr>
        <w:t>ksantaatt</w:t>
      </w:r>
      <w:r w:rsidRPr="757066B0">
        <w:rPr>
          <w:lang w:val="fi-FI"/>
        </w:rPr>
        <w:t xml:space="preserve">ia </w:t>
      </w:r>
      <w:r>
        <w:rPr>
          <w:lang w:val="fi-FI"/>
        </w:rPr>
        <w:t xml:space="preserve">(SEX) </w:t>
      </w:r>
      <w:r w:rsidRPr="757066B0">
        <w:rPr>
          <w:lang w:val="fi-FI"/>
        </w:rPr>
        <w:t xml:space="preserve">sisältävien kemikaalituotteiden valmistus ja maahantuonti sekä lukumäärä 2000-luvulla Suomessa (Kemikaalituoterekisteri KemiDigi-järjestelmä, hakupvm </w:t>
      </w:r>
      <w:r>
        <w:rPr>
          <w:lang w:val="fi-FI"/>
        </w:rPr>
        <w:t>5</w:t>
      </w:r>
      <w:r w:rsidRPr="757066B0">
        <w:rPr>
          <w:lang w:val="fi-FI"/>
        </w:rPr>
        <w:t>.</w:t>
      </w:r>
      <w:r>
        <w:rPr>
          <w:lang w:val="fi-FI"/>
        </w:rPr>
        <w:t>5</w:t>
      </w:r>
      <w:r w:rsidRPr="757066B0">
        <w:rPr>
          <w:lang w:val="fi-FI"/>
        </w:rPr>
        <w:t xml:space="preserve">.2022). </w:t>
      </w:r>
    </w:p>
    <w:p w14:paraId="780E3C59" w14:textId="75F695BC" w:rsidR="00112968" w:rsidRDefault="00112968" w:rsidP="00772420">
      <w:pPr>
        <w:rPr>
          <w:lang w:val="fi-FI"/>
        </w:rPr>
      </w:pPr>
    </w:p>
    <w:p w14:paraId="0FDB42CA" w14:textId="474969E4" w:rsidR="005D5479" w:rsidRDefault="005D5479" w:rsidP="15A6C5B2">
      <w:pPr>
        <w:rPr>
          <w:lang w:val="fi-FI"/>
        </w:rPr>
      </w:pPr>
      <w:r w:rsidRPr="00441DBF">
        <w:rPr>
          <w:noProof/>
          <w:lang w:val="fi-FI"/>
        </w:rPr>
        <w:lastRenderedPageBreak/>
        <w:drawing>
          <wp:inline distT="0" distB="0" distL="0" distR="0" wp14:anchorId="66703D5F" wp14:editId="7AEF54C7">
            <wp:extent cx="4943475" cy="3186112"/>
            <wp:effectExtent l="0" t="0" r="9525" b="14605"/>
            <wp:docPr id="6" name="Kaavio 6">
              <a:extLst xmlns:a="http://schemas.openxmlformats.org/drawingml/2006/main">
                <a:ext uri="{FF2B5EF4-FFF2-40B4-BE49-F238E27FC236}">
                  <a16:creationId xmlns:a16="http://schemas.microsoft.com/office/drawing/2014/main" id="{652FA002-8CEE-443E-A62E-5F0A55E60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98B4F3" w14:textId="78A71285" w:rsidR="00E637F6" w:rsidRPr="002606F4" w:rsidRDefault="00E637F6" w:rsidP="619763E3">
      <w:pPr>
        <w:rPr>
          <w:lang w:val="fi-FI"/>
        </w:rPr>
      </w:pPr>
      <w:r w:rsidRPr="757066B0">
        <w:rPr>
          <w:lang w:val="fi-FI"/>
        </w:rPr>
        <w:t xml:space="preserve">Kuva </w:t>
      </w:r>
      <w:r w:rsidR="009361A6">
        <w:rPr>
          <w:lang w:val="fi-FI"/>
        </w:rPr>
        <w:t>28</w:t>
      </w:r>
      <w:r w:rsidRPr="757066B0">
        <w:rPr>
          <w:lang w:val="fi-FI"/>
        </w:rPr>
        <w:t xml:space="preserve">. </w:t>
      </w:r>
      <w:r w:rsidR="00D61CC7" w:rsidRPr="00D61CC7">
        <w:rPr>
          <w:lang w:val="fi-FI"/>
        </w:rPr>
        <w:t>Natrium-isopropyyli</w:t>
      </w:r>
      <w:r>
        <w:rPr>
          <w:lang w:val="fi-FI"/>
        </w:rPr>
        <w:t>ksantaatt</w:t>
      </w:r>
      <w:r w:rsidRPr="757066B0">
        <w:rPr>
          <w:lang w:val="fi-FI"/>
        </w:rPr>
        <w:t xml:space="preserve">ia </w:t>
      </w:r>
      <w:r>
        <w:rPr>
          <w:lang w:val="fi-FI"/>
        </w:rPr>
        <w:t xml:space="preserve">(SIPX) </w:t>
      </w:r>
      <w:r w:rsidRPr="757066B0">
        <w:rPr>
          <w:lang w:val="fi-FI"/>
        </w:rPr>
        <w:t xml:space="preserve">sisältävien kemikaalituotteiden valmistus ja maahantuonti sekä lukumäärä 2000-luvulla Suomessa (Kemikaalituoterekisteri KemiDigi-järjestelmä, hakupvm </w:t>
      </w:r>
      <w:r>
        <w:rPr>
          <w:lang w:val="fi-FI"/>
        </w:rPr>
        <w:t>5</w:t>
      </w:r>
      <w:r w:rsidRPr="757066B0">
        <w:rPr>
          <w:lang w:val="fi-FI"/>
        </w:rPr>
        <w:t>.</w:t>
      </w:r>
      <w:r>
        <w:rPr>
          <w:lang w:val="fi-FI"/>
        </w:rPr>
        <w:t>5</w:t>
      </w:r>
      <w:r w:rsidRPr="757066B0">
        <w:rPr>
          <w:lang w:val="fi-FI"/>
        </w:rPr>
        <w:t xml:space="preserve">.2022). </w:t>
      </w:r>
    </w:p>
    <w:p w14:paraId="295FD16A" w14:textId="2E48C272" w:rsidR="00E637F6" w:rsidRDefault="00E637F6" w:rsidP="00772420">
      <w:pPr>
        <w:rPr>
          <w:lang w:val="fi-FI"/>
        </w:rPr>
      </w:pPr>
    </w:p>
    <w:p w14:paraId="2EBD02F9" w14:textId="63176DD3" w:rsidR="000E222E" w:rsidRPr="0008411F" w:rsidRDefault="00F647CE" w:rsidP="53D7D85C">
      <w:pPr>
        <w:pStyle w:val="Otsikko4"/>
        <w:numPr>
          <w:ilvl w:val="3"/>
          <w:numId w:val="0"/>
        </w:numPr>
        <w:rPr>
          <w:b/>
          <w:bCs/>
        </w:rPr>
      </w:pPr>
      <w:r>
        <w:t xml:space="preserve">5.1.3.2 </w:t>
      </w:r>
      <w:r w:rsidR="000E222E" w:rsidRPr="006706BC">
        <w:t>Esiintyminen ympäristössä ja päästöt pintavesiin</w:t>
      </w:r>
    </w:p>
    <w:p w14:paraId="3A965C2E" w14:textId="016FE131" w:rsidR="000E222E" w:rsidRDefault="000E222E" w:rsidP="000E222E">
      <w:pPr>
        <w:rPr>
          <w:lang w:val="fi-FI"/>
        </w:rPr>
      </w:pPr>
      <w:r w:rsidRPr="001536F4">
        <w:rPr>
          <w:lang w:val="fi-FI"/>
        </w:rPr>
        <w:t>Tauluko</w:t>
      </w:r>
      <w:r w:rsidR="001536F4" w:rsidRPr="001536F4">
        <w:rPr>
          <w:lang w:val="fi-FI"/>
        </w:rPr>
        <w:t>ssa 18</w:t>
      </w:r>
      <w:r>
        <w:rPr>
          <w:lang w:val="fi-FI"/>
        </w:rPr>
        <w:t xml:space="preserve"> listattujen ksantaattien pintavesipitoisuuksista tai päästöistä pintavesiin Suomessa </w:t>
      </w:r>
      <w:r w:rsidRPr="757066B0">
        <w:rPr>
          <w:lang w:val="fi-FI"/>
        </w:rPr>
        <w:t>ei löy</w:t>
      </w:r>
      <w:r>
        <w:rPr>
          <w:lang w:val="fi-FI"/>
        </w:rPr>
        <w:t>t</w:t>
      </w:r>
      <w:r w:rsidRPr="757066B0">
        <w:rPr>
          <w:lang w:val="fi-FI"/>
        </w:rPr>
        <w:t>y</w:t>
      </w:r>
      <w:r>
        <w:rPr>
          <w:lang w:val="fi-FI"/>
        </w:rPr>
        <w:t>nyt</w:t>
      </w:r>
      <w:r w:rsidRPr="757066B0">
        <w:rPr>
          <w:lang w:val="fi-FI"/>
        </w:rPr>
        <w:t xml:space="preserve"> tietoa</w:t>
      </w:r>
      <w:r>
        <w:rPr>
          <w:lang w:val="fi-FI"/>
        </w:rPr>
        <w:t xml:space="preserve"> (pintavedet -VESLA-rekisteri, </w:t>
      </w:r>
      <w:r w:rsidRPr="000C4515">
        <w:rPr>
          <w:lang w:val="fi-FI"/>
        </w:rPr>
        <w:t xml:space="preserve">hakupvm </w:t>
      </w:r>
      <w:r>
        <w:rPr>
          <w:lang w:val="fi-FI"/>
        </w:rPr>
        <w:t>4</w:t>
      </w:r>
      <w:r w:rsidRPr="000C4515">
        <w:rPr>
          <w:lang w:val="fi-FI"/>
        </w:rPr>
        <w:t>.5.2022</w:t>
      </w:r>
      <w:r>
        <w:rPr>
          <w:lang w:val="fi-FI"/>
        </w:rPr>
        <w:t>; päästöt - YLVA-</w:t>
      </w:r>
      <w:r w:rsidRPr="000C4515">
        <w:rPr>
          <w:lang w:val="fi-FI"/>
        </w:rPr>
        <w:t xml:space="preserve">rekisteri, hakupvm </w:t>
      </w:r>
      <w:r>
        <w:rPr>
          <w:lang w:val="fi-FI"/>
        </w:rPr>
        <w:t>4</w:t>
      </w:r>
      <w:r w:rsidRPr="000C4515">
        <w:rPr>
          <w:lang w:val="fi-FI"/>
        </w:rPr>
        <w:t>.5.2022</w:t>
      </w:r>
      <w:r>
        <w:rPr>
          <w:lang w:val="fi-FI"/>
        </w:rPr>
        <w:t>).</w:t>
      </w:r>
    </w:p>
    <w:p w14:paraId="305B6303" w14:textId="77777777" w:rsidR="00DE052A" w:rsidRDefault="00DE052A" w:rsidP="00DE052A">
      <w:pPr>
        <w:rPr>
          <w:lang w:val="fi-FI"/>
        </w:rPr>
      </w:pPr>
      <w:r w:rsidRPr="757066B0">
        <w:rPr>
          <w:lang w:val="fi-FI"/>
        </w:rPr>
        <w:t xml:space="preserve">Ksantaattien </w:t>
      </w:r>
      <w:r>
        <w:rPr>
          <w:lang w:val="fi-FI"/>
        </w:rPr>
        <w:t xml:space="preserve">mahdollisiin </w:t>
      </w:r>
      <w:r w:rsidRPr="757066B0">
        <w:rPr>
          <w:lang w:val="fi-FI"/>
        </w:rPr>
        <w:t>ympäristörisk</w:t>
      </w:r>
      <w:r>
        <w:rPr>
          <w:lang w:val="fi-FI"/>
        </w:rPr>
        <w:t>e</w:t>
      </w:r>
      <w:r w:rsidRPr="757066B0">
        <w:rPr>
          <w:lang w:val="fi-FI"/>
        </w:rPr>
        <w:t>i</w:t>
      </w:r>
      <w:r>
        <w:rPr>
          <w:lang w:val="fi-FI"/>
        </w:rPr>
        <w:t>hi</w:t>
      </w:r>
      <w:r w:rsidRPr="757066B0">
        <w:rPr>
          <w:lang w:val="fi-FI"/>
        </w:rPr>
        <w:t>n ei juuri ole kiinnitetty huomiota</w:t>
      </w:r>
      <w:r>
        <w:rPr>
          <w:lang w:val="fi-FI"/>
        </w:rPr>
        <w:t>,</w:t>
      </w:r>
      <w:r w:rsidRPr="757066B0">
        <w:rPr>
          <w:lang w:val="fi-FI"/>
        </w:rPr>
        <w:t xml:space="preserve"> koska ne hajoavat helposti</w:t>
      </w:r>
      <w:r>
        <w:rPr>
          <w:lang w:val="fi-FI"/>
        </w:rPr>
        <w:t>,</w:t>
      </w:r>
      <w:r w:rsidRPr="757066B0">
        <w:rPr>
          <w:lang w:val="fi-FI"/>
        </w:rPr>
        <w:t xml:space="preserve"> ja jäämien ei ole oletettu aiheuttavan vaaraa vastaanottavissa vesistöissä. Hajoamiseen vaikuttavat liuoksen pH, lämpötila ja metallisuolojen määrä. Alhaiset lämpötilat hidastavat hajoamista huomattavasti (</w:t>
      </w:r>
      <w:r>
        <w:rPr>
          <w:lang w:val="fi-FI"/>
        </w:rPr>
        <w:t>Turunen ym.</w:t>
      </w:r>
      <w:r w:rsidRPr="757066B0">
        <w:rPr>
          <w:lang w:val="fi-FI"/>
        </w:rPr>
        <w:t xml:space="preserve"> 2019). Metallit edesauttavat hajoamista</w:t>
      </w:r>
      <w:r>
        <w:rPr>
          <w:lang w:val="fi-FI"/>
        </w:rPr>
        <w:t>,</w:t>
      </w:r>
      <w:r w:rsidRPr="757066B0">
        <w:rPr>
          <w:lang w:val="fi-FI"/>
        </w:rPr>
        <w:t xml:space="preserve"> mutta toisaalta tekevät seoksesta haitallisemman. Ksantaattien </w:t>
      </w:r>
      <w:r>
        <w:rPr>
          <w:lang w:val="fi-FI"/>
        </w:rPr>
        <w:t>päästöistä ja</w:t>
      </w:r>
      <w:r w:rsidRPr="757066B0">
        <w:rPr>
          <w:lang w:val="fi-FI"/>
        </w:rPr>
        <w:t xml:space="preserve"> ympäristöpitoisuuksista on vähän tietoa ja niiden määriä ei seurata vastaanottavissa vesissä. Tämä johtuu niiden oletetusta hajoamisesta ja toisaalta analytiikan kehittymättömyydestä</w:t>
      </w:r>
      <w:r>
        <w:rPr>
          <w:lang w:val="fi-FI"/>
        </w:rPr>
        <w:t>, minkä takia</w:t>
      </w:r>
      <w:r w:rsidRPr="757066B0">
        <w:rPr>
          <w:lang w:val="fi-FI"/>
        </w:rPr>
        <w:t xml:space="preserve"> pieniä pitoisuuksia (ppb) ei </w:t>
      </w:r>
      <w:r>
        <w:rPr>
          <w:lang w:val="fi-FI"/>
        </w:rPr>
        <w:t>pystytä</w:t>
      </w:r>
      <w:r w:rsidRPr="757066B0">
        <w:rPr>
          <w:lang w:val="fi-FI"/>
        </w:rPr>
        <w:t xml:space="preserve"> analysoi</w:t>
      </w:r>
      <w:r>
        <w:rPr>
          <w:lang w:val="fi-FI"/>
        </w:rPr>
        <w:t>maan</w:t>
      </w:r>
      <w:r w:rsidRPr="757066B0">
        <w:rPr>
          <w:lang w:val="fi-FI"/>
        </w:rPr>
        <w:t xml:space="preserve">. </w:t>
      </w:r>
      <w:r>
        <w:rPr>
          <w:lang w:val="fi-FI"/>
        </w:rPr>
        <w:t xml:space="preserve">Riittävän tarkan kemiallisen analytiikan puuttuminen Suomesta vaikeuttaa ksantaattien päästöjen ja vaikutusten tarkkailua. Kaivosteollisuus ja ympäristölupia myöntävät AVIt pitävät analytiikan puutteita ongelmallisina. Myös ympäristönlaatunormien puuttuminen on ongelma ja niiden asettaminen tukisi ympäristöluvittajien työtä (Laatikainen 2022). </w:t>
      </w:r>
    </w:p>
    <w:p w14:paraId="3CF232EC" w14:textId="7922209A" w:rsidR="00DE052A" w:rsidRDefault="00DE052A" w:rsidP="00DE052A">
      <w:pPr>
        <w:rPr>
          <w:lang w:val="fi-FI"/>
        </w:rPr>
      </w:pPr>
      <w:r w:rsidRPr="757066B0">
        <w:rPr>
          <w:lang w:val="fi-FI"/>
        </w:rPr>
        <w:t>Myös laboratorio</w:t>
      </w:r>
      <w:r>
        <w:rPr>
          <w:lang w:val="fi-FI"/>
        </w:rPr>
        <w:t>testaukseen</w:t>
      </w:r>
      <w:r w:rsidRPr="757066B0">
        <w:rPr>
          <w:lang w:val="fi-FI"/>
        </w:rPr>
        <w:t xml:space="preserve"> </w:t>
      </w:r>
      <w:r>
        <w:rPr>
          <w:lang w:val="fi-FI"/>
        </w:rPr>
        <w:t xml:space="preserve">perustuva tieto </w:t>
      </w:r>
      <w:r w:rsidRPr="757066B0">
        <w:rPr>
          <w:lang w:val="fi-FI"/>
        </w:rPr>
        <w:t>niiden haitallisuudesta vesieliöille on hyvin puutteellista</w:t>
      </w:r>
      <w:r>
        <w:rPr>
          <w:lang w:val="fi-FI"/>
        </w:rPr>
        <w:t>,</w:t>
      </w:r>
      <w:r w:rsidRPr="757066B0">
        <w:rPr>
          <w:lang w:val="fi-FI"/>
        </w:rPr>
        <w:t xml:space="preserve"> ja ECHA:n rekisteröintidokumenteissa haitattomat arvot (PNEC) perustuvatkin deterministiseen arvioon</w:t>
      </w:r>
      <w:r>
        <w:rPr>
          <w:lang w:val="fi-FI"/>
        </w:rPr>
        <w:t>,</w:t>
      </w:r>
      <w:r w:rsidRPr="757066B0">
        <w:rPr>
          <w:lang w:val="fi-FI"/>
        </w:rPr>
        <w:t xml:space="preserve"> eli </w:t>
      </w:r>
      <w:r w:rsidR="009774B7">
        <w:rPr>
          <w:lang w:val="fi-FI"/>
        </w:rPr>
        <w:t>arviointi</w:t>
      </w:r>
      <w:r w:rsidRPr="757066B0">
        <w:rPr>
          <w:lang w:val="fi-FI"/>
        </w:rPr>
        <w:t>kerrointen käyttöön (</w:t>
      </w:r>
      <w:r w:rsidRPr="001536F4">
        <w:rPr>
          <w:lang w:val="fi-FI"/>
        </w:rPr>
        <w:t>Taulukko 18</w:t>
      </w:r>
      <w:r w:rsidRPr="757066B0">
        <w:rPr>
          <w:lang w:val="fi-FI"/>
        </w:rPr>
        <w:t xml:space="preserve">). Aineisto on myös varsin vanhaa ja jopa </w:t>
      </w:r>
      <w:r>
        <w:rPr>
          <w:lang w:val="fi-FI"/>
        </w:rPr>
        <w:t>laskennallisiin</w:t>
      </w:r>
      <w:r w:rsidRPr="757066B0">
        <w:rPr>
          <w:lang w:val="fi-FI"/>
        </w:rPr>
        <w:t xml:space="preserve"> altistuspitoisuuksiin perustuvaa. </w:t>
      </w:r>
    </w:p>
    <w:p w14:paraId="3298507E" w14:textId="77777777" w:rsidR="00DE052A" w:rsidRDefault="00DE052A" w:rsidP="00DE052A">
      <w:pPr>
        <w:rPr>
          <w:lang w:val="fi-FI"/>
        </w:rPr>
      </w:pPr>
      <w:r w:rsidRPr="757066B0">
        <w:rPr>
          <w:lang w:val="fi-FI"/>
        </w:rPr>
        <w:t xml:space="preserve">Huoli ksantaattien ympäristöriskistä on herännyt uusien kaivoshankkeiden edetessä. Esimerkiksi </w:t>
      </w:r>
      <w:r>
        <w:rPr>
          <w:lang w:val="fi-FI"/>
        </w:rPr>
        <w:t xml:space="preserve">Tornionjoen vesistöön kuuluvaan </w:t>
      </w:r>
      <w:r w:rsidRPr="757066B0">
        <w:rPr>
          <w:lang w:val="fi-FI"/>
        </w:rPr>
        <w:t>Muonionjokeen johdettavien jätevesien merkitys lohikalojen lisääntymisessä on noussut esille Hannukai</w:t>
      </w:r>
      <w:r>
        <w:rPr>
          <w:lang w:val="fi-FI"/>
        </w:rPr>
        <w:t>n</w:t>
      </w:r>
      <w:r w:rsidRPr="757066B0">
        <w:rPr>
          <w:lang w:val="fi-FI"/>
        </w:rPr>
        <w:t xml:space="preserve">en </w:t>
      </w:r>
      <w:r>
        <w:rPr>
          <w:lang w:val="fi-FI"/>
        </w:rPr>
        <w:t xml:space="preserve">Mining Oy:n Kolariin </w:t>
      </w:r>
      <w:r w:rsidRPr="757066B0">
        <w:rPr>
          <w:lang w:val="fi-FI"/>
        </w:rPr>
        <w:t xml:space="preserve">ja Kaunis Iron </w:t>
      </w:r>
      <w:r>
        <w:rPr>
          <w:lang w:val="fi-FI"/>
        </w:rPr>
        <w:t xml:space="preserve">AB:n </w:t>
      </w:r>
      <w:r w:rsidRPr="0072682F">
        <w:rPr>
          <w:lang w:val="fi-FI"/>
        </w:rPr>
        <w:t>Pajala</w:t>
      </w:r>
      <w:r>
        <w:rPr>
          <w:lang w:val="fi-FI"/>
        </w:rPr>
        <w:t>a</w:t>
      </w:r>
      <w:r w:rsidRPr="0072682F">
        <w:rPr>
          <w:lang w:val="fi-FI"/>
        </w:rPr>
        <w:t>n Ruotsi</w:t>
      </w:r>
      <w:r>
        <w:rPr>
          <w:lang w:val="fi-FI"/>
        </w:rPr>
        <w:t>in</w:t>
      </w:r>
      <w:r w:rsidRPr="0072682F">
        <w:rPr>
          <w:lang w:val="fi-FI"/>
        </w:rPr>
        <w:t xml:space="preserve"> </w:t>
      </w:r>
      <w:r>
        <w:rPr>
          <w:lang w:val="fi-FI"/>
        </w:rPr>
        <w:t>suunniteltujen kaivos</w:t>
      </w:r>
      <w:r w:rsidRPr="757066B0">
        <w:rPr>
          <w:lang w:val="fi-FI"/>
        </w:rPr>
        <w:t xml:space="preserve">hankkeiden kohdalla, </w:t>
      </w:r>
      <w:r>
        <w:rPr>
          <w:lang w:val="fi-FI"/>
        </w:rPr>
        <w:t xml:space="preserve">sillä </w:t>
      </w:r>
      <w:r w:rsidRPr="757066B0">
        <w:rPr>
          <w:lang w:val="fi-FI"/>
        </w:rPr>
        <w:t xml:space="preserve">alkion kehitys ajoittuu talvikuukausille, jolloin ksantaattien hajoaminen on hitaimmillaan. </w:t>
      </w:r>
    </w:p>
    <w:p w14:paraId="1B83F098" w14:textId="77777777" w:rsidR="00DE052A" w:rsidRDefault="00DE052A" w:rsidP="000E222E">
      <w:pPr>
        <w:rPr>
          <w:lang w:val="fi-FI"/>
        </w:rPr>
      </w:pPr>
    </w:p>
    <w:p w14:paraId="38584E34" w14:textId="77777777" w:rsidR="000E222E" w:rsidRDefault="000E222E" w:rsidP="00772420">
      <w:pPr>
        <w:rPr>
          <w:lang w:val="fi-FI"/>
        </w:rPr>
      </w:pPr>
    </w:p>
    <w:p w14:paraId="5F542825" w14:textId="033FB054" w:rsidR="001A3103" w:rsidRDefault="00F647CE" w:rsidP="0002216D">
      <w:pPr>
        <w:pStyle w:val="Otsikko4"/>
        <w:numPr>
          <w:ilvl w:val="3"/>
          <w:numId w:val="0"/>
        </w:numPr>
      </w:pPr>
      <w:r>
        <w:t xml:space="preserve">5.1.3.3 </w:t>
      </w:r>
      <w:r w:rsidR="00475A26" w:rsidRPr="757066B0">
        <w:t>Ehdotus</w:t>
      </w:r>
    </w:p>
    <w:p w14:paraId="5070D812" w14:textId="7CDCE187" w:rsidR="0082609D" w:rsidRPr="00FB0DBD" w:rsidRDefault="00475A26" w:rsidP="00CD7D8C">
      <w:pPr>
        <w:rPr>
          <w:lang w:val="fi-FI"/>
        </w:rPr>
      </w:pPr>
      <w:r w:rsidRPr="757066B0">
        <w:rPr>
          <w:lang w:val="fi-FI"/>
        </w:rPr>
        <w:t xml:space="preserve">Ksantaattien nostaminen </w:t>
      </w:r>
      <w:r w:rsidR="008D2E49">
        <w:rPr>
          <w:lang w:val="fi-FI"/>
        </w:rPr>
        <w:t xml:space="preserve">kansalliseen </w:t>
      </w:r>
      <w:r w:rsidRPr="757066B0">
        <w:rPr>
          <w:lang w:val="fi-FI"/>
        </w:rPr>
        <w:t>kartoitukseen vaahdotuskemikaaleja käyttävissä kaivoskohteissa on perusteltua</w:t>
      </w:r>
      <w:r>
        <w:rPr>
          <w:lang w:val="fi-FI"/>
        </w:rPr>
        <w:t>,</w:t>
      </w:r>
      <w:r w:rsidRPr="757066B0">
        <w:rPr>
          <w:lang w:val="fi-FI"/>
        </w:rPr>
        <w:t xml:space="preserve"> ja erityisesti talvenaikaiset pitoisuudet vastaanottavissa vesistöissä </w:t>
      </w:r>
      <w:r w:rsidR="004D4588">
        <w:rPr>
          <w:lang w:val="fi-FI"/>
        </w:rPr>
        <w:t xml:space="preserve">(pintavedessä) </w:t>
      </w:r>
      <w:r w:rsidR="00E96D90">
        <w:rPr>
          <w:lang w:val="fi-FI"/>
        </w:rPr>
        <w:t xml:space="preserve">ja </w:t>
      </w:r>
      <w:r w:rsidR="004D4588">
        <w:rPr>
          <w:lang w:val="fi-FI"/>
        </w:rPr>
        <w:t xml:space="preserve">jätevedessä </w:t>
      </w:r>
      <w:r w:rsidRPr="757066B0">
        <w:rPr>
          <w:lang w:val="fi-FI"/>
        </w:rPr>
        <w:t>ovat tarpeen selvittää</w:t>
      </w:r>
      <w:r w:rsidR="0044585B">
        <w:rPr>
          <w:lang w:val="fi-FI"/>
        </w:rPr>
        <w:t xml:space="preserve"> ensi tilassa esimerkiksi vuonna 2023</w:t>
      </w:r>
      <w:r w:rsidRPr="757066B0">
        <w:rPr>
          <w:lang w:val="fi-FI"/>
        </w:rPr>
        <w:t>. Määritystarkkuudessa olisi päästävä µg/</w:t>
      </w:r>
      <w:r>
        <w:rPr>
          <w:lang w:val="fi-FI"/>
        </w:rPr>
        <w:t>l</w:t>
      </w:r>
      <w:r w:rsidR="00F8120C">
        <w:rPr>
          <w:lang w:val="fi-FI"/>
        </w:rPr>
        <w:t>-</w:t>
      </w:r>
      <w:r w:rsidRPr="757066B0">
        <w:rPr>
          <w:lang w:val="fi-FI"/>
        </w:rPr>
        <w:t xml:space="preserve"> tasolle ja siihen kykenevä laboratorio olisi joko etsittävä ulkomailta</w:t>
      </w:r>
      <w:r>
        <w:rPr>
          <w:lang w:val="fi-FI"/>
        </w:rPr>
        <w:t>,</w:t>
      </w:r>
      <w:r w:rsidRPr="757066B0">
        <w:rPr>
          <w:lang w:val="fi-FI"/>
        </w:rPr>
        <w:t xml:space="preserve"> tai mielellään tehtävä kehitystyötä Suomessa. Itä-Suomen yliopistossa päästään nyt mg/</w:t>
      </w:r>
      <w:r>
        <w:rPr>
          <w:lang w:val="fi-FI"/>
        </w:rPr>
        <w:t>l</w:t>
      </w:r>
      <w:r w:rsidRPr="757066B0">
        <w:rPr>
          <w:lang w:val="fi-FI"/>
        </w:rPr>
        <w:t xml:space="preserve"> tasolle</w:t>
      </w:r>
      <w:r>
        <w:rPr>
          <w:lang w:val="fi-FI"/>
        </w:rPr>
        <w:t>,</w:t>
      </w:r>
      <w:r w:rsidRPr="757066B0">
        <w:rPr>
          <w:lang w:val="fi-FI"/>
        </w:rPr>
        <w:t xml:space="preserve"> ja määritysrajan parantaminen olisi mahdollista kehitystyötä tukemalla. </w:t>
      </w:r>
      <w:r w:rsidRPr="00475A26">
        <w:rPr>
          <w:lang w:val="fi-FI"/>
        </w:rPr>
        <w:t>PNEC-arvot pintavesille eivät ole tällä hetkellä luotettavia.</w:t>
      </w:r>
      <w:r>
        <w:rPr>
          <w:lang w:val="fi-FI"/>
        </w:rPr>
        <w:t xml:space="preserve"> </w:t>
      </w:r>
      <w:r w:rsidRPr="757066B0">
        <w:rPr>
          <w:lang w:val="fi-FI"/>
        </w:rPr>
        <w:t xml:space="preserve">Tarpeen olisi myös tuottaa toksisuustestiaineistoa suomalaisilla testieliöillä ja paikallisissa olosuhteissa </w:t>
      </w:r>
      <w:r w:rsidR="006724BE">
        <w:rPr>
          <w:lang w:val="fi-FI"/>
        </w:rPr>
        <w:t xml:space="preserve">jotta saadaan </w:t>
      </w:r>
      <w:r w:rsidRPr="757066B0">
        <w:rPr>
          <w:lang w:val="fi-FI"/>
        </w:rPr>
        <w:t>tarkemp</w:t>
      </w:r>
      <w:r w:rsidR="006724BE">
        <w:rPr>
          <w:lang w:val="fi-FI"/>
        </w:rPr>
        <w:t>ia</w:t>
      </w:r>
      <w:r w:rsidRPr="757066B0">
        <w:rPr>
          <w:lang w:val="fi-FI"/>
        </w:rPr>
        <w:t xml:space="preserve"> </w:t>
      </w:r>
      <w:r>
        <w:rPr>
          <w:lang w:val="fi-FI"/>
        </w:rPr>
        <w:t>ja luotettavamp</w:t>
      </w:r>
      <w:r w:rsidR="006724BE">
        <w:rPr>
          <w:lang w:val="fi-FI"/>
        </w:rPr>
        <w:t>i</w:t>
      </w:r>
      <w:r>
        <w:rPr>
          <w:lang w:val="fi-FI"/>
        </w:rPr>
        <w:t xml:space="preserve">a </w:t>
      </w:r>
      <w:r w:rsidRPr="757066B0">
        <w:rPr>
          <w:lang w:val="fi-FI"/>
        </w:rPr>
        <w:t>arviota haitattomista pitoisuuksista</w:t>
      </w:r>
      <w:r>
        <w:rPr>
          <w:lang w:val="fi-FI"/>
        </w:rPr>
        <w:t xml:space="preserve"> (PNEC) riskinarvion tueksi</w:t>
      </w:r>
      <w:r w:rsidRPr="757066B0">
        <w:rPr>
          <w:lang w:val="fi-FI"/>
        </w:rPr>
        <w:t>.</w:t>
      </w:r>
      <w:r>
        <w:rPr>
          <w:lang w:val="fi-FI"/>
        </w:rPr>
        <w:t xml:space="preserve"> </w:t>
      </w:r>
    </w:p>
    <w:p w14:paraId="13E45F6E" w14:textId="77777777" w:rsidR="006D3AD5" w:rsidRDefault="006D3AD5" w:rsidP="757066B0">
      <w:pPr>
        <w:rPr>
          <w:highlight w:val="yellow"/>
          <w:lang w:val="fi-FI"/>
        </w:rPr>
      </w:pPr>
    </w:p>
    <w:bookmarkEnd w:id="78"/>
    <w:p w14:paraId="149B36DD" w14:textId="21946F17" w:rsidR="00B360F8" w:rsidRPr="00972E36" w:rsidRDefault="00B360F8" w:rsidP="757066B0">
      <w:pPr>
        <w:rPr>
          <w:highlight w:val="yellow"/>
          <w:lang w:val="fi-FI"/>
        </w:rPr>
      </w:pPr>
    </w:p>
    <w:p w14:paraId="5EB64EF9" w14:textId="03257405" w:rsidR="00804ACD" w:rsidRDefault="619763E3" w:rsidP="00804ACD">
      <w:pPr>
        <w:pStyle w:val="Otsikko3"/>
        <w:numPr>
          <w:ilvl w:val="2"/>
          <w:numId w:val="60"/>
        </w:numPr>
      </w:pPr>
      <w:bookmarkStart w:id="81" w:name="_Hlk112762994"/>
      <w:bookmarkStart w:id="82" w:name="_Toc119435751"/>
      <w:r>
        <w:t>Pysyvät ja kulkeutuvat yhdisteet</w:t>
      </w:r>
      <w:bookmarkEnd w:id="82"/>
      <w:r>
        <w:t xml:space="preserve"> </w:t>
      </w:r>
      <w:bookmarkEnd w:id="81"/>
    </w:p>
    <w:p w14:paraId="6268023C" w14:textId="3C3FF7B3" w:rsidR="006706BC" w:rsidRPr="0008411F" w:rsidRDefault="006706BC" w:rsidP="0008411F">
      <w:pPr>
        <w:rPr>
          <w:b/>
          <w:bCs/>
          <w:lang w:val="fi-FI"/>
        </w:rPr>
      </w:pPr>
      <w:r w:rsidRPr="0008411F">
        <w:rPr>
          <w:b/>
          <w:bCs/>
          <w:lang w:val="fi-FI"/>
        </w:rPr>
        <w:t>Jukka Mehtonen</w:t>
      </w:r>
      <w:r w:rsidR="004570DA">
        <w:rPr>
          <w:b/>
          <w:bCs/>
          <w:lang w:val="fi-FI"/>
        </w:rPr>
        <w:t>,</w:t>
      </w:r>
      <w:r w:rsidRPr="0008411F">
        <w:rPr>
          <w:b/>
          <w:bCs/>
          <w:lang w:val="fi-FI"/>
        </w:rPr>
        <w:t xml:space="preserve"> </w:t>
      </w:r>
      <w:r>
        <w:rPr>
          <w:b/>
          <w:bCs/>
          <w:lang w:val="fi-FI"/>
        </w:rPr>
        <w:t>Matti Leppänen</w:t>
      </w:r>
      <w:r w:rsidR="00427F5B">
        <w:rPr>
          <w:b/>
          <w:bCs/>
          <w:lang w:val="fi-FI"/>
        </w:rPr>
        <w:t xml:space="preserve"> ja Emmi Vähä</w:t>
      </w:r>
    </w:p>
    <w:p w14:paraId="0376062E" w14:textId="1955D527" w:rsidR="005A2C30" w:rsidRDefault="619763E3" w:rsidP="619763E3">
      <w:pPr>
        <w:spacing w:line="259" w:lineRule="auto"/>
        <w:jc w:val="both"/>
        <w:rPr>
          <w:lang w:val="fi-FI"/>
        </w:rPr>
      </w:pPr>
      <w:r w:rsidRPr="619763E3">
        <w:rPr>
          <w:lang w:val="fi-FI"/>
        </w:rPr>
        <w:t xml:space="preserve">Hitaasti hajoavat ja kulkeutuvat aineet (PM-aineet) sekä myrkylliset, hitaasti hajoavat ja kulkeutuvat aineet (PMT-aineet) ovat kemialliselta rakenteeltaan heterogeeninen aineryhmä. Aineita yhdistää se, että ne kulkeutuvat pitkiä matkoja vedessä ja maaperässä, niitä löytyy yleisesti pintavesistä ja pohjavesistä ja ne ovat erittäin pysyviä eli eivät hajoa (Hale ym. 2020a). PMT-aineisiin kuuluu jo pitkään käytössä olleita aineita, joihin on alettu kiinnittää huomiota vasta viime vuosina. Kulkeutuvien aineiden poistaminen jätevedestä hajoamisen tai lietteeseen kiinnittymisen kautta on vaikeaa nykyisillä jätevedenpuhdistustekniikoilla, koska aineet eivät juurikaan hajoa tai kiinnity puh-distamolietteeseen. Kulkeutuvat aineet ovat saaneet EU-tasolla lisääntyvässä määrin huomiota erityisesti juomaveden kautta aiheutuvan terveysriskien vuoksi (EEA 2019 &amp; 2020, Hale ym. 2020a &amp; b, Neumann 2021). </w:t>
      </w:r>
    </w:p>
    <w:p w14:paraId="62AC726D" w14:textId="77777777" w:rsidR="002B1441" w:rsidRDefault="002B1441" w:rsidP="619763E3">
      <w:pPr>
        <w:spacing w:line="259" w:lineRule="auto"/>
        <w:jc w:val="both"/>
        <w:rPr>
          <w:lang w:val="fi-FI"/>
        </w:rPr>
      </w:pPr>
    </w:p>
    <w:p w14:paraId="03B6D024" w14:textId="4A2F276F" w:rsidR="002E1D11" w:rsidRPr="00333F07" w:rsidRDefault="00CD7D8C" w:rsidP="0002216D">
      <w:pPr>
        <w:pStyle w:val="Otsikko4"/>
        <w:numPr>
          <w:ilvl w:val="3"/>
          <w:numId w:val="0"/>
        </w:numPr>
      </w:pPr>
      <w:r>
        <w:t xml:space="preserve">5.1.4.1 </w:t>
      </w:r>
      <w:r w:rsidR="002E1D11">
        <w:t>R</w:t>
      </w:r>
      <w:r w:rsidR="002E1D11" w:rsidRPr="00333F07">
        <w:t>ajoitustilanne EU:ssa</w:t>
      </w:r>
      <w:r>
        <w:t xml:space="preserve"> ja aineiden tunnistaminen</w:t>
      </w:r>
    </w:p>
    <w:p w14:paraId="6D7EC34A" w14:textId="77777777" w:rsidR="00C82A0A" w:rsidRDefault="757066B0" w:rsidP="619763E3">
      <w:pPr>
        <w:spacing w:line="259" w:lineRule="auto"/>
        <w:jc w:val="both"/>
        <w:rPr>
          <w:lang w:val="fi-FI"/>
        </w:rPr>
      </w:pPr>
      <w:r w:rsidRPr="757066B0">
        <w:rPr>
          <w:lang w:val="fi-FI"/>
        </w:rPr>
        <w:t xml:space="preserve">Pysyviä ja kulkeutuvia PMT- ja PM-yhdisteitä ei tällä hetkellä säännellä EU:n kemikaalilainsäädännössä (REACH ja CLP) lukuun ottamatta kahden PFAS-yhdisteen (PFBS ja HFPO-DA/GenX) ja 1,4-dioksaanin tunnistamista REACH-asetuksen mukaisiksi erityistä huolta aiheuttaviksi SVHC-aineiksi (Saarela ym. 2022). </w:t>
      </w:r>
    </w:p>
    <w:p w14:paraId="58540F91" w14:textId="209E7D71" w:rsidR="00804ACD" w:rsidRDefault="757066B0" w:rsidP="619763E3">
      <w:pPr>
        <w:spacing w:line="259" w:lineRule="auto"/>
        <w:jc w:val="both"/>
        <w:rPr>
          <w:lang w:val="fi-FI"/>
        </w:rPr>
      </w:pPr>
      <w:r w:rsidRPr="757066B0">
        <w:rPr>
          <w:lang w:val="fi-FI"/>
        </w:rPr>
        <w:t xml:space="preserve">EU:n </w:t>
      </w:r>
      <w:r w:rsidR="00C82A0A" w:rsidRPr="004D482A">
        <w:rPr>
          <w:lang w:val="fi-FI"/>
        </w:rPr>
        <w:t xml:space="preserve">kemikaalisääntelyssä </w:t>
      </w:r>
      <w:r w:rsidR="00C82A0A">
        <w:rPr>
          <w:lang w:val="fi-FI"/>
        </w:rPr>
        <w:t>(</w:t>
      </w:r>
      <w:r w:rsidR="00C82A0A" w:rsidRPr="001C3124">
        <w:rPr>
          <w:lang w:val="fi-FI"/>
        </w:rPr>
        <w:t>kestävyyttä edistävä kemikaalistrategia</w:t>
      </w:r>
      <w:r w:rsidR="00C82A0A">
        <w:rPr>
          <w:lang w:val="fi-FI"/>
        </w:rPr>
        <w:t>;</w:t>
      </w:r>
      <w:r w:rsidR="00C82A0A" w:rsidRPr="001C3124">
        <w:rPr>
          <w:lang w:val="fi-FI"/>
        </w:rPr>
        <w:t xml:space="preserve"> </w:t>
      </w:r>
      <w:bookmarkStart w:id="83" w:name="_Hlk117170154"/>
      <w:r w:rsidR="00C82A0A" w:rsidRPr="001C3124">
        <w:rPr>
          <w:lang w:val="fi-FI"/>
        </w:rPr>
        <w:t>KOM (2020) 667)</w:t>
      </w:r>
      <w:r w:rsidR="00C82A0A">
        <w:rPr>
          <w:lang w:val="fi-FI"/>
        </w:rPr>
        <w:t xml:space="preserve"> </w:t>
      </w:r>
      <w:bookmarkEnd w:id="83"/>
      <w:r w:rsidR="00C82A0A" w:rsidRPr="004D482A">
        <w:rPr>
          <w:lang w:val="fi-FI"/>
        </w:rPr>
        <w:t xml:space="preserve">on tällä hetkellä voimakas pyrkimys ottaa käyttöön kulkeutuvuutta ja pysyvyyttä koskevia uusia vaaraluokkia (vPvM, PMT) CLP:ssä ja </w:t>
      </w:r>
      <w:r w:rsidR="00C82A0A">
        <w:rPr>
          <w:lang w:val="fi-FI"/>
        </w:rPr>
        <w:t xml:space="preserve">samalla </w:t>
      </w:r>
      <w:r w:rsidR="00C82A0A" w:rsidRPr="004D482A">
        <w:rPr>
          <w:lang w:val="fi-FI"/>
        </w:rPr>
        <w:t>selkeämpiä SVHC-aineiden nimeämiskriteerejä REACH-asetukseen. CLP- ja REACH-asetusten välityksellä n</w:t>
      </w:r>
      <w:r w:rsidR="00C82A0A">
        <w:rPr>
          <w:lang w:val="fi-FI"/>
        </w:rPr>
        <w:t>ämä aineet</w:t>
      </w:r>
      <w:r w:rsidR="00C82A0A" w:rsidRPr="004D482A">
        <w:rPr>
          <w:lang w:val="fi-FI"/>
        </w:rPr>
        <w:t xml:space="preserve"> tulisivat myös muun kemikaalisääntelyn</w:t>
      </w:r>
      <w:r w:rsidR="00C82A0A">
        <w:rPr>
          <w:lang w:val="fi-FI"/>
        </w:rPr>
        <w:t xml:space="preserve"> piiriin (Saarela ym. 2022)</w:t>
      </w:r>
      <w:r w:rsidR="00C82A0A" w:rsidRPr="004D482A">
        <w:rPr>
          <w:lang w:val="fi-FI"/>
        </w:rPr>
        <w:t>.</w:t>
      </w:r>
      <w:r w:rsidRPr="757066B0">
        <w:rPr>
          <w:lang w:val="fi-FI"/>
        </w:rPr>
        <w:t xml:space="preserve"> Virallisia luokittelukriteerejä PMT- ja PM-aineille ei vielä ole. Uuden kemikaalistrategian myötä </w:t>
      </w:r>
      <w:r w:rsidR="0081286D">
        <w:rPr>
          <w:lang w:val="fi-FI"/>
        </w:rPr>
        <w:t>virallisia</w:t>
      </w:r>
      <w:r w:rsidRPr="757066B0">
        <w:rPr>
          <w:lang w:val="fi-FI"/>
        </w:rPr>
        <w:t xml:space="preserve"> kriteerejä parhaillaan kehitetään EU-tasolla (Delpero 2021c). Epäviralliset tieteelliset kriteerit PMT- ja vPvM-yhdisteiden tunnistamiseksi julkaistiin vuonna 2019 (Neumann and Schliebner 2019)</w:t>
      </w:r>
      <w:r w:rsidR="001034A5">
        <w:rPr>
          <w:lang w:val="fi-FI"/>
        </w:rPr>
        <w:t xml:space="preserve"> ehdotusluonnoksiin (</w:t>
      </w:r>
      <w:r w:rsidR="001034A5" w:rsidRPr="757066B0">
        <w:rPr>
          <w:lang w:val="fi-FI"/>
        </w:rPr>
        <w:t xml:space="preserve">Neumann and </w:t>
      </w:r>
      <w:r w:rsidR="001034A5" w:rsidRPr="757066B0">
        <w:rPr>
          <w:lang w:val="fi-FI"/>
        </w:rPr>
        <w:lastRenderedPageBreak/>
        <w:t>Schliebner 201</w:t>
      </w:r>
      <w:r w:rsidR="001034A5">
        <w:rPr>
          <w:lang w:val="fi-FI"/>
        </w:rPr>
        <w:t xml:space="preserve">7a ja b) saadun palautteen </w:t>
      </w:r>
      <w:r w:rsidR="00341B38">
        <w:rPr>
          <w:lang w:val="fi-FI"/>
        </w:rPr>
        <w:t xml:space="preserve">sekä erilaisilla tieteellisillä foorumeilla käytyjen keskustelujen </w:t>
      </w:r>
      <w:r w:rsidR="001034A5">
        <w:rPr>
          <w:lang w:val="fi-FI"/>
        </w:rPr>
        <w:t>perusteella</w:t>
      </w:r>
      <w:r w:rsidRPr="757066B0">
        <w:rPr>
          <w:lang w:val="fi-FI"/>
        </w:rPr>
        <w:t xml:space="preserve">. </w:t>
      </w:r>
    </w:p>
    <w:p w14:paraId="3940EB76" w14:textId="2E5C1755" w:rsidR="007C359A" w:rsidRPr="007C359A" w:rsidRDefault="5E633223" w:rsidP="619763E3">
      <w:pPr>
        <w:spacing w:line="259" w:lineRule="auto"/>
        <w:jc w:val="both"/>
        <w:rPr>
          <w:lang w:val="fi-FI"/>
        </w:rPr>
      </w:pPr>
      <w:r w:rsidRPr="5E633223">
        <w:rPr>
          <w:lang w:val="fi-FI"/>
        </w:rPr>
        <w:t xml:space="preserve">PMT-konsepti on vaaraperustainen (Neumann &amp; Schliebner 2019, Hale ym. 2020b, Neumann 2021). </w:t>
      </w:r>
      <w:r w:rsidR="00D02637" w:rsidRPr="757066B0">
        <w:rPr>
          <w:lang w:val="fi-FI"/>
        </w:rPr>
        <w:t>PMT-/vPvM -</w:t>
      </w:r>
      <w:r w:rsidR="00D02637">
        <w:rPr>
          <w:lang w:val="fi-FI"/>
        </w:rPr>
        <w:t>konsepti keskittyy pohja- ja juomaveden suojeluun, mutta suojelee myös pintavesiä (</w:t>
      </w:r>
      <w:r w:rsidR="00D02637" w:rsidRPr="757066B0">
        <w:rPr>
          <w:lang w:val="fi-FI"/>
        </w:rPr>
        <w:t>Neumann &amp; Schliebner 2019)</w:t>
      </w:r>
      <w:r w:rsidR="00D02637">
        <w:rPr>
          <w:lang w:val="fi-FI"/>
        </w:rPr>
        <w:t xml:space="preserve">. </w:t>
      </w:r>
      <w:r w:rsidRPr="5E633223">
        <w:rPr>
          <w:lang w:val="fi-FI"/>
        </w:rPr>
        <w:t>On arvioitu, että kaikista REACH-rekisteröidyistä aineista (14 076 kpl vuonna 2014) yli 2 500 voi olla (v)P(v)M -aineita, mutta niistä vain 57 pystytään mittaamaan vedestä. (EEA 2019). Esimerkkejä pysyvistä ja kulkeutuvista aineista ovat metyyli-tert-butyylieetteri (MTBE), etyleeni-diamiinitetraetikkahappo (EDTA), tris(2-kloorietyyli)fosfaatti (TCEP; Reemtsma ym. 2016) ja 1,4-dioksaani (Hale ym. 2020b).</w:t>
      </w:r>
    </w:p>
    <w:p w14:paraId="49EA4992" w14:textId="4A4B54E1" w:rsidR="00D02637" w:rsidRDefault="757066B0" w:rsidP="619763E3">
      <w:pPr>
        <w:spacing w:line="259" w:lineRule="auto"/>
        <w:jc w:val="both"/>
        <w:rPr>
          <w:lang w:val="fi-FI"/>
        </w:rPr>
      </w:pPr>
      <w:r w:rsidRPr="757066B0">
        <w:rPr>
          <w:lang w:val="fi-FI"/>
        </w:rPr>
        <w:t>PMT-/vPvM -yhdisteiden on arvioitu aiheuttavan vastaavaa huolta kuin PBT- /vPvB -yhdisteet. Erona on, että PMT-/vPvM -yhdisteet päätyvät kauas päästölähteeltä juomavesilähteisiin ja vesiympäristöihin asti yhä kasvavina pitoisuuksina. PBT- /vPvB -</w:t>
      </w:r>
      <w:r w:rsidRPr="000D293D">
        <w:rPr>
          <w:lang w:val="fi-FI"/>
        </w:rPr>
        <w:t>yhdisteet ja kertyvät</w:t>
      </w:r>
      <w:r w:rsidRPr="757066B0">
        <w:rPr>
          <w:lang w:val="fi-FI"/>
        </w:rPr>
        <w:t xml:space="preserve"> ihmisiin ja ympäristön ravintoketjuun. Molempien aineryhmien osalta on vaikea arvioida kaukokulkeutumista ja pitkäaikaisesta altistumisesta aiheutuvia riskejä (Hale ym. 2020a &amp; b). REACH-rekisteröidyistä aineista harvemmat aineet täyttävät PMT-/vPvM -kriteerit kuin PBT- /vPvB – kriteerit (Neumann &amp; Schliebner 2019). Alustavien tarkastelujen perusteella tunnistettuja PMT- ja vPvM-aineita olisi kuitenkin hyvin rajattu määrä (</w:t>
      </w:r>
      <w:r w:rsidR="0081286D">
        <w:rPr>
          <w:lang w:val="fi-FI"/>
        </w:rPr>
        <w:t>122</w:t>
      </w:r>
      <w:r w:rsidRPr="757066B0">
        <w:rPr>
          <w:lang w:val="fi-FI"/>
        </w:rPr>
        <w:t xml:space="preserve"> kpl) (</w:t>
      </w:r>
      <w:r w:rsidR="004D482A">
        <w:rPr>
          <w:lang w:val="fi-FI"/>
        </w:rPr>
        <w:t xml:space="preserve">Arp &amp; Hale 2019, </w:t>
      </w:r>
      <w:r w:rsidRPr="757066B0">
        <w:rPr>
          <w:lang w:val="fi-FI"/>
        </w:rPr>
        <w:t>Neumann &amp; Schliebner 2019).</w:t>
      </w:r>
      <w:r w:rsidR="001C3124">
        <w:rPr>
          <w:lang w:val="fi-FI"/>
        </w:rPr>
        <w:t xml:space="preserve"> </w:t>
      </w:r>
    </w:p>
    <w:p w14:paraId="364B2833" w14:textId="3CE1B4F1" w:rsidR="00C97FC7" w:rsidRDefault="619763E3">
      <w:pPr>
        <w:spacing w:line="259" w:lineRule="auto"/>
        <w:jc w:val="both"/>
        <w:rPr>
          <w:lang w:val="fi-FI"/>
        </w:rPr>
      </w:pPr>
      <w:r w:rsidRPr="00920A63">
        <w:rPr>
          <w:lang w:val="fi-FI"/>
        </w:rPr>
        <w:t xml:space="preserve">Taulukossa </w:t>
      </w:r>
      <w:r w:rsidR="00F74AB3" w:rsidRPr="00920A63">
        <w:rPr>
          <w:lang w:val="fi-FI"/>
        </w:rPr>
        <w:t>19</w:t>
      </w:r>
      <w:r w:rsidRPr="619763E3">
        <w:rPr>
          <w:lang w:val="fi-FI"/>
        </w:rPr>
        <w:t xml:space="preserve"> on listattu Neumannin &amp; Schliebnerin (2019) tunnistamat kahdeksan PMT- ja vPvM-ainetta</w:t>
      </w:r>
      <w:r w:rsidR="00280C8F">
        <w:rPr>
          <w:lang w:val="fi-FI"/>
        </w:rPr>
        <w:t xml:space="preserve">. </w:t>
      </w:r>
      <w:r w:rsidR="00280C8F" w:rsidRPr="619763E3">
        <w:rPr>
          <w:lang w:val="fi-FI"/>
        </w:rPr>
        <w:t>Taulukosta on karsittu pois ne tunnistetut seitsemän PMT- ja vPvM-ainetta, jotka ovat listattu jossakin asetuksen 1022/2006 liitteessä (tetrakloorieteeni</w:t>
      </w:r>
      <w:r w:rsidR="00FB0DBD">
        <w:rPr>
          <w:lang w:val="fi-FI"/>
        </w:rPr>
        <w:t>,</w:t>
      </w:r>
      <w:r w:rsidR="00280C8F" w:rsidRPr="619763E3">
        <w:rPr>
          <w:lang w:val="fi-FI"/>
        </w:rPr>
        <w:t xml:space="preserve"> diuroni</w:t>
      </w:r>
      <w:r w:rsidR="00FB0DBD">
        <w:rPr>
          <w:lang w:val="fi-FI"/>
        </w:rPr>
        <w:t>, t</w:t>
      </w:r>
      <w:r w:rsidR="00FB0DBD" w:rsidRPr="00FB0DBD">
        <w:rPr>
          <w:lang w:val="fi-FI"/>
        </w:rPr>
        <w:t>etraety</w:t>
      </w:r>
      <w:r w:rsidR="00FB0DBD">
        <w:rPr>
          <w:lang w:val="fi-FI"/>
        </w:rPr>
        <w:t>y</w:t>
      </w:r>
      <w:r w:rsidR="00FB0DBD" w:rsidRPr="00FB0DBD">
        <w:rPr>
          <w:lang w:val="fi-FI"/>
        </w:rPr>
        <w:t>l</w:t>
      </w:r>
      <w:r w:rsidR="00FB0DBD">
        <w:rPr>
          <w:lang w:val="fi-FI"/>
        </w:rPr>
        <w:t>i</w:t>
      </w:r>
      <w:r w:rsidR="00FB0DBD" w:rsidRPr="00FB0DBD">
        <w:rPr>
          <w:lang w:val="fi-FI"/>
        </w:rPr>
        <w:t>ammonium heptade</w:t>
      </w:r>
      <w:r w:rsidR="00FB0DBD">
        <w:rPr>
          <w:lang w:val="fi-FI"/>
        </w:rPr>
        <w:t>k</w:t>
      </w:r>
      <w:r w:rsidR="00FB0DBD" w:rsidRPr="00FB0DBD">
        <w:rPr>
          <w:lang w:val="fi-FI"/>
        </w:rPr>
        <w:t>afluor</w:t>
      </w:r>
      <w:r w:rsidR="00FB0DBD">
        <w:rPr>
          <w:lang w:val="fi-FI"/>
        </w:rPr>
        <w:t>i</w:t>
      </w:r>
      <w:r w:rsidR="00FB0DBD" w:rsidRPr="00FB0DBD">
        <w:rPr>
          <w:lang w:val="fi-FI"/>
        </w:rPr>
        <w:t>o</w:t>
      </w:r>
      <w:r w:rsidR="00FB0DBD">
        <w:rPr>
          <w:lang w:val="fi-FI"/>
        </w:rPr>
        <w:t>k</w:t>
      </w:r>
      <w:r w:rsidR="00FB0DBD" w:rsidRPr="00FB0DBD">
        <w:rPr>
          <w:lang w:val="fi-FI"/>
        </w:rPr>
        <w:t>ta</w:t>
      </w:r>
      <w:r w:rsidR="00FB0DBD">
        <w:rPr>
          <w:lang w:val="fi-FI"/>
        </w:rPr>
        <w:t>a</w:t>
      </w:r>
      <w:r w:rsidR="00FB0DBD" w:rsidRPr="00FB0DBD">
        <w:rPr>
          <w:lang w:val="fi-FI"/>
        </w:rPr>
        <w:t>n</w:t>
      </w:r>
      <w:r w:rsidR="00FB0DBD">
        <w:rPr>
          <w:lang w:val="fi-FI"/>
        </w:rPr>
        <w:t>i</w:t>
      </w:r>
      <w:r w:rsidR="00FB0DBD" w:rsidRPr="00FB0DBD">
        <w:rPr>
          <w:lang w:val="fi-FI"/>
        </w:rPr>
        <w:t>sul</w:t>
      </w:r>
      <w:r w:rsidR="00FB0DBD">
        <w:rPr>
          <w:lang w:val="fi-FI"/>
        </w:rPr>
        <w:t>fo</w:t>
      </w:r>
      <w:r w:rsidR="00FB0DBD" w:rsidRPr="00FB0DBD">
        <w:rPr>
          <w:lang w:val="fi-FI"/>
        </w:rPr>
        <w:t>na</w:t>
      </w:r>
      <w:r w:rsidR="00FB0DBD">
        <w:rPr>
          <w:lang w:val="fi-FI"/>
        </w:rPr>
        <w:t>a</w:t>
      </w:r>
      <w:r w:rsidR="00FB0DBD" w:rsidRPr="00FB0DBD">
        <w:rPr>
          <w:lang w:val="fi-FI"/>
        </w:rPr>
        <w:t>t</w:t>
      </w:r>
      <w:r w:rsidR="00FB0DBD">
        <w:rPr>
          <w:lang w:val="fi-FI"/>
        </w:rPr>
        <w:t xml:space="preserve">ti, </w:t>
      </w:r>
      <w:r w:rsidR="00FB0DBD" w:rsidRPr="00FB0DBD">
        <w:rPr>
          <w:lang w:val="fi-FI"/>
        </w:rPr>
        <w:t>1,2-diklooribentseeni</w:t>
      </w:r>
      <w:r w:rsidR="00FB0DBD">
        <w:rPr>
          <w:lang w:val="fi-FI"/>
        </w:rPr>
        <w:t>, t</w:t>
      </w:r>
      <w:r w:rsidR="00FB0DBD" w:rsidRPr="00FB0DBD">
        <w:rPr>
          <w:lang w:val="fi-FI"/>
        </w:rPr>
        <w:t xml:space="preserve">rikloorieteeni </w:t>
      </w:r>
      <w:r w:rsidR="00FB0DBD">
        <w:rPr>
          <w:lang w:val="fi-FI"/>
        </w:rPr>
        <w:t xml:space="preserve">eli </w:t>
      </w:r>
      <w:r w:rsidR="00FB0DBD" w:rsidRPr="00FB0DBD">
        <w:rPr>
          <w:lang w:val="fi-FI"/>
        </w:rPr>
        <w:t>trikloorietyleeni</w:t>
      </w:r>
      <w:r w:rsidR="00FB0DBD">
        <w:rPr>
          <w:lang w:val="fi-FI"/>
        </w:rPr>
        <w:t xml:space="preserve">, </w:t>
      </w:r>
      <w:r w:rsidR="00FB0DBD" w:rsidRPr="00FB0DBD">
        <w:rPr>
          <w:lang w:val="fi-FI"/>
        </w:rPr>
        <w:t>1,2-dikloorietaani</w:t>
      </w:r>
      <w:r w:rsidR="00FB0DBD">
        <w:rPr>
          <w:lang w:val="fi-FI"/>
        </w:rPr>
        <w:t xml:space="preserve"> ja antraseeni</w:t>
      </w:r>
      <w:r w:rsidR="00280C8F" w:rsidRPr="619763E3">
        <w:rPr>
          <w:lang w:val="fi-FI"/>
        </w:rPr>
        <w:t xml:space="preserve">). </w:t>
      </w:r>
      <w:r w:rsidR="00FC2C1E" w:rsidRPr="00920A63">
        <w:rPr>
          <w:lang w:val="fi-FI"/>
        </w:rPr>
        <w:t xml:space="preserve">Taulukon </w:t>
      </w:r>
      <w:r w:rsidR="00F74AB3" w:rsidRPr="00920A63">
        <w:rPr>
          <w:lang w:val="fi-FI"/>
        </w:rPr>
        <w:t>19</w:t>
      </w:r>
      <w:r w:rsidR="00FC2C1E">
        <w:rPr>
          <w:lang w:val="fi-FI"/>
        </w:rPr>
        <w:t xml:space="preserve"> aineista käytetään Suomessa </w:t>
      </w:r>
      <w:r w:rsidR="00F74AB3">
        <w:rPr>
          <w:lang w:val="fi-FI"/>
        </w:rPr>
        <w:t>nykyisin</w:t>
      </w:r>
      <w:r w:rsidR="000252C4">
        <w:rPr>
          <w:lang w:val="fi-FI"/>
        </w:rPr>
        <w:t xml:space="preserve"> </w:t>
      </w:r>
      <w:r w:rsidR="00FB0DBD">
        <w:rPr>
          <w:lang w:val="fi-FI"/>
        </w:rPr>
        <w:t xml:space="preserve">vain </w:t>
      </w:r>
      <w:r w:rsidR="00FC2C1E">
        <w:rPr>
          <w:lang w:val="fi-FI"/>
        </w:rPr>
        <w:t xml:space="preserve">melamiinia, </w:t>
      </w:r>
      <w:r w:rsidR="005F3111" w:rsidRPr="005F3111">
        <w:rPr>
          <w:lang w:val="fi-FI"/>
        </w:rPr>
        <w:t>1,4-dioksaani</w:t>
      </w:r>
      <w:r w:rsidR="00A461F5">
        <w:rPr>
          <w:lang w:val="fi-FI"/>
        </w:rPr>
        <w:t xml:space="preserve">a ja </w:t>
      </w:r>
      <w:r w:rsidR="00A461F5" w:rsidRPr="00A461F5">
        <w:rPr>
          <w:lang w:val="fi-FI"/>
        </w:rPr>
        <w:t>Surfynol 104</w:t>
      </w:r>
      <w:r w:rsidR="00A461F5">
        <w:rPr>
          <w:lang w:val="fi-FI"/>
        </w:rPr>
        <w:t>:</w:t>
      </w:r>
      <w:r w:rsidR="00303301">
        <w:rPr>
          <w:lang w:val="fi-FI"/>
        </w:rPr>
        <w:t>a</w:t>
      </w:r>
      <w:r w:rsidR="00A461F5">
        <w:rPr>
          <w:lang w:val="fi-FI"/>
        </w:rPr>
        <w:t>a.</w:t>
      </w:r>
      <w:r w:rsidR="005F3111">
        <w:rPr>
          <w:lang w:val="fi-FI"/>
        </w:rPr>
        <w:t xml:space="preserve"> </w:t>
      </w:r>
    </w:p>
    <w:p w14:paraId="19CA94E2" w14:textId="77777777" w:rsidR="00CD7D8C" w:rsidRPr="007A41F0" w:rsidRDefault="00CD7D8C" w:rsidP="00CD7D8C">
      <w:pPr>
        <w:rPr>
          <w:lang w:val="fi-FI"/>
        </w:rPr>
      </w:pPr>
      <w:r w:rsidRPr="619763E3">
        <w:rPr>
          <w:lang w:val="fi-FI"/>
        </w:rPr>
        <w:t xml:space="preserve">Tietoa PMT- ja vPvM-aineiden kriteereistä on esitetty Arpin &amp; Halen (2019) sekä Neumannin &amp; Schliebnerin (2019) julkaisuissa. Tietoa PMT- ja vPvM-aineiden sääntelystä ja sen mahdollisesta kehittymisestä suomeksi löytyy Saarelan ym. </w:t>
      </w:r>
      <w:r w:rsidRPr="007A41F0">
        <w:rPr>
          <w:lang w:val="fi-FI"/>
        </w:rPr>
        <w:t>(2022) selvityksestä.</w:t>
      </w:r>
    </w:p>
    <w:p w14:paraId="388FAA7D" w14:textId="77777777" w:rsidR="00CD7D8C" w:rsidRDefault="00CD7D8C">
      <w:pPr>
        <w:spacing w:line="259" w:lineRule="auto"/>
        <w:jc w:val="both"/>
        <w:rPr>
          <w:lang w:val="fi-FI"/>
        </w:rPr>
      </w:pPr>
    </w:p>
    <w:p w14:paraId="7DB6DFC7" w14:textId="51C4BF4F" w:rsidR="00CD7D8C" w:rsidRDefault="00CD7D8C" w:rsidP="00CD7D8C">
      <w:pPr>
        <w:pStyle w:val="Otsikko4"/>
        <w:numPr>
          <w:ilvl w:val="3"/>
          <w:numId w:val="0"/>
        </w:numPr>
      </w:pPr>
      <w:r>
        <w:t>5.1.4.2 Käyttö</w:t>
      </w:r>
    </w:p>
    <w:p w14:paraId="154AF38F" w14:textId="0E08ABE3" w:rsidR="005F3111" w:rsidRDefault="006F0B41">
      <w:pPr>
        <w:spacing w:line="259" w:lineRule="auto"/>
        <w:jc w:val="both"/>
        <w:rPr>
          <w:lang w:val="fi-FI"/>
        </w:rPr>
      </w:pPr>
      <w:r>
        <w:rPr>
          <w:lang w:val="fi-FI"/>
        </w:rPr>
        <w:t xml:space="preserve">Melamiinia </w:t>
      </w:r>
      <w:r w:rsidRPr="006F0B41">
        <w:rPr>
          <w:lang w:val="fi-FI"/>
        </w:rPr>
        <w:t xml:space="preserve">käytetään </w:t>
      </w:r>
      <w:r w:rsidR="0020771B">
        <w:rPr>
          <w:lang w:val="fi-FI"/>
        </w:rPr>
        <w:t xml:space="preserve">lähtömateriaalina erilaisissa polymerointiprosesseissa kuten </w:t>
      </w:r>
      <w:r w:rsidRPr="006F0B41">
        <w:rPr>
          <w:lang w:val="fi-FI"/>
        </w:rPr>
        <w:t>formaldehydi</w:t>
      </w:r>
      <w:r w:rsidR="0020771B">
        <w:rPr>
          <w:lang w:val="fi-FI"/>
        </w:rPr>
        <w:t>pohjaisten</w:t>
      </w:r>
      <w:r w:rsidRPr="006F0B41">
        <w:rPr>
          <w:lang w:val="fi-FI"/>
        </w:rPr>
        <w:t xml:space="preserve"> hartsi</w:t>
      </w:r>
      <w:r w:rsidR="0020771B">
        <w:rPr>
          <w:lang w:val="fi-FI"/>
        </w:rPr>
        <w:t>e</w:t>
      </w:r>
      <w:r w:rsidRPr="006F0B41">
        <w:rPr>
          <w:lang w:val="fi-FI"/>
        </w:rPr>
        <w:t xml:space="preserve">n valmistukseen. </w:t>
      </w:r>
      <w:r w:rsidR="0020771B">
        <w:rPr>
          <w:lang w:val="fi-FI"/>
        </w:rPr>
        <w:t>Hartseja käytetään pääasiassa puupohjaisten paneelien</w:t>
      </w:r>
      <w:r w:rsidR="00C97FC7">
        <w:rPr>
          <w:lang w:val="fi-FI"/>
        </w:rPr>
        <w:t xml:space="preserve">  ja laminaattien</w:t>
      </w:r>
      <w:r w:rsidR="0020771B">
        <w:rPr>
          <w:lang w:val="fi-FI"/>
        </w:rPr>
        <w:t xml:space="preserve"> </w:t>
      </w:r>
      <w:r w:rsidR="00C97FC7">
        <w:rPr>
          <w:lang w:val="fi-FI"/>
        </w:rPr>
        <w:t>(mm.</w:t>
      </w:r>
      <w:r w:rsidR="0020771B">
        <w:rPr>
          <w:lang w:val="fi-FI"/>
        </w:rPr>
        <w:t xml:space="preserve"> lattia</w:t>
      </w:r>
      <w:r w:rsidR="00C97FC7">
        <w:rPr>
          <w:lang w:val="fi-FI"/>
        </w:rPr>
        <w:t>laminaattien)</w:t>
      </w:r>
      <w:r w:rsidR="0020771B">
        <w:rPr>
          <w:lang w:val="fi-FI"/>
        </w:rPr>
        <w:t xml:space="preserve"> valmistukseen</w:t>
      </w:r>
      <w:r w:rsidRPr="006F0B41">
        <w:rPr>
          <w:lang w:val="fi-FI"/>
        </w:rPr>
        <w:t xml:space="preserve">. </w:t>
      </w:r>
      <w:r>
        <w:rPr>
          <w:lang w:val="fi-FI"/>
        </w:rPr>
        <w:t>Lisäksi m</w:t>
      </w:r>
      <w:r w:rsidRPr="006F0B41">
        <w:rPr>
          <w:lang w:val="fi-FI"/>
        </w:rPr>
        <w:t xml:space="preserve">elamiinia käytetään </w:t>
      </w:r>
      <w:r>
        <w:rPr>
          <w:lang w:val="fi-FI"/>
        </w:rPr>
        <w:t xml:space="preserve">mm. </w:t>
      </w:r>
      <w:r w:rsidR="00CC1A0C">
        <w:rPr>
          <w:lang w:val="fi-FI"/>
        </w:rPr>
        <w:t>pesupulver</w:t>
      </w:r>
      <w:r w:rsidR="00C97FC7">
        <w:rPr>
          <w:lang w:val="fi-FI"/>
        </w:rPr>
        <w:t>ien</w:t>
      </w:r>
      <w:r w:rsidR="00CC1A0C">
        <w:rPr>
          <w:lang w:val="fi-FI"/>
        </w:rPr>
        <w:t xml:space="preserve"> </w:t>
      </w:r>
      <w:r w:rsidR="0020771B">
        <w:rPr>
          <w:lang w:val="fi-FI"/>
        </w:rPr>
        <w:t>ja muovis</w:t>
      </w:r>
      <w:r w:rsidR="00C97FC7">
        <w:rPr>
          <w:lang w:val="fi-FI"/>
        </w:rPr>
        <w:t>ten</w:t>
      </w:r>
      <w:r w:rsidR="0020771B">
        <w:rPr>
          <w:lang w:val="fi-FI"/>
        </w:rPr>
        <w:t xml:space="preserve"> ruokailuvälinei</w:t>
      </w:r>
      <w:r w:rsidR="00C97FC7">
        <w:rPr>
          <w:lang w:val="fi-FI"/>
        </w:rPr>
        <w:t>den valmistuksessa</w:t>
      </w:r>
      <w:r w:rsidR="0020771B">
        <w:rPr>
          <w:lang w:val="fi-FI"/>
        </w:rPr>
        <w:t>. Pienemp</w:t>
      </w:r>
      <w:r w:rsidR="009C5EC1">
        <w:rPr>
          <w:lang w:val="fi-FI"/>
        </w:rPr>
        <w:t>i</w:t>
      </w:r>
      <w:r w:rsidR="0020771B">
        <w:rPr>
          <w:lang w:val="fi-FI"/>
        </w:rPr>
        <w:t xml:space="preserve"> </w:t>
      </w:r>
      <w:r w:rsidR="009C5EC1">
        <w:rPr>
          <w:lang w:val="fi-FI"/>
        </w:rPr>
        <w:t xml:space="preserve">melamiinin </w:t>
      </w:r>
      <w:r w:rsidR="0020771B">
        <w:rPr>
          <w:lang w:val="fi-FI"/>
        </w:rPr>
        <w:t>käyttökoh</w:t>
      </w:r>
      <w:r w:rsidR="00C97FC7">
        <w:rPr>
          <w:lang w:val="fi-FI"/>
        </w:rPr>
        <w:t>d</w:t>
      </w:r>
      <w:r w:rsidR="0020771B">
        <w:rPr>
          <w:lang w:val="fi-FI"/>
        </w:rPr>
        <w:t>e o</w:t>
      </w:r>
      <w:r w:rsidR="00C97FC7">
        <w:rPr>
          <w:lang w:val="fi-FI"/>
        </w:rPr>
        <w:t>n</w:t>
      </w:r>
      <w:r w:rsidR="0020771B">
        <w:rPr>
          <w:lang w:val="fi-FI"/>
        </w:rPr>
        <w:t xml:space="preserve"> </w:t>
      </w:r>
      <w:r w:rsidR="009C5EC1">
        <w:rPr>
          <w:lang w:val="fi-FI"/>
        </w:rPr>
        <w:t xml:space="preserve">käyttö välituotteena melamiinijohdannaisten kuten melamiininfosfaatin, - polyfosfaatin, -syanuraatin, - polysinkkifosfaatin ja – boraatin valmistuksessa. Näitä käytetään paloturvallisuutta edistävissä kohteissa </w:t>
      </w:r>
      <w:r>
        <w:rPr>
          <w:lang w:val="fi-FI"/>
        </w:rPr>
        <w:t>(</w:t>
      </w:r>
      <w:r w:rsidR="00CC1A0C" w:rsidRPr="002B1441">
        <w:rPr>
          <w:lang w:val="fi-FI"/>
        </w:rPr>
        <w:t>ChemSec 2020,</w:t>
      </w:r>
      <w:r w:rsidR="00CC1A0C">
        <w:rPr>
          <w:lang w:val="fi-FI"/>
        </w:rPr>
        <w:t xml:space="preserve"> </w:t>
      </w:r>
      <w:r w:rsidR="0020771B">
        <w:rPr>
          <w:lang w:val="fi-FI"/>
        </w:rPr>
        <w:t>Germany</w:t>
      </w:r>
      <w:r>
        <w:rPr>
          <w:lang w:val="fi-FI"/>
        </w:rPr>
        <w:t xml:space="preserve"> 2022)</w:t>
      </w:r>
      <w:r w:rsidRPr="006F0B41">
        <w:rPr>
          <w:lang w:val="fi-FI"/>
        </w:rPr>
        <w:t>.</w:t>
      </w:r>
      <w:r w:rsidR="002E1D11">
        <w:rPr>
          <w:lang w:val="fi-FI"/>
        </w:rPr>
        <w:t xml:space="preserve"> </w:t>
      </w:r>
      <w:r w:rsidR="005F3111" w:rsidRPr="005F3111">
        <w:rPr>
          <w:lang w:val="fi-FI"/>
        </w:rPr>
        <w:t>1,4-dioksaani</w:t>
      </w:r>
      <w:r w:rsidR="005F3111">
        <w:rPr>
          <w:lang w:val="fi-FI"/>
        </w:rPr>
        <w:t>a</w:t>
      </w:r>
      <w:r w:rsidR="005F3111" w:rsidRPr="005F3111">
        <w:rPr>
          <w:lang w:val="fi-FI"/>
        </w:rPr>
        <w:t xml:space="preserve"> käytetään pääasiassa liuottimena valmistettaessa selluloosaestereitä, öljyjä ja vahoja sekä kloorattujen liuottimien stabilisaattorina</w:t>
      </w:r>
      <w:r w:rsidR="005F3111">
        <w:rPr>
          <w:lang w:val="fi-FI"/>
        </w:rPr>
        <w:t xml:space="preserve"> (</w:t>
      </w:r>
      <w:r w:rsidR="0038211E" w:rsidRPr="619763E3">
        <w:rPr>
          <w:lang w:val="fi-FI"/>
        </w:rPr>
        <w:t>Neumann &amp; Schliebner 2019</w:t>
      </w:r>
      <w:r w:rsidR="0038211E">
        <w:rPr>
          <w:lang w:val="fi-FI"/>
        </w:rPr>
        <w:t xml:space="preserve">, </w:t>
      </w:r>
      <w:r w:rsidR="005F3111">
        <w:rPr>
          <w:lang w:val="fi-FI"/>
        </w:rPr>
        <w:t>Wikipedia 2020)</w:t>
      </w:r>
      <w:r w:rsidR="005F3111" w:rsidRPr="00FC2C1E">
        <w:rPr>
          <w:lang w:val="fi-FI"/>
        </w:rPr>
        <w:t>.</w:t>
      </w:r>
      <w:r w:rsidR="005F3111">
        <w:rPr>
          <w:lang w:val="fi-FI"/>
        </w:rPr>
        <w:t xml:space="preserve"> </w:t>
      </w:r>
      <w:r w:rsidR="00303301" w:rsidRPr="00303301">
        <w:rPr>
          <w:lang w:val="fi-FI"/>
        </w:rPr>
        <w:t>Surfynol 104</w:t>
      </w:r>
      <w:r w:rsidR="00303301">
        <w:rPr>
          <w:lang w:val="fi-FI"/>
        </w:rPr>
        <w:t xml:space="preserve"> on pinta-aktiivinen aine, jo</w:t>
      </w:r>
      <w:r w:rsidR="00EC57C8">
        <w:rPr>
          <w:lang w:val="fi-FI"/>
        </w:rPr>
        <w:t xml:space="preserve">ta käytetään mm. painomusteissa, </w:t>
      </w:r>
      <w:r w:rsidR="00EC57C8" w:rsidRPr="00EC57C8">
        <w:rPr>
          <w:lang w:val="fi-FI"/>
        </w:rPr>
        <w:t>flexo-musteissa, syvöpainoväreissä</w:t>
      </w:r>
      <w:r w:rsidR="00EC57C8">
        <w:rPr>
          <w:lang w:val="fi-FI"/>
        </w:rPr>
        <w:t xml:space="preserve">, kostutusvesissä ja pinnoitteissa </w:t>
      </w:r>
      <w:r w:rsidR="00EC57C8" w:rsidRPr="619763E3">
        <w:rPr>
          <w:lang w:val="fi-FI"/>
        </w:rPr>
        <w:t>(</w:t>
      </w:r>
      <w:r w:rsidR="00A03001">
        <w:rPr>
          <w:lang w:val="fi-FI"/>
        </w:rPr>
        <w:t xml:space="preserve">ACME 2018, </w:t>
      </w:r>
      <w:r w:rsidR="00EC57C8" w:rsidRPr="619763E3">
        <w:rPr>
          <w:lang w:val="fi-FI"/>
        </w:rPr>
        <w:t>Neumann &amp; Schliebner 2019)</w:t>
      </w:r>
      <w:r w:rsidR="00303301">
        <w:rPr>
          <w:lang w:val="fi-FI"/>
        </w:rPr>
        <w:t xml:space="preserve">. </w:t>
      </w:r>
    </w:p>
    <w:p w14:paraId="4927FCBA" w14:textId="77777777" w:rsidR="00CC1A0C" w:rsidRPr="007A41F0" w:rsidRDefault="00CC1A0C" w:rsidP="00EC57C8">
      <w:pPr>
        <w:rPr>
          <w:lang w:val="fi-FI"/>
        </w:rPr>
      </w:pPr>
    </w:p>
    <w:p w14:paraId="019AA06B" w14:textId="69A86FFB" w:rsidR="002E1D11" w:rsidRPr="002B1441" w:rsidRDefault="00CD7D8C" w:rsidP="53D7D85C">
      <w:pPr>
        <w:pStyle w:val="Otsikko4"/>
        <w:numPr>
          <w:ilvl w:val="3"/>
          <w:numId w:val="0"/>
        </w:numPr>
        <w:rPr>
          <w:b/>
          <w:bCs/>
        </w:rPr>
      </w:pPr>
      <w:r>
        <w:lastRenderedPageBreak/>
        <w:t xml:space="preserve">5.1.4.3 </w:t>
      </w:r>
      <w:r w:rsidR="002E1D11" w:rsidRPr="002B1441">
        <w:t>Esiintyminen ympäristössä ja päästöt pintavesiin</w:t>
      </w:r>
    </w:p>
    <w:p w14:paraId="15CAC579" w14:textId="26726B2D" w:rsidR="002E1D11" w:rsidRDefault="00B5424F" w:rsidP="002E1D11">
      <w:pPr>
        <w:rPr>
          <w:lang w:val="fi-FI"/>
        </w:rPr>
      </w:pPr>
      <w:bookmarkStart w:id="84" w:name="_Hlk114494501"/>
      <w:r w:rsidRPr="00920A63">
        <w:rPr>
          <w:lang w:val="fi-FI"/>
        </w:rPr>
        <w:t xml:space="preserve">Taulukon </w:t>
      </w:r>
      <w:r w:rsidR="00F74AB3" w:rsidRPr="00920A63">
        <w:rPr>
          <w:lang w:val="fi-FI"/>
        </w:rPr>
        <w:t>19</w:t>
      </w:r>
      <w:r>
        <w:rPr>
          <w:lang w:val="fi-FI"/>
        </w:rPr>
        <w:t xml:space="preserve"> listattujen </w:t>
      </w:r>
      <w:r w:rsidRPr="00B51339">
        <w:rPr>
          <w:lang w:val="fi-FI"/>
        </w:rPr>
        <w:t xml:space="preserve">kahdeksan </w:t>
      </w:r>
      <w:r w:rsidR="000D293D">
        <w:rPr>
          <w:lang w:val="fi-FI"/>
        </w:rPr>
        <w:t xml:space="preserve">pysyvän ja kulkeutuvan </w:t>
      </w:r>
      <w:r w:rsidRPr="00B51339">
        <w:rPr>
          <w:lang w:val="fi-FI"/>
        </w:rPr>
        <w:t>aineen pintavesipitoisuuksista</w:t>
      </w:r>
      <w:r>
        <w:rPr>
          <w:lang w:val="fi-FI"/>
        </w:rPr>
        <w:t xml:space="preserve"> Suomessa </w:t>
      </w:r>
      <w:r w:rsidRPr="757066B0">
        <w:rPr>
          <w:lang w:val="fi-FI"/>
        </w:rPr>
        <w:t>ei löy</w:t>
      </w:r>
      <w:r>
        <w:rPr>
          <w:lang w:val="fi-FI"/>
        </w:rPr>
        <w:t>t</w:t>
      </w:r>
      <w:r w:rsidRPr="757066B0">
        <w:rPr>
          <w:lang w:val="fi-FI"/>
        </w:rPr>
        <w:t>y</w:t>
      </w:r>
      <w:r>
        <w:rPr>
          <w:lang w:val="fi-FI"/>
        </w:rPr>
        <w:t>nyt</w:t>
      </w:r>
      <w:r w:rsidRPr="757066B0">
        <w:rPr>
          <w:lang w:val="fi-FI"/>
        </w:rPr>
        <w:t xml:space="preserve"> tietoa</w:t>
      </w:r>
      <w:r>
        <w:rPr>
          <w:lang w:val="fi-FI"/>
        </w:rPr>
        <w:t xml:space="preserve"> lukuun ottamatta </w:t>
      </w:r>
      <w:r w:rsidRPr="00B5424F">
        <w:rPr>
          <w:lang w:val="fi-FI"/>
        </w:rPr>
        <w:t>1,4-dioksaani</w:t>
      </w:r>
      <w:r>
        <w:rPr>
          <w:lang w:val="fi-FI"/>
        </w:rPr>
        <w:t>a</w:t>
      </w:r>
      <w:r w:rsidRPr="00B5424F">
        <w:rPr>
          <w:lang w:val="fi-FI"/>
        </w:rPr>
        <w:t xml:space="preserve"> </w:t>
      </w:r>
      <w:r>
        <w:rPr>
          <w:lang w:val="fi-FI"/>
        </w:rPr>
        <w:t>(VESLA-</w:t>
      </w:r>
      <w:r w:rsidRPr="000C4515">
        <w:rPr>
          <w:lang w:val="fi-FI"/>
        </w:rPr>
        <w:t xml:space="preserve">rekisteri, hakupvm </w:t>
      </w:r>
      <w:r>
        <w:rPr>
          <w:lang w:val="fi-FI"/>
        </w:rPr>
        <w:t>8</w:t>
      </w:r>
      <w:r w:rsidRPr="000C4515">
        <w:rPr>
          <w:lang w:val="fi-FI"/>
        </w:rPr>
        <w:t>.</w:t>
      </w:r>
      <w:r>
        <w:rPr>
          <w:lang w:val="fi-FI"/>
        </w:rPr>
        <w:t>6</w:t>
      </w:r>
      <w:r w:rsidRPr="000C4515">
        <w:rPr>
          <w:lang w:val="fi-FI"/>
        </w:rPr>
        <w:t>.2022</w:t>
      </w:r>
      <w:r>
        <w:rPr>
          <w:lang w:val="fi-FI"/>
        </w:rPr>
        <w:t>).</w:t>
      </w:r>
      <w:r w:rsidR="006C3236">
        <w:rPr>
          <w:lang w:val="fi-FI"/>
        </w:rPr>
        <w:t xml:space="preserve"> Minkään</w:t>
      </w:r>
      <w:r w:rsidR="002E1D11">
        <w:rPr>
          <w:lang w:val="fi-FI"/>
        </w:rPr>
        <w:t xml:space="preserve"> </w:t>
      </w:r>
      <w:r w:rsidR="006C3236" w:rsidRPr="00920A63">
        <w:rPr>
          <w:lang w:val="fi-FI"/>
        </w:rPr>
        <w:t xml:space="preserve">Taulukon </w:t>
      </w:r>
      <w:r w:rsidR="00F74AB3" w:rsidRPr="00920A63">
        <w:rPr>
          <w:lang w:val="fi-FI"/>
        </w:rPr>
        <w:t>19</w:t>
      </w:r>
      <w:r w:rsidR="006C3236">
        <w:rPr>
          <w:lang w:val="fi-FI"/>
        </w:rPr>
        <w:t xml:space="preserve"> </w:t>
      </w:r>
      <w:r w:rsidR="002E1D11">
        <w:rPr>
          <w:lang w:val="fi-FI"/>
        </w:rPr>
        <w:t xml:space="preserve">aineen päästöistä pintavesiin Suomessa </w:t>
      </w:r>
      <w:r w:rsidR="002E1D11" w:rsidRPr="757066B0">
        <w:rPr>
          <w:lang w:val="fi-FI"/>
        </w:rPr>
        <w:t>ei löy</w:t>
      </w:r>
      <w:r w:rsidR="002E1D11">
        <w:rPr>
          <w:lang w:val="fi-FI"/>
        </w:rPr>
        <w:t>t</w:t>
      </w:r>
      <w:r w:rsidR="002E1D11" w:rsidRPr="757066B0">
        <w:rPr>
          <w:lang w:val="fi-FI"/>
        </w:rPr>
        <w:t>y</w:t>
      </w:r>
      <w:r w:rsidR="002E1D11">
        <w:rPr>
          <w:lang w:val="fi-FI"/>
        </w:rPr>
        <w:t>nyt</w:t>
      </w:r>
      <w:r w:rsidR="002E1D11" w:rsidRPr="757066B0">
        <w:rPr>
          <w:lang w:val="fi-FI"/>
        </w:rPr>
        <w:t xml:space="preserve"> tietoa</w:t>
      </w:r>
      <w:r w:rsidR="002E1D11">
        <w:rPr>
          <w:lang w:val="fi-FI"/>
        </w:rPr>
        <w:t xml:space="preserve"> (YLVA-</w:t>
      </w:r>
      <w:r w:rsidR="002E1D11" w:rsidRPr="000C4515">
        <w:rPr>
          <w:lang w:val="fi-FI"/>
        </w:rPr>
        <w:t xml:space="preserve">rekisteri, hakupvm </w:t>
      </w:r>
      <w:r w:rsidR="002E1D11">
        <w:rPr>
          <w:lang w:val="fi-FI"/>
        </w:rPr>
        <w:t>17</w:t>
      </w:r>
      <w:r w:rsidR="002E1D11" w:rsidRPr="000C4515">
        <w:rPr>
          <w:lang w:val="fi-FI"/>
        </w:rPr>
        <w:t>.</w:t>
      </w:r>
      <w:r w:rsidR="002E1D11">
        <w:rPr>
          <w:lang w:val="fi-FI"/>
        </w:rPr>
        <w:t>5</w:t>
      </w:r>
      <w:r w:rsidR="002E1D11" w:rsidRPr="000C4515">
        <w:rPr>
          <w:lang w:val="fi-FI"/>
        </w:rPr>
        <w:t>.2022</w:t>
      </w:r>
      <w:r w:rsidR="002E1D11">
        <w:rPr>
          <w:lang w:val="fi-FI"/>
        </w:rPr>
        <w:t>).</w:t>
      </w:r>
    </w:p>
    <w:bookmarkEnd w:id="84"/>
    <w:p w14:paraId="4CDEC599" w14:textId="7C17E6DF" w:rsidR="005A2C30" w:rsidRDefault="005A2C30" w:rsidP="00CB34F8">
      <w:pPr>
        <w:rPr>
          <w:b/>
          <w:bCs/>
          <w:lang w:val="fi-FI"/>
        </w:rPr>
      </w:pPr>
    </w:p>
    <w:p w14:paraId="67BE25DE" w14:textId="7EEDA7C4" w:rsidR="006E7C77" w:rsidRPr="006E7C77" w:rsidRDefault="619763E3" w:rsidP="619763E3">
      <w:pPr>
        <w:rPr>
          <w:lang w:val="fi-FI"/>
        </w:rPr>
      </w:pPr>
      <w:r w:rsidRPr="00920A63">
        <w:rPr>
          <w:b/>
          <w:lang w:val="fi-FI"/>
        </w:rPr>
        <w:t xml:space="preserve">Taulukko </w:t>
      </w:r>
      <w:r w:rsidR="00F74AB3" w:rsidRPr="00920A63">
        <w:rPr>
          <w:b/>
          <w:lang w:val="fi-FI"/>
        </w:rPr>
        <w:t>19</w:t>
      </w:r>
      <w:r w:rsidRPr="00920A63">
        <w:rPr>
          <w:b/>
          <w:lang w:val="fi-FI"/>
        </w:rPr>
        <w:t>.</w:t>
      </w:r>
      <w:r w:rsidRPr="619763E3">
        <w:rPr>
          <w:lang w:val="fi-FI"/>
        </w:rPr>
        <w:t xml:space="preserve"> </w:t>
      </w:r>
      <w:r w:rsidR="00B5424F" w:rsidRPr="619763E3">
        <w:rPr>
          <w:lang w:val="fi-FI"/>
        </w:rPr>
        <w:t>Neumann</w:t>
      </w:r>
      <w:r w:rsidR="00B5424F">
        <w:rPr>
          <w:lang w:val="fi-FI"/>
        </w:rPr>
        <w:t>in</w:t>
      </w:r>
      <w:r w:rsidR="00B5424F" w:rsidRPr="619763E3">
        <w:rPr>
          <w:lang w:val="fi-FI"/>
        </w:rPr>
        <w:t xml:space="preserve"> &amp; Schliebner</w:t>
      </w:r>
      <w:r w:rsidR="00B5424F">
        <w:rPr>
          <w:lang w:val="fi-FI"/>
        </w:rPr>
        <w:t>in</w:t>
      </w:r>
      <w:r w:rsidR="00B5424F" w:rsidRPr="619763E3">
        <w:rPr>
          <w:lang w:val="fi-FI"/>
        </w:rPr>
        <w:t xml:space="preserve"> </w:t>
      </w:r>
      <w:r w:rsidR="00B5424F">
        <w:rPr>
          <w:lang w:val="fi-FI"/>
        </w:rPr>
        <w:t>(</w:t>
      </w:r>
      <w:r w:rsidR="00B5424F" w:rsidRPr="619763E3">
        <w:rPr>
          <w:lang w:val="fi-FI"/>
        </w:rPr>
        <w:t>2019</w:t>
      </w:r>
      <w:r w:rsidR="00B5424F">
        <w:rPr>
          <w:lang w:val="fi-FI"/>
        </w:rPr>
        <w:t xml:space="preserve">) </w:t>
      </w:r>
      <w:r w:rsidRPr="619763E3">
        <w:rPr>
          <w:lang w:val="fi-FI"/>
        </w:rPr>
        <w:t>tunnist</w:t>
      </w:r>
      <w:r w:rsidR="00B5424F">
        <w:rPr>
          <w:lang w:val="fi-FI"/>
        </w:rPr>
        <w:t>amia</w:t>
      </w:r>
      <w:r w:rsidRPr="619763E3">
        <w:rPr>
          <w:lang w:val="fi-FI"/>
        </w:rPr>
        <w:t xml:space="preserve"> PMT- ja vPvM-aineita</w:t>
      </w:r>
      <w:r w:rsidR="00E149B7">
        <w:rPr>
          <w:lang w:val="fi-FI"/>
        </w:rPr>
        <w:t>.</w:t>
      </w:r>
      <w:r w:rsidRPr="619763E3">
        <w:rPr>
          <w:lang w:val="fi-FI"/>
        </w:rPr>
        <w:t xml:space="preserve"> Taulukosta on karsittu pois ne tunnistetut seitsemän PMT- ja vPvM-ainetta, jotka ovat listattu jossakin asetuksen 1022/2006 liitteessä. </w:t>
      </w:r>
      <w:r w:rsidR="00872AD7" w:rsidRPr="00872AD7">
        <w:rPr>
          <w:lang w:val="fi-FI"/>
        </w:rPr>
        <w:t xml:space="preserve">Asteriskilla (*) </w:t>
      </w:r>
      <w:r w:rsidR="00E149B7" w:rsidRPr="00872AD7">
        <w:rPr>
          <w:lang w:val="fi-FI"/>
        </w:rPr>
        <w:t xml:space="preserve">on </w:t>
      </w:r>
      <w:r w:rsidR="00872AD7" w:rsidRPr="00872AD7">
        <w:rPr>
          <w:lang w:val="fi-FI"/>
        </w:rPr>
        <w:t xml:space="preserve">merkitty </w:t>
      </w:r>
      <w:r w:rsidR="00E149B7" w:rsidRPr="00872AD7">
        <w:rPr>
          <w:lang w:val="fi-FI"/>
        </w:rPr>
        <w:t>aineet, jotka ehdotet</w:t>
      </w:r>
      <w:r w:rsidR="00872AD7" w:rsidRPr="00872AD7">
        <w:rPr>
          <w:lang w:val="fi-FI"/>
        </w:rPr>
        <w:t>aan</w:t>
      </w:r>
      <w:r w:rsidR="00E149B7" w:rsidRPr="00872AD7">
        <w:rPr>
          <w:lang w:val="fi-FI"/>
        </w:rPr>
        <w:t xml:space="preserve"> lisättäväksi kansalliseen kartoitukseen.</w:t>
      </w:r>
      <w:r w:rsidR="00E149B7">
        <w:rPr>
          <w:lang w:val="fi-FI"/>
        </w:rPr>
        <w:t xml:space="preserve"> </w:t>
      </w:r>
      <w:r w:rsidR="00040D32">
        <w:rPr>
          <w:lang w:val="fi-FI"/>
        </w:rPr>
        <w:t>Suomen valmistus- ja maahantuontimäärät ovat esitetty vuodesta 201</w:t>
      </w:r>
      <w:r w:rsidR="0046693F">
        <w:rPr>
          <w:lang w:val="fi-FI"/>
        </w:rPr>
        <w:t>2</w:t>
      </w:r>
      <w:r w:rsidR="00040D32">
        <w:rPr>
          <w:lang w:val="fi-FI"/>
        </w:rPr>
        <w:t xml:space="preserve"> lähtien niiden vuosien osalta, joiden tieto ei ole luottamuksellista.</w:t>
      </w:r>
      <w:r w:rsidR="00E90500">
        <w:rPr>
          <w:lang w:val="fi-FI"/>
        </w:rPr>
        <w:t xml:space="preserve"> </w:t>
      </w:r>
      <w:r w:rsidR="00E90500">
        <w:rPr>
          <w:rFonts w:ascii="TimesNewRomanPSMT" w:hAnsi="TimesNewRomanPSMT" w:cs="TimesNewRomanPSMT"/>
          <w:lang w:val="fi-FI" w:eastAsia="fi-FI"/>
        </w:rPr>
        <w:t>mr</w:t>
      </w:r>
      <w:r w:rsidR="00E90500" w:rsidRPr="619763E3">
        <w:rPr>
          <w:rFonts w:ascii="TimesNewRomanPSMT" w:hAnsi="TimesNewRomanPSMT" w:cs="TimesNewRomanPSMT"/>
          <w:lang w:val="fi-FI" w:eastAsia="fi-FI"/>
        </w:rPr>
        <w:t xml:space="preserve"> = määritysraja</w:t>
      </w:r>
    </w:p>
    <w:tbl>
      <w:tblPr>
        <w:tblStyle w:val="TaulukkoRuudukko"/>
        <w:tblW w:w="9918" w:type="dxa"/>
        <w:tblLayout w:type="fixed"/>
        <w:tblLook w:val="04A0" w:firstRow="1" w:lastRow="0" w:firstColumn="1" w:lastColumn="0" w:noHBand="0" w:noVBand="1"/>
      </w:tblPr>
      <w:tblGrid>
        <w:gridCol w:w="1980"/>
        <w:gridCol w:w="992"/>
        <w:gridCol w:w="1276"/>
        <w:gridCol w:w="1559"/>
        <w:gridCol w:w="1276"/>
        <w:gridCol w:w="2835"/>
      </w:tblGrid>
      <w:tr w:rsidR="00A93D52" w:rsidRPr="00D56FB5" w14:paraId="2843AA36" w14:textId="77777777" w:rsidTr="00513909">
        <w:tc>
          <w:tcPr>
            <w:tcW w:w="1980" w:type="dxa"/>
          </w:tcPr>
          <w:p w14:paraId="590AC722" w14:textId="26406AB2" w:rsidR="002C02BF" w:rsidRPr="00056287" w:rsidRDefault="619763E3" w:rsidP="619763E3">
            <w:pPr>
              <w:rPr>
                <w:b/>
                <w:bCs/>
                <w:sz w:val="20"/>
                <w:szCs w:val="20"/>
                <w:lang w:val="fi-FI"/>
              </w:rPr>
            </w:pPr>
            <w:r w:rsidRPr="619763E3">
              <w:rPr>
                <w:sz w:val="20"/>
                <w:szCs w:val="20"/>
                <w:lang w:val="fi-FI"/>
              </w:rPr>
              <w:t>Yhdiste / CAS</w:t>
            </w:r>
          </w:p>
        </w:tc>
        <w:tc>
          <w:tcPr>
            <w:tcW w:w="992" w:type="dxa"/>
          </w:tcPr>
          <w:p w14:paraId="54FA8752" w14:textId="62044B91" w:rsidR="002C02BF" w:rsidRPr="00441DBF" w:rsidRDefault="619763E3" w:rsidP="619763E3">
            <w:pPr>
              <w:rPr>
                <w:sz w:val="20"/>
                <w:szCs w:val="20"/>
                <w:lang w:val="fi-FI"/>
              </w:rPr>
            </w:pPr>
            <w:r w:rsidRPr="00441DBF">
              <w:rPr>
                <w:sz w:val="20"/>
                <w:szCs w:val="20"/>
                <w:lang w:val="fi-FI"/>
              </w:rPr>
              <w:t>PM-status</w:t>
            </w:r>
          </w:p>
        </w:tc>
        <w:tc>
          <w:tcPr>
            <w:tcW w:w="1276" w:type="dxa"/>
          </w:tcPr>
          <w:p w14:paraId="0D8644D6" w14:textId="5A3C439B" w:rsidR="002C02BF" w:rsidRPr="0008411F" w:rsidRDefault="619763E3">
            <w:pPr>
              <w:rPr>
                <w:b/>
                <w:bCs/>
                <w:sz w:val="20"/>
                <w:szCs w:val="20"/>
              </w:rPr>
            </w:pPr>
            <w:r w:rsidRPr="00B51339">
              <w:rPr>
                <w:sz w:val="20"/>
                <w:szCs w:val="20"/>
              </w:rPr>
              <w:t>REACH rekisteröity määrä, EU (tn/a)</w:t>
            </w:r>
            <w:r w:rsidRPr="00B51339">
              <w:rPr>
                <w:sz w:val="20"/>
                <w:szCs w:val="20"/>
                <w:vertAlign w:val="superscript"/>
              </w:rPr>
              <w:t>1</w:t>
            </w:r>
          </w:p>
        </w:tc>
        <w:tc>
          <w:tcPr>
            <w:tcW w:w="1559" w:type="dxa"/>
          </w:tcPr>
          <w:p w14:paraId="730B8547" w14:textId="412D0A2A" w:rsidR="002C02BF" w:rsidRPr="00056287" w:rsidRDefault="619763E3" w:rsidP="619763E3">
            <w:pPr>
              <w:rPr>
                <w:b/>
                <w:bCs/>
                <w:sz w:val="20"/>
                <w:szCs w:val="20"/>
                <w:lang w:val="fi-FI"/>
              </w:rPr>
            </w:pPr>
            <w:r w:rsidRPr="619763E3">
              <w:rPr>
                <w:sz w:val="20"/>
                <w:szCs w:val="20"/>
                <w:lang w:val="fi-FI"/>
              </w:rPr>
              <w:t>Valmistus- ja maahantuonti, Suomi (tn/a)</w:t>
            </w:r>
            <w:r w:rsidRPr="619763E3">
              <w:rPr>
                <w:sz w:val="20"/>
                <w:szCs w:val="20"/>
                <w:vertAlign w:val="superscript"/>
                <w:lang w:val="fi-FI"/>
              </w:rPr>
              <w:t>2</w:t>
            </w:r>
          </w:p>
        </w:tc>
        <w:tc>
          <w:tcPr>
            <w:tcW w:w="1276" w:type="dxa"/>
          </w:tcPr>
          <w:p w14:paraId="6519A680" w14:textId="22002E35" w:rsidR="005E5A31" w:rsidRPr="00056287" w:rsidRDefault="002B0CAF" w:rsidP="619763E3">
            <w:pPr>
              <w:rPr>
                <w:sz w:val="20"/>
                <w:szCs w:val="20"/>
                <w:lang w:val="fi-FI"/>
              </w:rPr>
            </w:pPr>
            <w:r w:rsidRPr="00056287">
              <w:rPr>
                <w:sz w:val="20"/>
                <w:szCs w:val="20"/>
                <w:lang w:val="fi-FI"/>
              </w:rPr>
              <w:t>Ymp</w:t>
            </w:r>
            <w:r w:rsidR="00BD0910">
              <w:rPr>
                <w:sz w:val="20"/>
                <w:szCs w:val="20"/>
                <w:lang w:val="fi-FI"/>
              </w:rPr>
              <w:t>äristö- &amp; päästöti</w:t>
            </w:r>
            <w:r w:rsidR="005E5A31" w:rsidRPr="00056287">
              <w:rPr>
                <w:sz w:val="20"/>
                <w:szCs w:val="20"/>
                <w:lang w:val="fi-FI"/>
              </w:rPr>
              <w:t>et</w:t>
            </w:r>
            <w:r w:rsidR="006D7FAC">
              <w:rPr>
                <w:sz w:val="20"/>
                <w:szCs w:val="20"/>
                <w:lang w:val="fi-FI"/>
              </w:rPr>
              <w:t>o,</w:t>
            </w:r>
            <w:r w:rsidR="005E5A31" w:rsidRPr="00056287">
              <w:rPr>
                <w:sz w:val="20"/>
                <w:szCs w:val="20"/>
                <w:lang w:val="fi-FI"/>
              </w:rPr>
              <w:t xml:space="preserve"> Suom</w:t>
            </w:r>
            <w:r w:rsidR="006D7FAC">
              <w:rPr>
                <w:sz w:val="20"/>
                <w:szCs w:val="20"/>
                <w:lang w:val="fi-FI"/>
              </w:rPr>
              <w:t>i</w:t>
            </w:r>
            <w:r w:rsidR="000C4515">
              <w:rPr>
                <w:sz w:val="20"/>
                <w:szCs w:val="20"/>
                <w:vertAlign w:val="superscript"/>
                <w:lang w:val="fi-FI"/>
              </w:rPr>
              <w:t>3</w:t>
            </w:r>
          </w:p>
        </w:tc>
        <w:tc>
          <w:tcPr>
            <w:tcW w:w="2835" w:type="dxa"/>
          </w:tcPr>
          <w:p w14:paraId="1C04F632" w14:textId="3D854733" w:rsidR="002C02BF" w:rsidRPr="00056287" w:rsidRDefault="00230AB2" w:rsidP="619763E3">
            <w:pPr>
              <w:rPr>
                <w:b/>
                <w:bCs/>
                <w:sz w:val="20"/>
                <w:szCs w:val="20"/>
                <w:lang w:val="fi-FI"/>
              </w:rPr>
            </w:pPr>
            <w:r w:rsidRPr="00056287">
              <w:rPr>
                <w:sz w:val="20"/>
                <w:szCs w:val="20"/>
                <w:lang w:val="fi-FI"/>
              </w:rPr>
              <w:t>L</w:t>
            </w:r>
            <w:r w:rsidR="00030067" w:rsidRPr="00056287">
              <w:rPr>
                <w:sz w:val="20"/>
                <w:szCs w:val="20"/>
                <w:lang w:val="fi-FI"/>
              </w:rPr>
              <w:t>isätietoa</w:t>
            </w:r>
            <w:r w:rsidR="000758C7" w:rsidRPr="00056287">
              <w:rPr>
                <w:sz w:val="20"/>
                <w:szCs w:val="20"/>
                <w:lang w:val="fi-FI"/>
              </w:rPr>
              <w:t>;</w:t>
            </w:r>
            <w:r w:rsidRPr="00056287">
              <w:rPr>
                <w:sz w:val="20"/>
                <w:szCs w:val="20"/>
                <w:lang w:val="fi-FI"/>
              </w:rPr>
              <w:t xml:space="preserve"> </w:t>
            </w:r>
            <w:r w:rsidR="009B46A6">
              <w:rPr>
                <w:sz w:val="20"/>
                <w:szCs w:val="20"/>
                <w:lang w:val="fi-FI"/>
              </w:rPr>
              <w:t>mm. esimerkkejä käytöstä</w:t>
            </w:r>
          </w:p>
        </w:tc>
      </w:tr>
      <w:tr w:rsidR="00A93D52" w:rsidRPr="008C68A2" w14:paraId="08AB7461" w14:textId="77777777" w:rsidTr="00513909">
        <w:tc>
          <w:tcPr>
            <w:tcW w:w="1980" w:type="dxa"/>
          </w:tcPr>
          <w:p w14:paraId="46E5A9B7" w14:textId="7FD95FBC" w:rsidR="00AB45CC" w:rsidRPr="00F1077A" w:rsidRDefault="619763E3" w:rsidP="619763E3">
            <w:pPr>
              <w:rPr>
                <w:sz w:val="20"/>
                <w:szCs w:val="20"/>
                <w:lang w:val="fi-FI"/>
              </w:rPr>
            </w:pPr>
            <w:r w:rsidRPr="00F1077A">
              <w:rPr>
                <w:sz w:val="20"/>
                <w:szCs w:val="20"/>
                <w:lang w:val="fi-FI"/>
              </w:rPr>
              <w:t>melami</w:t>
            </w:r>
            <w:r w:rsidR="00FC2C1E" w:rsidRPr="00F1077A">
              <w:rPr>
                <w:sz w:val="20"/>
                <w:szCs w:val="20"/>
                <w:lang w:val="fi-FI"/>
              </w:rPr>
              <w:t>i</w:t>
            </w:r>
            <w:r w:rsidRPr="00F1077A">
              <w:rPr>
                <w:sz w:val="20"/>
                <w:szCs w:val="20"/>
                <w:lang w:val="fi-FI"/>
              </w:rPr>
              <w:t>n</w:t>
            </w:r>
            <w:r w:rsidR="00FC2C1E" w:rsidRPr="00F1077A">
              <w:rPr>
                <w:sz w:val="20"/>
                <w:szCs w:val="20"/>
                <w:lang w:val="fi-FI"/>
              </w:rPr>
              <w:t>i</w:t>
            </w:r>
            <w:r w:rsidRPr="00F1077A">
              <w:rPr>
                <w:sz w:val="20"/>
                <w:szCs w:val="20"/>
                <w:lang w:val="fi-FI"/>
              </w:rPr>
              <w:t xml:space="preserve"> </w:t>
            </w:r>
            <w:r w:rsidR="00FC2C1E" w:rsidRPr="00F1077A">
              <w:rPr>
                <w:sz w:val="20"/>
                <w:szCs w:val="20"/>
                <w:lang w:val="fi-FI"/>
              </w:rPr>
              <w:t xml:space="preserve">(1,3,5-triatsiini-2,4,6-triamiini) </w:t>
            </w:r>
            <w:r w:rsidRPr="00F1077A">
              <w:rPr>
                <w:sz w:val="20"/>
                <w:szCs w:val="20"/>
                <w:lang w:val="fi-FI"/>
              </w:rPr>
              <w:t>/ 108-78-1</w:t>
            </w:r>
            <w:r w:rsidR="00F1077A" w:rsidRPr="00F1077A">
              <w:rPr>
                <w:sz w:val="20"/>
                <w:szCs w:val="20"/>
                <w:lang w:val="fi-FI"/>
              </w:rPr>
              <w:t>*</w:t>
            </w:r>
          </w:p>
        </w:tc>
        <w:tc>
          <w:tcPr>
            <w:tcW w:w="992" w:type="dxa"/>
          </w:tcPr>
          <w:p w14:paraId="05DE6578" w14:textId="00136DDE" w:rsidR="002C02BF" w:rsidRPr="00FA22F8" w:rsidRDefault="619763E3" w:rsidP="619763E3">
            <w:pPr>
              <w:rPr>
                <w:sz w:val="20"/>
                <w:szCs w:val="20"/>
                <w:lang w:val="fi-FI"/>
              </w:rPr>
            </w:pPr>
            <w:r w:rsidRPr="00FA22F8">
              <w:rPr>
                <w:sz w:val="20"/>
                <w:szCs w:val="20"/>
                <w:lang w:val="fi-FI"/>
              </w:rPr>
              <w:t>vPvM &amp; PMT</w:t>
            </w:r>
          </w:p>
        </w:tc>
        <w:tc>
          <w:tcPr>
            <w:tcW w:w="1276" w:type="dxa"/>
          </w:tcPr>
          <w:p w14:paraId="73ACB1FC" w14:textId="6CF53C0B" w:rsidR="002C02BF" w:rsidRPr="00FA22F8" w:rsidRDefault="619763E3" w:rsidP="619763E3">
            <w:pPr>
              <w:rPr>
                <w:sz w:val="20"/>
                <w:szCs w:val="20"/>
                <w:lang w:val="fi-FI"/>
              </w:rPr>
            </w:pPr>
            <w:r w:rsidRPr="00FA22F8">
              <w:rPr>
                <w:sz w:val="20"/>
                <w:szCs w:val="20"/>
                <w:lang w:val="fi-FI"/>
              </w:rPr>
              <w:t>100000 - 1000000</w:t>
            </w:r>
          </w:p>
        </w:tc>
        <w:tc>
          <w:tcPr>
            <w:tcW w:w="1559" w:type="dxa"/>
          </w:tcPr>
          <w:p w14:paraId="283AF7B6" w14:textId="77777777" w:rsidR="002C02BF" w:rsidRPr="00FA22F8" w:rsidRDefault="00040D32" w:rsidP="00CD5BDF">
            <w:pPr>
              <w:rPr>
                <w:sz w:val="20"/>
                <w:szCs w:val="20"/>
                <w:lang w:val="fi-FI"/>
              </w:rPr>
            </w:pPr>
            <w:r w:rsidRPr="00FA22F8">
              <w:rPr>
                <w:sz w:val="20"/>
                <w:szCs w:val="20"/>
                <w:lang w:val="fi-FI"/>
              </w:rPr>
              <w:t>2015-17: 0,1-0,2</w:t>
            </w:r>
          </w:p>
          <w:p w14:paraId="36A55CBF" w14:textId="77777777" w:rsidR="00040D32" w:rsidRPr="00FA22F8" w:rsidRDefault="00040D32" w:rsidP="00CD5BDF">
            <w:pPr>
              <w:rPr>
                <w:sz w:val="20"/>
                <w:szCs w:val="20"/>
                <w:lang w:val="fi-FI"/>
              </w:rPr>
            </w:pPr>
            <w:r w:rsidRPr="00FA22F8">
              <w:rPr>
                <w:sz w:val="20"/>
                <w:szCs w:val="20"/>
                <w:lang w:val="fi-FI"/>
              </w:rPr>
              <w:t>2020-21: 5,6-1</w:t>
            </w:r>
            <w:r w:rsidR="005F51C0" w:rsidRPr="00FA22F8">
              <w:rPr>
                <w:sz w:val="20"/>
                <w:szCs w:val="20"/>
                <w:lang w:val="fi-FI"/>
              </w:rPr>
              <w:t>7</w:t>
            </w:r>
          </w:p>
          <w:p w14:paraId="43350EF3" w14:textId="00E3D917" w:rsidR="001C10F7" w:rsidRPr="00FA22F8" w:rsidRDefault="001C10F7" w:rsidP="00CD5BDF">
            <w:pPr>
              <w:rPr>
                <w:sz w:val="20"/>
                <w:szCs w:val="20"/>
                <w:lang w:val="fi-FI"/>
              </w:rPr>
            </w:pPr>
            <w:r w:rsidRPr="00FA22F8">
              <w:rPr>
                <w:sz w:val="20"/>
                <w:szCs w:val="20"/>
                <w:lang w:val="fi-FI"/>
              </w:rPr>
              <w:t>käyttö suurta vuonna 2021 (17 tn/a); käyttömäärät lisääntyneet Suomessa</w:t>
            </w:r>
          </w:p>
        </w:tc>
        <w:tc>
          <w:tcPr>
            <w:tcW w:w="1276" w:type="dxa"/>
          </w:tcPr>
          <w:p w14:paraId="255E4406" w14:textId="46115BF3" w:rsidR="005E5A31" w:rsidRPr="00FA22F8" w:rsidRDefault="00BD0910" w:rsidP="00CD5BDF">
            <w:pPr>
              <w:rPr>
                <w:sz w:val="20"/>
                <w:szCs w:val="20"/>
                <w:lang w:val="fi-FI"/>
              </w:rPr>
            </w:pPr>
            <w:r w:rsidRPr="00FA22F8">
              <w:rPr>
                <w:sz w:val="20"/>
                <w:szCs w:val="20"/>
                <w:lang w:val="fi-FI"/>
              </w:rPr>
              <w:t xml:space="preserve">VESLA: </w:t>
            </w:r>
            <w:r w:rsidR="000C4515" w:rsidRPr="00FA22F8">
              <w:rPr>
                <w:sz w:val="20"/>
                <w:szCs w:val="20"/>
                <w:lang w:val="fi-FI"/>
              </w:rPr>
              <w:t>e</w:t>
            </w:r>
            <w:r w:rsidR="00383B96" w:rsidRPr="00FA22F8">
              <w:rPr>
                <w:sz w:val="20"/>
                <w:szCs w:val="20"/>
                <w:lang w:val="fi-FI"/>
              </w:rPr>
              <w:t>i</w:t>
            </w:r>
          </w:p>
          <w:p w14:paraId="544FF7AB" w14:textId="066E0599" w:rsidR="00BD0910" w:rsidRPr="00FA22F8" w:rsidRDefault="00BD0910" w:rsidP="00CD5BDF">
            <w:pPr>
              <w:rPr>
                <w:sz w:val="20"/>
                <w:szCs w:val="20"/>
                <w:lang w:val="fi-FI"/>
              </w:rPr>
            </w:pPr>
            <w:r w:rsidRPr="00FA22F8">
              <w:rPr>
                <w:sz w:val="20"/>
                <w:szCs w:val="20"/>
                <w:lang w:val="fi-FI"/>
              </w:rPr>
              <w:t xml:space="preserve">YLVA: </w:t>
            </w:r>
            <w:r w:rsidR="000C4515" w:rsidRPr="00FA22F8">
              <w:rPr>
                <w:sz w:val="20"/>
                <w:szCs w:val="20"/>
                <w:lang w:val="fi-FI"/>
              </w:rPr>
              <w:t>ei</w:t>
            </w:r>
          </w:p>
        </w:tc>
        <w:tc>
          <w:tcPr>
            <w:tcW w:w="2835" w:type="dxa"/>
          </w:tcPr>
          <w:p w14:paraId="658B6A99" w14:textId="173558B8" w:rsidR="002C02BF" w:rsidRPr="00FA22F8" w:rsidRDefault="009C5EC1" w:rsidP="00CD5BDF">
            <w:pPr>
              <w:rPr>
                <w:sz w:val="20"/>
                <w:szCs w:val="20"/>
                <w:lang w:val="fi-FI"/>
              </w:rPr>
            </w:pPr>
            <w:r>
              <w:rPr>
                <w:sz w:val="20"/>
                <w:szCs w:val="20"/>
                <w:lang w:val="fi-FI"/>
              </w:rPr>
              <w:t>H</w:t>
            </w:r>
            <w:r w:rsidR="00D47098" w:rsidRPr="00FA22F8">
              <w:rPr>
                <w:sz w:val="20"/>
                <w:szCs w:val="20"/>
                <w:lang w:val="fi-FI"/>
              </w:rPr>
              <w:t>artsin valmistus,</w:t>
            </w:r>
            <w:r>
              <w:rPr>
                <w:sz w:val="20"/>
                <w:szCs w:val="20"/>
                <w:lang w:val="fi-FI"/>
              </w:rPr>
              <w:t xml:space="preserve"> jota käytetään pääasiassa</w:t>
            </w:r>
            <w:r w:rsidR="00D47098" w:rsidRPr="00FA22F8">
              <w:rPr>
                <w:sz w:val="20"/>
                <w:szCs w:val="20"/>
                <w:lang w:val="fi-FI"/>
              </w:rPr>
              <w:t xml:space="preserve"> </w:t>
            </w:r>
            <w:r w:rsidRPr="002B1441">
              <w:rPr>
                <w:sz w:val="20"/>
                <w:szCs w:val="20"/>
                <w:lang w:val="fi-FI"/>
              </w:rPr>
              <w:t>puupaneeli</w:t>
            </w:r>
            <w:r>
              <w:rPr>
                <w:sz w:val="20"/>
                <w:szCs w:val="20"/>
                <w:lang w:val="fi-FI"/>
              </w:rPr>
              <w:t xml:space="preserve">en </w:t>
            </w:r>
            <w:r w:rsidRPr="002B1441">
              <w:rPr>
                <w:sz w:val="20"/>
                <w:szCs w:val="20"/>
                <w:lang w:val="fi-FI"/>
              </w:rPr>
              <w:t xml:space="preserve">ja </w:t>
            </w:r>
            <w:r>
              <w:rPr>
                <w:sz w:val="20"/>
                <w:szCs w:val="20"/>
                <w:lang w:val="fi-FI"/>
              </w:rPr>
              <w:t>-</w:t>
            </w:r>
            <w:r w:rsidRPr="00FA22F8">
              <w:rPr>
                <w:sz w:val="20"/>
                <w:szCs w:val="20"/>
                <w:lang w:val="fi-FI"/>
              </w:rPr>
              <w:t>laminaatt</w:t>
            </w:r>
            <w:r>
              <w:rPr>
                <w:sz w:val="20"/>
                <w:szCs w:val="20"/>
                <w:lang w:val="fi-FI"/>
              </w:rPr>
              <w:t>ien valmistukseen. Muita käyttökohteita mm.</w:t>
            </w:r>
            <w:r w:rsidRPr="00FA22F8">
              <w:rPr>
                <w:sz w:val="20"/>
                <w:szCs w:val="20"/>
                <w:lang w:val="fi-FI"/>
              </w:rPr>
              <w:t xml:space="preserve"> </w:t>
            </w:r>
            <w:r w:rsidRPr="009C5EC1">
              <w:rPr>
                <w:sz w:val="20"/>
                <w:szCs w:val="20"/>
                <w:lang w:val="fi-FI"/>
              </w:rPr>
              <w:t>melamiinijohdannaisten</w:t>
            </w:r>
            <w:r w:rsidR="00D47098" w:rsidRPr="00FA22F8">
              <w:rPr>
                <w:sz w:val="20"/>
                <w:szCs w:val="20"/>
                <w:lang w:val="fi-FI"/>
              </w:rPr>
              <w:t xml:space="preserve"> valmistus, keittiötarvikkeet (</w:t>
            </w:r>
            <w:r w:rsidR="00895965">
              <w:rPr>
                <w:sz w:val="20"/>
                <w:szCs w:val="20"/>
                <w:lang w:val="fi-FI"/>
              </w:rPr>
              <w:t>Germany</w:t>
            </w:r>
            <w:r w:rsidR="00D47098" w:rsidRPr="00FA22F8">
              <w:rPr>
                <w:sz w:val="20"/>
                <w:szCs w:val="20"/>
                <w:lang w:val="fi-FI"/>
              </w:rPr>
              <w:t xml:space="preserve"> 2022)</w:t>
            </w:r>
          </w:p>
        </w:tc>
      </w:tr>
      <w:tr w:rsidR="00EE309A" w:rsidRPr="00DC4563" w14:paraId="6143C687" w14:textId="77777777" w:rsidTr="00513909">
        <w:tc>
          <w:tcPr>
            <w:tcW w:w="1980" w:type="dxa"/>
          </w:tcPr>
          <w:p w14:paraId="307DAA8D" w14:textId="513ABD49" w:rsidR="00EE309A" w:rsidRPr="00F1077A" w:rsidRDefault="00EE309A" w:rsidP="00EE309A">
            <w:pPr>
              <w:rPr>
                <w:sz w:val="20"/>
                <w:szCs w:val="20"/>
                <w:lang w:val="fi-FI"/>
              </w:rPr>
            </w:pPr>
            <w:r w:rsidRPr="00F1077A">
              <w:rPr>
                <w:sz w:val="20"/>
                <w:szCs w:val="20"/>
                <w:lang w:val="fi-FI"/>
              </w:rPr>
              <w:t>1,4-dioksaani / 123-91-1</w:t>
            </w:r>
            <w:r w:rsidR="00F1077A" w:rsidRPr="00F1077A">
              <w:rPr>
                <w:sz w:val="20"/>
                <w:szCs w:val="20"/>
                <w:lang w:val="fi-FI"/>
              </w:rPr>
              <w:t>*</w:t>
            </w:r>
          </w:p>
        </w:tc>
        <w:tc>
          <w:tcPr>
            <w:tcW w:w="992" w:type="dxa"/>
          </w:tcPr>
          <w:p w14:paraId="6004A143" w14:textId="4D9BAFED" w:rsidR="00EE309A" w:rsidRPr="00FA22F8" w:rsidRDefault="00EE309A" w:rsidP="00EE309A">
            <w:pPr>
              <w:rPr>
                <w:sz w:val="20"/>
                <w:szCs w:val="20"/>
                <w:lang w:val="fi-FI"/>
              </w:rPr>
            </w:pPr>
            <w:r w:rsidRPr="00FA22F8">
              <w:rPr>
                <w:sz w:val="20"/>
                <w:szCs w:val="20"/>
                <w:lang w:val="fi-FI"/>
              </w:rPr>
              <w:t>PMT</w:t>
            </w:r>
          </w:p>
        </w:tc>
        <w:tc>
          <w:tcPr>
            <w:tcW w:w="1276" w:type="dxa"/>
          </w:tcPr>
          <w:p w14:paraId="2CAB7077" w14:textId="7499413D" w:rsidR="00EE309A" w:rsidRPr="00FA22F8" w:rsidRDefault="00EE309A" w:rsidP="00EE309A">
            <w:pPr>
              <w:rPr>
                <w:sz w:val="20"/>
                <w:szCs w:val="20"/>
                <w:lang w:val="fi-FI"/>
              </w:rPr>
            </w:pPr>
            <w:r w:rsidRPr="00FA22F8">
              <w:rPr>
                <w:sz w:val="20"/>
                <w:szCs w:val="20"/>
                <w:lang w:val="fi-FI"/>
              </w:rPr>
              <w:t>1000</w:t>
            </w:r>
            <w:r w:rsidR="00886065">
              <w:rPr>
                <w:sz w:val="20"/>
                <w:szCs w:val="20"/>
                <w:lang w:val="fi-FI"/>
              </w:rPr>
              <w:t xml:space="preserve"> – 10 000</w:t>
            </w:r>
          </w:p>
        </w:tc>
        <w:tc>
          <w:tcPr>
            <w:tcW w:w="1559" w:type="dxa"/>
          </w:tcPr>
          <w:p w14:paraId="1A7013D1" w14:textId="77777777" w:rsidR="00EE309A" w:rsidRPr="00FA22F8" w:rsidRDefault="00EE309A" w:rsidP="00EE309A">
            <w:pPr>
              <w:rPr>
                <w:sz w:val="20"/>
                <w:szCs w:val="20"/>
                <w:lang w:val="fi-FI"/>
              </w:rPr>
            </w:pPr>
            <w:r w:rsidRPr="00FA22F8">
              <w:rPr>
                <w:sz w:val="20"/>
                <w:szCs w:val="20"/>
                <w:lang w:val="fi-FI"/>
              </w:rPr>
              <w:t>2012-13: ei käyttöä</w:t>
            </w:r>
          </w:p>
          <w:p w14:paraId="58B50B0C" w14:textId="77777777" w:rsidR="00EE309A" w:rsidRPr="00FA22F8" w:rsidRDefault="00EE309A" w:rsidP="00EE309A">
            <w:pPr>
              <w:rPr>
                <w:sz w:val="20"/>
                <w:szCs w:val="20"/>
                <w:lang w:val="fi-FI"/>
              </w:rPr>
            </w:pPr>
            <w:r w:rsidRPr="00FA22F8">
              <w:rPr>
                <w:sz w:val="20"/>
                <w:szCs w:val="20"/>
                <w:lang w:val="fi-FI"/>
              </w:rPr>
              <w:t>2021: 4,8</w:t>
            </w:r>
          </w:p>
          <w:p w14:paraId="48065900" w14:textId="3475A832" w:rsidR="00EE309A" w:rsidRPr="00FA22F8" w:rsidRDefault="00EE309A" w:rsidP="00EE309A">
            <w:pPr>
              <w:rPr>
                <w:sz w:val="20"/>
                <w:szCs w:val="20"/>
                <w:lang w:val="fi-FI"/>
              </w:rPr>
            </w:pPr>
            <w:r w:rsidRPr="00FA22F8">
              <w:rPr>
                <w:sz w:val="20"/>
                <w:szCs w:val="20"/>
                <w:lang w:val="fi-FI"/>
              </w:rPr>
              <w:t>käyttömäärä lisääntynyt Suomessa</w:t>
            </w:r>
          </w:p>
        </w:tc>
        <w:tc>
          <w:tcPr>
            <w:tcW w:w="1276" w:type="dxa"/>
          </w:tcPr>
          <w:p w14:paraId="20C26207" w14:textId="75FBCC35" w:rsidR="00EE309A" w:rsidRPr="00FA22F8" w:rsidRDefault="00EE309A" w:rsidP="00EE309A">
            <w:pPr>
              <w:rPr>
                <w:sz w:val="20"/>
                <w:szCs w:val="20"/>
                <w:lang w:val="fi-FI"/>
              </w:rPr>
            </w:pPr>
            <w:r w:rsidRPr="00FA22F8">
              <w:rPr>
                <w:sz w:val="20"/>
                <w:szCs w:val="20"/>
                <w:lang w:val="fi-FI"/>
              </w:rPr>
              <w:t xml:space="preserve">VESLA: </w:t>
            </w:r>
            <w:r w:rsidR="00E90500" w:rsidRPr="00FA22F8">
              <w:rPr>
                <w:sz w:val="20"/>
                <w:szCs w:val="20"/>
                <w:lang w:val="fi-FI"/>
              </w:rPr>
              <w:t>n=86</w:t>
            </w:r>
            <w:r w:rsidR="00D44382" w:rsidRPr="00FA22F8">
              <w:rPr>
                <w:sz w:val="20"/>
                <w:szCs w:val="20"/>
                <w:lang w:val="fi-FI"/>
              </w:rPr>
              <w:t xml:space="preserve"> VHA1 ja 2, kaikki</w:t>
            </w:r>
            <w:r w:rsidR="00E90500" w:rsidRPr="00FA22F8">
              <w:rPr>
                <w:sz w:val="20"/>
                <w:szCs w:val="20"/>
                <w:lang w:val="fi-FI"/>
              </w:rPr>
              <w:t xml:space="preserve"> alle mr (5 µg/l)</w:t>
            </w:r>
          </w:p>
          <w:p w14:paraId="369131B0" w14:textId="20F94F5D" w:rsidR="00EE309A" w:rsidRPr="00FA22F8" w:rsidRDefault="00EE309A" w:rsidP="00EE309A">
            <w:pPr>
              <w:rPr>
                <w:sz w:val="20"/>
                <w:szCs w:val="20"/>
                <w:lang w:val="fi-FI"/>
              </w:rPr>
            </w:pPr>
            <w:r w:rsidRPr="00FA22F8">
              <w:rPr>
                <w:sz w:val="20"/>
                <w:szCs w:val="20"/>
                <w:lang w:val="fi-FI"/>
              </w:rPr>
              <w:t xml:space="preserve">YLVA: </w:t>
            </w:r>
            <w:r w:rsidR="000C4515" w:rsidRPr="00FA22F8">
              <w:rPr>
                <w:sz w:val="20"/>
                <w:szCs w:val="20"/>
                <w:lang w:val="fi-FI"/>
              </w:rPr>
              <w:t>ei</w:t>
            </w:r>
          </w:p>
        </w:tc>
        <w:tc>
          <w:tcPr>
            <w:tcW w:w="2835" w:type="dxa"/>
          </w:tcPr>
          <w:p w14:paraId="7B2BFADC" w14:textId="567ED5B5" w:rsidR="00EE309A" w:rsidRPr="00FA22F8" w:rsidRDefault="00EE309A" w:rsidP="00EE309A">
            <w:pPr>
              <w:rPr>
                <w:sz w:val="20"/>
                <w:szCs w:val="20"/>
                <w:lang w:val="fi-FI"/>
              </w:rPr>
            </w:pPr>
            <w:r w:rsidRPr="00FA22F8">
              <w:rPr>
                <w:sz w:val="20"/>
                <w:szCs w:val="20"/>
                <w:lang w:val="fi-FI"/>
              </w:rPr>
              <w:t>liuotin valmistettaessa selluloosaestereitä, öljyjä ja vahoja (Neumann &amp; Schliebner 2019, Wikipedia 2020)</w:t>
            </w:r>
          </w:p>
        </w:tc>
      </w:tr>
      <w:tr w:rsidR="00EE309A" w:rsidRPr="00DC4563" w14:paraId="3A4FDF48" w14:textId="77777777" w:rsidTr="00513909">
        <w:tc>
          <w:tcPr>
            <w:tcW w:w="1980" w:type="dxa"/>
          </w:tcPr>
          <w:p w14:paraId="30F5E55F" w14:textId="557C7B73" w:rsidR="00EE309A" w:rsidRPr="00F1077A" w:rsidRDefault="00EE309A" w:rsidP="00EE309A">
            <w:pPr>
              <w:rPr>
                <w:sz w:val="20"/>
                <w:szCs w:val="20"/>
                <w:lang w:val="fi-FI"/>
              </w:rPr>
            </w:pPr>
            <w:r w:rsidRPr="00F1077A">
              <w:rPr>
                <w:sz w:val="20"/>
                <w:szCs w:val="20"/>
                <w:lang w:val="fi-FI"/>
              </w:rPr>
              <w:t>Surfynol 104 (2,4,7,9-tetrametyyli-5-dekyyni-4,7-dioli)/ 126-86-3</w:t>
            </w:r>
            <w:r w:rsidR="00F1077A" w:rsidRPr="00F1077A">
              <w:rPr>
                <w:sz w:val="20"/>
                <w:szCs w:val="20"/>
                <w:lang w:val="fi-FI"/>
              </w:rPr>
              <w:t>*</w:t>
            </w:r>
          </w:p>
        </w:tc>
        <w:tc>
          <w:tcPr>
            <w:tcW w:w="992" w:type="dxa"/>
          </w:tcPr>
          <w:p w14:paraId="646D29C1" w14:textId="2D5E8E37" w:rsidR="00EE309A" w:rsidRPr="00FA22F8" w:rsidRDefault="00EE309A" w:rsidP="00EE309A">
            <w:pPr>
              <w:rPr>
                <w:sz w:val="20"/>
                <w:szCs w:val="20"/>
                <w:lang w:val="fi-FI"/>
              </w:rPr>
            </w:pPr>
            <w:r w:rsidRPr="00FA22F8">
              <w:rPr>
                <w:sz w:val="20"/>
                <w:szCs w:val="20"/>
                <w:lang w:val="fi-FI"/>
              </w:rPr>
              <w:t>PMT</w:t>
            </w:r>
          </w:p>
        </w:tc>
        <w:tc>
          <w:tcPr>
            <w:tcW w:w="1276" w:type="dxa"/>
          </w:tcPr>
          <w:p w14:paraId="4AE7AC73" w14:textId="1F82A1D5" w:rsidR="00EE309A" w:rsidRPr="00FA22F8" w:rsidRDefault="00EE309A" w:rsidP="00EE309A">
            <w:pPr>
              <w:rPr>
                <w:sz w:val="20"/>
                <w:szCs w:val="20"/>
                <w:lang w:val="fi-FI"/>
              </w:rPr>
            </w:pPr>
            <w:r w:rsidRPr="00FA22F8">
              <w:rPr>
                <w:sz w:val="20"/>
                <w:szCs w:val="20"/>
                <w:lang w:val="fi-FI"/>
              </w:rPr>
              <w:t>1000 +</w:t>
            </w:r>
          </w:p>
        </w:tc>
        <w:tc>
          <w:tcPr>
            <w:tcW w:w="1559" w:type="dxa"/>
          </w:tcPr>
          <w:p w14:paraId="718737A6" w14:textId="77777777" w:rsidR="00EE309A" w:rsidRPr="00FA22F8" w:rsidRDefault="00EE309A" w:rsidP="00EE309A">
            <w:pPr>
              <w:rPr>
                <w:sz w:val="20"/>
                <w:szCs w:val="20"/>
                <w:lang w:val="fi-FI"/>
              </w:rPr>
            </w:pPr>
            <w:r w:rsidRPr="00FA22F8">
              <w:rPr>
                <w:sz w:val="20"/>
                <w:szCs w:val="20"/>
                <w:lang w:val="fi-FI"/>
              </w:rPr>
              <w:t>2012-19: 2,2-53</w:t>
            </w:r>
          </w:p>
          <w:p w14:paraId="6B6EE240" w14:textId="77777777" w:rsidR="00EE309A" w:rsidRPr="00FA22F8" w:rsidRDefault="00EE309A" w:rsidP="00EE309A">
            <w:pPr>
              <w:rPr>
                <w:sz w:val="20"/>
                <w:szCs w:val="20"/>
                <w:lang w:val="fi-FI"/>
              </w:rPr>
            </w:pPr>
            <w:r w:rsidRPr="00FA22F8">
              <w:rPr>
                <w:sz w:val="20"/>
                <w:szCs w:val="20"/>
                <w:lang w:val="fi-FI"/>
              </w:rPr>
              <w:t>2020-21: 17-18 (alustava arvio)</w:t>
            </w:r>
          </w:p>
          <w:p w14:paraId="34CFA1BA" w14:textId="17EA9056" w:rsidR="00EE309A" w:rsidRPr="00FA22F8" w:rsidRDefault="00EE309A" w:rsidP="00EE309A">
            <w:pPr>
              <w:rPr>
                <w:sz w:val="20"/>
                <w:szCs w:val="20"/>
                <w:lang w:val="fi-FI"/>
              </w:rPr>
            </w:pPr>
            <w:r w:rsidRPr="00FA22F8">
              <w:rPr>
                <w:sz w:val="20"/>
                <w:szCs w:val="20"/>
                <w:lang w:val="fi-FI"/>
              </w:rPr>
              <w:t>käyttömäärä vaihdellut voimakkaasti 2002-21, käyttö ollut välillä suurta (53 tn/a v. 2019)</w:t>
            </w:r>
          </w:p>
        </w:tc>
        <w:tc>
          <w:tcPr>
            <w:tcW w:w="1276" w:type="dxa"/>
          </w:tcPr>
          <w:p w14:paraId="1CAFFA0D" w14:textId="77777777" w:rsidR="00EE309A" w:rsidRPr="00FA22F8" w:rsidRDefault="00EE309A" w:rsidP="00EE309A">
            <w:pPr>
              <w:rPr>
                <w:sz w:val="20"/>
                <w:szCs w:val="20"/>
                <w:lang w:val="fi-FI"/>
              </w:rPr>
            </w:pPr>
            <w:r w:rsidRPr="00FA22F8">
              <w:rPr>
                <w:sz w:val="20"/>
                <w:szCs w:val="20"/>
                <w:lang w:val="fi-FI"/>
              </w:rPr>
              <w:t>VESLA: ei</w:t>
            </w:r>
          </w:p>
          <w:p w14:paraId="1C7C3045" w14:textId="6AE5D9C4" w:rsidR="00EE309A" w:rsidRPr="00FA22F8" w:rsidRDefault="00EE309A" w:rsidP="00EE309A">
            <w:pPr>
              <w:rPr>
                <w:sz w:val="20"/>
                <w:szCs w:val="20"/>
                <w:lang w:val="fi-FI"/>
              </w:rPr>
            </w:pPr>
            <w:r w:rsidRPr="00FA22F8">
              <w:rPr>
                <w:sz w:val="20"/>
                <w:szCs w:val="20"/>
                <w:lang w:val="fi-FI"/>
              </w:rPr>
              <w:t xml:space="preserve">YLVA: </w:t>
            </w:r>
            <w:r w:rsidR="000C4515" w:rsidRPr="00FA22F8">
              <w:rPr>
                <w:sz w:val="20"/>
                <w:szCs w:val="20"/>
                <w:lang w:val="fi-FI"/>
              </w:rPr>
              <w:t>ei</w:t>
            </w:r>
          </w:p>
        </w:tc>
        <w:tc>
          <w:tcPr>
            <w:tcW w:w="2835" w:type="dxa"/>
          </w:tcPr>
          <w:p w14:paraId="6354766B" w14:textId="17854323" w:rsidR="00EE309A" w:rsidRPr="00FA22F8" w:rsidRDefault="00EE309A" w:rsidP="00EE309A">
            <w:pPr>
              <w:rPr>
                <w:sz w:val="20"/>
                <w:szCs w:val="20"/>
                <w:lang w:val="fi-FI"/>
              </w:rPr>
            </w:pPr>
            <w:r w:rsidRPr="00FA22F8">
              <w:rPr>
                <w:sz w:val="20"/>
                <w:szCs w:val="20"/>
                <w:lang w:val="fi-FI"/>
              </w:rPr>
              <w:t>pinta-aktiivinen aine, erilaisissa musteissa, painoväreissä, kostutusvesissä ja pinnoitteissa (ACME 2018, Neumann &amp; Schliebner 2019)</w:t>
            </w:r>
          </w:p>
        </w:tc>
      </w:tr>
      <w:tr w:rsidR="00EE309A" w:rsidRPr="00DC4563" w14:paraId="21881099" w14:textId="77777777" w:rsidTr="00513909">
        <w:tc>
          <w:tcPr>
            <w:tcW w:w="1980" w:type="dxa"/>
          </w:tcPr>
          <w:p w14:paraId="349C5ACC" w14:textId="3FE5F159" w:rsidR="00EE309A" w:rsidRPr="00B51339" w:rsidRDefault="00EE309A" w:rsidP="00EE309A">
            <w:pPr>
              <w:rPr>
                <w:sz w:val="20"/>
                <w:szCs w:val="20"/>
                <w:lang w:val="fi-FI"/>
              </w:rPr>
            </w:pPr>
            <w:r w:rsidRPr="00B51339">
              <w:rPr>
                <w:sz w:val="20"/>
                <w:szCs w:val="20"/>
                <w:lang w:val="fi-FI"/>
              </w:rPr>
              <w:t>dapsoni (diaminodifenyylisulfoni) / 80-08-0</w:t>
            </w:r>
          </w:p>
        </w:tc>
        <w:tc>
          <w:tcPr>
            <w:tcW w:w="992" w:type="dxa"/>
          </w:tcPr>
          <w:p w14:paraId="4C97BB4E" w14:textId="5E64C0B5" w:rsidR="00EE309A" w:rsidRPr="00B51339" w:rsidRDefault="00EE309A" w:rsidP="00EE309A">
            <w:pPr>
              <w:rPr>
                <w:sz w:val="20"/>
                <w:szCs w:val="20"/>
                <w:lang w:val="fi-FI"/>
              </w:rPr>
            </w:pPr>
            <w:r w:rsidRPr="00B51339">
              <w:rPr>
                <w:sz w:val="20"/>
                <w:szCs w:val="20"/>
                <w:lang w:val="fi-FI"/>
              </w:rPr>
              <w:t>vPvM &amp; PMT</w:t>
            </w:r>
          </w:p>
        </w:tc>
        <w:tc>
          <w:tcPr>
            <w:tcW w:w="1276" w:type="dxa"/>
          </w:tcPr>
          <w:p w14:paraId="6D54085E" w14:textId="07E99B06" w:rsidR="00EE309A" w:rsidRPr="00B51339" w:rsidRDefault="00EE309A" w:rsidP="00EE309A">
            <w:pPr>
              <w:rPr>
                <w:sz w:val="20"/>
                <w:szCs w:val="20"/>
                <w:lang w:val="fi-FI"/>
              </w:rPr>
            </w:pPr>
            <w:r w:rsidRPr="00B51339">
              <w:rPr>
                <w:sz w:val="20"/>
                <w:szCs w:val="20"/>
                <w:lang w:val="fi-FI"/>
              </w:rPr>
              <w:t>100 - 1000</w:t>
            </w:r>
          </w:p>
        </w:tc>
        <w:tc>
          <w:tcPr>
            <w:tcW w:w="1559" w:type="dxa"/>
          </w:tcPr>
          <w:p w14:paraId="4B563F3F" w14:textId="77777777" w:rsidR="00EE309A" w:rsidRPr="00B51339" w:rsidRDefault="00EE309A" w:rsidP="00EE309A">
            <w:pPr>
              <w:rPr>
                <w:sz w:val="20"/>
                <w:szCs w:val="20"/>
                <w:lang w:val="fi-FI"/>
              </w:rPr>
            </w:pPr>
            <w:r w:rsidRPr="00B51339">
              <w:rPr>
                <w:sz w:val="20"/>
                <w:szCs w:val="20"/>
                <w:lang w:val="fi-FI"/>
              </w:rPr>
              <w:t>2012-14: 2,4-2,9</w:t>
            </w:r>
          </w:p>
          <w:p w14:paraId="4B4D9C20" w14:textId="77777777" w:rsidR="00EE309A" w:rsidRPr="00B51339" w:rsidRDefault="00EE309A" w:rsidP="00EE309A">
            <w:pPr>
              <w:rPr>
                <w:sz w:val="20"/>
                <w:szCs w:val="20"/>
                <w:lang w:val="fi-FI"/>
              </w:rPr>
            </w:pPr>
            <w:r w:rsidRPr="00B51339">
              <w:rPr>
                <w:sz w:val="20"/>
                <w:szCs w:val="20"/>
                <w:lang w:val="fi-FI"/>
              </w:rPr>
              <w:t>2018-19: ei käyttöä</w:t>
            </w:r>
          </w:p>
          <w:p w14:paraId="4BD1EA32" w14:textId="7B6B5B93" w:rsidR="00EE309A" w:rsidRPr="00B51339" w:rsidRDefault="00EE309A" w:rsidP="00EE309A">
            <w:pPr>
              <w:rPr>
                <w:sz w:val="20"/>
                <w:szCs w:val="20"/>
                <w:lang w:val="fi-FI"/>
              </w:rPr>
            </w:pPr>
            <w:r w:rsidRPr="00B51339">
              <w:rPr>
                <w:sz w:val="20"/>
                <w:szCs w:val="20"/>
                <w:lang w:val="fi-FI"/>
              </w:rPr>
              <w:t xml:space="preserve">käyttömäärä vähentynyt ja </w:t>
            </w:r>
            <w:r w:rsidRPr="00B51339">
              <w:rPr>
                <w:sz w:val="20"/>
                <w:szCs w:val="20"/>
                <w:lang w:val="fi-FI"/>
              </w:rPr>
              <w:lastRenderedPageBreak/>
              <w:t>nykyisin pieni Suomessa</w:t>
            </w:r>
          </w:p>
        </w:tc>
        <w:tc>
          <w:tcPr>
            <w:tcW w:w="1276" w:type="dxa"/>
          </w:tcPr>
          <w:p w14:paraId="3EB54102" w14:textId="3D09325D" w:rsidR="000C4515" w:rsidRPr="007A41F0" w:rsidRDefault="000C4515">
            <w:pPr>
              <w:rPr>
                <w:sz w:val="20"/>
                <w:szCs w:val="20"/>
                <w:lang w:val="fi-FI"/>
              </w:rPr>
            </w:pPr>
            <w:r w:rsidRPr="00C02366">
              <w:rPr>
                <w:sz w:val="20"/>
                <w:szCs w:val="20"/>
                <w:lang w:val="fi-FI"/>
              </w:rPr>
              <w:lastRenderedPageBreak/>
              <w:t xml:space="preserve">VESLA: </w:t>
            </w:r>
            <w:r w:rsidR="00F63EF5" w:rsidRPr="00C02366">
              <w:rPr>
                <w:sz w:val="20"/>
                <w:szCs w:val="20"/>
                <w:lang w:val="fi-FI"/>
              </w:rPr>
              <w:t>ei</w:t>
            </w:r>
          </w:p>
          <w:p w14:paraId="2324787B" w14:textId="4A8BB87A" w:rsidR="00EE309A" w:rsidRPr="007A41F0" w:rsidRDefault="000C4515">
            <w:pPr>
              <w:rPr>
                <w:sz w:val="20"/>
                <w:szCs w:val="20"/>
                <w:lang w:val="fi-FI"/>
              </w:rPr>
            </w:pPr>
            <w:r w:rsidRPr="00C02366">
              <w:rPr>
                <w:sz w:val="20"/>
                <w:szCs w:val="20"/>
                <w:lang w:val="fi-FI"/>
              </w:rPr>
              <w:t>YLVA: ei</w:t>
            </w:r>
          </w:p>
        </w:tc>
        <w:tc>
          <w:tcPr>
            <w:tcW w:w="2835" w:type="dxa"/>
          </w:tcPr>
          <w:p w14:paraId="4F12574E" w14:textId="0AB84B05" w:rsidR="00EE309A" w:rsidRPr="00B51339" w:rsidRDefault="00EE309A" w:rsidP="00EE309A">
            <w:pPr>
              <w:rPr>
                <w:sz w:val="20"/>
                <w:szCs w:val="20"/>
                <w:lang w:val="fi-FI"/>
              </w:rPr>
            </w:pPr>
            <w:r w:rsidRPr="00B51339">
              <w:rPr>
                <w:sz w:val="20"/>
                <w:szCs w:val="20"/>
                <w:lang w:val="fi-FI"/>
              </w:rPr>
              <w:t>lääkkeissä vaikuttava aine (mm. antibiootti) (Neumann &amp; Schliebner 2019)</w:t>
            </w:r>
          </w:p>
        </w:tc>
      </w:tr>
      <w:tr w:rsidR="00EE309A" w:rsidRPr="00056287" w14:paraId="2746CEE5" w14:textId="77777777" w:rsidTr="00513909">
        <w:tc>
          <w:tcPr>
            <w:tcW w:w="1980" w:type="dxa"/>
          </w:tcPr>
          <w:p w14:paraId="03BD60A4" w14:textId="2F0600E2" w:rsidR="00EE309A" w:rsidRPr="00DC4563" w:rsidRDefault="00EE309A" w:rsidP="00EE309A">
            <w:pPr>
              <w:rPr>
                <w:sz w:val="20"/>
                <w:szCs w:val="20"/>
                <w:lang w:val="fi-FI"/>
              </w:rPr>
            </w:pPr>
            <w:bookmarkStart w:id="85" w:name="_Hlk103784517"/>
            <w:r w:rsidRPr="00DC4563">
              <w:rPr>
                <w:sz w:val="20"/>
                <w:szCs w:val="20"/>
                <w:lang w:val="fi-FI"/>
              </w:rPr>
              <w:t>ammonium 2,3,3,3-tetrafluoro-2 (HFPO-DA:n ammoniumsuola, GenX) / 62037-80-3</w:t>
            </w:r>
            <w:bookmarkEnd w:id="85"/>
            <w:r w:rsidRPr="00DC4563">
              <w:rPr>
                <w:sz w:val="20"/>
                <w:szCs w:val="20"/>
                <w:lang w:val="fi-FI"/>
              </w:rPr>
              <w:t>, 13252-13-6</w:t>
            </w:r>
          </w:p>
        </w:tc>
        <w:tc>
          <w:tcPr>
            <w:tcW w:w="992" w:type="dxa"/>
          </w:tcPr>
          <w:p w14:paraId="65242286" w14:textId="5697D03B" w:rsidR="00EE309A" w:rsidRPr="00B51339" w:rsidRDefault="00EE309A" w:rsidP="00EE309A">
            <w:pPr>
              <w:rPr>
                <w:sz w:val="20"/>
                <w:szCs w:val="20"/>
                <w:lang w:val="fi-FI"/>
              </w:rPr>
            </w:pPr>
            <w:r w:rsidRPr="00B51339">
              <w:rPr>
                <w:sz w:val="20"/>
                <w:szCs w:val="20"/>
                <w:lang w:val="fi-FI"/>
              </w:rPr>
              <w:t>vPvM &amp; PMT</w:t>
            </w:r>
          </w:p>
        </w:tc>
        <w:tc>
          <w:tcPr>
            <w:tcW w:w="1276" w:type="dxa"/>
          </w:tcPr>
          <w:p w14:paraId="133123C3" w14:textId="3B238778" w:rsidR="00EE309A" w:rsidRPr="00B51339" w:rsidRDefault="00EE309A" w:rsidP="00EE309A">
            <w:pPr>
              <w:rPr>
                <w:sz w:val="20"/>
                <w:szCs w:val="20"/>
                <w:lang w:val="fi-FI"/>
              </w:rPr>
            </w:pPr>
            <w:r w:rsidRPr="00B51339">
              <w:rPr>
                <w:sz w:val="20"/>
                <w:szCs w:val="20"/>
                <w:lang w:val="fi-FI"/>
              </w:rPr>
              <w:t>10 - 100</w:t>
            </w:r>
          </w:p>
        </w:tc>
        <w:tc>
          <w:tcPr>
            <w:tcW w:w="1559" w:type="dxa"/>
          </w:tcPr>
          <w:p w14:paraId="5F359B72" w14:textId="03818F30" w:rsidR="00EE309A" w:rsidRPr="00B51339" w:rsidRDefault="00EE309A" w:rsidP="00EE309A">
            <w:pPr>
              <w:rPr>
                <w:sz w:val="20"/>
                <w:szCs w:val="20"/>
                <w:lang w:val="fi-FI"/>
              </w:rPr>
            </w:pPr>
            <w:r w:rsidRPr="00B51339">
              <w:rPr>
                <w:sz w:val="20"/>
                <w:szCs w:val="20"/>
                <w:lang w:val="fi-FI"/>
              </w:rPr>
              <w:t>ei käyttöä</w:t>
            </w:r>
          </w:p>
        </w:tc>
        <w:tc>
          <w:tcPr>
            <w:tcW w:w="1276" w:type="dxa"/>
          </w:tcPr>
          <w:p w14:paraId="7C0D8371" w14:textId="6CB8DC18" w:rsidR="000C4515" w:rsidRPr="007A41F0" w:rsidRDefault="000C4515">
            <w:pPr>
              <w:rPr>
                <w:sz w:val="20"/>
                <w:szCs w:val="20"/>
                <w:lang w:val="fi-FI"/>
              </w:rPr>
            </w:pPr>
            <w:r w:rsidRPr="00C02366">
              <w:rPr>
                <w:sz w:val="20"/>
                <w:szCs w:val="20"/>
                <w:lang w:val="fi-FI"/>
              </w:rPr>
              <w:t>VESLA: ei</w:t>
            </w:r>
          </w:p>
          <w:p w14:paraId="3A4280D3" w14:textId="2D787446" w:rsidR="00EE309A" w:rsidRPr="00B51339" w:rsidRDefault="000C4515" w:rsidP="000C4515">
            <w:pPr>
              <w:rPr>
                <w:sz w:val="20"/>
                <w:szCs w:val="20"/>
                <w:lang w:val="fi-FI"/>
              </w:rPr>
            </w:pPr>
            <w:r w:rsidRPr="00C02366">
              <w:rPr>
                <w:sz w:val="20"/>
                <w:szCs w:val="20"/>
                <w:lang w:val="fi-FI"/>
              </w:rPr>
              <w:t>YLVA: ei</w:t>
            </w:r>
          </w:p>
        </w:tc>
        <w:tc>
          <w:tcPr>
            <w:tcW w:w="2835" w:type="dxa"/>
          </w:tcPr>
          <w:p w14:paraId="269959AE" w14:textId="45B7E113" w:rsidR="00EE309A" w:rsidRPr="00B51339" w:rsidRDefault="00EE309A" w:rsidP="00EE309A">
            <w:pPr>
              <w:rPr>
                <w:sz w:val="20"/>
                <w:szCs w:val="20"/>
                <w:lang w:val="fi-FI"/>
              </w:rPr>
            </w:pPr>
            <w:r w:rsidRPr="00B51339">
              <w:rPr>
                <w:sz w:val="20"/>
                <w:szCs w:val="20"/>
                <w:lang w:val="fi-FI"/>
              </w:rPr>
              <w:t>SVHC-aine</w:t>
            </w:r>
          </w:p>
        </w:tc>
      </w:tr>
      <w:tr w:rsidR="00EE309A" w:rsidRPr="00DC4563" w14:paraId="63E5CFB4" w14:textId="77777777" w:rsidTr="00513909">
        <w:trPr>
          <w:trHeight w:val="919"/>
        </w:trPr>
        <w:tc>
          <w:tcPr>
            <w:tcW w:w="1980" w:type="dxa"/>
          </w:tcPr>
          <w:p w14:paraId="3A0135D1" w14:textId="5FCF87E1" w:rsidR="00EE309A" w:rsidRPr="00B51339" w:rsidRDefault="00EE309A" w:rsidP="00EE309A">
            <w:pPr>
              <w:rPr>
                <w:sz w:val="20"/>
                <w:szCs w:val="20"/>
                <w:lang w:val="fi-FI"/>
              </w:rPr>
            </w:pPr>
            <w:bookmarkStart w:id="86" w:name="_Hlk103784946"/>
            <w:r w:rsidRPr="00B51339">
              <w:rPr>
                <w:sz w:val="20"/>
                <w:szCs w:val="20"/>
                <w:lang w:val="fi-FI"/>
              </w:rPr>
              <w:t>n-</w:t>
            </w:r>
            <w:r w:rsidR="00825684" w:rsidRPr="00B51339">
              <w:rPr>
                <w:sz w:val="20"/>
                <w:szCs w:val="20"/>
                <w:lang w:val="fi-FI"/>
              </w:rPr>
              <w:t>b</w:t>
            </w:r>
            <w:r w:rsidRPr="00B51339">
              <w:rPr>
                <w:sz w:val="20"/>
                <w:szCs w:val="20"/>
                <w:lang w:val="fi-FI"/>
              </w:rPr>
              <w:t>uty</w:t>
            </w:r>
            <w:r w:rsidR="00825684" w:rsidRPr="00B51339">
              <w:rPr>
                <w:sz w:val="20"/>
                <w:szCs w:val="20"/>
                <w:lang w:val="fi-FI"/>
              </w:rPr>
              <w:t>y</w:t>
            </w:r>
            <w:r w:rsidRPr="00B51339">
              <w:rPr>
                <w:sz w:val="20"/>
                <w:szCs w:val="20"/>
                <w:lang w:val="fi-FI"/>
              </w:rPr>
              <w:t>l</w:t>
            </w:r>
            <w:r w:rsidR="00825684" w:rsidRPr="00B51339">
              <w:rPr>
                <w:sz w:val="20"/>
                <w:szCs w:val="20"/>
                <w:lang w:val="fi-FI"/>
              </w:rPr>
              <w:t>i</w:t>
            </w:r>
            <w:r w:rsidRPr="00B51339">
              <w:rPr>
                <w:sz w:val="20"/>
                <w:szCs w:val="20"/>
                <w:lang w:val="fi-FI"/>
              </w:rPr>
              <w:t>ben</w:t>
            </w:r>
            <w:r w:rsidR="00825684" w:rsidRPr="00B51339">
              <w:rPr>
                <w:sz w:val="20"/>
                <w:szCs w:val="20"/>
                <w:lang w:val="fi-FI"/>
              </w:rPr>
              <w:t>tseeni</w:t>
            </w:r>
            <w:r w:rsidRPr="00B51339">
              <w:rPr>
                <w:sz w:val="20"/>
                <w:szCs w:val="20"/>
                <w:lang w:val="fi-FI"/>
              </w:rPr>
              <w:t>sul</w:t>
            </w:r>
            <w:r w:rsidR="00825684" w:rsidRPr="00B51339">
              <w:rPr>
                <w:sz w:val="20"/>
                <w:szCs w:val="20"/>
                <w:lang w:val="fi-FI"/>
              </w:rPr>
              <w:t>fonia</w:t>
            </w:r>
            <w:r w:rsidRPr="00B51339">
              <w:rPr>
                <w:sz w:val="20"/>
                <w:szCs w:val="20"/>
                <w:lang w:val="fi-FI"/>
              </w:rPr>
              <w:t>mid</w:t>
            </w:r>
            <w:r w:rsidR="00825684" w:rsidRPr="00B51339">
              <w:rPr>
                <w:sz w:val="20"/>
                <w:szCs w:val="20"/>
                <w:lang w:val="fi-FI"/>
              </w:rPr>
              <w:t>i</w:t>
            </w:r>
            <w:r w:rsidRPr="00B51339">
              <w:rPr>
                <w:sz w:val="20"/>
                <w:szCs w:val="20"/>
                <w:lang w:val="fi-FI"/>
              </w:rPr>
              <w:t xml:space="preserve"> / 3622-84-2</w:t>
            </w:r>
            <w:bookmarkEnd w:id="86"/>
          </w:p>
        </w:tc>
        <w:tc>
          <w:tcPr>
            <w:tcW w:w="992" w:type="dxa"/>
          </w:tcPr>
          <w:p w14:paraId="1C195497" w14:textId="45526A0E" w:rsidR="00EE309A" w:rsidRPr="00B51339" w:rsidRDefault="00EE309A" w:rsidP="00EE309A">
            <w:pPr>
              <w:rPr>
                <w:sz w:val="20"/>
                <w:szCs w:val="20"/>
                <w:lang w:val="fi-FI"/>
              </w:rPr>
            </w:pPr>
            <w:r w:rsidRPr="00B51339">
              <w:rPr>
                <w:sz w:val="20"/>
                <w:szCs w:val="20"/>
                <w:lang w:val="fi-FI"/>
              </w:rPr>
              <w:t>PMT</w:t>
            </w:r>
          </w:p>
        </w:tc>
        <w:tc>
          <w:tcPr>
            <w:tcW w:w="1276" w:type="dxa"/>
          </w:tcPr>
          <w:p w14:paraId="5B7A7442" w14:textId="299A242A" w:rsidR="00EE309A" w:rsidRPr="00B51339" w:rsidRDefault="00EE309A" w:rsidP="00EE309A">
            <w:pPr>
              <w:rPr>
                <w:sz w:val="20"/>
                <w:szCs w:val="20"/>
                <w:lang w:val="fi-FI"/>
              </w:rPr>
            </w:pPr>
            <w:r w:rsidRPr="00B51339">
              <w:rPr>
                <w:sz w:val="20"/>
                <w:szCs w:val="20"/>
                <w:lang w:val="fi-FI"/>
              </w:rPr>
              <w:t>1000 - 10000</w:t>
            </w:r>
          </w:p>
        </w:tc>
        <w:tc>
          <w:tcPr>
            <w:tcW w:w="1559" w:type="dxa"/>
          </w:tcPr>
          <w:p w14:paraId="03CADFF2" w14:textId="02A757EC" w:rsidR="00EE309A" w:rsidRPr="00B51339" w:rsidRDefault="00EE309A" w:rsidP="00EE309A">
            <w:pPr>
              <w:rPr>
                <w:sz w:val="20"/>
                <w:szCs w:val="20"/>
                <w:lang w:val="fi-FI"/>
              </w:rPr>
            </w:pPr>
            <w:r w:rsidRPr="00B51339">
              <w:rPr>
                <w:sz w:val="20"/>
                <w:szCs w:val="20"/>
                <w:lang w:val="fi-FI"/>
              </w:rPr>
              <w:t>2019-21: ei enää käyttöä</w:t>
            </w:r>
          </w:p>
        </w:tc>
        <w:tc>
          <w:tcPr>
            <w:tcW w:w="1276" w:type="dxa"/>
          </w:tcPr>
          <w:p w14:paraId="51B7CCA5" w14:textId="1A1A8CA0" w:rsidR="00825684" w:rsidRPr="007A41F0" w:rsidRDefault="00825684">
            <w:pPr>
              <w:rPr>
                <w:sz w:val="20"/>
                <w:szCs w:val="20"/>
                <w:lang w:val="fi-FI"/>
              </w:rPr>
            </w:pPr>
            <w:r w:rsidRPr="00C02366">
              <w:rPr>
                <w:sz w:val="20"/>
                <w:szCs w:val="20"/>
                <w:lang w:val="fi-FI"/>
              </w:rPr>
              <w:t xml:space="preserve">VESLA: </w:t>
            </w:r>
            <w:r w:rsidR="00F63EF5" w:rsidRPr="00C02366">
              <w:rPr>
                <w:sz w:val="20"/>
                <w:szCs w:val="20"/>
                <w:lang w:val="fi-FI"/>
              </w:rPr>
              <w:t>ei</w:t>
            </w:r>
          </w:p>
          <w:p w14:paraId="0A72D8C2" w14:textId="1332B780" w:rsidR="00EE309A" w:rsidRPr="00B51339" w:rsidRDefault="00825684" w:rsidP="00825684">
            <w:pPr>
              <w:rPr>
                <w:sz w:val="20"/>
                <w:szCs w:val="20"/>
                <w:lang w:val="fi-FI"/>
              </w:rPr>
            </w:pPr>
            <w:r w:rsidRPr="00C02366">
              <w:rPr>
                <w:sz w:val="20"/>
                <w:szCs w:val="20"/>
                <w:lang w:val="fi-FI"/>
              </w:rPr>
              <w:t>YLVA: ei</w:t>
            </w:r>
          </w:p>
        </w:tc>
        <w:tc>
          <w:tcPr>
            <w:tcW w:w="2835" w:type="dxa"/>
          </w:tcPr>
          <w:p w14:paraId="18FE03D5" w14:textId="3A678425" w:rsidR="00EE309A" w:rsidRPr="00B51339" w:rsidRDefault="00A26710" w:rsidP="00EE309A">
            <w:pPr>
              <w:rPr>
                <w:sz w:val="20"/>
                <w:szCs w:val="20"/>
                <w:lang w:val="fi-FI"/>
              </w:rPr>
            </w:pPr>
            <w:r w:rsidRPr="00B51339">
              <w:rPr>
                <w:sz w:val="20"/>
                <w:szCs w:val="20"/>
                <w:lang w:val="fi-FI"/>
              </w:rPr>
              <w:t>ainetta on aikaisemmin käytetty Suomessa merkittävinäkin määrinä</w:t>
            </w:r>
            <w:r w:rsidRPr="00FA22F8">
              <w:rPr>
                <w:sz w:val="20"/>
                <w:szCs w:val="20"/>
                <w:vertAlign w:val="superscript"/>
                <w:lang w:val="fi-FI"/>
              </w:rPr>
              <w:t>2</w:t>
            </w:r>
          </w:p>
        </w:tc>
      </w:tr>
      <w:tr w:rsidR="00EE309A" w:rsidRPr="00DC4563" w14:paraId="10E384B6" w14:textId="77777777" w:rsidTr="00513909">
        <w:tc>
          <w:tcPr>
            <w:tcW w:w="1980" w:type="dxa"/>
          </w:tcPr>
          <w:p w14:paraId="44D3F7CE" w14:textId="243F06AE" w:rsidR="00EE309A" w:rsidRPr="00B51339" w:rsidRDefault="00EE309A" w:rsidP="00EE309A">
            <w:pPr>
              <w:rPr>
                <w:sz w:val="20"/>
                <w:szCs w:val="20"/>
                <w:lang w:val="fi-FI"/>
              </w:rPr>
            </w:pPr>
            <w:bookmarkStart w:id="87" w:name="_Hlk103785024"/>
            <w:r w:rsidRPr="00B51339">
              <w:rPr>
                <w:sz w:val="20"/>
                <w:szCs w:val="20"/>
                <w:lang w:val="fi-FI"/>
              </w:rPr>
              <w:t>1,2,4-triatsoli / 288-88-0</w:t>
            </w:r>
          </w:p>
        </w:tc>
        <w:tc>
          <w:tcPr>
            <w:tcW w:w="992" w:type="dxa"/>
          </w:tcPr>
          <w:p w14:paraId="4819A659" w14:textId="0D81C15D" w:rsidR="00EE309A" w:rsidRPr="00B51339" w:rsidRDefault="00EE309A" w:rsidP="00EE309A">
            <w:pPr>
              <w:rPr>
                <w:sz w:val="20"/>
                <w:szCs w:val="20"/>
                <w:lang w:val="fi-FI"/>
              </w:rPr>
            </w:pPr>
            <w:r w:rsidRPr="00B51339">
              <w:rPr>
                <w:sz w:val="20"/>
                <w:szCs w:val="20"/>
                <w:lang w:val="fi-FI"/>
              </w:rPr>
              <w:t>PMT</w:t>
            </w:r>
          </w:p>
        </w:tc>
        <w:tc>
          <w:tcPr>
            <w:tcW w:w="1276" w:type="dxa"/>
          </w:tcPr>
          <w:p w14:paraId="12D66178" w14:textId="54939C8B" w:rsidR="00EE309A" w:rsidRPr="00B51339" w:rsidRDefault="00EE309A" w:rsidP="00EE309A">
            <w:pPr>
              <w:rPr>
                <w:sz w:val="20"/>
                <w:szCs w:val="20"/>
                <w:lang w:val="fi-FI"/>
              </w:rPr>
            </w:pPr>
            <w:r w:rsidRPr="00B51339">
              <w:rPr>
                <w:sz w:val="20"/>
                <w:szCs w:val="20"/>
                <w:lang w:val="fi-FI"/>
              </w:rPr>
              <w:t>1000 - 10000</w:t>
            </w:r>
          </w:p>
        </w:tc>
        <w:tc>
          <w:tcPr>
            <w:tcW w:w="1559" w:type="dxa"/>
          </w:tcPr>
          <w:p w14:paraId="4D8AE1C9" w14:textId="0415CDAE" w:rsidR="00EE309A" w:rsidRPr="00B51339" w:rsidRDefault="00EE309A" w:rsidP="00EE309A">
            <w:pPr>
              <w:rPr>
                <w:sz w:val="20"/>
                <w:szCs w:val="20"/>
                <w:lang w:val="fi-FI"/>
              </w:rPr>
            </w:pPr>
            <w:r w:rsidRPr="00B51339">
              <w:rPr>
                <w:sz w:val="20"/>
                <w:szCs w:val="20"/>
                <w:lang w:val="fi-FI"/>
              </w:rPr>
              <w:t>2012-17: ei käyttöä</w:t>
            </w:r>
          </w:p>
          <w:p w14:paraId="456604F2" w14:textId="77777777" w:rsidR="00EE309A" w:rsidRPr="00B51339" w:rsidRDefault="00EE309A" w:rsidP="00EE309A">
            <w:pPr>
              <w:rPr>
                <w:bCs/>
                <w:sz w:val="20"/>
                <w:szCs w:val="20"/>
                <w:lang w:val="fi-FI"/>
              </w:rPr>
            </w:pPr>
          </w:p>
        </w:tc>
        <w:tc>
          <w:tcPr>
            <w:tcW w:w="1276" w:type="dxa"/>
          </w:tcPr>
          <w:p w14:paraId="1BB67003" w14:textId="07918CE7" w:rsidR="00825684" w:rsidRPr="007A41F0" w:rsidRDefault="00825684">
            <w:pPr>
              <w:rPr>
                <w:sz w:val="20"/>
                <w:szCs w:val="20"/>
                <w:lang w:val="fi-FI"/>
              </w:rPr>
            </w:pPr>
            <w:r w:rsidRPr="00C02366">
              <w:rPr>
                <w:sz w:val="20"/>
                <w:szCs w:val="20"/>
                <w:lang w:val="fi-FI"/>
              </w:rPr>
              <w:t xml:space="preserve">VESLA: </w:t>
            </w:r>
            <w:r w:rsidR="00F63EF5" w:rsidRPr="00C02366">
              <w:rPr>
                <w:sz w:val="20"/>
                <w:szCs w:val="20"/>
                <w:lang w:val="fi-FI"/>
              </w:rPr>
              <w:t>ei</w:t>
            </w:r>
          </w:p>
          <w:p w14:paraId="31CCC205" w14:textId="40F3D3A5" w:rsidR="00EE309A" w:rsidRPr="007A41F0" w:rsidRDefault="00825684">
            <w:pPr>
              <w:rPr>
                <w:sz w:val="20"/>
                <w:szCs w:val="20"/>
                <w:lang w:val="fi-FI"/>
              </w:rPr>
            </w:pPr>
            <w:r w:rsidRPr="00C02366">
              <w:rPr>
                <w:sz w:val="20"/>
                <w:szCs w:val="20"/>
                <w:lang w:val="fi-FI"/>
              </w:rPr>
              <w:t>YLVA: ei</w:t>
            </w:r>
          </w:p>
        </w:tc>
        <w:tc>
          <w:tcPr>
            <w:tcW w:w="2835" w:type="dxa"/>
          </w:tcPr>
          <w:p w14:paraId="75D89546" w14:textId="304549FF" w:rsidR="00EE309A" w:rsidRPr="00B51339" w:rsidRDefault="00EF53CE" w:rsidP="00EE309A">
            <w:pPr>
              <w:rPr>
                <w:sz w:val="20"/>
                <w:szCs w:val="20"/>
                <w:lang w:val="fi-FI"/>
              </w:rPr>
            </w:pPr>
            <w:r w:rsidRPr="00B51339">
              <w:rPr>
                <w:sz w:val="20"/>
                <w:szCs w:val="20"/>
                <w:lang w:val="fi-FI"/>
              </w:rPr>
              <w:t xml:space="preserve">nykyiset </w:t>
            </w:r>
            <w:r w:rsidR="00EE309A" w:rsidRPr="00B51339">
              <w:rPr>
                <w:sz w:val="20"/>
                <w:szCs w:val="20"/>
                <w:lang w:val="fi-FI"/>
              </w:rPr>
              <w:t xml:space="preserve">käyttömäärät </w:t>
            </w:r>
            <w:r w:rsidRPr="00B51339">
              <w:rPr>
                <w:sz w:val="20"/>
                <w:szCs w:val="20"/>
                <w:lang w:val="fi-FI"/>
              </w:rPr>
              <w:t xml:space="preserve">Suomessa </w:t>
            </w:r>
            <w:r w:rsidR="00EE309A" w:rsidRPr="00B51339">
              <w:rPr>
                <w:sz w:val="20"/>
                <w:szCs w:val="20"/>
                <w:lang w:val="fi-FI"/>
              </w:rPr>
              <w:t>erittäin pieniä</w:t>
            </w:r>
            <w:r w:rsidR="00A26710" w:rsidRPr="00FA22F8">
              <w:rPr>
                <w:sz w:val="20"/>
                <w:szCs w:val="20"/>
                <w:vertAlign w:val="superscript"/>
                <w:lang w:val="fi-FI"/>
              </w:rPr>
              <w:t>2</w:t>
            </w:r>
            <w:r w:rsidR="00EE309A" w:rsidRPr="00B51339">
              <w:rPr>
                <w:sz w:val="20"/>
                <w:szCs w:val="20"/>
                <w:lang w:val="fi-FI"/>
              </w:rPr>
              <w:t xml:space="preserve"> </w:t>
            </w:r>
          </w:p>
        </w:tc>
      </w:tr>
      <w:tr w:rsidR="00EE309A" w:rsidRPr="00DC4563" w14:paraId="32898E4A" w14:textId="77777777" w:rsidTr="00513909">
        <w:tc>
          <w:tcPr>
            <w:tcW w:w="1980" w:type="dxa"/>
          </w:tcPr>
          <w:p w14:paraId="4B01D77F" w14:textId="76C51350" w:rsidR="00EE309A" w:rsidRPr="00B51339" w:rsidRDefault="00EE309A" w:rsidP="00EE309A">
            <w:pPr>
              <w:rPr>
                <w:sz w:val="20"/>
                <w:szCs w:val="20"/>
                <w:lang w:val="fi-FI"/>
              </w:rPr>
            </w:pPr>
            <w:r w:rsidRPr="00B51339">
              <w:rPr>
                <w:sz w:val="20"/>
                <w:szCs w:val="20"/>
                <w:lang w:val="fi-FI"/>
              </w:rPr>
              <w:t>Ametry</w:t>
            </w:r>
            <w:r w:rsidR="00AC5DD1" w:rsidRPr="00B51339">
              <w:rPr>
                <w:sz w:val="20"/>
                <w:szCs w:val="20"/>
                <w:lang w:val="fi-FI"/>
              </w:rPr>
              <w:t>y</w:t>
            </w:r>
            <w:r w:rsidRPr="00B51339">
              <w:rPr>
                <w:sz w:val="20"/>
                <w:szCs w:val="20"/>
                <w:lang w:val="fi-FI"/>
              </w:rPr>
              <w:t>n</w:t>
            </w:r>
            <w:r w:rsidR="00AC5DD1" w:rsidRPr="00B51339">
              <w:rPr>
                <w:sz w:val="20"/>
                <w:szCs w:val="20"/>
                <w:lang w:val="fi-FI"/>
              </w:rPr>
              <w:t>i</w:t>
            </w:r>
            <w:r w:rsidRPr="00B51339">
              <w:rPr>
                <w:sz w:val="20"/>
                <w:szCs w:val="20"/>
                <w:lang w:val="fi-FI"/>
              </w:rPr>
              <w:t xml:space="preserve"> (4-N-et</w:t>
            </w:r>
            <w:r w:rsidR="00EF53CE" w:rsidRPr="00B51339">
              <w:rPr>
                <w:sz w:val="20"/>
                <w:szCs w:val="20"/>
                <w:lang w:val="fi-FI"/>
              </w:rPr>
              <w:t>y</w:t>
            </w:r>
            <w:r w:rsidRPr="00B51339">
              <w:rPr>
                <w:sz w:val="20"/>
                <w:szCs w:val="20"/>
                <w:lang w:val="fi-FI"/>
              </w:rPr>
              <w:t>yl</w:t>
            </w:r>
            <w:r w:rsidR="00EF53CE" w:rsidRPr="00B51339">
              <w:rPr>
                <w:sz w:val="20"/>
                <w:szCs w:val="20"/>
                <w:lang w:val="fi-FI"/>
              </w:rPr>
              <w:t>i</w:t>
            </w:r>
            <w:r w:rsidRPr="00B51339">
              <w:rPr>
                <w:sz w:val="20"/>
                <w:szCs w:val="20"/>
                <w:lang w:val="fi-FI"/>
              </w:rPr>
              <w:t>-6-met</w:t>
            </w:r>
            <w:r w:rsidR="00EF53CE" w:rsidRPr="00B51339">
              <w:rPr>
                <w:sz w:val="20"/>
                <w:szCs w:val="20"/>
                <w:lang w:val="fi-FI"/>
              </w:rPr>
              <w:t>y</w:t>
            </w:r>
            <w:r w:rsidRPr="00B51339">
              <w:rPr>
                <w:sz w:val="20"/>
                <w:szCs w:val="20"/>
                <w:lang w:val="fi-FI"/>
              </w:rPr>
              <w:t>yl</w:t>
            </w:r>
            <w:r w:rsidR="00EF53CE" w:rsidRPr="00B51339">
              <w:rPr>
                <w:sz w:val="20"/>
                <w:szCs w:val="20"/>
                <w:lang w:val="fi-FI"/>
              </w:rPr>
              <w:t>i</w:t>
            </w:r>
            <w:r w:rsidRPr="00B51339">
              <w:rPr>
                <w:sz w:val="20"/>
                <w:szCs w:val="20"/>
                <w:lang w:val="fi-FI"/>
              </w:rPr>
              <w:t>sulfan</w:t>
            </w:r>
            <w:r w:rsidR="00EF53CE" w:rsidRPr="00B51339">
              <w:rPr>
                <w:sz w:val="20"/>
                <w:szCs w:val="20"/>
                <w:lang w:val="fi-FI"/>
              </w:rPr>
              <w:t>y</w:t>
            </w:r>
            <w:r w:rsidRPr="00B51339">
              <w:rPr>
                <w:sz w:val="20"/>
                <w:szCs w:val="20"/>
                <w:lang w:val="fi-FI"/>
              </w:rPr>
              <w:t>yl</w:t>
            </w:r>
            <w:r w:rsidR="00EF53CE" w:rsidRPr="00B51339">
              <w:rPr>
                <w:sz w:val="20"/>
                <w:szCs w:val="20"/>
                <w:lang w:val="fi-FI"/>
              </w:rPr>
              <w:t>i</w:t>
            </w:r>
            <w:r w:rsidRPr="00B51339">
              <w:rPr>
                <w:sz w:val="20"/>
                <w:szCs w:val="20"/>
                <w:lang w:val="fi-FI"/>
              </w:rPr>
              <w:t>-2-N-propa</w:t>
            </w:r>
            <w:r w:rsidR="00EF53CE" w:rsidRPr="00B51339">
              <w:rPr>
                <w:sz w:val="20"/>
                <w:szCs w:val="20"/>
                <w:lang w:val="fi-FI"/>
              </w:rPr>
              <w:t>a</w:t>
            </w:r>
            <w:r w:rsidRPr="00B51339">
              <w:rPr>
                <w:sz w:val="20"/>
                <w:szCs w:val="20"/>
                <w:lang w:val="fi-FI"/>
              </w:rPr>
              <w:t>n</w:t>
            </w:r>
            <w:r w:rsidR="00EF53CE" w:rsidRPr="00B51339">
              <w:rPr>
                <w:sz w:val="20"/>
                <w:szCs w:val="20"/>
                <w:lang w:val="fi-FI"/>
              </w:rPr>
              <w:t>i</w:t>
            </w:r>
            <w:r w:rsidRPr="00B51339">
              <w:rPr>
                <w:sz w:val="20"/>
                <w:szCs w:val="20"/>
                <w:lang w:val="fi-FI"/>
              </w:rPr>
              <w:t>-2-y</w:t>
            </w:r>
            <w:r w:rsidR="00EF53CE" w:rsidRPr="00B51339">
              <w:rPr>
                <w:sz w:val="20"/>
                <w:szCs w:val="20"/>
                <w:lang w:val="fi-FI"/>
              </w:rPr>
              <w:t>y</w:t>
            </w:r>
            <w:r w:rsidRPr="00B51339">
              <w:rPr>
                <w:sz w:val="20"/>
                <w:szCs w:val="20"/>
                <w:lang w:val="fi-FI"/>
              </w:rPr>
              <w:t>l</w:t>
            </w:r>
            <w:r w:rsidR="00EF53CE" w:rsidRPr="00B51339">
              <w:rPr>
                <w:sz w:val="20"/>
                <w:szCs w:val="20"/>
                <w:lang w:val="fi-FI"/>
              </w:rPr>
              <w:t>i</w:t>
            </w:r>
            <w:r w:rsidRPr="00B51339">
              <w:rPr>
                <w:sz w:val="20"/>
                <w:szCs w:val="20"/>
                <w:lang w:val="fi-FI"/>
              </w:rPr>
              <w:t>-1,3,5-tria</w:t>
            </w:r>
            <w:r w:rsidR="00EF53CE" w:rsidRPr="00B51339">
              <w:rPr>
                <w:sz w:val="20"/>
                <w:szCs w:val="20"/>
                <w:lang w:val="fi-FI"/>
              </w:rPr>
              <w:t>ts</w:t>
            </w:r>
            <w:r w:rsidRPr="00B51339">
              <w:rPr>
                <w:sz w:val="20"/>
                <w:szCs w:val="20"/>
                <w:lang w:val="fi-FI"/>
              </w:rPr>
              <w:t>i</w:t>
            </w:r>
            <w:r w:rsidR="00EF53CE" w:rsidRPr="00B51339">
              <w:rPr>
                <w:sz w:val="20"/>
                <w:szCs w:val="20"/>
                <w:lang w:val="fi-FI"/>
              </w:rPr>
              <w:t>i</w:t>
            </w:r>
            <w:r w:rsidRPr="00B51339">
              <w:rPr>
                <w:sz w:val="20"/>
                <w:szCs w:val="20"/>
                <w:lang w:val="fi-FI"/>
              </w:rPr>
              <w:t>n</w:t>
            </w:r>
            <w:r w:rsidR="00EF53CE" w:rsidRPr="00B51339">
              <w:rPr>
                <w:sz w:val="20"/>
                <w:szCs w:val="20"/>
                <w:lang w:val="fi-FI"/>
              </w:rPr>
              <w:t>i</w:t>
            </w:r>
            <w:r w:rsidRPr="00B51339">
              <w:rPr>
                <w:sz w:val="20"/>
                <w:szCs w:val="20"/>
                <w:lang w:val="fi-FI"/>
              </w:rPr>
              <w:t>-2,4-diami</w:t>
            </w:r>
            <w:r w:rsidR="00EF53CE" w:rsidRPr="00B51339">
              <w:rPr>
                <w:sz w:val="20"/>
                <w:szCs w:val="20"/>
                <w:lang w:val="fi-FI"/>
              </w:rPr>
              <w:t>i</w:t>
            </w:r>
            <w:r w:rsidRPr="00B51339">
              <w:rPr>
                <w:sz w:val="20"/>
                <w:szCs w:val="20"/>
                <w:lang w:val="fi-FI"/>
              </w:rPr>
              <w:t>n</w:t>
            </w:r>
            <w:r w:rsidR="00EF53CE" w:rsidRPr="00B51339">
              <w:rPr>
                <w:sz w:val="20"/>
                <w:szCs w:val="20"/>
                <w:lang w:val="fi-FI"/>
              </w:rPr>
              <w:t>i</w:t>
            </w:r>
            <w:r w:rsidRPr="00B51339">
              <w:rPr>
                <w:sz w:val="20"/>
                <w:szCs w:val="20"/>
                <w:lang w:val="fi-FI"/>
              </w:rPr>
              <w:t>) / 834-12-8</w:t>
            </w:r>
          </w:p>
        </w:tc>
        <w:tc>
          <w:tcPr>
            <w:tcW w:w="992" w:type="dxa"/>
          </w:tcPr>
          <w:p w14:paraId="4C261FDF" w14:textId="45E3BACB" w:rsidR="00EE309A" w:rsidRPr="00B51339" w:rsidRDefault="00EE309A" w:rsidP="00EE309A">
            <w:pPr>
              <w:rPr>
                <w:sz w:val="20"/>
                <w:szCs w:val="20"/>
                <w:lang w:val="fi-FI"/>
              </w:rPr>
            </w:pPr>
            <w:r w:rsidRPr="00B51339">
              <w:rPr>
                <w:sz w:val="20"/>
                <w:szCs w:val="20"/>
                <w:lang w:val="fi-FI"/>
              </w:rPr>
              <w:t>PMT</w:t>
            </w:r>
          </w:p>
        </w:tc>
        <w:tc>
          <w:tcPr>
            <w:tcW w:w="1276" w:type="dxa"/>
          </w:tcPr>
          <w:p w14:paraId="20B4F7BC" w14:textId="3EFDB30D" w:rsidR="00EE309A" w:rsidRPr="00B51339" w:rsidRDefault="00EE309A" w:rsidP="00EE309A">
            <w:pPr>
              <w:rPr>
                <w:sz w:val="20"/>
                <w:szCs w:val="20"/>
                <w:lang w:val="fi-FI"/>
              </w:rPr>
            </w:pPr>
            <w:r w:rsidRPr="00B51339">
              <w:rPr>
                <w:sz w:val="20"/>
                <w:szCs w:val="20"/>
                <w:lang w:val="fi-FI"/>
              </w:rPr>
              <w:t>1000 - 10000</w:t>
            </w:r>
          </w:p>
        </w:tc>
        <w:tc>
          <w:tcPr>
            <w:tcW w:w="1559" w:type="dxa"/>
          </w:tcPr>
          <w:p w14:paraId="59909D8B" w14:textId="1662A37D" w:rsidR="00EE309A" w:rsidRPr="00B51339" w:rsidRDefault="00EE309A" w:rsidP="00EE309A">
            <w:pPr>
              <w:rPr>
                <w:sz w:val="20"/>
                <w:szCs w:val="20"/>
                <w:lang w:val="fi-FI"/>
              </w:rPr>
            </w:pPr>
            <w:r w:rsidRPr="00B51339">
              <w:rPr>
                <w:sz w:val="20"/>
                <w:szCs w:val="20"/>
                <w:lang w:val="fi-FI"/>
              </w:rPr>
              <w:t>ei käyttöä</w:t>
            </w:r>
          </w:p>
        </w:tc>
        <w:tc>
          <w:tcPr>
            <w:tcW w:w="1276" w:type="dxa"/>
          </w:tcPr>
          <w:p w14:paraId="7925EFFC" w14:textId="75D724ED" w:rsidR="00825684" w:rsidRPr="007A41F0" w:rsidRDefault="00825684">
            <w:pPr>
              <w:rPr>
                <w:sz w:val="20"/>
                <w:szCs w:val="20"/>
                <w:lang w:val="fi-FI"/>
              </w:rPr>
            </w:pPr>
            <w:r w:rsidRPr="00C02366">
              <w:rPr>
                <w:sz w:val="20"/>
                <w:szCs w:val="20"/>
                <w:lang w:val="fi-FI"/>
              </w:rPr>
              <w:t xml:space="preserve">VESLA: </w:t>
            </w:r>
            <w:r w:rsidR="00F63EF5" w:rsidRPr="00C02366">
              <w:rPr>
                <w:sz w:val="20"/>
                <w:szCs w:val="20"/>
                <w:lang w:val="fi-FI"/>
              </w:rPr>
              <w:t>ei</w:t>
            </w:r>
          </w:p>
          <w:p w14:paraId="4EC3BF19" w14:textId="3F747C86" w:rsidR="00EE309A" w:rsidRPr="007A41F0" w:rsidRDefault="00825684">
            <w:pPr>
              <w:rPr>
                <w:sz w:val="20"/>
                <w:szCs w:val="20"/>
                <w:lang w:val="fi-FI"/>
              </w:rPr>
            </w:pPr>
            <w:r w:rsidRPr="00C02366">
              <w:rPr>
                <w:sz w:val="20"/>
                <w:szCs w:val="20"/>
                <w:lang w:val="fi-FI"/>
              </w:rPr>
              <w:t>YLVA: ei</w:t>
            </w:r>
          </w:p>
        </w:tc>
        <w:tc>
          <w:tcPr>
            <w:tcW w:w="2835" w:type="dxa"/>
          </w:tcPr>
          <w:p w14:paraId="1BF8CAD2" w14:textId="6D348B35" w:rsidR="00EE309A" w:rsidRPr="007A41F0" w:rsidRDefault="00A26710">
            <w:pPr>
              <w:rPr>
                <w:sz w:val="20"/>
                <w:szCs w:val="20"/>
                <w:lang w:val="fi-FI"/>
              </w:rPr>
            </w:pPr>
            <w:r w:rsidRPr="00C02366">
              <w:rPr>
                <w:sz w:val="20"/>
                <w:szCs w:val="20"/>
                <w:lang w:val="fi-FI"/>
              </w:rPr>
              <w:t>ainetta ei ole käytetty Suomessa</w:t>
            </w:r>
            <w:r w:rsidRPr="00FA22F8">
              <w:rPr>
                <w:sz w:val="20"/>
                <w:szCs w:val="20"/>
                <w:vertAlign w:val="superscript"/>
                <w:lang w:val="fi-FI"/>
              </w:rPr>
              <w:t>2</w:t>
            </w:r>
            <w:r w:rsidRPr="00C02366">
              <w:rPr>
                <w:sz w:val="20"/>
                <w:szCs w:val="20"/>
                <w:lang w:val="fi-FI"/>
              </w:rPr>
              <w:t xml:space="preserve"> </w:t>
            </w:r>
          </w:p>
        </w:tc>
      </w:tr>
    </w:tbl>
    <w:bookmarkEnd w:id="87"/>
    <w:p w14:paraId="42A12BBF" w14:textId="1BC882E1" w:rsidR="00CD5BDF" w:rsidRDefault="619763E3" w:rsidP="619763E3">
      <w:pPr>
        <w:rPr>
          <w:sz w:val="20"/>
          <w:szCs w:val="20"/>
          <w:lang w:val="fi-FI"/>
        </w:rPr>
      </w:pPr>
      <w:r w:rsidRPr="005F3111">
        <w:rPr>
          <w:sz w:val="20"/>
          <w:szCs w:val="20"/>
          <w:vertAlign w:val="superscript"/>
          <w:lang w:val="fi-FI"/>
        </w:rPr>
        <w:t>1</w:t>
      </w:r>
      <w:r w:rsidRPr="005F3111">
        <w:rPr>
          <w:sz w:val="20"/>
          <w:szCs w:val="20"/>
          <w:lang w:val="fi-FI"/>
        </w:rPr>
        <w:t xml:space="preserve"> Neumann &amp; Schliebner 2019</w:t>
      </w:r>
    </w:p>
    <w:p w14:paraId="7651BDCA" w14:textId="121777D8" w:rsidR="00027278" w:rsidRPr="005F3111" w:rsidRDefault="00027278" w:rsidP="619763E3">
      <w:pPr>
        <w:rPr>
          <w:b/>
          <w:bCs/>
          <w:sz w:val="20"/>
          <w:szCs w:val="20"/>
          <w:lang w:val="fi-FI"/>
        </w:rPr>
      </w:pPr>
      <w:r w:rsidRPr="005F3111">
        <w:rPr>
          <w:sz w:val="20"/>
          <w:szCs w:val="20"/>
          <w:vertAlign w:val="superscript"/>
          <w:lang w:val="fi-FI"/>
        </w:rPr>
        <w:t>2</w:t>
      </w:r>
      <w:r>
        <w:rPr>
          <w:sz w:val="20"/>
          <w:szCs w:val="20"/>
          <w:lang w:val="fi-FI"/>
        </w:rPr>
        <w:t xml:space="preserve"> </w:t>
      </w:r>
      <w:r w:rsidRPr="00027278">
        <w:rPr>
          <w:sz w:val="20"/>
          <w:szCs w:val="20"/>
          <w:lang w:val="fi-FI"/>
        </w:rPr>
        <w:t xml:space="preserve">Kemikaalituoterekisteri KemiDigi-järjestelmä, hakupvm </w:t>
      </w:r>
      <w:r>
        <w:rPr>
          <w:sz w:val="20"/>
          <w:szCs w:val="20"/>
          <w:lang w:val="fi-FI"/>
        </w:rPr>
        <w:t>2</w:t>
      </w:r>
      <w:r w:rsidRPr="00027278">
        <w:rPr>
          <w:sz w:val="20"/>
          <w:szCs w:val="20"/>
          <w:lang w:val="fi-FI"/>
        </w:rPr>
        <w:t>5.5.2022</w:t>
      </w:r>
    </w:p>
    <w:p w14:paraId="16CD9B0D" w14:textId="6647DCD7" w:rsidR="000C4515" w:rsidRPr="005F3111" w:rsidRDefault="000C4515" w:rsidP="000C4515">
      <w:pPr>
        <w:rPr>
          <w:b/>
          <w:bCs/>
          <w:sz w:val="20"/>
          <w:szCs w:val="20"/>
          <w:lang w:val="fi-FI"/>
        </w:rPr>
      </w:pPr>
      <w:r>
        <w:rPr>
          <w:sz w:val="20"/>
          <w:szCs w:val="20"/>
          <w:vertAlign w:val="superscript"/>
          <w:lang w:val="fi-FI"/>
        </w:rPr>
        <w:t>3</w:t>
      </w:r>
      <w:r>
        <w:rPr>
          <w:sz w:val="20"/>
          <w:szCs w:val="20"/>
          <w:lang w:val="fi-FI"/>
        </w:rPr>
        <w:t xml:space="preserve"> </w:t>
      </w:r>
      <w:r w:rsidR="00965C4C" w:rsidRPr="00965C4C">
        <w:rPr>
          <w:sz w:val="20"/>
          <w:szCs w:val="20"/>
          <w:lang w:val="fi-FI"/>
        </w:rPr>
        <w:t>pintavedet -VESLA-rekisteri</w:t>
      </w:r>
      <w:r w:rsidR="00965C4C">
        <w:rPr>
          <w:sz w:val="20"/>
          <w:szCs w:val="20"/>
          <w:lang w:val="fi-FI"/>
        </w:rPr>
        <w:t xml:space="preserve">, </w:t>
      </w:r>
      <w:r w:rsidR="00965C4C" w:rsidRPr="00965C4C">
        <w:rPr>
          <w:sz w:val="20"/>
          <w:szCs w:val="20"/>
          <w:lang w:val="fi-FI"/>
        </w:rPr>
        <w:t xml:space="preserve">hakupvm </w:t>
      </w:r>
      <w:r w:rsidR="00965C4C">
        <w:rPr>
          <w:sz w:val="20"/>
          <w:szCs w:val="20"/>
          <w:lang w:val="fi-FI"/>
        </w:rPr>
        <w:t>1</w:t>
      </w:r>
      <w:r w:rsidR="00965C4C" w:rsidRPr="00965C4C">
        <w:rPr>
          <w:sz w:val="20"/>
          <w:szCs w:val="20"/>
          <w:lang w:val="fi-FI"/>
        </w:rPr>
        <w:t>.</w:t>
      </w:r>
      <w:r w:rsidR="00965C4C">
        <w:rPr>
          <w:sz w:val="20"/>
          <w:szCs w:val="20"/>
          <w:lang w:val="fi-FI"/>
        </w:rPr>
        <w:t>6</w:t>
      </w:r>
      <w:r w:rsidR="00965C4C" w:rsidRPr="00965C4C">
        <w:rPr>
          <w:sz w:val="20"/>
          <w:szCs w:val="20"/>
          <w:lang w:val="fi-FI"/>
        </w:rPr>
        <w:t xml:space="preserve">.2022; päästöt </w:t>
      </w:r>
      <w:r w:rsidR="00965C4C">
        <w:rPr>
          <w:sz w:val="20"/>
          <w:szCs w:val="20"/>
          <w:lang w:val="fi-FI"/>
        </w:rPr>
        <w:t>pintavesiin</w:t>
      </w:r>
      <w:r w:rsidR="00965C4C" w:rsidRPr="00965C4C">
        <w:rPr>
          <w:sz w:val="20"/>
          <w:szCs w:val="20"/>
          <w:lang w:val="fi-FI"/>
        </w:rPr>
        <w:t xml:space="preserve">- YLVA-rekisteri, hakupvm </w:t>
      </w:r>
      <w:r w:rsidR="00965C4C">
        <w:rPr>
          <w:sz w:val="20"/>
          <w:szCs w:val="20"/>
          <w:lang w:val="fi-FI"/>
        </w:rPr>
        <w:t>8</w:t>
      </w:r>
      <w:r w:rsidR="00965C4C" w:rsidRPr="00965C4C">
        <w:rPr>
          <w:sz w:val="20"/>
          <w:szCs w:val="20"/>
          <w:lang w:val="fi-FI"/>
        </w:rPr>
        <w:t>.</w:t>
      </w:r>
      <w:r w:rsidR="00965C4C">
        <w:rPr>
          <w:sz w:val="20"/>
          <w:szCs w:val="20"/>
          <w:lang w:val="fi-FI"/>
        </w:rPr>
        <w:t>6</w:t>
      </w:r>
      <w:r w:rsidR="00965C4C" w:rsidRPr="00965C4C">
        <w:rPr>
          <w:sz w:val="20"/>
          <w:szCs w:val="20"/>
          <w:lang w:val="fi-FI"/>
        </w:rPr>
        <w:t>.2022</w:t>
      </w:r>
    </w:p>
    <w:p w14:paraId="274FE9A0" w14:textId="77777777" w:rsidR="00895965" w:rsidRPr="00F9123A" w:rsidRDefault="00895965" w:rsidP="00895965">
      <w:pPr>
        <w:rPr>
          <w:lang w:val="fi-FI"/>
        </w:rPr>
      </w:pPr>
    </w:p>
    <w:p w14:paraId="02055FC3" w14:textId="33683BEE" w:rsidR="00A16CD4" w:rsidRPr="00F9123A" w:rsidRDefault="00A16CD4" w:rsidP="00CB34F8">
      <w:pPr>
        <w:rPr>
          <w:b/>
          <w:lang w:val="fi-FI"/>
        </w:rPr>
      </w:pPr>
    </w:p>
    <w:p w14:paraId="26704DE3" w14:textId="1F4A4051" w:rsidR="00CB34F8" w:rsidRPr="002048AF" w:rsidRDefault="00CD7D8C" w:rsidP="53D7D85C">
      <w:pPr>
        <w:pStyle w:val="Otsikko4"/>
        <w:numPr>
          <w:ilvl w:val="3"/>
          <w:numId w:val="0"/>
        </w:numPr>
        <w:rPr>
          <w:b/>
          <w:bCs/>
        </w:rPr>
      </w:pPr>
      <w:r>
        <w:t xml:space="preserve">5.1.4.4 </w:t>
      </w:r>
      <w:r w:rsidR="619763E3" w:rsidRPr="619763E3">
        <w:t>Ehdotus</w:t>
      </w:r>
    </w:p>
    <w:p w14:paraId="186612C0" w14:textId="53950C47" w:rsidR="00D02637" w:rsidRDefault="00FB0DBD" w:rsidP="619763E3">
      <w:pPr>
        <w:spacing w:line="259" w:lineRule="auto"/>
        <w:jc w:val="both"/>
        <w:rPr>
          <w:lang w:val="fi-FI"/>
        </w:rPr>
      </w:pPr>
      <w:r>
        <w:rPr>
          <w:lang w:val="fi-FI"/>
        </w:rPr>
        <w:t>M</w:t>
      </w:r>
      <w:r w:rsidR="000252C4" w:rsidRPr="000252C4">
        <w:rPr>
          <w:lang w:val="fi-FI"/>
        </w:rPr>
        <w:t>elamiini</w:t>
      </w:r>
      <w:r w:rsidR="000252C4">
        <w:rPr>
          <w:lang w:val="fi-FI"/>
        </w:rPr>
        <w:t>n (</w:t>
      </w:r>
      <w:r w:rsidR="000252C4" w:rsidRPr="000252C4">
        <w:rPr>
          <w:lang w:val="fi-FI"/>
        </w:rPr>
        <w:t>vPvM &amp; PMT</w:t>
      </w:r>
      <w:r w:rsidR="000252C4">
        <w:rPr>
          <w:lang w:val="fi-FI"/>
        </w:rPr>
        <w:t>)</w:t>
      </w:r>
      <w:r w:rsidR="000252C4" w:rsidRPr="000252C4">
        <w:rPr>
          <w:lang w:val="fi-FI"/>
        </w:rPr>
        <w:t>, 1,4-dioksaani</w:t>
      </w:r>
      <w:r w:rsidR="000252C4">
        <w:rPr>
          <w:lang w:val="fi-FI"/>
        </w:rPr>
        <w:t>n (PMT)</w:t>
      </w:r>
      <w:r w:rsidR="000252C4" w:rsidRPr="000252C4">
        <w:rPr>
          <w:lang w:val="fi-FI"/>
        </w:rPr>
        <w:t xml:space="preserve"> ja Surfynol 104:</w:t>
      </w:r>
      <w:r w:rsidR="000252C4">
        <w:rPr>
          <w:lang w:val="fi-FI"/>
        </w:rPr>
        <w:t>n (PMT)</w:t>
      </w:r>
      <w:r w:rsidR="000252C4" w:rsidRPr="000252C4">
        <w:rPr>
          <w:lang w:val="fi-FI"/>
        </w:rPr>
        <w:t xml:space="preserve"> </w:t>
      </w:r>
      <w:r>
        <w:rPr>
          <w:lang w:val="fi-FI"/>
        </w:rPr>
        <w:t>pitoisuuksia ympäristössä ja jätevedessä tulee kartoittaa</w:t>
      </w:r>
      <w:r w:rsidR="00D02637">
        <w:rPr>
          <w:lang w:val="fi-FI"/>
        </w:rPr>
        <w:t xml:space="preserve">, jotta </w:t>
      </w:r>
      <w:r w:rsidR="00CD2CF0">
        <w:rPr>
          <w:lang w:val="fi-FI"/>
        </w:rPr>
        <w:t>voidaan luotettavammin arvioida niiden riskejä pintavesille Suomessa ja niiden lisäämistä vesiympäristölle vaarallisten ja haitallisten aineiden asetuksen (1022/2006) liitteen 1D aineiksi.</w:t>
      </w:r>
      <w:r w:rsidR="00AC0588">
        <w:rPr>
          <w:lang w:val="fi-FI"/>
        </w:rPr>
        <w:t xml:space="preserve"> </w:t>
      </w:r>
      <w:r w:rsidR="00FA22F8">
        <w:rPr>
          <w:lang w:val="fi-FI"/>
        </w:rPr>
        <w:t xml:space="preserve">Ennen ympäristömittauksia tulee selvittää näiden aineiden käyttökohteita Suomessa, jotta mittaukset </w:t>
      </w:r>
      <w:r w:rsidR="0078298B">
        <w:rPr>
          <w:lang w:val="fi-FI"/>
        </w:rPr>
        <w:t xml:space="preserve">voidaan </w:t>
      </w:r>
      <w:r w:rsidR="00FA22F8">
        <w:rPr>
          <w:lang w:val="fi-FI"/>
        </w:rPr>
        <w:t>kohdista</w:t>
      </w:r>
      <w:r w:rsidR="0078298B">
        <w:rPr>
          <w:lang w:val="fi-FI"/>
        </w:rPr>
        <w:t>a</w:t>
      </w:r>
      <w:r w:rsidR="00FA22F8">
        <w:rPr>
          <w:lang w:val="fi-FI"/>
        </w:rPr>
        <w:t xml:space="preserve"> tehokkaammin. Lisäksi tulee etsiä kirjallisuudesta </w:t>
      </w:r>
      <w:r w:rsidR="00997D4C">
        <w:rPr>
          <w:lang w:val="fi-FI"/>
        </w:rPr>
        <w:t>luotettavi</w:t>
      </w:r>
      <w:r w:rsidR="00FA22F8">
        <w:rPr>
          <w:lang w:val="fi-FI"/>
        </w:rPr>
        <w:t xml:space="preserve">a pintavesien </w:t>
      </w:r>
      <w:r w:rsidR="00997D4C">
        <w:rPr>
          <w:lang w:val="fi-FI"/>
        </w:rPr>
        <w:t>PNEC-tasoj</w:t>
      </w:r>
      <w:r w:rsidR="00FA22F8">
        <w:rPr>
          <w:lang w:val="fi-FI"/>
        </w:rPr>
        <w:t>a näille aineille.</w:t>
      </w:r>
      <w:r w:rsidR="00997D4C">
        <w:rPr>
          <w:lang w:val="fi-FI"/>
        </w:rPr>
        <w:t xml:space="preserve"> </w:t>
      </w:r>
    </w:p>
    <w:p w14:paraId="6B530F4F" w14:textId="77777777" w:rsidR="00C328B1" w:rsidRPr="00FB0DBD" w:rsidRDefault="00C328B1" w:rsidP="619763E3">
      <w:pPr>
        <w:spacing w:line="259" w:lineRule="auto"/>
        <w:jc w:val="both"/>
        <w:rPr>
          <w:lang w:val="fi-FI"/>
        </w:rPr>
      </w:pPr>
    </w:p>
    <w:p w14:paraId="53DFFF50" w14:textId="2FC89E00" w:rsidR="000F1755" w:rsidRDefault="000F1755" w:rsidP="00D42125">
      <w:pPr>
        <w:rPr>
          <w:lang w:val="fi-FI"/>
        </w:rPr>
      </w:pPr>
    </w:p>
    <w:p w14:paraId="10112342" w14:textId="4EE090EC" w:rsidR="00804ACD" w:rsidRPr="0002216D" w:rsidRDefault="619763E3">
      <w:pPr>
        <w:pStyle w:val="Otsikko3"/>
        <w:numPr>
          <w:ilvl w:val="2"/>
          <w:numId w:val="60"/>
        </w:numPr>
        <w:rPr>
          <w:b/>
        </w:rPr>
      </w:pPr>
      <w:bookmarkStart w:id="88" w:name="_Toc119435752"/>
      <w:r>
        <w:t>REACH SVHC-listan aineet</w:t>
      </w:r>
      <w:bookmarkEnd w:id="88"/>
      <w:r>
        <w:t xml:space="preserve"> </w:t>
      </w:r>
    </w:p>
    <w:p w14:paraId="6967ECCA" w14:textId="24C4D12D" w:rsidR="002B10B3" w:rsidRPr="0008411F" w:rsidRDefault="002B10B3" w:rsidP="0008411F">
      <w:pPr>
        <w:rPr>
          <w:b/>
          <w:bCs/>
          <w:lang w:val="fi-FI"/>
        </w:rPr>
      </w:pPr>
      <w:r w:rsidRPr="0008411F">
        <w:rPr>
          <w:b/>
          <w:bCs/>
          <w:lang w:val="fi-FI"/>
        </w:rPr>
        <w:t xml:space="preserve">Jukka Mehtonen &amp; </w:t>
      </w:r>
      <w:r>
        <w:rPr>
          <w:b/>
          <w:bCs/>
          <w:lang w:val="fi-FI"/>
        </w:rPr>
        <w:t>Emmi Vähä</w:t>
      </w:r>
    </w:p>
    <w:p w14:paraId="7BEC5C59" w14:textId="73CD3497" w:rsidR="00C82A0A" w:rsidRDefault="0020570F" w:rsidP="00804ACD">
      <w:pPr>
        <w:rPr>
          <w:lang w:val="fi-FI"/>
        </w:rPr>
      </w:pPr>
      <w:r>
        <w:t>REACH k</w:t>
      </w:r>
      <w:r w:rsidRPr="00B51339">
        <w:t>andidaattilistan aineet ovat SVHC-aineita, joita tällä hetkellä (</w:t>
      </w:r>
      <w:r w:rsidR="005B122C">
        <w:t xml:space="preserve">tilanne </w:t>
      </w:r>
      <w:r>
        <w:t>10</w:t>
      </w:r>
      <w:r w:rsidRPr="00B51339">
        <w:t>.</w:t>
      </w:r>
      <w:r>
        <w:t>6</w:t>
      </w:r>
      <w:r w:rsidRPr="00B51339">
        <w:t>.20</w:t>
      </w:r>
      <w:r>
        <w:t>22</w:t>
      </w:r>
      <w:r w:rsidRPr="00B51339">
        <w:t xml:space="preserve">) on </w:t>
      </w:r>
      <w:r>
        <w:t>224</w:t>
      </w:r>
      <w:r w:rsidRPr="00B51339">
        <w:t xml:space="preserve"> (Candidate List of Substances of Very High Concern for Authorisation, http://echa.europa.eu/fi/candidate-list-table). </w:t>
      </w:r>
      <w:r w:rsidRPr="0020570F">
        <w:rPr>
          <w:lang w:val="fi-FI"/>
        </w:rPr>
        <w:t xml:space="preserve">Lista päivittyy jatkuvasti. Jo aineen siirtyminen kandidaattilistalle tuo velvollisuuksia, sillä niiden osalta KTT:n laatiminen on pakollista. Muutoin kandidaattilistalle päätyminen ei sinänsä rajoita aineen käyttöä. Näihin aineisiin kuuluvat CMR- , PBT - ja vPvB -aineita sekä aineita, joilla on todettu olevan näitä kolmea aineryhmää vastaavia </w:t>
      </w:r>
      <w:r w:rsidRPr="0020570F">
        <w:rPr>
          <w:lang w:val="fi-FI"/>
        </w:rPr>
        <w:lastRenderedPageBreak/>
        <w:t>vakavia ja peruuttamattomia vaikutuksia ihmisiin ja ympäristöön.</w:t>
      </w:r>
      <w:r>
        <w:rPr>
          <w:lang w:val="fi-FI"/>
        </w:rPr>
        <w:t xml:space="preserve"> </w:t>
      </w:r>
      <w:r w:rsidR="00C82A0A" w:rsidRPr="00C82A0A">
        <w:rPr>
          <w:lang w:val="fi-FI"/>
        </w:rPr>
        <w:t xml:space="preserve">SVHC-listalle päätyminen tarkoittaa sitä, että jollain aikajänteellä ko. aine joko säädetään luvanvaraiseksi (lisätään REACH-asetuksen </w:t>
      </w:r>
      <w:r w:rsidR="005E1E3F">
        <w:rPr>
          <w:lang w:val="fi-FI"/>
        </w:rPr>
        <w:t>l</w:t>
      </w:r>
      <w:r w:rsidR="00C82A0A" w:rsidRPr="00C82A0A">
        <w:rPr>
          <w:lang w:val="fi-FI"/>
        </w:rPr>
        <w:t>iitteeseen 14) tai sen käyttöä rajoitetaan (</w:t>
      </w:r>
      <w:r w:rsidR="005E1E3F">
        <w:rPr>
          <w:lang w:val="fi-FI"/>
        </w:rPr>
        <w:t>l</w:t>
      </w:r>
      <w:r w:rsidR="00C82A0A" w:rsidRPr="00C82A0A">
        <w:rPr>
          <w:lang w:val="fi-FI"/>
        </w:rPr>
        <w:t>iitteeseen 17).</w:t>
      </w:r>
    </w:p>
    <w:p w14:paraId="6CB2CAC7" w14:textId="1276D662" w:rsidR="0020570F" w:rsidRDefault="0020570F" w:rsidP="00804ACD">
      <w:pPr>
        <w:rPr>
          <w:lang w:val="fi-FI"/>
        </w:rPr>
      </w:pPr>
      <w:r w:rsidRPr="0020570F">
        <w:rPr>
          <w:lang w:val="fi-FI"/>
        </w:rPr>
        <w:t>Syynä nykyisten ympäristölle haitallisten SVHC-aineiden nimitykseen on useimmiten PBT/vPvB -ominaisuudet, mutta todella pooliset kulkeutuvat yhdisteet eivät ole päätyneet SVHC-aineiksi</w:t>
      </w:r>
      <w:r w:rsidR="00CC517D">
        <w:rPr>
          <w:lang w:val="fi-FI"/>
        </w:rPr>
        <w:t xml:space="preserve"> kolmea yhdistettä lukuun ottamatta (</w:t>
      </w:r>
      <w:r w:rsidR="00CC517D" w:rsidRPr="00CC517D">
        <w:rPr>
          <w:lang w:val="fi-FI"/>
        </w:rPr>
        <w:t>PFBS</w:t>
      </w:r>
      <w:r w:rsidR="00CC517D">
        <w:rPr>
          <w:lang w:val="fi-FI"/>
        </w:rPr>
        <w:t>,</w:t>
      </w:r>
      <w:r w:rsidR="00CC517D" w:rsidRPr="00CC517D">
        <w:rPr>
          <w:lang w:val="fi-FI"/>
        </w:rPr>
        <w:t xml:space="preserve"> HFPO-DA/GenX ja 1,4-dioksaani</w:t>
      </w:r>
      <w:r w:rsidR="00CC517D">
        <w:rPr>
          <w:lang w:val="fi-FI"/>
        </w:rPr>
        <w:t xml:space="preserve">; </w:t>
      </w:r>
      <w:r w:rsidR="00CC517D" w:rsidRPr="000D293D">
        <w:rPr>
          <w:lang w:val="fi-FI"/>
        </w:rPr>
        <w:t xml:space="preserve">Hale ym. </w:t>
      </w:r>
      <w:r w:rsidR="53D7D85C" w:rsidRPr="53D7D85C">
        <w:rPr>
          <w:lang w:val="fi-FI"/>
        </w:rPr>
        <w:t xml:space="preserve">2020b, </w:t>
      </w:r>
      <w:hyperlink r:id="rId48">
        <w:r w:rsidR="53D7D85C" w:rsidRPr="53D7D85C">
          <w:rPr>
            <w:rStyle w:val="Hyperlinkki"/>
            <w:lang w:val="fi-FI"/>
          </w:rPr>
          <w:t>Ehdokasluettelo erityistä huolta aiheuttavista aineista lupamenettelyä varten - ECHA (europa.eu)</w:t>
        </w:r>
      </w:hyperlink>
      <w:r w:rsidR="53D7D85C" w:rsidRPr="53D7D85C">
        <w:rPr>
          <w:lang w:val="fi-FI"/>
        </w:rPr>
        <w:t>).</w:t>
      </w:r>
      <w:r w:rsidRPr="0020570F">
        <w:rPr>
          <w:lang w:val="fi-FI"/>
        </w:rPr>
        <w:t xml:space="preserve"> PMT-/vPvM -yhdisteiden </w:t>
      </w:r>
      <w:r>
        <w:rPr>
          <w:lang w:val="fi-FI"/>
        </w:rPr>
        <w:t>(</w:t>
      </w:r>
      <w:r w:rsidRPr="005C2740">
        <w:rPr>
          <w:lang w:val="fi-FI"/>
        </w:rPr>
        <w:t>ks. luku 5.1.4</w:t>
      </w:r>
      <w:r>
        <w:rPr>
          <w:lang w:val="fi-FI"/>
        </w:rPr>
        <w:t xml:space="preserve">) </w:t>
      </w:r>
      <w:r w:rsidRPr="0020570F">
        <w:rPr>
          <w:lang w:val="fi-FI"/>
        </w:rPr>
        <w:t>on kuitenkin arvioitu aiheuttavan REACH-määritelmän mukaisesti vastaavaa huolta kuin PBT- /vPvB -yhdisteet.</w:t>
      </w:r>
    </w:p>
    <w:p w14:paraId="740B28CB" w14:textId="77777777" w:rsidR="008B1D66" w:rsidRDefault="008B1D66" w:rsidP="00804ACD">
      <w:pPr>
        <w:rPr>
          <w:lang w:val="fi-FI"/>
        </w:rPr>
      </w:pPr>
    </w:p>
    <w:p w14:paraId="4D017C68" w14:textId="6D12A107" w:rsidR="00804ACD" w:rsidRPr="008B1D66" w:rsidRDefault="00535302" w:rsidP="53D7D85C">
      <w:pPr>
        <w:pStyle w:val="Otsikko4"/>
        <w:numPr>
          <w:ilvl w:val="3"/>
          <w:numId w:val="0"/>
        </w:numPr>
        <w:rPr>
          <w:b/>
          <w:bCs/>
        </w:rPr>
      </w:pPr>
      <w:r>
        <w:t xml:space="preserve">5.1.5.1 </w:t>
      </w:r>
      <w:r w:rsidR="00C82A0A" w:rsidRPr="00B51339">
        <w:t xml:space="preserve">Käyttö </w:t>
      </w:r>
      <w:r w:rsidR="00CC517D" w:rsidRPr="005C2740">
        <w:t>ja esiintyminen ympäristössä</w:t>
      </w:r>
      <w:r w:rsidR="00CC517D" w:rsidRPr="00CC517D">
        <w:rPr>
          <w:b/>
          <w:bCs/>
        </w:rPr>
        <w:t xml:space="preserve"> </w:t>
      </w:r>
    </w:p>
    <w:p w14:paraId="7C824575" w14:textId="50AFA24D" w:rsidR="00804ACD" w:rsidRDefault="619763E3" w:rsidP="619763E3">
      <w:pPr>
        <w:rPr>
          <w:lang w:val="fi-FI"/>
        </w:rPr>
      </w:pPr>
      <w:r w:rsidRPr="619763E3">
        <w:rPr>
          <w:lang w:val="fi-FI"/>
        </w:rPr>
        <w:t>HAZBREF-projektissa</w:t>
      </w:r>
      <w:r w:rsidR="00B669F0" w:rsidRPr="00535302">
        <w:rPr>
          <w:rStyle w:val="Alaviitteenviite"/>
        </w:rPr>
        <w:footnoteReference w:id="3"/>
      </w:r>
      <w:r w:rsidRPr="619763E3">
        <w:rPr>
          <w:lang w:val="fi-FI"/>
        </w:rPr>
        <w:t xml:space="preserve"> koottiin tietoa </w:t>
      </w:r>
      <w:r w:rsidR="00E624EB">
        <w:rPr>
          <w:lang w:val="fi-FI"/>
        </w:rPr>
        <w:t xml:space="preserve">joidenkin </w:t>
      </w:r>
      <w:r w:rsidRPr="619763E3">
        <w:rPr>
          <w:lang w:val="fi-FI"/>
        </w:rPr>
        <w:t xml:space="preserve">SVHC-aineiden käyttömääristä – ja kohteista. </w:t>
      </w:r>
      <w:r w:rsidRPr="00920A63">
        <w:rPr>
          <w:lang w:val="fi-FI"/>
        </w:rPr>
        <w:t xml:space="preserve">Taulukkoon </w:t>
      </w:r>
      <w:r w:rsidR="00F74AB3" w:rsidRPr="00920A63">
        <w:rPr>
          <w:lang w:val="fi-FI"/>
        </w:rPr>
        <w:t>20</w:t>
      </w:r>
      <w:r w:rsidRPr="619763E3">
        <w:rPr>
          <w:lang w:val="fi-FI"/>
        </w:rPr>
        <w:t xml:space="preserve"> on koottu SVHC-aineet, joiden käyttömäärä </w:t>
      </w:r>
      <w:r w:rsidR="00AC0588">
        <w:rPr>
          <w:lang w:val="fi-FI"/>
        </w:rPr>
        <w:t xml:space="preserve">EU:n alueella </w:t>
      </w:r>
      <w:r w:rsidRPr="619763E3">
        <w:rPr>
          <w:lang w:val="fi-FI"/>
        </w:rPr>
        <w:t xml:space="preserve">on yli 100 tonnia vuodessa ja jotka ovat pysyviä, kertyviä ja myrkyllisiä (PBT), erittäin pysyviä ja biokertyviä </w:t>
      </w:r>
      <w:r w:rsidR="00AC0588">
        <w:rPr>
          <w:lang w:val="fi-FI"/>
        </w:rPr>
        <w:t>(</w:t>
      </w:r>
      <w:r w:rsidRPr="619763E3">
        <w:rPr>
          <w:lang w:val="fi-FI"/>
        </w:rPr>
        <w:t xml:space="preserve">vPvB), lisääntymisterveydelle vaarallisia, perimää vaurioittavia tai hormonihäiritsijöitä (yhteensä </w:t>
      </w:r>
      <w:r w:rsidR="00225CBB">
        <w:rPr>
          <w:lang w:val="fi-FI"/>
        </w:rPr>
        <w:t>27</w:t>
      </w:r>
      <w:r w:rsidRPr="619763E3">
        <w:rPr>
          <w:lang w:val="fi-FI"/>
        </w:rPr>
        <w:t xml:space="preserve"> ainetta). Syöpävaaralliset rajattiin pois aineiden lukumäärän rajoittamiseksi. </w:t>
      </w:r>
      <w:r w:rsidR="00225CBB" w:rsidRPr="00225CBB">
        <w:rPr>
          <w:lang w:val="fi-FI"/>
        </w:rPr>
        <w:t xml:space="preserve">Taulukosta on karsittu pois ne tunnistetut </w:t>
      </w:r>
      <w:r w:rsidR="00225CBB">
        <w:rPr>
          <w:lang w:val="fi-FI"/>
        </w:rPr>
        <w:t>pysyvät ja kulkeutuvat aineet</w:t>
      </w:r>
      <w:r w:rsidR="00225CBB" w:rsidRPr="00225CBB">
        <w:rPr>
          <w:lang w:val="fi-FI"/>
        </w:rPr>
        <w:t xml:space="preserve">, jotka ovat listattu asetuksen 1022/2006 liitteessä </w:t>
      </w:r>
      <w:r w:rsidR="00225CBB">
        <w:rPr>
          <w:lang w:val="fi-FI"/>
        </w:rPr>
        <w:t xml:space="preserve">1C2 </w:t>
      </w:r>
      <w:r w:rsidR="00F7459F">
        <w:rPr>
          <w:lang w:val="fi-FI"/>
        </w:rPr>
        <w:t xml:space="preserve">eli </w:t>
      </w:r>
      <w:r w:rsidR="00225CBB">
        <w:rPr>
          <w:lang w:val="fi-FI"/>
        </w:rPr>
        <w:t xml:space="preserve">EU:n </w:t>
      </w:r>
      <w:r w:rsidR="00225CBB" w:rsidRPr="619763E3">
        <w:rPr>
          <w:lang w:val="fi-FI"/>
        </w:rPr>
        <w:t>prioriteettiaineita</w:t>
      </w:r>
      <w:r w:rsidR="00225CBB">
        <w:rPr>
          <w:lang w:val="fi-FI"/>
        </w:rPr>
        <w:t xml:space="preserve"> tai liitteessä 1D </w:t>
      </w:r>
      <w:r w:rsidR="00F7459F">
        <w:rPr>
          <w:lang w:val="fi-FI"/>
        </w:rPr>
        <w:t xml:space="preserve">eli </w:t>
      </w:r>
      <w:r w:rsidR="00225CBB" w:rsidRPr="619763E3">
        <w:rPr>
          <w:lang w:val="fi-FI"/>
        </w:rPr>
        <w:t>kansalli</w:t>
      </w:r>
      <w:r w:rsidR="00225CBB">
        <w:rPr>
          <w:lang w:val="fi-FI"/>
        </w:rPr>
        <w:t>sia</w:t>
      </w:r>
      <w:r w:rsidR="00225CBB" w:rsidRPr="619763E3">
        <w:rPr>
          <w:lang w:val="fi-FI"/>
        </w:rPr>
        <w:t xml:space="preserve"> haitalli</w:t>
      </w:r>
      <w:r w:rsidR="00225CBB">
        <w:rPr>
          <w:lang w:val="fi-FI"/>
        </w:rPr>
        <w:t>sia</w:t>
      </w:r>
      <w:r w:rsidR="00225CBB" w:rsidRPr="619763E3">
        <w:rPr>
          <w:lang w:val="fi-FI"/>
        </w:rPr>
        <w:t xml:space="preserve"> aine</w:t>
      </w:r>
      <w:r w:rsidR="00225CBB">
        <w:rPr>
          <w:lang w:val="fi-FI"/>
        </w:rPr>
        <w:t>ita</w:t>
      </w:r>
      <w:r w:rsidR="00F7459F">
        <w:rPr>
          <w:lang w:val="fi-FI"/>
        </w:rPr>
        <w:t xml:space="preserve"> (</w:t>
      </w:r>
      <w:r w:rsidR="00225CBB" w:rsidRPr="619763E3">
        <w:rPr>
          <w:lang w:val="fi-FI"/>
        </w:rPr>
        <w:t>dibutyyliftalaatti ja etyleenitiourea</w:t>
      </w:r>
      <w:r w:rsidR="00225CBB">
        <w:rPr>
          <w:lang w:val="fi-FI"/>
        </w:rPr>
        <w:t>, joka</w:t>
      </w:r>
      <w:r w:rsidR="00225CBB" w:rsidRPr="619763E3">
        <w:rPr>
          <w:lang w:val="fi-FI"/>
        </w:rPr>
        <w:t xml:space="preserve"> on kasvinsuojeluaine mankotsebin </w:t>
      </w:r>
      <w:r w:rsidR="00225CBB" w:rsidRPr="00E55C12">
        <w:rPr>
          <w:lang w:val="fi-FI"/>
        </w:rPr>
        <w:t>hajoamistuote</w:t>
      </w:r>
      <w:r w:rsidR="00225CBB">
        <w:rPr>
          <w:lang w:val="fi-FI"/>
        </w:rPr>
        <w:t>))</w:t>
      </w:r>
      <w:r w:rsidR="00225CBB" w:rsidRPr="00225CBB">
        <w:rPr>
          <w:lang w:val="fi-FI"/>
        </w:rPr>
        <w:t xml:space="preserve">. </w:t>
      </w:r>
      <w:r w:rsidR="00FD036C" w:rsidRPr="00E55C12">
        <w:rPr>
          <w:lang w:val="fi-FI"/>
        </w:rPr>
        <w:t>B</w:t>
      </w:r>
      <w:r w:rsidR="00FD036C" w:rsidRPr="00B51339">
        <w:rPr>
          <w:lang w:val="fi-FI"/>
        </w:rPr>
        <w:t xml:space="preserve">isfenoli </w:t>
      </w:r>
      <w:r w:rsidR="00225CBB">
        <w:rPr>
          <w:lang w:val="fi-FI"/>
        </w:rPr>
        <w:t>A</w:t>
      </w:r>
      <w:r w:rsidR="00FD036C" w:rsidRPr="00B51339">
        <w:rPr>
          <w:lang w:val="fi-FI"/>
        </w:rPr>
        <w:t xml:space="preserve"> (BPA)</w:t>
      </w:r>
      <w:r w:rsidR="00FD036C" w:rsidRPr="00E55C12">
        <w:rPr>
          <w:lang w:val="fi-FI"/>
        </w:rPr>
        <w:t xml:space="preserve"> </w:t>
      </w:r>
      <w:r w:rsidR="00FD036C" w:rsidRPr="00B51339">
        <w:rPr>
          <w:lang w:val="fi-FI"/>
        </w:rPr>
        <w:t>on arvioitu</w:t>
      </w:r>
      <w:r w:rsidR="00225CBB">
        <w:rPr>
          <w:lang w:val="fi-FI"/>
        </w:rPr>
        <w:t xml:space="preserve"> </w:t>
      </w:r>
      <w:r w:rsidR="00FD036C" w:rsidRPr="00B51339">
        <w:rPr>
          <w:lang w:val="fi-FI"/>
        </w:rPr>
        <w:t>luvussa 5.1.1</w:t>
      </w:r>
      <w:r w:rsidR="00225CBB">
        <w:rPr>
          <w:lang w:val="fi-FI"/>
        </w:rPr>
        <w:t xml:space="preserve"> ja </w:t>
      </w:r>
      <w:r w:rsidR="0094768F">
        <w:rPr>
          <w:lang w:val="fi-FI"/>
        </w:rPr>
        <w:t xml:space="preserve">tietoa </w:t>
      </w:r>
      <w:r w:rsidR="00225CBB">
        <w:rPr>
          <w:lang w:val="fi-FI"/>
        </w:rPr>
        <w:t>d</w:t>
      </w:r>
      <w:r w:rsidR="00225CBB" w:rsidRPr="00225CBB">
        <w:rPr>
          <w:lang w:val="fi-FI"/>
        </w:rPr>
        <w:t>ekloraani plus</w:t>
      </w:r>
      <w:r w:rsidR="000E64FD">
        <w:rPr>
          <w:lang w:val="fi-FI"/>
        </w:rPr>
        <w:t>s</w:t>
      </w:r>
      <w:r w:rsidR="0094768F">
        <w:rPr>
          <w:lang w:val="fi-FI"/>
        </w:rPr>
        <w:t>asta</w:t>
      </w:r>
      <w:r w:rsidR="00225CBB">
        <w:rPr>
          <w:lang w:val="fi-FI"/>
        </w:rPr>
        <w:t xml:space="preserve"> sekä </w:t>
      </w:r>
      <w:r w:rsidR="00225CBB" w:rsidRPr="00225CBB">
        <w:rPr>
          <w:lang w:val="fi-FI"/>
        </w:rPr>
        <w:t>UV-328</w:t>
      </w:r>
      <w:r w:rsidR="0094768F">
        <w:rPr>
          <w:lang w:val="fi-FI"/>
        </w:rPr>
        <w:t>:sta</w:t>
      </w:r>
      <w:r w:rsidR="00225CBB">
        <w:rPr>
          <w:lang w:val="fi-FI"/>
        </w:rPr>
        <w:t xml:space="preserve"> </w:t>
      </w:r>
      <w:r w:rsidR="0094768F">
        <w:rPr>
          <w:lang w:val="fi-FI"/>
        </w:rPr>
        <w:t>on esitetty myös</w:t>
      </w:r>
      <w:r w:rsidR="00225CBB">
        <w:rPr>
          <w:lang w:val="fi-FI"/>
        </w:rPr>
        <w:t xml:space="preserve"> </w:t>
      </w:r>
      <w:r w:rsidR="00225CBB" w:rsidRPr="00E31140">
        <w:rPr>
          <w:lang w:val="fi-FI"/>
        </w:rPr>
        <w:t>luvussa 5.1.</w:t>
      </w:r>
      <w:r w:rsidR="00225CBB">
        <w:rPr>
          <w:lang w:val="fi-FI"/>
        </w:rPr>
        <w:t>6</w:t>
      </w:r>
      <w:r w:rsidR="00FD036C" w:rsidRPr="00B51339">
        <w:rPr>
          <w:lang w:val="fi-FI"/>
        </w:rPr>
        <w:t>.</w:t>
      </w:r>
    </w:p>
    <w:p w14:paraId="1DA6F7FF" w14:textId="6BB16EA9" w:rsidR="0094768F" w:rsidRDefault="0094768F" w:rsidP="619763E3">
      <w:pPr>
        <w:rPr>
          <w:lang w:val="fi-FI"/>
        </w:rPr>
      </w:pPr>
      <w:r>
        <w:rPr>
          <w:lang w:val="fi-FI"/>
        </w:rPr>
        <w:t>Ympäristöp</w:t>
      </w:r>
      <w:r w:rsidRPr="619763E3">
        <w:rPr>
          <w:lang w:val="fi-FI"/>
        </w:rPr>
        <w:t xml:space="preserve">itoisuustietoa </w:t>
      </w:r>
      <w:r>
        <w:rPr>
          <w:lang w:val="fi-FI"/>
        </w:rPr>
        <w:t>löytyy</w:t>
      </w:r>
      <w:r w:rsidR="619763E3" w:rsidRPr="619763E3">
        <w:rPr>
          <w:lang w:val="fi-FI"/>
        </w:rPr>
        <w:t xml:space="preserve"> dinosebista, bisfenoli A:sta, disykloheksyyliftalaatista</w:t>
      </w:r>
      <w:r w:rsidR="00E624EB">
        <w:rPr>
          <w:lang w:val="fi-FI"/>
        </w:rPr>
        <w:t xml:space="preserve"> ja</w:t>
      </w:r>
      <w:r w:rsidR="619763E3" w:rsidRPr="619763E3">
        <w:rPr>
          <w:lang w:val="fi-FI"/>
        </w:rPr>
        <w:t xml:space="preserve"> siloksaaneista (taulukko </w:t>
      </w:r>
      <w:r w:rsidR="00E624EB">
        <w:rPr>
          <w:lang w:val="fi-FI"/>
        </w:rPr>
        <w:t>20</w:t>
      </w:r>
      <w:r w:rsidR="619763E3" w:rsidRPr="619763E3">
        <w:rPr>
          <w:lang w:val="fi-FI"/>
        </w:rPr>
        <w:t>).</w:t>
      </w:r>
    </w:p>
    <w:p w14:paraId="0CB912C2" w14:textId="61B30F66" w:rsidR="00804ACD" w:rsidRDefault="00804ACD" w:rsidP="00804ACD">
      <w:pPr>
        <w:rPr>
          <w:lang w:val="fi-FI"/>
        </w:rPr>
      </w:pPr>
    </w:p>
    <w:p w14:paraId="389AF69B" w14:textId="1B5FFCE7" w:rsidR="005E1E3F" w:rsidRDefault="619763E3" w:rsidP="005E1E3F">
      <w:pPr>
        <w:rPr>
          <w:lang w:val="fi-FI"/>
        </w:rPr>
      </w:pPr>
      <w:r w:rsidRPr="00920A63">
        <w:rPr>
          <w:lang w:val="fi-FI"/>
        </w:rPr>
        <w:t xml:space="preserve">Taulukko </w:t>
      </w:r>
      <w:r w:rsidR="00F74AB3" w:rsidRPr="00920A63">
        <w:rPr>
          <w:lang w:val="fi-FI"/>
        </w:rPr>
        <w:t>20</w:t>
      </w:r>
      <w:r w:rsidRPr="619763E3">
        <w:rPr>
          <w:lang w:val="fi-FI"/>
        </w:rPr>
        <w:t>. SVHC-aineet, joiden käyttömäärä tai maahantuontimäärä EU-alueella on yli 100 tonnia vuodessa ja jotka ovat pysyviä, kertyviä ja myrkyllisiä (PBT), erittäin pysyviä ja biokertyviä (vPvB), lisääntymisterveydelle vaarallisia (R), perimää vaurioittavia (M) tai hormoni</w:t>
      </w:r>
      <w:r w:rsidR="00895965">
        <w:rPr>
          <w:lang w:val="fi-FI"/>
        </w:rPr>
        <w:t xml:space="preserve">toimintaa </w:t>
      </w:r>
      <w:r w:rsidRPr="619763E3">
        <w:rPr>
          <w:lang w:val="fi-FI"/>
        </w:rPr>
        <w:t>häirits</w:t>
      </w:r>
      <w:r w:rsidR="00895965">
        <w:rPr>
          <w:lang w:val="fi-FI"/>
        </w:rPr>
        <w:t>eviä</w:t>
      </w:r>
      <w:r w:rsidRPr="619763E3">
        <w:rPr>
          <w:lang w:val="fi-FI"/>
        </w:rPr>
        <w:t xml:space="preserve"> </w:t>
      </w:r>
      <w:r w:rsidR="00895965">
        <w:rPr>
          <w:lang w:val="fi-FI"/>
        </w:rPr>
        <w:t xml:space="preserve">aineita </w:t>
      </w:r>
      <w:r w:rsidRPr="619763E3">
        <w:rPr>
          <w:lang w:val="fi-FI"/>
        </w:rPr>
        <w:t>(ED).</w:t>
      </w:r>
      <w:r w:rsidR="00280C8F">
        <w:rPr>
          <w:lang w:val="fi-FI"/>
        </w:rPr>
        <w:t xml:space="preserve"> </w:t>
      </w:r>
      <w:r w:rsidR="00F1077A" w:rsidRPr="00872AD7">
        <w:rPr>
          <w:lang w:val="fi-FI"/>
        </w:rPr>
        <w:t>Asteriskilla (*) on merkitty aineet, jotka ehdotetaan lisättäväksi kansalliseen kartoitukseen.</w:t>
      </w:r>
      <w:r w:rsidR="00E149B7">
        <w:rPr>
          <w:lang w:val="fi-FI"/>
        </w:rPr>
        <w:t xml:space="preserve"> </w:t>
      </w:r>
      <w:r w:rsidR="00E55C12">
        <w:rPr>
          <w:lang w:val="fi-FI"/>
        </w:rPr>
        <w:t>NA = käyttö</w:t>
      </w:r>
      <w:r w:rsidR="00FD1CD9">
        <w:rPr>
          <w:lang w:val="fi-FI"/>
        </w:rPr>
        <w:t>- ja maahantuonti</w:t>
      </w:r>
      <w:r w:rsidR="00E55C12">
        <w:rPr>
          <w:lang w:val="fi-FI"/>
        </w:rPr>
        <w:t>määr</w:t>
      </w:r>
      <w:r w:rsidR="00927A03">
        <w:rPr>
          <w:lang w:val="fi-FI"/>
        </w:rPr>
        <w:t>ä</w:t>
      </w:r>
      <w:r w:rsidR="00E55C12">
        <w:rPr>
          <w:lang w:val="fi-FI"/>
        </w:rPr>
        <w:t>tietoa ei löytynyt, Conf.= käyttö</w:t>
      </w:r>
      <w:r w:rsidR="00FD1CD9">
        <w:rPr>
          <w:lang w:val="fi-FI"/>
        </w:rPr>
        <w:t>- ja maahantuonti</w:t>
      </w:r>
      <w:r w:rsidR="00E55C12">
        <w:rPr>
          <w:lang w:val="fi-FI"/>
        </w:rPr>
        <w:t>määrätieto luottamuksellista</w:t>
      </w:r>
      <w:r w:rsidR="00FD1CD9">
        <w:rPr>
          <w:lang w:val="fi-FI"/>
        </w:rPr>
        <w:t>,</w:t>
      </w:r>
      <w:r w:rsidR="00E55C12">
        <w:rPr>
          <w:lang w:val="fi-FI"/>
        </w:rPr>
        <w:t xml:space="preserve"> </w:t>
      </w:r>
      <w:r w:rsidR="00E90500">
        <w:rPr>
          <w:rFonts w:ascii="TimesNewRomanPSMT" w:hAnsi="TimesNewRomanPSMT" w:cs="TimesNewRomanPSMT"/>
          <w:lang w:val="fi-FI" w:eastAsia="fi-FI"/>
        </w:rPr>
        <w:t>mr</w:t>
      </w:r>
      <w:r w:rsidR="00E90500" w:rsidRPr="619763E3">
        <w:rPr>
          <w:rFonts w:ascii="TimesNewRomanPSMT" w:hAnsi="TimesNewRomanPSMT" w:cs="TimesNewRomanPSMT"/>
          <w:lang w:val="fi-FI" w:eastAsia="fi-FI"/>
        </w:rPr>
        <w:t xml:space="preserve"> = määritysraja</w:t>
      </w:r>
      <w:r w:rsidR="005E1E3F">
        <w:rPr>
          <w:rFonts w:ascii="TimesNewRomanPSMT" w:hAnsi="TimesNewRomanPSMT" w:cs="TimesNewRomanPSMT"/>
          <w:lang w:val="fi-FI" w:eastAsia="fi-FI"/>
        </w:rPr>
        <w:t xml:space="preserve">. PM-kartoitus = </w:t>
      </w:r>
      <w:r w:rsidR="005E1E3F" w:rsidRPr="619763E3">
        <w:rPr>
          <w:lang w:val="fi-FI"/>
        </w:rPr>
        <w:t>pohjoismai</w:t>
      </w:r>
      <w:r w:rsidR="005E1E3F">
        <w:rPr>
          <w:lang w:val="fi-FI"/>
        </w:rPr>
        <w:t>nen</w:t>
      </w:r>
      <w:r w:rsidR="005E1E3F" w:rsidRPr="619763E3">
        <w:rPr>
          <w:lang w:val="fi-FI"/>
        </w:rPr>
        <w:t xml:space="preserve"> kartoitus (Sch</w:t>
      </w:r>
      <w:r w:rsidR="005E1E3F">
        <w:rPr>
          <w:lang w:val="fi-FI"/>
        </w:rPr>
        <w:t>l</w:t>
      </w:r>
      <w:r w:rsidR="005E1E3F" w:rsidRPr="619763E3">
        <w:rPr>
          <w:lang w:val="fi-FI"/>
        </w:rPr>
        <w:t>abach ym. 202</w:t>
      </w:r>
      <w:r w:rsidR="005E1E3F">
        <w:rPr>
          <w:lang w:val="fi-FI"/>
        </w:rPr>
        <w:t>1b</w:t>
      </w:r>
      <w:r w:rsidR="00F1077A">
        <w:rPr>
          <w:lang w:val="fi-FI"/>
        </w:rPr>
        <w:t xml:space="preserve">, ks. </w:t>
      </w:r>
      <w:r w:rsidR="005E1E3F">
        <w:rPr>
          <w:lang w:val="fi-FI"/>
        </w:rPr>
        <w:t>lu</w:t>
      </w:r>
      <w:r w:rsidR="00F1077A">
        <w:rPr>
          <w:lang w:val="fi-FI"/>
        </w:rPr>
        <w:t>k</w:t>
      </w:r>
      <w:r w:rsidR="005E1E3F">
        <w:rPr>
          <w:lang w:val="fi-FI"/>
        </w:rPr>
        <w:t>u 5.1.6</w:t>
      </w:r>
      <w:r w:rsidR="00F1077A">
        <w:rPr>
          <w:lang w:val="fi-FI"/>
        </w:rPr>
        <w:t>)</w:t>
      </w:r>
      <w:r w:rsidR="005E1E3F" w:rsidRPr="619763E3">
        <w:rPr>
          <w:lang w:val="fi-FI"/>
        </w:rPr>
        <w:t xml:space="preserve">. </w:t>
      </w:r>
    </w:p>
    <w:tbl>
      <w:tblPr>
        <w:tblStyle w:val="Vaalearuudukkotaulukko1"/>
        <w:tblW w:w="9918" w:type="dxa"/>
        <w:tblLayout w:type="fixed"/>
        <w:tblLook w:val="04A0" w:firstRow="1" w:lastRow="0" w:firstColumn="1" w:lastColumn="0" w:noHBand="0" w:noVBand="1"/>
      </w:tblPr>
      <w:tblGrid>
        <w:gridCol w:w="1980"/>
        <w:gridCol w:w="992"/>
        <w:gridCol w:w="1418"/>
        <w:gridCol w:w="1277"/>
        <w:gridCol w:w="1417"/>
        <w:gridCol w:w="1417"/>
        <w:gridCol w:w="1417"/>
      </w:tblGrid>
      <w:tr w:rsidR="008B1D66" w:rsidRPr="00280C8F" w14:paraId="0B21C3F3" w14:textId="6FAEDA54" w:rsidTr="00F1077A">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DEEE6E7" w14:textId="7BCA001F" w:rsidR="006D7FAC" w:rsidRPr="00441DBF" w:rsidRDefault="006D7FAC" w:rsidP="619763E3">
            <w:pPr>
              <w:spacing w:before="0" w:after="0"/>
              <w:rPr>
                <w:rFonts w:ascii="Arial" w:hAnsi="Arial" w:cs="Arial"/>
                <w:b w:val="0"/>
                <w:bCs w:val="0"/>
                <w:sz w:val="18"/>
                <w:szCs w:val="18"/>
                <w:lang w:val="fi-FI" w:eastAsia="en-GB"/>
              </w:rPr>
            </w:pPr>
            <w:r w:rsidRPr="00441DBF">
              <w:rPr>
                <w:rFonts w:ascii="Arial" w:hAnsi="Arial" w:cs="Arial"/>
                <w:b w:val="0"/>
                <w:bCs w:val="0"/>
                <w:sz w:val="18"/>
                <w:szCs w:val="18"/>
                <w:lang w:val="fi-FI" w:eastAsia="en-GB"/>
              </w:rPr>
              <w:t>Aine</w:t>
            </w:r>
          </w:p>
        </w:tc>
        <w:tc>
          <w:tcPr>
            <w:tcW w:w="992" w:type="dxa"/>
            <w:noWrap/>
            <w:hideMark/>
          </w:tcPr>
          <w:p w14:paraId="311D0A07" w14:textId="5C8E2BE0" w:rsidR="006D7FAC" w:rsidRPr="00441DBF" w:rsidRDefault="006D7FAC" w:rsidP="619763E3">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fi-FI" w:eastAsia="en-GB"/>
              </w:rPr>
            </w:pPr>
            <w:r w:rsidRPr="00441DBF">
              <w:rPr>
                <w:rFonts w:ascii="Arial" w:hAnsi="Arial" w:cs="Arial"/>
                <w:b w:val="0"/>
                <w:bCs w:val="0"/>
                <w:sz w:val="18"/>
                <w:szCs w:val="18"/>
                <w:lang w:val="fi-FI" w:eastAsia="en-GB"/>
              </w:rPr>
              <w:t>CAS</w:t>
            </w:r>
          </w:p>
        </w:tc>
        <w:tc>
          <w:tcPr>
            <w:tcW w:w="1418" w:type="dxa"/>
            <w:noWrap/>
            <w:hideMark/>
          </w:tcPr>
          <w:p w14:paraId="42168DC7" w14:textId="1131078A" w:rsidR="006D7FAC" w:rsidRPr="00280C8F" w:rsidRDefault="006D7FAC" w:rsidP="15A6C5B2">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fi-FI" w:eastAsia="en-GB"/>
              </w:rPr>
            </w:pPr>
            <w:r w:rsidRPr="00280C8F">
              <w:rPr>
                <w:rFonts w:ascii="Arial" w:hAnsi="Arial" w:cs="Arial"/>
                <w:b w:val="0"/>
                <w:bCs w:val="0"/>
                <w:sz w:val="18"/>
                <w:szCs w:val="18"/>
                <w:lang w:val="fi-FI" w:eastAsia="en-GB"/>
              </w:rPr>
              <w:t>Käyttö / maahantuonti, EU (tn/a</w:t>
            </w:r>
            <w:r w:rsidRPr="00280C8F">
              <w:rPr>
                <w:rFonts w:ascii="Arial" w:hAnsi="Arial" w:cs="Arial"/>
                <w:sz w:val="18"/>
                <w:szCs w:val="18"/>
                <w:lang w:val="fi-FI" w:eastAsia="en-GB"/>
              </w:rPr>
              <w:t>)</w:t>
            </w:r>
          </w:p>
        </w:tc>
        <w:tc>
          <w:tcPr>
            <w:tcW w:w="1277" w:type="dxa"/>
            <w:noWrap/>
            <w:hideMark/>
          </w:tcPr>
          <w:p w14:paraId="7649DFF5" w14:textId="165887A9" w:rsidR="006D7FAC" w:rsidRPr="00441DBF" w:rsidRDefault="006D7FAC" w:rsidP="619763E3">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fi-FI" w:eastAsia="en-GB"/>
              </w:rPr>
            </w:pPr>
            <w:r w:rsidRPr="00441DBF">
              <w:rPr>
                <w:rFonts w:ascii="Arial" w:hAnsi="Arial" w:cs="Arial"/>
                <w:b w:val="0"/>
                <w:bCs w:val="0"/>
                <w:sz w:val="18"/>
                <w:szCs w:val="18"/>
                <w:lang w:val="fi-FI" w:eastAsia="en-GB"/>
              </w:rPr>
              <w:t>Syy lista</w:t>
            </w:r>
            <w:r w:rsidR="0087203B">
              <w:rPr>
                <w:rFonts w:ascii="Arial" w:hAnsi="Arial" w:cs="Arial"/>
                <w:b w:val="0"/>
                <w:bCs w:val="0"/>
                <w:sz w:val="18"/>
                <w:szCs w:val="18"/>
                <w:lang w:val="fi-FI" w:eastAsia="en-GB"/>
              </w:rPr>
              <w:t>ukseen</w:t>
            </w:r>
          </w:p>
        </w:tc>
        <w:tc>
          <w:tcPr>
            <w:tcW w:w="1417" w:type="dxa"/>
          </w:tcPr>
          <w:p w14:paraId="26970051" w14:textId="77777777" w:rsidR="00DB6131" w:rsidRDefault="006D7FAC" w:rsidP="619763E3">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280C8F">
              <w:rPr>
                <w:rFonts w:ascii="Arial" w:hAnsi="Arial" w:cs="Arial"/>
                <w:b w:val="0"/>
                <w:bCs w:val="0"/>
                <w:sz w:val="18"/>
                <w:szCs w:val="18"/>
                <w:lang w:val="fi-FI" w:eastAsia="en-GB"/>
              </w:rPr>
              <w:t>Valmistus- &amp; maahantuonti, Suomi</w:t>
            </w:r>
          </w:p>
          <w:p w14:paraId="19A6207F" w14:textId="1659C14E" w:rsidR="006D7FAC" w:rsidRPr="00280C8F" w:rsidRDefault="00DB6131" w:rsidP="619763E3">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fi-FI" w:eastAsia="en-GB"/>
              </w:rPr>
            </w:pPr>
            <w:r>
              <w:rPr>
                <w:rFonts w:ascii="Arial" w:hAnsi="Arial" w:cs="Arial"/>
                <w:b w:val="0"/>
                <w:bCs w:val="0"/>
                <w:sz w:val="18"/>
                <w:szCs w:val="18"/>
                <w:lang w:val="fi-FI" w:eastAsia="en-GB"/>
              </w:rPr>
              <w:t>(tn/a)</w:t>
            </w:r>
            <w:r w:rsidR="006D7FAC" w:rsidRPr="00280C8F" w:rsidDel="0065448E">
              <w:rPr>
                <w:sz w:val="18"/>
                <w:szCs w:val="18"/>
                <w:vertAlign w:val="superscript"/>
                <w:lang w:val="fi-FI"/>
              </w:rPr>
              <w:t xml:space="preserve"> </w:t>
            </w:r>
            <w:r w:rsidR="006D7FAC" w:rsidRPr="00280C8F">
              <w:rPr>
                <w:sz w:val="18"/>
                <w:szCs w:val="18"/>
                <w:vertAlign w:val="superscript"/>
                <w:lang w:val="fi-FI"/>
              </w:rPr>
              <w:t>1</w:t>
            </w:r>
          </w:p>
        </w:tc>
        <w:tc>
          <w:tcPr>
            <w:tcW w:w="1417" w:type="dxa"/>
          </w:tcPr>
          <w:p w14:paraId="1FC675E1" w14:textId="7D394CCA" w:rsidR="006D7FAC" w:rsidRPr="00441DBF" w:rsidRDefault="006D7FAC" w:rsidP="619763E3">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fi-FI" w:eastAsia="en-GB"/>
              </w:rPr>
            </w:pPr>
            <w:r w:rsidRPr="00441DBF">
              <w:rPr>
                <w:rFonts w:ascii="Arial" w:hAnsi="Arial" w:cs="Arial"/>
                <w:b w:val="0"/>
                <w:bCs w:val="0"/>
                <w:sz w:val="18"/>
                <w:szCs w:val="18"/>
                <w:lang w:val="fi-FI" w:eastAsia="en-GB"/>
              </w:rPr>
              <w:t>Ymp</w:t>
            </w:r>
            <w:r w:rsidR="00934000">
              <w:rPr>
                <w:rFonts w:ascii="Arial" w:hAnsi="Arial" w:cs="Arial"/>
                <w:b w:val="0"/>
                <w:bCs w:val="0"/>
                <w:sz w:val="18"/>
                <w:szCs w:val="18"/>
                <w:lang w:val="fi-FI" w:eastAsia="en-GB"/>
              </w:rPr>
              <w:t>.</w:t>
            </w:r>
            <w:r w:rsidRPr="00441DBF">
              <w:rPr>
                <w:rFonts w:ascii="Arial" w:hAnsi="Arial" w:cs="Arial"/>
                <w:b w:val="0"/>
                <w:bCs w:val="0"/>
                <w:sz w:val="18"/>
                <w:szCs w:val="18"/>
                <w:lang w:val="fi-FI" w:eastAsia="en-GB"/>
              </w:rPr>
              <w:t xml:space="preserve">tieto, Suomi </w:t>
            </w:r>
            <w:r w:rsidR="00622906">
              <w:rPr>
                <w:sz w:val="18"/>
                <w:szCs w:val="18"/>
                <w:vertAlign w:val="superscript"/>
                <w:lang w:val="fi-FI"/>
              </w:rPr>
              <w:t>2</w:t>
            </w:r>
          </w:p>
        </w:tc>
        <w:tc>
          <w:tcPr>
            <w:tcW w:w="1417" w:type="dxa"/>
          </w:tcPr>
          <w:p w14:paraId="21FAAFEB" w14:textId="248D2246" w:rsidR="006D7FAC" w:rsidRPr="00280C8F" w:rsidRDefault="006D7FAC" w:rsidP="619763E3">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fi-FI" w:eastAsia="en-GB"/>
              </w:rPr>
            </w:pPr>
            <w:r w:rsidRPr="00280C8F">
              <w:rPr>
                <w:rFonts w:ascii="Arial" w:hAnsi="Arial" w:cs="Arial"/>
                <w:b w:val="0"/>
                <w:bCs w:val="0"/>
                <w:sz w:val="18"/>
                <w:szCs w:val="18"/>
                <w:lang w:val="fi-FI" w:eastAsia="en-GB"/>
              </w:rPr>
              <w:t>Lisätietoa</w:t>
            </w:r>
          </w:p>
        </w:tc>
      </w:tr>
      <w:tr w:rsidR="008B1D66" w:rsidRPr="00280C8F" w14:paraId="3FEBF539" w14:textId="38DF3414"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ACEF9B3" w14:textId="77777777" w:rsidR="00557ABC" w:rsidRPr="00F1077A" w:rsidRDefault="00557ABC" w:rsidP="619763E3">
            <w:pPr>
              <w:spacing w:before="0" w:after="0"/>
              <w:rPr>
                <w:rFonts w:ascii="Arial" w:hAnsi="Arial" w:cs="Arial"/>
                <w:b w:val="0"/>
                <w:bCs w:val="0"/>
                <w:sz w:val="18"/>
                <w:szCs w:val="18"/>
                <w:lang w:val="fi-FI" w:eastAsia="en-GB"/>
              </w:rPr>
            </w:pPr>
            <w:r w:rsidRPr="00F1077A">
              <w:rPr>
                <w:rFonts w:ascii="Arial" w:hAnsi="Arial" w:cs="Arial"/>
                <w:b w:val="0"/>
                <w:bCs w:val="0"/>
                <w:sz w:val="18"/>
                <w:szCs w:val="18"/>
                <w:lang w:val="fi-FI" w:eastAsia="en-GB"/>
              </w:rPr>
              <w:t xml:space="preserve">Dimetoksietaani eli etyleeniglykolidimetyylieetteri </w:t>
            </w:r>
          </w:p>
          <w:p w14:paraId="29670431" w14:textId="4E421CEA" w:rsidR="006D7FAC" w:rsidRPr="00F1077A" w:rsidRDefault="006D7FAC" w:rsidP="619763E3">
            <w:pPr>
              <w:spacing w:before="0" w:after="0"/>
              <w:rPr>
                <w:rFonts w:ascii="Arial" w:hAnsi="Arial" w:cs="Arial"/>
                <w:b w:val="0"/>
                <w:bCs w:val="0"/>
                <w:sz w:val="18"/>
                <w:szCs w:val="18"/>
                <w:lang w:val="fi-FI" w:eastAsia="en-GB"/>
              </w:rPr>
            </w:pPr>
            <w:r w:rsidRPr="00F1077A">
              <w:rPr>
                <w:rFonts w:ascii="Arial" w:hAnsi="Arial" w:cs="Arial"/>
                <w:b w:val="0"/>
                <w:bCs w:val="0"/>
                <w:sz w:val="18"/>
                <w:szCs w:val="18"/>
                <w:lang w:val="fi-FI" w:eastAsia="en-GB"/>
              </w:rPr>
              <w:t xml:space="preserve"> (EGDME)</w:t>
            </w:r>
            <w:r w:rsidR="00F1077A" w:rsidRPr="00F1077A">
              <w:rPr>
                <w:rFonts w:ascii="Arial" w:hAnsi="Arial" w:cs="Arial"/>
                <w:b w:val="0"/>
                <w:bCs w:val="0"/>
                <w:sz w:val="18"/>
                <w:szCs w:val="18"/>
                <w:lang w:val="fi-FI" w:eastAsia="en-GB"/>
              </w:rPr>
              <w:t>*</w:t>
            </w:r>
          </w:p>
        </w:tc>
        <w:tc>
          <w:tcPr>
            <w:tcW w:w="992" w:type="dxa"/>
            <w:noWrap/>
            <w:hideMark/>
          </w:tcPr>
          <w:p w14:paraId="70188724" w14:textId="77777777" w:rsidR="006D7FAC" w:rsidRPr="00971053" w:rsidRDefault="006D7FAC"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110-71-4</w:t>
            </w:r>
          </w:p>
        </w:tc>
        <w:tc>
          <w:tcPr>
            <w:tcW w:w="1418" w:type="dxa"/>
            <w:noWrap/>
            <w:hideMark/>
          </w:tcPr>
          <w:p w14:paraId="78056AE2" w14:textId="77777777" w:rsidR="006D7FAC" w:rsidRPr="00971053" w:rsidRDefault="006D7FAC"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100–1 000</w:t>
            </w:r>
          </w:p>
        </w:tc>
        <w:tc>
          <w:tcPr>
            <w:tcW w:w="1277" w:type="dxa"/>
            <w:noWrap/>
            <w:hideMark/>
          </w:tcPr>
          <w:p w14:paraId="02E25538" w14:textId="77777777" w:rsidR="006D7FAC" w:rsidRPr="00971053" w:rsidRDefault="006D7FAC"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w:t>
            </w:r>
          </w:p>
        </w:tc>
        <w:tc>
          <w:tcPr>
            <w:tcW w:w="1417" w:type="dxa"/>
          </w:tcPr>
          <w:p w14:paraId="4718705A" w14:textId="2D8397DD" w:rsidR="006D7FAC" w:rsidRPr="00971053" w:rsidRDefault="004A4EB9" w:rsidP="15A6C5B2">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Conf.</w:t>
            </w:r>
          </w:p>
        </w:tc>
        <w:tc>
          <w:tcPr>
            <w:tcW w:w="1417" w:type="dxa"/>
          </w:tcPr>
          <w:p w14:paraId="7D3A619C" w14:textId="23A68A68" w:rsidR="006D7FAC" w:rsidRPr="00971053" w:rsidRDefault="006D7FAC"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65DDBDDA" w14:textId="05798E43" w:rsidR="006D7FAC" w:rsidRPr="00971053" w:rsidRDefault="009879EE" w:rsidP="757066B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sz w:val="18"/>
                <w:szCs w:val="18"/>
                <w:lang w:val="fi-FI"/>
              </w:rPr>
              <w:t>käyttömäärä Suomessa pieni</w:t>
            </w:r>
          </w:p>
        </w:tc>
      </w:tr>
      <w:tr w:rsidR="008B1D66" w:rsidRPr="00280C8F" w14:paraId="279F2A29" w14:textId="517B2728"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A2B682B" w14:textId="595C12A6" w:rsidR="006D7FAC" w:rsidRPr="00F1077A" w:rsidRDefault="00557ABC" w:rsidP="619763E3">
            <w:pPr>
              <w:spacing w:before="0" w:after="0"/>
              <w:rPr>
                <w:rFonts w:ascii="Arial" w:hAnsi="Arial" w:cs="Arial"/>
                <w:b w:val="0"/>
                <w:bCs w:val="0"/>
                <w:sz w:val="18"/>
                <w:szCs w:val="18"/>
                <w:lang w:val="fi-FI" w:eastAsia="en-GB"/>
              </w:rPr>
            </w:pPr>
            <w:r w:rsidRPr="00F1077A">
              <w:rPr>
                <w:rFonts w:ascii="Arial" w:hAnsi="Arial" w:cs="Arial"/>
                <w:b w:val="0"/>
                <w:bCs w:val="0"/>
                <w:sz w:val="18"/>
                <w:szCs w:val="18"/>
                <w:lang w:val="fi-FI" w:eastAsia="en-GB"/>
              </w:rPr>
              <w:t>1,3,5-tris(oksiranyylimetyyli)-1,3,5-triatsiini-2,4,6(1H,3H,5H)-trioni(</w:t>
            </w:r>
            <w:r w:rsidR="006D7FAC" w:rsidRPr="00F1077A">
              <w:rPr>
                <w:rFonts w:ascii="Arial" w:hAnsi="Arial" w:cs="Arial"/>
                <w:b w:val="0"/>
                <w:bCs w:val="0"/>
                <w:sz w:val="18"/>
                <w:szCs w:val="18"/>
                <w:lang w:val="fi-FI" w:eastAsia="en-GB"/>
              </w:rPr>
              <w:t xml:space="preserve"> (TGIC)</w:t>
            </w:r>
            <w:r w:rsidR="00F1077A" w:rsidRPr="00F1077A">
              <w:rPr>
                <w:rFonts w:ascii="Arial" w:hAnsi="Arial" w:cs="Arial"/>
                <w:b w:val="0"/>
                <w:bCs w:val="0"/>
                <w:sz w:val="18"/>
                <w:szCs w:val="18"/>
                <w:lang w:val="fi-FI" w:eastAsia="en-GB"/>
              </w:rPr>
              <w:t>*</w:t>
            </w:r>
          </w:p>
        </w:tc>
        <w:tc>
          <w:tcPr>
            <w:tcW w:w="992" w:type="dxa"/>
            <w:noWrap/>
            <w:hideMark/>
          </w:tcPr>
          <w:p w14:paraId="4E483002" w14:textId="77777777" w:rsidR="006D7FAC" w:rsidRPr="00971053" w:rsidRDefault="006D7FAC"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2451-62-9</w:t>
            </w:r>
          </w:p>
        </w:tc>
        <w:tc>
          <w:tcPr>
            <w:tcW w:w="1418" w:type="dxa"/>
            <w:noWrap/>
            <w:hideMark/>
          </w:tcPr>
          <w:p w14:paraId="42669644" w14:textId="77777777" w:rsidR="006D7FAC" w:rsidRPr="00971053" w:rsidRDefault="006D7FAC"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100–1 000</w:t>
            </w:r>
          </w:p>
        </w:tc>
        <w:tc>
          <w:tcPr>
            <w:tcW w:w="1277" w:type="dxa"/>
            <w:noWrap/>
            <w:hideMark/>
          </w:tcPr>
          <w:p w14:paraId="749F8ADD" w14:textId="77777777" w:rsidR="006D7FAC" w:rsidRPr="00971053" w:rsidRDefault="006D7FAC"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M</w:t>
            </w:r>
          </w:p>
        </w:tc>
        <w:tc>
          <w:tcPr>
            <w:tcW w:w="1417" w:type="dxa"/>
          </w:tcPr>
          <w:p w14:paraId="7A64A2AB" w14:textId="6A7BBCAD" w:rsidR="006D7FAC" w:rsidRPr="00971053" w:rsidRDefault="004A4EB9"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0</w:t>
            </w:r>
          </w:p>
        </w:tc>
        <w:tc>
          <w:tcPr>
            <w:tcW w:w="1417" w:type="dxa"/>
          </w:tcPr>
          <w:p w14:paraId="2199D668" w14:textId="2D1E31AE" w:rsidR="006D7FAC" w:rsidRPr="00971053" w:rsidRDefault="006D7FAC" w:rsidP="619763E3">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7C99F894" w14:textId="77777777" w:rsidR="006D7FAC" w:rsidRPr="00971053" w:rsidRDefault="006D7FAC" w:rsidP="757066B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602BF4" w14:paraId="38325318"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741FA128" w14:textId="0702FDD4" w:rsidR="00F1077A" w:rsidRPr="00557ABC" w:rsidRDefault="00F1077A" w:rsidP="00F1077A">
            <w:pPr>
              <w:spacing w:before="0" w:after="0"/>
              <w:rPr>
                <w:rFonts w:ascii="Arial" w:hAnsi="Arial" w:cs="Arial"/>
                <w:sz w:val="18"/>
                <w:szCs w:val="18"/>
                <w:lang w:val="fi-FI" w:eastAsia="en-GB"/>
              </w:rPr>
            </w:pPr>
            <w:r w:rsidRPr="00F1077A">
              <w:rPr>
                <w:rFonts w:ascii="Arial" w:hAnsi="Arial" w:cs="Arial"/>
                <w:b w:val="0"/>
                <w:bCs w:val="0"/>
                <w:sz w:val="18"/>
                <w:szCs w:val="18"/>
                <w:lang w:val="fi-FI" w:eastAsia="en-GB"/>
              </w:rPr>
              <w:t>1-metyyli-2-pyrrolidoni eli NMP*</w:t>
            </w:r>
          </w:p>
        </w:tc>
        <w:tc>
          <w:tcPr>
            <w:tcW w:w="992" w:type="dxa"/>
            <w:noWrap/>
          </w:tcPr>
          <w:p w14:paraId="7C766879" w14:textId="18D06C3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872-50-4</w:t>
            </w:r>
          </w:p>
        </w:tc>
        <w:tc>
          <w:tcPr>
            <w:tcW w:w="1418" w:type="dxa"/>
            <w:noWrap/>
          </w:tcPr>
          <w:p w14:paraId="6592EE5A" w14:textId="0ED3FDF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 xml:space="preserve">10 000–100 000 </w:t>
            </w:r>
          </w:p>
        </w:tc>
        <w:tc>
          <w:tcPr>
            <w:tcW w:w="1277" w:type="dxa"/>
            <w:noWrap/>
          </w:tcPr>
          <w:p w14:paraId="50CEF166" w14:textId="75C2452A"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R</w:t>
            </w:r>
          </w:p>
        </w:tc>
        <w:tc>
          <w:tcPr>
            <w:tcW w:w="1417" w:type="dxa"/>
          </w:tcPr>
          <w:p w14:paraId="38E4600F" w14:textId="77777777"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2021: 4,0</w:t>
            </w:r>
          </w:p>
          <w:p w14:paraId="2C45E668" w14:textId="77777777"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2020: 25</w:t>
            </w:r>
          </w:p>
          <w:p w14:paraId="10A4FE26" w14:textId="77777777"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lastRenderedPageBreak/>
              <w:t>2019: 27</w:t>
            </w:r>
          </w:p>
          <w:p w14:paraId="2E0FB5D1" w14:textId="24B6AD8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2018: 400</w:t>
            </w:r>
          </w:p>
        </w:tc>
        <w:tc>
          <w:tcPr>
            <w:tcW w:w="1417" w:type="dxa"/>
          </w:tcPr>
          <w:p w14:paraId="2BBECBA6" w14:textId="0F2BF6F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lastRenderedPageBreak/>
              <w:t>Ei</w:t>
            </w:r>
          </w:p>
        </w:tc>
        <w:tc>
          <w:tcPr>
            <w:tcW w:w="1417" w:type="dxa"/>
          </w:tcPr>
          <w:p w14:paraId="51976609"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602BF4" w14:paraId="63CB3A6D"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7767271F" w14:textId="0D0808B5" w:rsidR="00F1077A" w:rsidRPr="00557ABC" w:rsidRDefault="00F1077A" w:rsidP="00F1077A">
            <w:pPr>
              <w:spacing w:before="0" w:after="0"/>
              <w:rPr>
                <w:rFonts w:ascii="Arial" w:hAnsi="Arial" w:cs="Arial"/>
                <w:sz w:val="18"/>
                <w:szCs w:val="18"/>
                <w:lang w:val="fi-FI" w:eastAsia="en-GB"/>
              </w:rPr>
            </w:pPr>
            <w:r w:rsidRPr="00F1077A">
              <w:rPr>
                <w:rFonts w:ascii="Arial" w:hAnsi="Arial" w:cs="Arial"/>
                <w:b w:val="0"/>
                <w:bCs w:val="0"/>
                <w:sz w:val="18"/>
                <w:szCs w:val="18"/>
                <w:lang w:val="fi-FI" w:eastAsia="en-GB"/>
              </w:rPr>
              <w:t xml:space="preserve">4-tert-butyylifenoli* </w:t>
            </w:r>
          </w:p>
        </w:tc>
        <w:tc>
          <w:tcPr>
            <w:tcW w:w="992" w:type="dxa"/>
            <w:noWrap/>
          </w:tcPr>
          <w:p w14:paraId="4B54C2AD" w14:textId="0842CE0A"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98-54-4</w:t>
            </w:r>
          </w:p>
        </w:tc>
        <w:tc>
          <w:tcPr>
            <w:tcW w:w="1418" w:type="dxa"/>
            <w:noWrap/>
          </w:tcPr>
          <w:p w14:paraId="0DBD4EC7" w14:textId="05E717A6"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 xml:space="preserve">10 000–100 000 </w:t>
            </w:r>
          </w:p>
        </w:tc>
        <w:tc>
          <w:tcPr>
            <w:tcW w:w="1277" w:type="dxa"/>
            <w:noWrap/>
          </w:tcPr>
          <w:p w14:paraId="3283D94C" w14:textId="0D82EFC2"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R, ED</w:t>
            </w:r>
            <w:r>
              <w:rPr>
                <w:rFonts w:ascii="Arial" w:hAnsi="Arial" w:cs="Arial"/>
                <w:sz w:val="18"/>
                <w:szCs w:val="18"/>
                <w:lang w:val="fi-FI" w:eastAsia="en-GB"/>
              </w:rPr>
              <w:t xml:space="preserve"> (ympäristö)</w:t>
            </w:r>
          </w:p>
        </w:tc>
        <w:tc>
          <w:tcPr>
            <w:tcW w:w="1417" w:type="dxa"/>
          </w:tcPr>
          <w:p w14:paraId="07340A83" w14:textId="73349EA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 xml:space="preserve">2021: 8,6 2020: 7,4 2019: 7,4 2018: 12 </w:t>
            </w:r>
          </w:p>
        </w:tc>
        <w:tc>
          <w:tcPr>
            <w:tcW w:w="1417" w:type="dxa"/>
          </w:tcPr>
          <w:p w14:paraId="7283E528" w14:textId="44B7107C"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Ei</w:t>
            </w:r>
          </w:p>
        </w:tc>
        <w:tc>
          <w:tcPr>
            <w:tcW w:w="1417" w:type="dxa"/>
          </w:tcPr>
          <w:p w14:paraId="48FB17C2"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602BF4" w14:paraId="33627B17"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126548DA" w14:textId="65539FC0" w:rsidR="00F1077A" w:rsidRPr="00557ABC" w:rsidRDefault="00F1077A" w:rsidP="00F1077A">
            <w:pPr>
              <w:spacing w:before="0" w:after="0"/>
              <w:rPr>
                <w:rFonts w:ascii="Arial" w:hAnsi="Arial" w:cs="Arial"/>
                <w:sz w:val="18"/>
                <w:szCs w:val="18"/>
                <w:lang w:val="fi-FI" w:eastAsia="en-GB"/>
              </w:rPr>
            </w:pPr>
            <w:r w:rsidRPr="00F1077A">
              <w:rPr>
                <w:rFonts w:ascii="Arial" w:hAnsi="Arial" w:cs="Arial"/>
                <w:b w:val="0"/>
                <w:bCs w:val="0"/>
                <w:sz w:val="18"/>
                <w:szCs w:val="18"/>
                <w:lang w:val="fi-FI" w:eastAsia="en-GB"/>
              </w:rPr>
              <w:t>Dinosebi eli 6-sec-butyyli-2,4-dinitrofenoli)*</w:t>
            </w:r>
          </w:p>
        </w:tc>
        <w:tc>
          <w:tcPr>
            <w:tcW w:w="992" w:type="dxa"/>
            <w:noWrap/>
          </w:tcPr>
          <w:p w14:paraId="52A88C84" w14:textId="5424733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88-85-7</w:t>
            </w:r>
          </w:p>
        </w:tc>
        <w:tc>
          <w:tcPr>
            <w:tcW w:w="1418" w:type="dxa"/>
            <w:noWrap/>
          </w:tcPr>
          <w:p w14:paraId="27237C12" w14:textId="15652FD2"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1 000– 10 000</w:t>
            </w:r>
          </w:p>
        </w:tc>
        <w:tc>
          <w:tcPr>
            <w:tcW w:w="1277" w:type="dxa"/>
            <w:noWrap/>
          </w:tcPr>
          <w:p w14:paraId="175B8965" w14:textId="65E8442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R</w:t>
            </w:r>
          </w:p>
        </w:tc>
        <w:tc>
          <w:tcPr>
            <w:tcW w:w="1417" w:type="dxa"/>
          </w:tcPr>
          <w:p w14:paraId="2DB2ACC7" w14:textId="1A8BAD91"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NA</w:t>
            </w:r>
          </w:p>
        </w:tc>
        <w:tc>
          <w:tcPr>
            <w:tcW w:w="1417" w:type="dxa"/>
          </w:tcPr>
          <w:p w14:paraId="3A9B13E7" w14:textId="7B8E50E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 xml:space="preserve">n=505, max </w:t>
            </w:r>
            <w:r>
              <w:rPr>
                <w:rFonts w:ascii="Arial" w:hAnsi="Arial" w:cs="Arial"/>
                <w:sz w:val="18"/>
                <w:szCs w:val="18"/>
                <w:lang w:val="fi-FI" w:eastAsia="en-GB"/>
              </w:rPr>
              <w:t>0,0</w:t>
            </w:r>
            <w:r w:rsidRPr="00535302">
              <w:rPr>
                <w:rFonts w:ascii="Arial" w:hAnsi="Arial" w:cs="Arial"/>
                <w:sz w:val="18"/>
                <w:szCs w:val="18"/>
                <w:lang w:val="fi-FI" w:eastAsia="en-GB"/>
              </w:rPr>
              <w:t>3</w:t>
            </w:r>
            <w:r>
              <w:rPr>
                <w:rFonts w:ascii="Arial" w:hAnsi="Arial" w:cs="Arial"/>
                <w:sz w:val="18"/>
                <w:szCs w:val="18"/>
                <w:lang w:val="fi-FI" w:eastAsia="en-GB"/>
              </w:rPr>
              <w:t xml:space="preserve">6 </w:t>
            </w:r>
            <w:r w:rsidRPr="00535302">
              <w:rPr>
                <w:rFonts w:ascii="Arial" w:hAnsi="Arial" w:cs="Arial"/>
                <w:sz w:val="18"/>
                <w:szCs w:val="18"/>
                <w:lang w:val="fi-FI" w:eastAsia="en-GB"/>
              </w:rPr>
              <w:t>µg/l</w:t>
            </w:r>
          </w:p>
        </w:tc>
        <w:tc>
          <w:tcPr>
            <w:tcW w:w="1417" w:type="dxa"/>
          </w:tcPr>
          <w:p w14:paraId="6A5754F0" w14:textId="1DC2240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E624EB">
              <w:rPr>
                <w:rFonts w:ascii="Arial" w:hAnsi="Arial" w:cs="Arial"/>
                <w:sz w:val="18"/>
                <w:szCs w:val="18"/>
                <w:lang w:val="fi-FI" w:eastAsia="en-GB"/>
              </w:rPr>
              <w:t>ks. luku 5.4</w:t>
            </w:r>
          </w:p>
        </w:tc>
      </w:tr>
      <w:tr w:rsidR="00F1077A" w:rsidRPr="00602BF4" w14:paraId="73C0CC2C"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363F15DF" w14:textId="127B7AFC" w:rsidR="00F1077A" w:rsidRPr="00557ABC" w:rsidRDefault="00F1077A" w:rsidP="00F1077A">
            <w:pPr>
              <w:spacing w:before="0" w:after="0"/>
              <w:rPr>
                <w:rFonts w:ascii="Arial" w:hAnsi="Arial" w:cs="Arial"/>
                <w:sz w:val="18"/>
                <w:szCs w:val="18"/>
                <w:lang w:val="fi-FI" w:eastAsia="en-GB"/>
              </w:rPr>
            </w:pPr>
            <w:r w:rsidRPr="00F1077A">
              <w:rPr>
                <w:rFonts w:ascii="Arial" w:hAnsi="Arial" w:cs="Arial"/>
                <w:b w:val="0"/>
                <w:bCs w:val="0"/>
                <w:sz w:val="18"/>
                <w:szCs w:val="18"/>
                <w:lang w:val="fi-FI" w:eastAsia="en-GB"/>
              </w:rPr>
              <w:t>Boorihappo*</w:t>
            </w:r>
          </w:p>
        </w:tc>
        <w:tc>
          <w:tcPr>
            <w:tcW w:w="992" w:type="dxa"/>
            <w:noWrap/>
          </w:tcPr>
          <w:p w14:paraId="2D36D538" w14:textId="2629DE4E"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10043-35-3</w:t>
            </w:r>
          </w:p>
        </w:tc>
        <w:tc>
          <w:tcPr>
            <w:tcW w:w="1418" w:type="dxa"/>
            <w:noWrap/>
          </w:tcPr>
          <w:p w14:paraId="2B9E8A94" w14:textId="2F421820"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10 000–100 000</w:t>
            </w:r>
          </w:p>
        </w:tc>
        <w:tc>
          <w:tcPr>
            <w:tcW w:w="1277" w:type="dxa"/>
            <w:noWrap/>
          </w:tcPr>
          <w:p w14:paraId="7C37234F" w14:textId="15A4498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R</w:t>
            </w:r>
          </w:p>
        </w:tc>
        <w:tc>
          <w:tcPr>
            <w:tcW w:w="1417" w:type="dxa"/>
          </w:tcPr>
          <w:p w14:paraId="5AA5D24D" w14:textId="77777777"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2021: 490</w:t>
            </w:r>
          </w:p>
          <w:p w14:paraId="6A527BD7" w14:textId="2681C36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2020: 396 2019: 3000 2018: 116</w:t>
            </w:r>
          </w:p>
        </w:tc>
        <w:tc>
          <w:tcPr>
            <w:tcW w:w="1417" w:type="dxa"/>
          </w:tcPr>
          <w:p w14:paraId="7965E7E7" w14:textId="5B31B0FD"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535302">
              <w:rPr>
                <w:rFonts w:ascii="Arial" w:hAnsi="Arial" w:cs="Arial"/>
                <w:sz w:val="18"/>
                <w:szCs w:val="18"/>
                <w:lang w:val="fi-FI" w:eastAsia="en-GB"/>
              </w:rPr>
              <w:t>Ei</w:t>
            </w:r>
          </w:p>
        </w:tc>
        <w:tc>
          <w:tcPr>
            <w:tcW w:w="1417" w:type="dxa"/>
          </w:tcPr>
          <w:p w14:paraId="557E9256"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DC4563" w14:paraId="50667F5C"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3557438A" w14:textId="6EC5D53A" w:rsidR="00F1077A" w:rsidRPr="00F1077A" w:rsidRDefault="00F1077A" w:rsidP="00F1077A">
            <w:pPr>
              <w:spacing w:before="0" w:after="0"/>
              <w:rPr>
                <w:rFonts w:ascii="Arial" w:hAnsi="Arial" w:cs="Arial"/>
                <w:b w:val="0"/>
                <w:bCs w:val="0"/>
                <w:sz w:val="18"/>
                <w:szCs w:val="18"/>
                <w:lang w:val="fi-FI" w:eastAsia="en-GB"/>
              </w:rPr>
            </w:pPr>
            <w:r w:rsidRPr="00F1077A">
              <w:rPr>
                <w:rFonts w:ascii="Arial" w:hAnsi="Arial" w:cs="Arial"/>
                <w:b w:val="0"/>
                <w:bCs w:val="0"/>
                <w:sz w:val="18"/>
                <w:szCs w:val="18"/>
                <w:lang w:val="fi-FI" w:eastAsia="en-GB"/>
              </w:rPr>
              <w:t>Dekametyylisyklopentasiloksaani (D5)*</w:t>
            </w:r>
          </w:p>
        </w:tc>
        <w:tc>
          <w:tcPr>
            <w:tcW w:w="992" w:type="dxa"/>
            <w:noWrap/>
          </w:tcPr>
          <w:p w14:paraId="6FC6CFD5" w14:textId="3691F2E1"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02216D">
              <w:rPr>
                <w:rFonts w:ascii="Arial" w:hAnsi="Arial" w:cs="Arial"/>
                <w:sz w:val="18"/>
                <w:szCs w:val="18"/>
                <w:lang w:val="fi-FI" w:eastAsia="en-GB"/>
              </w:rPr>
              <w:t>541-02-6</w:t>
            </w:r>
          </w:p>
        </w:tc>
        <w:tc>
          <w:tcPr>
            <w:tcW w:w="1418" w:type="dxa"/>
            <w:noWrap/>
          </w:tcPr>
          <w:p w14:paraId="39202241" w14:textId="181F6F4B"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02216D">
              <w:rPr>
                <w:rFonts w:ascii="Arial" w:hAnsi="Arial" w:cs="Arial"/>
                <w:sz w:val="18"/>
                <w:szCs w:val="18"/>
                <w:lang w:val="fi-FI" w:eastAsia="en-GB"/>
              </w:rPr>
              <w:t xml:space="preserve">10 000–100 000 </w:t>
            </w:r>
          </w:p>
        </w:tc>
        <w:tc>
          <w:tcPr>
            <w:tcW w:w="1277" w:type="dxa"/>
            <w:noWrap/>
          </w:tcPr>
          <w:p w14:paraId="20CEE577" w14:textId="08FD43A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02216D">
              <w:rPr>
                <w:rFonts w:ascii="Arial" w:hAnsi="Arial" w:cs="Arial"/>
                <w:sz w:val="18"/>
                <w:szCs w:val="18"/>
                <w:lang w:val="fi-FI" w:eastAsia="en-GB"/>
              </w:rPr>
              <w:t>PBT</w:t>
            </w:r>
          </w:p>
        </w:tc>
        <w:tc>
          <w:tcPr>
            <w:tcW w:w="1417" w:type="dxa"/>
          </w:tcPr>
          <w:p w14:paraId="3C45D581" w14:textId="77190201"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02216D">
              <w:rPr>
                <w:rFonts w:ascii="Arial" w:hAnsi="Arial" w:cs="Arial"/>
                <w:sz w:val="18"/>
                <w:szCs w:val="18"/>
                <w:lang w:val="fi-FI" w:eastAsia="en-GB"/>
              </w:rPr>
              <w:t>2021: 7,0 2020: 3,3 2019: 1,0 2018: 0,1</w:t>
            </w:r>
          </w:p>
        </w:tc>
        <w:tc>
          <w:tcPr>
            <w:tcW w:w="1417" w:type="dxa"/>
          </w:tcPr>
          <w:p w14:paraId="5E1C9672" w14:textId="156EE43D"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02216D">
              <w:rPr>
                <w:rFonts w:ascii="Arial" w:hAnsi="Arial" w:cs="Arial"/>
                <w:sz w:val="18"/>
                <w:szCs w:val="18"/>
                <w:lang w:val="fi-FI" w:eastAsia="en-GB"/>
              </w:rPr>
              <w:t>kaikki (n = 85) alle mr (5 µg/l)</w:t>
            </w:r>
          </w:p>
        </w:tc>
        <w:tc>
          <w:tcPr>
            <w:tcW w:w="1417" w:type="dxa"/>
          </w:tcPr>
          <w:p w14:paraId="09C4726D"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602BF4" w14:paraId="4C03129C"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3FCEF0D7" w14:textId="520FDF94" w:rsidR="00F1077A" w:rsidRPr="00557ABC" w:rsidRDefault="00F1077A" w:rsidP="00F1077A">
            <w:pPr>
              <w:spacing w:before="0" w:after="0"/>
              <w:rPr>
                <w:rFonts w:ascii="Arial" w:hAnsi="Arial" w:cs="Arial"/>
                <w:sz w:val="18"/>
                <w:szCs w:val="18"/>
                <w:lang w:val="fi-FI" w:eastAsia="en-GB"/>
              </w:rPr>
            </w:pPr>
            <w:r w:rsidRPr="00F1077A">
              <w:rPr>
                <w:rFonts w:ascii="Arial" w:hAnsi="Arial" w:cs="Arial"/>
                <w:b w:val="0"/>
                <w:bCs w:val="0"/>
                <w:sz w:val="18"/>
                <w:szCs w:val="18"/>
                <w:lang w:val="fi-FI" w:eastAsia="en-GB"/>
              </w:rPr>
              <w:t>Dibootitrioksidi*</w:t>
            </w:r>
          </w:p>
        </w:tc>
        <w:tc>
          <w:tcPr>
            <w:tcW w:w="992" w:type="dxa"/>
            <w:noWrap/>
          </w:tcPr>
          <w:p w14:paraId="00FA4D56" w14:textId="46011D90"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1303-86-2</w:t>
            </w:r>
          </w:p>
        </w:tc>
        <w:tc>
          <w:tcPr>
            <w:tcW w:w="1418" w:type="dxa"/>
            <w:noWrap/>
          </w:tcPr>
          <w:p w14:paraId="1D759EEE" w14:textId="33D7ED43"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 xml:space="preserve">1 000–10 000 </w:t>
            </w:r>
          </w:p>
        </w:tc>
        <w:tc>
          <w:tcPr>
            <w:tcW w:w="1277" w:type="dxa"/>
            <w:noWrap/>
          </w:tcPr>
          <w:p w14:paraId="445EDD43" w14:textId="7DB5F5E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R</w:t>
            </w:r>
          </w:p>
        </w:tc>
        <w:tc>
          <w:tcPr>
            <w:tcW w:w="1417" w:type="dxa"/>
          </w:tcPr>
          <w:p w14:paraId="48A7CBED" w14:textId="77777777" w:rsidR="00F1077A" w:rsidRPr="00D73E60"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 xml:space="preserve">2021: 51 </w:t>
            </w:r>
          </w:p>
          <w:p w14:paraId="68472CAB" w14:textId="77777777" w:rsidR="00F1077A" w:rsidRPr="00D73E60"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2020: 63</w:t>
            </w:r>
          </w:p>
          <w:p w14:paraId="0D8999B4" w14:textId="77777777" w:rsidR="00F1077A" w:rsidRPr="00D73E60"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 xml:space="preserve">2019: 68 </w:t>
            </w:r>
          </w:p>
          <w:p w14:paraId="065B3FA7" w14:textId="72DA525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2018: 91</w:t>
            </w:r>
          </w:p>
        </w:tc>
        <w:tc>
          <w:tcPr>
            <w:tcW w:w="1417" w:type="dxa"/>
          </w:tcPr>
          <w:p w14:paraId="75A59F77" w14:textId="3C9616DE"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Ei</w:t>
            </w:r>
          </w:p>
        </w:tc>
        <w:tc>
          <w:tcPr>
            <w:tcW w:w="1417" w:type="dxa"/>
          </w:tcPr>
          <w:p w14:paraId="6DE3821A"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602BF4" w14:paraId="50B369FA" w14:textId="783726FF"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202133B3" w14:textId="11463841" w:rsidR="00F1077A" w:rsidRPr="00F1077A" w:rsidRDefault="00F1077A" w:rsidP="00F1077A">
            <w:pPr>
              <w:spacing w:before="0" w:after="0"/>
              <w:rPr>
                <w:rFonts w:ascii="Arial" w:hAnsi="Arial" w:cs="Arial"/>
                <w:b w:val="0"/>
                <w:bCs w:val="0"/>
                <w:sz w:val="18"/>
                <w:szCs w:val="18"/>
                <w:lang w:val="fi-FI" w:eastAsia="en-GB"/>
              </w:rPr>
            </w:pPr>
            <w:r w:rsidRPr="00F1077A">
              <w:rPr>
                <w:rFonts w:ascii="Arial" w:hAnsi="Arial" w:cs="Arial"/>
                <w:b w:val="0"/>
                <w:bCs w:val="0"/>
                <w:sz w:val="18"/>
                <w:szCs w:val="18"/>
                <w:lang w:val="sv-FI" w:eastAsia="en-GB"/>
              </w:rPr>
              <w:t>Dinatriumtetraboraatti, anhydrinen*</w:t>
            </w:r>
          </w:p>
        </w:tc>
        <w:tc>
          <w:tcPr>
            <w:tcW w:w="992" w:type="dxa"/>
            <w:noWrap/>
          </w:tcPr>
          <w:p w14:paraId="34C91479" w14:textId="4DE8BE60"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12179-04-3, 1303-96-4, 1330-43-4</w:t>
            </w:r>
          </w:p>
        </w:tc>
        <w:tc>
          <w:tcPr>
            <w:tcW w:w="1418" w:type="dxa"/>
            <w:noWrap/>
          </w:tcPr>
          <w:p w14:paraId="21233383" w14:textId="74DC3B8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 xml:space="preserve">100 000-1 000 000 </w:t>
            </w:r>
          </w:p>
        </w:tc>
        <w:tc>
          <w:tcPr>
            <w:tcW w:w="1277" w:type="dxa"/>
            <w:noWrap/>
          </w:tcPr>
          <w:p w14:paraId="5E7BDBFD" w14:textId="3FE44491"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R</w:t>
            </w:r>
          </w:p>
        </w:tc>
        <w:tc>
          <w:tcPr>
            <w:tcW w:w="1417" w:type="dxa"/>
          </w:tcPr>
          <w:p w14:paraId="33275434" w14:textId="77777777" w:rsidR="00F1077A" w:rsidRPr="00D73E60"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2021: 592</w:t>
            </w:r>
          </w:p>
          <w:p w14:paraId="5C11DE0B" w14:textId="06D62D7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2020: 534 2019: 11 000 2018: 15</w:t>
            </w:r>
          </w:p>
        </w:tc>
        <w:tc>
          <w:tcPr>
            <w:tcW w:w="1417" w:type="dxa"/>
          </w:tcPr>
          <w:p w14:paraId="621C24A0" w14:textId="619A777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Ei</w:t>
            </w:r>
          </w:p>
        </w:tc>
        <w:tc>
          <w:tcPr>
            <w:tcW w:w="1417" w:type="dxa"/>
          </w:tcPr>
          <w:p w14:paraId="76DFF6E6" w14:textId="078D3FB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F1077A" w14:paraId="6E7995C0" w14:textId="46614FD9"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0DF57956" w14:textId="3570177A" w:rsidR="00F1077A" w:rsidRPr="00F1077A" w:rsidRDefault="00F1077A" w:rsidP="00F1077A">
            <w:pPr>
              <w:spacing w:before="0" w:after="0"/>
              <w:rPr>
                <w:rFonts w:ascii="Arial" w:hAnsi="Arial" w:cs="Arial"/>
                <w:b w:val="0"/>
                <w:bCs w:val="0"/>
                <w:sz w:val="18"/>
                <w:szCs w:val="18"/>
                <w:lang w:val="fi-FI" w:eastAsia="en-GB"/>
              </w:rPr>
            </w:pPr>
            <w:r w:rsidRPr="00F1077A">
              <w:rPr>
                <w:rFonts w:ascii="Arial" w:hAnsi="Arial" w:cs="Arial"/>
                <w:b w:val="0"/>
                <w:bCs w:val="0"/>
                <w:sz w:val="18"/>
                <w:szCs w:val="18"/>
                <w:lang w:val="sv-FI" w:eastAsia="en-GB"/>
              </w:rPr>
              <w:t>N,N-dimetyyliformamidi*</w:t>
            </w:r>
          </w:p>
        </w:tc>
        <w:tc>
          <w:tcPr>
            <w:tcW w:w="992" w:type="dxa"/>
            <w:noWrap/>
          </w:tcPr>
          <w:p w14:paraId="1D3C7FBB" w14:textId="2B43BA13"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68-12-2</w:t>
            </w:r>
          </w:p>
        </w:tc>
        <w:tc>
          <w:tcPr>
            <w:tcW w:w="1418" w:type="dxa"/>
            <w:noWrap/>
          </w:tcPr>
          <w:p w14:paraId="34FCF835" w14:textId="60463036"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 xml:space="preserve">10 000–100 000 </w:t>
            </w:r>
          </w:p>
        </w:tc>
        <w:tc>
          <w:tcPr>
            <w:tcW w:w="1277" w:type="dxa"/>
            <w:noWrap/>
          </w:tcPr>
          <w:p w14:paraId="67CAE9D6" w14:textId="7FB46221"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R</w:t>
            </w:r>
          </w:p>
        </w:tc>
        <w:tc>
          <w:tcPr>
            <w:tcW w:w="1417" w:type="dxa"/>
          </w:tcPr>
          <w:p w14:paraId="46257603" w14:textId="77777777" w:rsidR="00F1077A" w:rsidRPr="00D73E60"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GB"/>
              </w:rPr>
            </w:pPr>
            <w:r w:rsidRPr="00D73E60">
              <w:rPr>
                <w:rFonts w:ascii="Arial" w:hAnsi="Arial" w:cs="Arial"/>
                <w:sz w:val="18"/>
                <w:szCs w:val="18"/>
                <w:lang w:eastAsia="en-GB"/>
              </w:rPr>
              <w:t xml:space="preserve">2021: 71 </w:t>
            </w:r>
          </w:p>
          <w:p w14:paraId="64584BA3" w14:textId="262D2BD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eastAsia="en-GB"/>
              </w:rPr>
              <w:t>2020: 101 2019: 151 2018: Conf.</w:t>
            </w:r>
          </w:p>
        </w:tc>
        <w:tc>
          <w:tcPr>
            <w:tcW w:w="1417" w:type="dxa"/>
          </w:tcPr>
          <w:p w14:paraId="3AF200A0" w14:textId="2DF73C9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Ei</w:t>
            </w:r>
          </w:p>
        </w:tc>
        <w:tc>
          <w:tcPr>
            <w:tcW w:w="1417" w:type="dxa"/>
          </w:tcPr>
          <w:p w14:paraId="1E4102B0" w14:textId="12AFBCCB"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F1077A" w14:paraId="0B3693B3" w14:textId="50664B68"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4972CCE1" w14:textId="7F7EC173" w:rsidR="00F1077A" w:rsidRPr="00F1077A" w:rsidRDefault="00F1077A" w:rsidP="00F1077A">
            <w:pPr>
              <w:spacing w:before="0" w:after="0"/>
              <w:rPr>
                <w:rFonts w:ascii="Arial" w:hAnsi="Arial" w:cs="Arial"/>
                <w:b w:val="0"/>
                <w:bCs w:val="0"/>
                <w:sz w:val="18"/>
                <w:szCs w:val="18"/>
                <w:lang w:val="fi-FI" w:eastAsia="en-GB"/>
              </w:rPr>
            </w:pPr>
            <w:r w:rsidRPr="00F1077A">
              <w:rPr>
                <w:rFonts w:ascii="Arial" w:hAnsi="Arial" w:cs="Arial"/>
                <w:b w:val="0"/>
                <w:bCs w:val="0"/>
                <w:sz w:val="18"/>
                <w:szCs w:val="18"/>
                <w:lang w:val="sv-FI" w:eastAsia="en-GB"/>
              </w:rPr>
              <w:t>Natriumperboraatti*</w:t>
            </w:r>
          </w:p>
        </w:tc>
        <w:tc>
          <w:tcPr>
            <w:tcW w:w="992" w:type="dxa"/>
            <w:noWrap/>
          </w:tcPr>
          <w:p w14:paraId="542A9D64" w14:textId="3CD050F6"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15120-21-5, 11138-47-9</w:t>
            </w:r>
          </w:p>
        </w:tc>
        <w:tc>
          <w:tcPr>
            <w:tcW w:w="1418" w:type="dxa"/>
            <w:noWrap/>
          </w:tcPr>
          <w:p w14:paraId="01E4F460" w14:textId="1EBED4B2"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10 000–100 000 </w:t>
            </w:r>
          </w:p>
        </w:tc>
        <w:tc>
          <w:tcPr>
            <w:tcW w:w="1277" w:type="dxa"/>
            <w:noWrap/>
          </w:tcPr>
          <w:p w14:paraId="477FC1B2" w14:textId="19F276A6"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w:t>
            </w:r>
          </w:p>
        </w:tc>
        <w:tc>
          <w:tcPr>
            <w:tcW w:w="1417" w:type="dxa"/>
          </w:tcPr>
          <w:p w14:paraId="29D223F6" w14:textId="05BE8ACF"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NA</w:t>
            </w:r>
          </w:p>
        </w:tc>
        <w:tc>
          <w:tcPr>
            <w:tcW w:w="1417" w:type="dxa"/>
          </w:tcPr>
          <w:p w14:paraId="57781717" w14:textId="79DFEC21"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7F67AE51" w14:textId="5933F949"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F1077A" w14:paraId="2C47FF59"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3AE438E3" w14:textId="6F085D47" w:rsidR="00F1077A" w:rsidRPr="00F1077A" w:rsidRDefault="00F1077A" w:rsidP="00F1077A">
            <w:pPr>
              <w:spacing w:before="0" w:after="0"/>
              <w:rPr>
                <w:rFonts w:ascii="Arial" w:hAnsi="Arial" w:cs="Arial"/>
                <w:b w:val="0"/>
                <w:bCs w:val="0"/>
                <w:sz w:val="18"/>
                <w:szCs w:val="18"/>
                <w:lang w:val="sv-FI" w:eastAsia="en-GB"/>
              </w:rPr>
            </w:pPr>
            <w:r w:rsidRPr="00F1077A">
              <w:rPr>
                <w:rFonts w:ascii="Arial" w:hAnsi="Arial" w:cs="Arial"/>
                <w:b w:val="0"/>
                <w:bCs w:val="0"/>
                <w:sz w:val="18"/>
                <w:szCs w:val="18"/>
                <w:lang w:val="fi-FI" w:eastAsia="en-GB"/>
              </w:rPr>
              <w:t>Terfenyyli, hydratoitu*</w:t>
            </w:r>
          </w:p>
        </w:tc>
        <w:tc>
          <w:tcPr>
            <w:tcW w:w="992" w:type="dxa"/>
            <w:noWrap/>
          </w:tcPr>
          <w:p w14:paraId="60673301" w14:textId="2EEF711E"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61788-32-7</w:t>
            </w:r>
          </w:p>
        </w:tc>
        <w:tc>
          <w:tcPr>
            <w:tcW w:w="1418" w:type="dxa"/>
            <w:noWrap/>
          </w:tcPr>
          <w:p w14:paraId="721CA5B2" w14:textId="32D35D5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10 000–100 000</w:t>
            </w:r>
          </w:p>
        </w:tc>
        <w:tc>
          <w:tcPr>
            <w:tcW w:w="1277" w:type="dxa"/>
            <w:noWrap/>
          </w:tcPr>
          <w:p w14:paraId="500D92ED" w14:textId="71B0E3D0"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PBT</w:t>
            </w:r>
          </w:p>
        </w:tc>
        <w:tc>
          <w:tcPr>
            <w:tcW w:w="1417" w:type="dxa"/>
          </w:tcPr>
          <w:p w14:paraId="2A20A384" w14:textId="77777777" w:rsidR="00F1077A" w:rsidRPr="00D73E60"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2021: 0,8 2020: 2,5 2019: 3,7</w:t>
            </w:r>
          </w:p>
          <w:p w14:paraId="33CA7247" w14:textId="412DC9A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2018: 3,9</w:t>
            </w:r>
          </w:p>
        </w:tc>
        <w:tc>
          <w:tcPr>
            <w:tcW w:w="1417" w:type="dxa"/>
          </w:tcPr>
          <w:p w14:paraId="788EE202" w14:textId="149E0F8B"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D73E60">
              <w:rPr>
                <w:rFonts w:ascii="Arial" w:hAnsi="Arial" w:cs="Arial"/>
                <w:sz w:val="18"/>
                <w:szCs w:val="18"/>
                <w:lang w:val="fi-FI" w:eastAsia="en-GB"/>
              </w:rPr>
              <w:t>Ei</w:t>
            </w:r>
          </w:p>
        </w:tc>
        <w:tc>
          <w:tcPr>
            <w:tcW w:w="1417" w:type="dxa"/>
          </w:tcPr>
          <w:p w14:paraId="1C816D3A" w14:textId="77777777"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DC4563" w14:paraId="084B3075" w14:textId="27815BA3"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47CCEFD3" w14:textId="3CECC70B" w:rsidR="00F1077A" w:rsidRPr="00971053" w:rsidRDefault="00F1077A" w:rsidP="00F1077A">
            <w:pPr>
              <w:spacing w:before="0" w:after="0"/>
              <w:rPr>
                <w:rFonts w:ascii="Arial" w:hAnsi="Arial" w:cs="Arial"/>
                <w:b w:val="0"/>
                <w:bCs w:val="0"/>
                <w:sz w:val="18"/>
                <w:szCs w:val="18"/>
                <w:lang w:eastAsia="en-GB"/>
              </w:rPr>
            </w:pPr>
            <w:r w:rsidRPr="00557ABC">
              <w:rPr>
                <w:rFonts w:ascii="Arial" w:hAnsi="Arial" w:cs="Arial"/>
                <w:b w:val="0"/>
                <w:bCs w:val="0"/>
                <w:sz w:val="18"/>
                <w:szCs w:val="18"/>
                <w:lang w:val="fi-FI" w:eastAsia="en-GB"/>
              </w:rPr>
              <w:t>Dekloraani plus</w:t>
            </w:r>
          </w:p>
        </w:tc>
        <w:tc>
          <w:tcPr>
            <w:tcW w:w="992" w:type="dxa"/>
            <w:noWrap/>
          </w:tcPr>
          <w:p w14:paraId="1C195B87" w14:textId="629CC72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13560-89-9</w:t>
            </w:r>
          </w:p>
        </w:tc>
        <w:tc>
          <w:tcPr>
            <w:tcW w:w="1418" w:type="dxa"/>
            <w:noWrap/>
          </w:tcPr>
          <w:p w14:paraId="13D916C6" w14:textId="33916BC1"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100–1 000</w:t>
            </w:r>
          </w:p>
        </w:tc>
        <w:tc>
          <w:tcPr>
            <w:tcW w:w="1277" w:type="dxa"/>
            <w:noWrap/>
          </w:tcPr>
          <w:p w14:paraId="0A4B5D69" w14:textId="6CDF8841"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PBT</w:t>
            </w:r>
          </w:p>
        </w:tc>
        <w:tc>
          <w:tcPr>
            <w:tcW w:w="1417" w:type="dxa"/>
          </w:tcPr>
          <w:p w14:paraId="73002678" w14:textId="567B07D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NA</w:t>
            </w:r>
          </w:p>
        </w:tc>
        <w:tc>
          <w:tcPr>
            <w:tcW w:w="1417" w:type="dxa"/>
          </w:tcPr>
          <w:p w14:paraId="2783DBC8" w14:textId="48E8C86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28A54DD0" w14:textId="3256E8E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PM kartoituksessa </w:t>
            </w:r>
            <w:r>
              <w:rPr>
                <w:rFonts w:ascii="Arial" w:hAnsi="Arial" w:cs="Arial"/>
                <w:sz w:val="18"/>
                <w:szCs w:val="18"/>
                <w:lang w:val="fi-FI" w:eastAsia="en-GB"/>
              </w:rPr>
              <w:t>e</w:t>
            </w:r>
            <w:r w:rsidRPr="00971053">
              <w:rPr>
                <w:rFonts w:ascii="Arial" w:hAnsi="Arial" w:cs="Arial"/>
                <w:sz w:val="18"/>
                <w:szCs w:val="18"/>
                <w:lang w:val="fi-FI" w:eastAsia="en-GB"/>
              </w:rPr>
              <w:t xml:space="preserve">i havaittu Suomesta  </w:t>
            </w:r>
          </w:p>
        </w:tc>
      </w:tr>
      <w:tr w:rsidR="00F1077A" w:rsidRPr="00F1077A" w14:paraId="501BA78D" w14:textId="77626391"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478EAB88" w14:textId="7A6C5977" w:rsidR="00F1077A" w:rsidRPr="00971053" w:rsidRDefault="00F1077A" w:rsidP="00F1077A">
            <w:pPr>
              <w:spacing w:before="0" w:after="0"/>
              <w:rPr>
                <w:rFonts w:ascii="Arial" w:hAnsi="Arial" w:cs="Arial"/>
                <w:b w:val="0"/>
                <w:bCs w:val="0"/>
                <w:sz w:val="18"/>
                <w:szCs w:val="18"/>
                <w:lang w:val="fi-FI" w:eastAsia="en-GB"/>
              </w:rPr>
            </w:pPr>
            <w:r w:rsidRPr="00557ABC">
              <w:rPr>
                <w:rFonts w:ascii="Arial" w:hAnsi="Arial" w:cs="Arial"/>
                <w:b w:val="0"/>
                <w:bCs w:val="0"/>
                <w:sz w:val="18"/>
                <w:szCs w:val="18"/>
                <w:lang w:val="en-GB" w:eastAsia="en-GB"/>
              </w:rPr>
              <w:t>Bromipropaani eli propyylibromidi</w:t>
            </w:r>
            <w:r w:rsidRPr="00557ABC" w:rsidDel="00557ABC">
              <w:rPr>
                <w:rFonts w:ascii="Arial" w:hAnsi="Arial" w:cs="Arial"/>
                <w:b w:val="0"/>
                <w:bCs w:val="0"/>
                <w:sz w:val="18"/>
                <w:szCs w:val="18"/>
                <w:lang w:val="en-GB" w:eastAsia="en-GB"/>
              </w:rPr>
              <w:t xml:space="preserve"> </w:t>
            </w:r>
          </w:p>
        </w:tc>
        <w:tc>
          <w:tcPr>
            <w:tcW w:w="992" w:type="dxa"/>
            <w:noWrap/>
          </w:tcPr>
          <w:p w14:paraId="47574EA2" w14:textId="29B111EF"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106-94-5</w:t>
            </w:r>
          </w:p>
        </w:tc>
        <w:tc>
          <w:tcPr>
            <w:tcW w:w="1418" w:type="dxa"/>
            <w:noWrap/>
          </w:tcPr>
          <w:p w14:paraId="7B70689A" w14:textId="0909C04A"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1 000–10 000</w:t>
            </w:r>
          </w:p>
        </w:tc>
        <w:tc>
          <w:tcPr>
            <w:tcW w:w="1277" w:type="dxa"/>
            <w:noWrap/>
          </w:tcPr>
          <w:p w14:paraId="2269CE4A" w14:textId="56228EC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w:t>
            </w:r>
          </w:p>
        </w:tc>
        <w:tc>
          <w:tcPr>
            <w:tcW w:w="1417" w:type="dxa"/>
          </w:tcPr>
          <w:p w14:paraId="3E0813CB" w14:textId="06CC557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Conf.</w:t>
            </w:r>
          </w:p>
        </w:tc>
        <w:tc>
          <w:tcPr>
            <w:tcW w:w="1417" w:type="dxa"/>
          </w:tcPr>
          <w:p w14:paraId="751193BE" w14:textId="67F782A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1492A78A" w14:textId="1D5C4B5D"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sz w:val="18"/>
                <w:szCs w:val="18"/>
                <w:lang w:val="fi-FI"/>
              </w:rPr>
              <w:t>käyttömäärä Suomessa pieni</w:t>
            </w:r>
          </w:p>
        </w:tc>
      </w:tr>
      <w:tr w:rsidR="00F1077A" w:rsidRPr="00DC4563" w14:paraId="51941132" w14:textId="2798AAE8"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4FF7AEAE" w14:textId="78C3EA93" w:rsidR="00F1077A" w:rsidRPr="004570DA" w:rsidRDefault="00F1077A" w:rsidP="00F1077A">
            <w:pPr>
              <w:spacing w:before="0" w:after="0"/>
              <w:rPr>
                <w:rFonts w:ascii="Arial" w:hAnsi="Arial" w:cs="Arial"/>
                <w:b w:val="0"/>
                <w:sz w:val="18"/>
                <w:szCs w:val="18"/>
                <w:lang w:eastAsia="en-GB"/>
              </w:rPr>
            </w:pPr>
            <w:r w:rsidRPr="00557ABC">
              <w:rPr>
                <w:rFonts w:ascii="Arial" w:hAnsi="Arial" w:cs="Arial"/>
                <w:b w:val="0"/>
                <w:bCs w:val="0"/>
                <w:sz w:val="18"/>
                <w:szCs w:val="18"/>
                <w:lang w:eastAsia="en-GB"/>
              </w:rPr>
              <w:t xml:space="preserve">2-(2H-bentsotriatsoli-2-yyli)-4,6-ditertpentyylifenoli </w:t>
            </w:r>
            <w:r w:rsidRPr="00971053">
              <w:rPr>
                <w:rFonts w:ascii="Arial" w:hAnsi="Arial" w:cs="Arial"/>
                <w:b w:val="0"/>
                <w:bCs w:val="0"/>
                <w:sz w:val="18"/>
                <w:szCs w:val="18"/>
                <w:lang w:eastAsia="en-GB"/>
              </w:rPr>
              <w:t>(UV-328)</w:t>
            </w:r>
          </w:p>
        </w:tc>
        <w:tc>
          <w:tcPr>
            <w:tcW w:w="992" w:type="dxa"/>
            <w:noWrap/>
          </w:tcPr>
          <w:p w14:paraId="6BF5169C" w14:textId="0F0B07A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25973-55-1</w:t>
            </w:r>
          </w:p>
        </w:tc>
        <w:tc>
          <w:tcPr>
            <w:tcW w:w="1418" w:type="dxa"/>
            <w:noWrap/>
          </w:tcPr>
          <w:p w14:paraId="347150DD" w14:textId="3531946B"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100–1 000</w:t>
            </w:r>
          </w:p>
        </w:tc>
        <w:tc>
          <w:tcPr>
            <w:tcW w:w="1277" w:type="dxa"/>
            <w:noWrap/>
          </w:tcPr>
          <w:p w14:paraId="7A38013A" w14:textId="4A17A54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PBT</w:t>
            </w:r>
          </w:p>
        </w:tc>
        <w:tc>
          <w:tcPr>
            <w:tcW w:w="1417" w:type="dxa"/>
          </w:tcPr>
          <w:p w14:paraId="1B5B2FC0" w14:textId="082CC840"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2021: 0,6 2020: 0,4 2019: 4,5 2018: 1,0</w:t>
            </w:r>
          </w:p>
        </w:tc>
        <w:tc>
          <w:tcPr>
            <w:tcW w:w="1417" w:type="dxa"/>
          </w:tcPr>
          <w:p w14:paraId="2C02BCA2" w14:textId="390AF3DA"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26E145BF" w14:textId="372E666F"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PM kartoituksessa</w:t>
            </w:r>
            <w:r>
              <w:rPr>
                <w:rFonts w:ascii="Arial" w:hAnsi="Arial" w:cs="Arial"/>
                <w:sz w:val="18"/>
                <w:szCs w:val="18"/>
                <w:lang w:val="fi-FI" w:eastAsia="en-GB"/>
              </w:rPr>
              <w:t xml:space="preserve"> </w:t>
            </w:r>
            <w:r w:rsidRPr="00971053">
              <w:rPr>
                <w:rFonts w:ascii="Arial" w:hAnsi="Arial" w:cs="Arial"/>
                <w:sz w:val="18"/>
                <w:szCs w:val="18"/>
                <w:lang w:val="fi-FI" w:eastAsia="en-GB"/>
              </w:rPr>
              <w:t>ei havaittu Suomesta</w:t>
            </w:r>
          </w:p>
        </w:tc>
      </w:tr>
      <w:tr w:rsidR="00F1077A" w:rsidRPr="00280C8F" w14:paraId="2C528AE6" w14:textId="504B0CD5"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38648035" w14:textId="6586A745" w:rsidR="00F1077A" w:rsidRPr="00971053" w:rsidRDefault="00F1077A" w:rsidP="00F1077A">
            <w:pPr>
              <w:spacing w:before="0" w:after="0"/>
              <w:rPr>
                <w:rFonts w:ascii="Arial" w:hAnsi="Arial" w:cs="Arial"/>
                <w:b w:val="0"/>
                <w:bCs w:val="0"/>
                <w:sz w:val="18"/>
                <w:szCs w:val="18"/>
                <w:lang w:val="fi-FI" w:eastAsia="en-GB"/>
              </w:rPr>
            </w:pPr>
            <w:r w:rsidRPr="00825F32">
              <w:rPr>
                <w:rFonts w:ascii="Arial" w:hAnsi="Arial" w:cs="Arial"/>
                <w:b w:val="0"/>
                <w:bCs w:val="0"/>
                <w:sz w:val="18"/>
                <w:szCs w:val="18"/>
                <w:lang w:val="fi-FI" w:eastAsia="en-GB"/>
              </w:rPr>
              <w:t>2-etyyliheksyyli-10-etyyli-4,4-dioktyyli-7-okso-8-oksa-3,5-ditia-4-tinatetradekanoaatti</w:t>
            </w:r>
            <w:r w:rsidRPr="00825F32" w:rsidDel="00825F32">
              <w:rPr>
                <w:rFonts w:ascii="Arial" w:hAnsi="Arial" w:cs="Arial"/>
                <w:b w:val="0"/>
                <w:bCs w:val="0"/>
                <w:sz w:val="18"/>
                <w:szCs w:val="18"/>
                <w:lang w:val="fi-FI" w:eastAsia="en-GB"/>
              </w:rPr>
              <w:t xml:space="preserve"> </w:t>
            </w:r>
            <w:r w:rsidRPr="00971053">
              <w:rPr>
                <w:rFonts w:ascii="Arial" w:hAnsi="Arial" w:cs="Arial"/>
                <w:b w:val="0"/>
                <w:bCs w:val="0"/>
                <w:sz w:val="18"/>
                <w:szCs w:val="18"/>
                <w:lang w:val="fi-FI" w:eastAsia="en-GB"/>
              </w:rPr>
              <w:t>(DOTE)</w:t>
            </w:r>
          </w:p>
        </w:tc>
        <w:tc>
          <w:tcPr>
            <w:tcW w:w="992" w:type="dxa"/>
            <w:noWrap/>
          </w:tcPr>
          <w:p w14:paraId="02975151" w14:textId="79CBFC4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15571-58-1</w:t>
            </w:r>
          </w:p>
        </w:tc>
        <w:tc>
          <w:tcPr>
            <w:tcW w:w="1418" w:type="dxa"/>
            <w:noWrap/>
          </w:tcPr>
          <w:p w14:paraId="02173EA9" w14:textId="2199ED16"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1 000–10 000 </w:t>
            </w:r>
          </w:p>
        </w:tc>
        <w:tc>
          <w:tcPr>
            <w:tcW w:w="1277" w:type="dxa"/>
            <w:noWrap/>
          </w:tcPr>
          <w:p w14:paraId="50CB8FA5" w14:textId="29292EF3"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w:t>
            </w:r>
          </w:p>
        </w:tc>
        <w:tc>
          <w:tcPr>
            <w:tcW w:w="1417" w:type="dxa"/>
          </w:tcPr>
          <w:p w14:paraId="50269916" w14:textId="2BFADE7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GB"/>
              </w:rPr>
            </w:pPr>
            <w:r w:rsidRPr="00971053">
              <w:rPr>
                <w:rFonts w:ascii="Arial" w:hAnsi="Arial" w:cs="Arial"/>
                <w:sz w:val="18"/>
                <w:szCs w:val="18"/>
                <w:lang w:val="fi-FI" w:eastAsia="en-GB"/>
              </w:rPr>
              <w:t>Conf.</w:t>
            </w:r>
          </w:p>
        </w:tc>
        <w:tc>
          <w:tcPr>
            <w:tcW w:w="1417" w:type="dxa"/>
          </w:tcPr>
          <w:p w14:paraId="766715F2" w14:textId="5235724A"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6A381F1E" w14:textId="676E72C6"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sz w:val="18"/>
                <w:szCs w:val="18"/>
                <w:lang w:val="fi-FI"/>
              </w:rPr>
              <w:t>käyttömäärä Suomessa pieni</w:t>
            </w:r>
          </w:p>
        </w:tc>
      </w:tr>
      <w:tr w:rsidR="00F1077A" w:rsidRPr="00280C8F" w14:paraId="696E433B" w14:textId="6808DC04"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75A76335" w14:textId="1335F35E" w:rsidR="00F1077A" w:rsidRPr="00F1077A" w:rsidRDefault="00F1077A" w:rsidP="00F1077A">
            <w:pPr>
              <w:spacing w:before="0" w:after="0"/>
              <w:rPr>
                <w:rFonts w:ascii="Arial" w:hAnsi="Arial" w:cs="Arial"/>
                <w:b w:val="0"/>
                <w:bCs w:val="0"/>
                <w:sz w:val="18"/>
                <w:szCs w:val="18"/>
                <w:lang w:val="fi-FI" w:eastAsia="en-GB"/>
              </w:rPr>
            </w:pPr>
            <w:r w:rsidRPr="00825F32">
              <w:rPr>
                <w:rFonts w:ascii="Arial" w:hAnsi="Arial" w:cs="Arial"/>
                <w:b w:val="0"/>
                <w:bCs w:val="0"/>
                <w:sz w:val="18"/>
                <w:szCs w:val="18"/>
                <w:lang w:val="en-GB" w:eastAsia="en-GB"/>
              </w:rPr>
              <w:t>2-Metoksietanoli</w:t>
            </w:r>
            <w:r w:rsidRPr="00825F32" w:rsidDel="00825F32">
              <w:rPr>
                <w:rFonts w:ascii="Arial" w:hAnsi="Arial" w:cs="Arial"/>
                <w:b w:val="0"/>
                <w:bCs w:val="0"/>
                <w:sz w:val="18"/>
                <w:szCs w:val="18"/>
                <w:lang w:val="en-GB" w:eastAsia="en-GB"/>
              </w:rPr>
              <w:t xml:space="preserve"> </w:t>
            </w:r>
            <w:r w:rsidRPr="00971053">
              <w:rPr>
                <w:rFonts w:ascii="Arial" w:hAnsi="Arial" w:cs="Arial"/>
                <w:b w:val="0"/>
                <w:bCs w:val="0"/>
                <w:sz w:val="18"/>
                <w:szCs w:val="18"/>
                <w:lang w:val="en-GB" w:eastAsia="en-GB"/>
              </w:rPr>
              <w:t>(EGME)</w:t>
            </w:r>
          </w:p>
        </w:tc>
        <w:tc>
          <w:tcPr>
            <w:tcW w:w="992" w:type="dxa"/>
            <w:noWrap/>
          </w:tcPr>
          <w:p w14:paraId="3195D74D" w14:textId="17C6240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109-86-4</w:t>
            </w:r>
          </w:p>
        </w:tc>
        <w:tc>
          <w:tcPr>
            <w:tcW w:w="1418" w:type="dxa"/>
            <w:noWrap/>
          </w:tcPr>
          <w:p w14:paraId="5C715FF1" w14:textId="27611A4E"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1 000–10 000 </w:t>
            </w:r>
          </w:p>
        </w:tc>
        <w:tc>
          <w:tcPr>
            <w:tcW w:w="1277" w:type="dxa"/>
            <w:noWrap/>
          </w:tcPr>
          <w:p w14:paraId="047A7885" w14:textId="533ADC2E"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w:t>
            </w:r>
          </w:p>
        </w:tc>
        <w:tc>
          <w:tcPr>
            <w:tcW w:w="1417" w:type="dxa"/>
          </w:tcPr>
          <w:p w14:paraId="1B14CFB3" w14:textId="141DB33F"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Conf.</w:t>
            </w:r>
          </w:p>
        </w:tc>
        <w:tc>
          <w:tcPr>
            <w:tcW w:w="1417" w:type="dxa"/>
          </w:tcPr>
          <w:p w14:paraId="3F07E707" w14:textId="527225E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36ED6716" w14:textId="002489E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sz w:val="18"/>
                <w:szCs w:val="18"/>
                <w:lang w:val="fi-FI"/>
              </w:rPr>
              <w:t>käyttömäärä Suomessa pieni</w:t>
            </w:r>
          </w:p>
        </w:tc>
      </w:tr>
      <w:tr w:rsidR="00F1077A" w:rsidRPr="00280C8F" w14:paraId="60277826" w14:textId="4114452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4616221F" w14:textId="14CB0FE1" w:rsidR="00F1077A" w:rsidRPr="00F1077A" w:rsidRDefault="00F1077A" w:rsidP="00F1077A">
            <w:pPr>
              <w:spacing w:before="0" w:after="0"/>
              <w:rPr>
                <w:rFonts w:ascii="Arial" w:hAnsi="Arial" w:cs="Arial"/>
                <w:b w:val="0"/>
                <w:bCs w:val="0"/>
                <w:sz w:val="18"/>
                <w:szCs w:val="18"/>
                <w:lang w:val="fi-FI" w:eastAsia="en-GB"/>
              </w:rPr>
            </w:pPr>
            <w:r w:rsidRPr="00825F32">
              <w:rPr>
                <w:rFonts w:ascii="Arial" w:hAnsi="Arial" w:cs="Arial"/>
                <w:b w:val="0"/>
                <w:bCs w:val="0"/>
                <w:sz w:val="18"/>
                <w:szCs w:val="18"/>
                <w:lang w:val="en-GB" w:eastAsia="en-GB"/>
              </w:rPr>
              <w:t>2-Metyyli-1-(4-metyylitiofenyyli)-2-morfoliinipropan-1-oni</w:t>
            </w:r>
          </w:p>
        </w:tc>
        <w:tc>
          <w:tcPr>
            <w:tcW w:w="992" w:type="dxa"/>
            <w:noWrap/>
          </w:tcPr>
          <w:p w14:paraId="5A27EA7C" w14:textId="4D2CDD9E"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71868-10-5</w:t>
            </w:r>
          </w:p>
        </w:tc>
        <w:tc>
          <w:tcPr>
            <w:tcW w:w="1418" w:type="dxa"/>
            <w:noWrap/>
          </w:tcPr>
          <w:p w14:paraId="485B6E1D" w14:textId="4D3EC50E"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1 000+ </w:t>
            </w:r>
          </w:p>
        </w:tc>
        <w:tc>
          <w:tcPr>
            <w:tcW w:w="1277" w:type="dxa"/>
            <w:noWrap/>
          </w:tcPr>
          <w:p w14:paraId="769C2AEB" w14:textId="7C1A8126"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 ED</w:t>
            </w:r>
          </w:p>
        </w:tc>
        <w:tc>
          <w:tcPr>
            <w:tcW w:w="1417" w:type="dxa"/>
          </w:tcPr>
          <w:p w14:paraId="2A34658E" w14:textId="1FD9918F"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eastAsia="en-GB"/>
              </w:rPr>
              <w:t>2021: Conf. 2020: 0,2 2019: conf. 2018: 0,2</w:t>
            </w:r>
          </w:p>
        </w:tc>
        <w:tc>
          <w:tcPr>
            <w:tcW w:w="1417" w:type="dxa"/>
          </w:tcPr>
          <w:p w14:paraId="1D0C283B" w14:textId="78B1CD13"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41ADC64E" w14:textId="58153F9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fi-FI" w:eastAsia="en-GB"/>
              </w:rPr>
            </w:pPr>
            <w:r w:rsidRPr="00971053">
              <w:rPr>
                <w:sz w:val="18"/>
                <w:szCs w:val="18"/>
                <w:lang w:val="fi-FI"/>
              </w:rPr>
              <w:t>käyttömäärä Suomessa pieni</w:t>
            </w:r>
          </w:p>
        </w:tc>
      </w:tr>
      <w:tr w:rsidR="00F1077A" w:rsidRPr="00280C8F" w14:paraId="60FC8FCF"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5B8E97CD" w14:textId="4235A76D" w:rsidR="00F1077A" w:rsidRPr="00594F35" w:rsidRDefault="00F1077A" w:rsidP="00F1077A">
            <w:pPr>
              <w:spacing w:before="0" w:after="0"/>
              <w:rPr>
                <w:rFonts w:ascii="Arial" w:hAnsi="Arial" w:cs="Arial"/>
                <w:b w:val="0"/>
                <w:sz w:val="18"/>
                <w:szCs w:val="18"/>
                <w:lang w:val="fi-FI" w:eastAsia="en-GB"/>
              </w:rPr>
            </w:pPr>
            <w:r w:rsidRPr="00594F35">
              <w:rPr>
                <w:rFonts w:ascii="Arial" w:hAnsi="Arial" w:cs="Arial"/>
                <w:b w:val="0"/>
                <w:sz w:val="18"/>
                <w:szCs w:val="18"/>
                <w:lang w:val="fi-FI" w:eastAsia="en-GB"/>
              </w:rPr>
              <w:t>4,4'-dihydroksi-2,2-difenyylipropaani  (bisfenoli</w:t>
            </w:r>
            <w:r w:rsidRPr="00594F35">
              <w:rPr>
                <w:rFonts w:ascii="Arial" w:hAnsi="Arial" w:cs="Arial"/>
                <w:sz w:val="18"/>
                <w:szCs w:val="18"/>
                <w:lang w:val="fi-FI" w:eastAsia="en-GB"/>
              </w:rPr>
              <w:t xml:space="preserve"> </w:t>
            </w:r>
            <w:r w:rsidRPr="00594F35">
              <w:rPr>
                <w:rFonts w:ascii="Arial" w:hAnsi="Arial" w:cs="Arial"/>
                <w:b w:val="0"/>
                <w:sz w:val="18"/>
                <w:szCs w:val="18"/>
                <w:lang w:val="fi-FI" w:eastAsia="en-GB"/>
              </w:rPr>
              <w:t>A)</w:t>
            </w:r>
          </w:p>
        </w:tc>
        <w:tc>
          <w:tcPr>
            <w:tcW w:w="992" w:type="dxa"/>
            <w:noWrap/>
          </w:tcPr>
          <w:p w14:paraId="0862818C" w14:textId="1F64C81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80-05-7</w:t>
            </w:r>
          </w:p>
        </w:tc>
        <w:tc>
          <w:tcPr>
            <w:tcW w:w="1418" w:type="dxa"/>
            <w:noWrap/>
          </w:tcPr>
          <w:p w14:paraId="461084D1" w14:textId="785C8C0B"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100 000–1 000 000 </w:t>
            </w:r>
          </w:p>
        </w:tc>
        <w:tc>
          <w:tcPr>
            <w:tcW w:w="1277" w:type="dxa"/>
            <w:noWrap/>
          </w:tcPr>
          <w:p w14:paraId="02C41F2B" w14:textId="1175679A"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 ED</w:t>
            </w:r>
          </w:p>
        </w:tc>
        <w:tc>
          <w:tcPr>
            <w:tcW w:w="1417" w:type="dxa"/>
          </w:tcPr>
          <w:p w14:paraId="42AA4F11" w14:textId="19B0ABEB"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c>
          <w:tcPr>
            <w:tcW w:w="1417" w:type="dxa"/>
          </w:tcPr>
          <w:p w14:paraId="38EC74E9" w14:textId="60143E1C"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n = 710, max 1200</w:t>
            </w:r>
          </w:p>
        </w:tc>
        <w:tc>
          <w:tcPr>
            <w:tcW w:w="1417" w:type="dxa"/>
          </w:tcPr>
          <w:p w14:paraId="624DE2A4" w14:textId="039F96BC"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E624EB">
              <w:rPr>
                <w:rFonts w:ascii="Arial" w:hAnsi="Arial" w:cs="Arial"/>
                <w:sz w:val="18"/>
                <w:szCs w:val="18"/>
                <w:lang w:val="fi-FI" w:eastAsia="en-GB"/>
              </w:rPr>
              <w:t>ks. luku 5.1.1</w:t>
            </w:r>
          </w:p>
        </w:tc>
      </w:tr>
      <w:tr w:rsidR="00F1077A" w:rsidRPr="007107EC" w14:paraId="04C95F91"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tcPr>
          <w:p w14:paraId="7C57400C" w14:textId="1C66669E" w:rsidR="00F1077A" w:rsidRPr="00F1077A" w:rsidRDefault="00F1077A" w:rsidP="00F1077A">
            <w:pPr>
              <w:spacing w:before="0" w:after="0"/>
              <w:rPr>
                <w:rFonts w:ascii="Arial" w:hAnsi="Arial" w:cs="Arial"/>
                <w:b w:val="0"/>
                <w:bCs w:val="0"/>
                <w:sz w:val="18"/>
                <w:szCs w:val="18"/>
                <w:lang w:val="fi-FI" w:eastAsia="en-GB"/>
              </w:rPr>
            </w:pPr>
            <w:r w:rsidRPr="00825F32">
              <w:rPr>
                <w:rFonts w:ascii="Arial" w:hAnsi="Arial" w:cs="Arial"/>
                <w:b w:val="0"/>
                <w:bCs w:val="0"/>
                <w:sz w:val="18"/>
                <w:szCs w:val="18"/>
                <w:lang w:val="en-GB" w:eastAsia="en-GB"/>
              </w:rPr>
              <w:t>4-(1,1-dimety</w:t>
            </w:r>
            <w:r>
              <w:rPr>
                <w:rFonts w:ascii="Arial" w:hAnsi="Arial" w:cs="Arial"/>
                <w:b w:val="0"/>
                <w:bCs w:val="0"/>
                <w:sz w:val="18"/>
                <w:szCs w:val="18"/>
                <w:lang w:val="en-GB" w:eastAsia="en-GB"/>
              </w:rPr>
              <w:t>y</w:t>
            </w:r>
            <w:r w:rsidRPr="00825F32">
              <w:rPr>
                <w:rFonts w:ascii="Arial" w:hAnsi="Arial" w:cs="Arial"/>
                <w:b w:val="0"/>
                <w:bCs w:val="0"/>
                <w:sz w:val="18"/>
                <w:szCs w:val="18"/>
                <w:lang w:val="en-GB" w:eastAsia="en-GB"/>
              </w:rPr>
              <w:t>l</w:t>
            </w:r>
            <w:r>
              <w:rPr>
                <w:rFonts w:ascii="Arial" w:hAnsi="Arial" w:cs="Arial"/>
                <w:b w:val="0"/>
                <w:bCs w:val="0"/>
                <w:sz w:val="18"/>
                <w:szCs w:val="18"/>
                <w:lang w:val="en-GB" w:eastAsia="en-GB"/>
              </w:rPr>
              <w:t>i</w:t>
            </w:r>
            <w:r w:rsidRPr="00825F32">
              <w:rPr>
                <w:rFonts w:ascii="Arial" w:hAnsi="Arial" w:cs="Arial"/>
                <w:b w:val="0"/>
                <w:bCs w:val="0"/>
                <w:sz w:val="18"/>
                <w:szCs w:val="18"/>
                <w:lang w:val="en-GB" w:eastAsia="en-GB"/>
              </w:rPr>
              <w:t>prop</w:t>
            </w:r>
            <w:r>
              <w:rPr>
                <w:rFonts w:ascii="Arial" w:hAnsi="Arial" w:cs="Arial"/>
                <w:b w:val="0"/>
                <w:bCs w:val="0"/>
                <w:sz w:val="18"/>
                <w:szCs w:val="18"/>
                <w:lang w:val="en-GB" w:eastAsia="en-GB"/>
              </w:rPr>
              <w:t>y</w:t>
            </w:r>
            <w:r w:rsidRPr="00825F32">
              <w:rPr>
                <w:rFonts w:ascii="Arial" w:hAnsi="Arial" w:cs="Arial"/>
                <w:b w:val="0"/>
                <w:bCs w:val="0"/>
                <w:sz w:val="18"/>
                <w:szCs w:val="18"/>
                <w:lang w:val="en-GB" w:eastAsia="en-GB"/>
              </w:rPr>
              <w:t>yl</w:t>
            </w:r>
            <w:r>
              <w:rPr>
                <w:rFonts w:ascii="Arial" w:hAnsi="Arial" w:cs="Arial"/>
                <w:b w:val="0"/>
                <w:bCs w:val="0"/>
                <w:sz w:val="18"/>
                <w:szCs w:val="18"/>
                <w:lang w:val="en-GB" w:eastAsia="en-GB"/>
              </w:rPr>
              <w:t>i</w:t>
            </w:r>
            <w:r w:rsidRPr="00825F32">
              <w:rPr>
                <w:rFonts w:ascii="Arial" w:hAnsi="Arial" w:cs="Arial"/>
                <w:b w:val="0"/>
                <w:bCs w:val="0"/>
                <w:sz w:val="18"/>
                <w:szCs w:val="18"/>
                <w:lang w:val="en-GB" w:eastAsia="en-GB"/>
              </w:rPr>
              <w:t>)</w:t>
            </w:r>
            <w:r>
              <w:rPr>
                <w:rFonts w:ascii="Arial" w:hAnsi="Arial" w:cs="Arial"/>
                <w:b w:val="0"/>
                <w:bCs w:val="0"/>
                <w:sz w:val="18"/>
                <w:szCs w:val="18"/>
                <w:lang w:val="en-GB" w:eastAsia="en-GB"/>
              </w:rPr>
              <w:t>fe</w:t>
            </w:r>
            <w:r w:rsidRPr="00825F32">
              <w:rPr>
                <w:rFonts w:ascii="Arial" w:hAnsi="Arial" w:cs="Arial"/>
                <w:b w:val="0"/>
                <w:bCs w:val="0"/>
                <w:sz w:val="18"/>
                <w:szCs w:val="18"/>
                <w:lang w:val="en-GB" w:eastAsia="en-GB"/>
              </w:rPr>
              <w:t>nol</w:t>
            </w:r>
            <w:r>
              <w:rPr>
                <w:rFonts w:ascii="Arial" w:hAnsi="Arial" w:cs="Arial"/>
                <w:b w:val="0"/>
                <w:bCs w:val="0"/>
                <w:sz w:val="18"/>
                <w:szCs w:val="18"/>
                <w:lang w:val="en-GB" w:eastAsia="en-GB"/>
              </w:rPr>
              <w:t>i</w:t>
            </w:r>
          </w:p>
        </w:tc>
        <w:tc>
          <w:tcPr>
            <w:tcW w:w="992" w:type="dxa"/>
            <w:noWrap/>
          </w:tcPr>
          <w:p w14:paraId="3A40FDF4" w14:textId="1F7B7758"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80-46-6</w:t>
            </w:r>
          </w:p>
        </w:tc>
        <w:tc>
          <w:tcPr>
            <w:tcW w:w="1418" w:type="dxa"/>
            <w:noWrap/>
          </w:tcPr>
          <w:p w14:paraId="6A5B3B33" w14:textId="5E9E2A6E"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100–1 000 </w:t>
            </w:r>
          </w:p>
        </w:tc>
        <w:tc>
          <w:tcPr>
            <w:tcW w:w="1277" w:type="dxa"/>
            <w:noWrap/>
          </w:tcPr>
          <w:p w14:paraId="48FB1142" w14:textId="74CEB864"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ED</w:t>
            </w:r>
          </w:p>
        </w:tc>
        <w:tc>
          <w:tcPr>
            <w:tcW w:w="1417" w:type="dxa"/>
          </w:tcPr>
          <w:p w14:paraId="4606F5CD" w14:textId="3984CCE3"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Conf.</w:t>
            </w:r>
          </w:p>
        </w:tc>
        <w:tc>
          <w:tcPr>
            <w:tcW w:w="1417" w:type="dxa"/>
          </w:tcPr>
          <w:p w14:paraId="62D1E2DF" w14:textId="36B50458"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28F9734F" w14:textId="597482AD" w:rsidR="00F1077A" w:rsidRPr="00535302"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sz w:val="18"/>
                <w:szCs w:val="18"/>
                <w:lang w:val="fi-FI"/>
              </w:rPr>
              <w:t>käyttömäärä Suomessa pieni</w:t>
            </w:r>
          </w:p>
        </w:tc>
      </w:tr>
      <w:tr w:rsidR="00F1077A" w:rsidRPr="00280C8F" w14:paraId="74827EDF" w14:textId="42AF6390"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5393088" w14:textId="2ED60F32" w:rsidR="00F1077A" w:rsidRPr="00971053" w:rsidRDefault="00F1077A" w:rsidP="00F1077A">
            <w:pPr>
              <w:spacing w:before="0" w:after="0"/>
              <w:rPr>
                <w:rFonts w:ascii="Arial" w:hAnsi="Arial" w:cs="Arial"/>
                <w:b w:val="0"/>
                <w:bCs w:val="0"/>
                <w:sz w:val="18"/>
                <w:szCs w:val="18"/>
                <w:lang w:val="fi-FI" w:eastAsia="en-GB"/>
              </w:rPr>
            </w:pPr>
            <w:r w:rsidRPr="00855EA9">
              <w:rPr>
                <w:rFonts w:ascii="Arial" w:hAnsi="Arial" w:cs="Arial"/>
                <w:b w:val="0"/>
                <w:bCs w:val="0"/>
                <w:sz w:val="18"/>
                <w:szCs w:val="18"/>
                <w:lang w:val="fi-FI" w:eastAsia="en-GB"/>
              </w:rPr>
              <w:lastRenderedPageBreak/>
              <w:t xml:space="preserve">Diglyymi eli dietyleeniglykolidimetyylieetteri tai bis(2-metoksietyylieetteri) </w:t>
            </w:r>
          </w:p>
        </w:tc>
        <w:tc>
          <w:tcPr>
            <w:tcW w:w="992" w:type="dxa"/>
            <w:noWrap/>
            <w:hideMark/>
          </w:tcPr>
          <w:p w14:paraId="5E07AC5E"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111-96-6</w:t>
            </w:r>
          </w:p>
        </w:tc>
        <w:tc>
          <w:tcPr>
            <w:tcW w:w="1418" w:type="dxa"/>
            <w:noWrap/>
            <w:hideMark/>
          </w:tcPr>
          <w:p w14:paraId="676C7F9E"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100–1 000 </w:t>
            </w:r>
          </w:p>
        </w:tc>
        <w:tc>
          <w:tcPr>
            <w:tcW w:w="1277" w:type="dxa"/>
            <w:noWrap/>
            <w:hideMark/>
          </w:tcPr>
          <w:p w14:paraId="4868B8B3"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w:t>
            </w:r>
          </w:p>
        </w:tc>
        <w:tc>
          <w:tcPr>
            <w:tcW w:w="1417" w:type="dxa"/>
          </w:tcPr>
          <w:p w14:paraId="20EA47F6" w14:textId="17471A5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NA</w:t>
            </w:r>
          </w:p>
        </w:tc>
        <w:tc>
          <w:tcPr>
            <w:tcW w:w="1417" w:type="dxa"/>
          </w:tcPr>
          <w:p w14:paraId="66703C24" w14:textId="50A06E00"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5D8B5591"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DC4563" w14:paraId="4FCCC9D9"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8003D4B" w14:textId="24E39ECC" w:rsidR="00F1077A" w:rsidRPr="00971053" w:rsidRDefault="00F1077A" w:rsidP="00F1077A">
            <w:pPr>
              <w:spacing w:before="0" w:after="0"/>
              <w:rPr>
                <w:rFonts w:ascii="Arial" w:hAnsi="Arial" w:cs="Arial"/>
                <w:b w:val="0"/>
                <w:bCs w:val="0"/>
                <w:sz w:val="18"/>
                <w:szCs w:val="18"/>
                <w:lang w:val="fi-FI" w:eastAsia="en-GB"/>
              </w:rPr>
            </w:pPr>
            <w:r w:rsidRPr="005A0659">
              <w:rPr>
                <w:rFonts w:ascii="Arial" w:hAnsi="Arial" w:cs="Arial"/>
                <w:b w:val="0"/>
                <w:bCs w:val="0"/>
                <w:sz w:val="18"/>
                <w:szCs w:val="18"/>
                <w:lang w:val="en-GB" w:eastAsia="en-GB"/>
              </w:rPr>
              <w:t xml:space="preserve">Dodekametyylisykloheksasiloksaani </w:t>
            </w:r>
            <w:r w:rsidRPr="00971053">
              <w:rPr>
                <w:rFonts w:ascii="Arial" w:hAnsi="Arial" w:cs="Arial"/>
                <w:b w:val="0"/>
                <w:bCs w:val="0"/>
                <w:sz w:val="18"/>
                <w:szCs w:val="18"/>
                <w:lang w:val="en-GB" w:eastAsia="en-GB"/>
              </w:rPr>
              <w:t>(D6)</w:t>
            </w:r>
          </w:p>
        </w:tc>
        <w:tc>
          <w:tcPr>
            <w:tcW w:w="992" w:type="dxa"/>
            <w:noWrap/>
            <w:hideMark/>
          </w:tcPr>
          <w:p w14:paraId="2C3C1E12"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540-97-6</w:t>
            </w:r>
          </w:p>
        </w:tc>
        <w:tc>
          <w:tcPr>
            <w:tcW w:w="1418" w:type="dxa"/>
            <w:noWrap/>
            <w:hideMark/>
          </w:tcPr>
          <w:p w14:paraId="195A5861"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10 000–100 000 </w:t>
            </w:r>
          </w:p>
        </w:tc>
        <w:tc>
          <w:tcPr>
            <w:tcW w:w="1277" w:type="dxa"/>
            <w:noWrap/>
            <w:hideMark/>
          </w:tcPr>
          <w:p w14:paraId="39FD51C9"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PBT, vPvB</w:t>
            </w:r>
          </w:p>
        </w:tc>
        <w:tc>
          <w:tcPr>
            <w:tcW w:w="1417" w:type="dxa"/>
          </w:tcPr>
          <w:p w14:paraId="0441061A" w14:textId="792FCCDF"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GB"/>
              </w:rPr>
            </w:pPr>
            <w:r w:rsidRPr="00971053">
              <w:rPr>
                <w:rFonts w:ascii="Arial" w:hAnsi="Arial" w:cs="Arial"/>
                <w:sz w:val="18"/>
                <w:szCs w:val="18"/>
                <w:lang w:eastAsia="en-GB"/>
              </w:rPr>
              <w:t>2021: 0,6 2020: 0,3 2019: 0,2 2018: conf.</w:t>
            </w:r>
          </w:p>
        </w:tc>
        <w:tc>
          <w:tcPr>
            <w:tcW w:w="1417" w:type="dxa"/>
          </w:tcPr>
          <w:p w14:paraId="46376FF9" w14:textId="1E807A2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kaikki (n=85) alle mr (5 µg/l)</w:t>
            </w:r>
          </w:p>
        </w:tc>
        <w:tc>
          <w:tcPr>
            <w:tcW w:w="1417" w:type="dxa"/>
          </w:tcPr>
          <w:p w14:paraId="57CF8922"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DC4563" w14:paraId="321DBD94" w14:textId="7777777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E447513" w14:textId="0CD0569D" w:rsidR="00F1077A" w:rsidRPr="00971053" w:rsidRDefault="00F1077A" w:rsidP="00F1077A">
            <w:pPr>
              <w:spacing w:before="0" w:after="0"/>
              <w:rPr>
                <w:rFonts w:ascii="Arial" w:hAnsi="Arial" w:cs="Arial"/>
                <w:b w:val="0"/>
                <w:bCs w:val="0"/>
                <w:sz w:val="18"/>
                <w:szCs w:val="18"/>
                <w:lang w:val="fi-FI" w:eastAsia="en-GB"/>
              </w:rPr>
            </w:pPr>
            <w:r w:rsidRPr="005A0659">
              <w:rPr>
                <w:rFonts w:ascii="Arial" w:hAnsi="Arial" w:cs="Arial"/>
                <w:b w:val="0"/>
                <w:bCs w:val="0"/>
                <w:sz w:val="18"/>
                <w:szCs w:val="18"/>
                <w:lang w:val="en-GB" w:eastAsia="en-GB"/>
              </w:rPr>
              <w:t>Oktametyylisyklotetrasiloksaani</w:t>
            </w:r>
            <w:r w:rsidRPr="00971053">
              <w:rPr>
                <w:rFonts w:ascii="Arial" w:hAnsi="Arial" w:cs="Arial"/>
                <w:b w:val="0"/>
                <w:bCs w:val="0"/>
                <w:sz w:val="18"/>
                <w:szCs w:val="18"/>
                <w:lang w:val="en-GB" w:eastAsia="en-GB"/>
              </w:rPr>
              <w:t xml:space="preserve"> (D4)</w:t>
            </w:r>
          </w:p>
        </w:tc>
        <w:tc>
          <w:tcPr>
            <w:tcW w:w="992" w:type="dxa"/>
            <w:noWrap/>
            <w:hideMark/>
          </w:tcPr>
          <w:p w14:paraId="034C2F8D"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556-67-2</w:t>
            </w:r>
          </w:p>
        </w:tc>
        <w:tc>
          <w:tcPr>
            <w:tcW w:w="1418" w:type="dxa"/>
            <w:noWrap/>
            <w:hideMark/>
          </w:tcPr>
          <w:p w14:paraId="1CC8D8F1"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100 000–1 000 00 </w:t>
            </w:r>
          </w:p>
        </w:tc>
        <w:tc>
          <w:tcPr>
            <w:tcW w:w="1277" w:type="dxa"/>
            <w:noWrap/>
            <w:hideMark/>
          </w:tcPr>
          <w:p w14:paraId="6037492D"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PBT</w:t>
            </w:r>
          </w:p>
        </w:tc>
        <w:tc>
          <w:tcPr>
            <w:tcW w:w="1417" w:type="dxa"/>
          </w:tcPr>
          <w:p w14:paraId="082D29F0" w14:textId="2EBDFD6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2021: 0,4 2020: 0,5 2019: 1,3 2018: 0,6</w:t>
            </w:r>
          </w:p>
        </w:tc>
        <w:tc>
          <w:tcPr>
            <w:tcW w:w="1417" w:type="dxa"/>
          </w:tcPr>
          <w:p w14:paraId="43FF39F6" w14:textId="41DAA7C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kaikki (n=85) alle mr (1 µg/l)</w:t>
            </w:r>
          </w:p>
        </w:tc>
        <w:tc>
          <w:tcPr>
            <w:tcW w:w="1417" w:type="dxa"/>
          </w:tcPr>
          <w:p w14:paraId="315F5A73"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DC4563" w14:paraId="7D84F806" w14:textId="0E1102F7"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5A949F3" w14:textId="2F977271" w:rsidR="00F1077A" w:rsidRPr="00971053" w:rsidRDefault="00F1077A" w:rsidP="00F1077A">
            <w:pPr>
              <w:spacing w:before="0" w:after="0"/>
              <w:rPr>
                <w:rFonts w:ascii="Arial" w:hAnsi="Arial" w:cs="Arial"/>
                <w:b w:val="0"/>
                <w:bCs w:val="0"/>
                <w:sz w:val="18"/>
                <w:szCs w:val="18"/>
                <w:lang w:val="fi-FI" w:eastAsia="en-GB"/>
              </w:rPr>
            </w:pPr>
            <w:r>
              <w:rPr>
                <w:rFonts w:ascii="Arial" w:hAnsi="Arial" w:cs="Arial"/>
                <w:b w:val="0"/>
                <w:bCs w:val="0"/>
                <w:sz w:val="18"/>
                <w:szCs w:val="18"/>
                <w:lang w:val="fi-FI" w:eastAsia="en-GB"/>
              </w:rPr>
              <w:t>D</w:t>
            </w:r>
            <w:r w:rsidRPr="007C527E">
              <w:rPr>
                <w:rFonts w:ascii="Arial" w:hAnsi="Arial" w:cs="Arial"/>
                <w:b w:val="0"/>
                <w:bCs w:val="0"/>
                <w:sz w:val="18"/>
                <w:szCs w:val="18"/>
                <w:lang w:val="fi-FI" w:eastAsia="en-GB"/>
              </w:rPr>
              <w:t>isykloheksyyliftalaatti</w:t>
            </w:r>
            <w:r w:rsidRPr="00971053">
              <w:rPr>
                <w:rFonts w:ascii="Arial" w:hAnsi="Arial" w:cs="Arial"/>
                <w:b w:val="0"/>
                <w:bCs w:val="0"/>
                <w:sz w:val="18"/>
                <w:szCs w:val="18"/>
                <w:lang w:val="fi-FI" w:eastAsia="en-GB"/>
              </w:rPr>
              <w:t xml:space="preserve"> (DCHP)</w:t>
            </w:r>
          </w:p>
        </w:tc>
        <w:tc>
          <w:tcPr>
            <w:tcW w:w="992" w:type="dxa"/>
            <w:noWrap/>
            <w:hideMark/>
          </w:tcPr>
          <w:p w14:paraId="0A86DA6E"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84-61-7</w:t>
            </w:r>
          </w:p>
        </w:tc>
        <w:tc>
          <w:tcPr>
            <w:tcW w:w="1418" w:type="dxa"/>
            <w:noWrap/>
            <w:hideMark/>
          </w:tcPr>
          <w:p w14:paraId="727657B1"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100–1 000 </w:t>
            </w:r>
          </w:p>
        </w:tc>
        <w:tc>
          <w:tcPr>
            <w:tcW w:w="1277" w:type="dxa"/>
            <w:noWrap/>
            <w:hideMark/>
          </w:tcPr>
          <w:p w14:paraId="410F282C"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 ED</w:t>
            </w:r>
          </w:p>
        </w:tc>
        <w:tc>
          <w:tcPr>
            <w:tcW w:w="1417" w:type="dxa"/>
          </w:tcPr>
          <w:p w14:paraId="68375D8F"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2021: 3,7 2020: 4,7</w:t>
            </w:r>
          </w:p>
          <w:p w14:paraId="5E07B8CB"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2019: 4,5</w:t>
            </w:r>
          </w:p>
          <w:p w14:paraId="37F48EC3" w14:textId="78721DD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2018: 3,3</w:t>
            </w:r>
          </w:p>
        </w:tc>
        <w:tc>
          <w:tcPr>
            <w:tcW w:w="1417" w:type="dxa"/>
          </w:tcPr>
          <w:p w14:paraId="455240FD" w14:textId="6F084A8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kaikki (n=127) alle mr (0,01µg/l)</w:t>
            </w:r>
          </w:p>
        </w:tc>
        <w:tc>
          <w:tcPr>
            <w:tcW w:w="1417" w:type="dxa"/>
          </w:tcPr>
          <w:p w14:paraId="3DAB7FD1"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p>
        </w:tc>
      </w:tr>
      <w:tr w:rsidR="00F1077A" w:rsidRPr="00280C8F" w14:paraId="78DB7596" w14:textId="156089C3"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E05D915" w14:textId="600E35BC" w:rsidR="00F1077A" w:rsidRPr="00971053" w:rsidRDefault="00F1077A" w:rsidP="00F1077A">
            <w:pPr>
              <w:spacing w:before="0" w:after="0"/>
              <w:rPr>
                <w:rFonts w:ascii="Arial" w:hAnsi="Arial" w:cs="Arial"/>
                <w:b w:val="0"/>
                <w:bCs w:val="0"/>
                <w:sz w:val="18"/>
                <w:szCs w:val="18"/>
                <w:lang w:val="fi-FI" w:eastAsia="en-GB"/>
              </w:rPr>
            </w:pPr>
            <w:r w:rsidRPr="007C527E">
              <w:rPr>
                <w:rFonts w:ascii="Arial" w:hAnsi="Arial" w:cs="Arial"/>
                <w:b w:val="0"/>
                <w:bCs w:val="0"/>
                <w:sz w:val="18"/>
                <w:szCs w:val="18"/>
                <w:lang w:val="fi-FI" w:eastAsia="en-GB"/>
              </w:rPr>
              <w:t>Dinatrium-oktaboraatti-tetrahydraatti</w:t>
            </w:r>
          </w:p>
        </w:tc>
        <w:tc>
          <w:tcPr>
            <w:tcW w:w="992" w:type="dxa"/>
            <w:noWrap/>
            <w:hideMark/>
          </w:tcPr>
          <w:p w14:paraId="7165EFBD"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12008-41-2</w:t>
            </w:r>
          </w:p>
        </w:tc>
        <w:tc>
          <w:tcPr>
            <w:tcW w:w="1418" w:type="dxa"/>
            <w:noWrap/>
            <w:hideMark/>
          </w:tcPr>
          <w:p w14:paraId="6EAB2243"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en-GB"/>
              </w:rPr>
            </w:pPr>
            <w:r w:rsidRPr="00971053">
              <w:rPr>
                <w:rFonts w:ascii="Arial" w:hAnsi="Arial" w:cs="Arial"/>
                <w:sz w:val="18"/>
                <w:szCs w:val="18"/>
                <w:lang w:val="en-GB" w:eastAsia="en-GB"/>
              </w:rPr>
              <w:t xml:space="preserve">1 000–10 000 </w:t>
            </w:r>
          </w:p>
        </w:tc>
        <w:tc>
          <w:tcPr>
            <w:tcW w:w="1277" w:type="dxa"/>
            <w:noWrap/>
            <w:hideMark/>
          </w:tcPr>
          <w:p w14:paraId="364E673E"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en-GB"/>
              </w:rPr>
            </w:pPr>
            <w:r w:rsidRPr="00971053">
              <w:rPr>
                <w:rFonts w:ascii="Arial" w:hAnsi="Arial" w:cs="Arial"/>
                <w:sz w:val="18"/>
                <w:szCs w:val="18"/>
                <w:lang w:val="en-GB" w:eastAsia="en-GB"/>
              </w:rPr>
              <w:t>R</w:t>
            </w:r>
          </w:p>
        </w:tc>
        <w:tc>
          <w:tcPr>
            <w:tcW w:w="1417" w:type="dxa"/>
          </w:tcPr>
          <w:p w14:paraId="06E07E3F" w14:textId="07FA9CAB"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en-GB"/>
              </w:rPr>
            </w:pPr>
            <w:r w:rsidRPr="00971053">
              <w:rPr>
                <w:rFonts w:ascii="Arial" w:hAnsi="Arial" w:cs="Arial"/>
                <w:sz w:val="18"/>
                <w:szCs w:val="18"/>
                <w:lang w:val="en-GB" w:eastAsia="en-GB"/>
              </w:rPr>
              <w:t>Conf.</w:t>
            </w:r>
          </w:p>
        </w:tc>
        <w:tc>
          <w:tcPr>
            <w:tcW w:w="1417" w:type="dxa"/>
          </w:tcPr>
          <w:p w14:paraId="3184B738" w14:textId="2AE74F7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en-GB"/>
              </w:rPr>
            </w:pPr>
            <w:r w:rsidRPr="00971053">
              <w:rPr>
                <w:rFonts w:ascii="Arial" w:hAnsi="Arial" w:cs="Arial"/>
                <w:sz w:val="18"/>
                <w:szCs w:val="18"/>
                <w:lang w:val="en-GB" w:eastAsia="en-GB"/>
              </w:rPr>
              <w:t>Ei</w:t>
            </w:r>
          </w:p>
        </w:tc>
        <w:tc>
          <w:tcPr>
            <w:tcW w:w="1417" w:type="dxa"/>
          </w:tcPr>
          <w:p w14:paraId="3391B956" w14:textId="2CC2E1F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en-GB"/>
              </w:rPr>
            </w:pPr>
            <w:r w:rsidRPr="00971053">
              <w:rPr>
                <w:sz w:val="18"/>
                <w:szCs w:val="18"/>
                <w:lang w:val="fi-FI"/>
              </w:rPr>
              <w:t>käyttömäärä Suomessa pieni</w:t>
            </w:r>
          </w:p>
        </w:tc>
      </w:tr>
      <w:tr w:rsidR="00F1077A" w:rsidRPr="00280C8F" w14:paraId="0478781E" w14:textId="3E60597B"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0937A07" w14:textId="071C8DBD" w:rsidR="00F1077A" w:rsidRPr="00516D72" w:rsidRDefault="00F1077A" w:rsidP="00F1077A">
            <w:pPr>
              <w:spacing w:before="0" w:after="0"/>
              <w:rPr>
                <w:rFonts w:ascii="Arial" w:hAnsi="Arial" w:cs="Arial"/>
                <w:b w:val="0"/>
                <w:bCs w:val="0"/>
                <w:sz w:val="18"/>
                <w:szCs w:val="18"/>
                <w:lang w:eastAsia="en-GB"/>
              </w:rPr>
            </w:pPr>
            <w:r w:rsidRPr="007C527E">
              <w:rPr>
                <w:rFonts w:ascii="Arial" w:hAnsi="Arial" w:cs="Arial"/>
                <w:b w:val="0"/>
                <w:bCs w:val="0"/>
                <w:sz w:val="18"/>
                <w:szCs w:val="18"/>
                <w:lang w:val="en-GB" w:eastAsia="en-GB"/>
              </w:rPr>
              <w:t>N,N-</w:t>
            </w:r>
            <w:r>
              <w:rPr>
                <w:rFonts w:ascii="Arial" w:hAnsi="Arial" w:cs="Arial"/>
                <w:b w:val="0"/>
                <w:bCs w:val="0"/>
                <w:sz w:val="18"/>
                <w:szCs w:val="18"/>
                <w:lang w:val="en-GB" w:eastAsia="en-GB"/>
              </w:rPr>
              <w:t>d</w:t>
            </w:r>
            <w:r w:rsidRPr="007C527E">
              <w:rPr>
                <w:rFonts w:ascii="Arial" w:hAnsi="Arial" w:cs="Arial"/>
                <w:b w:val="0"/>
                <w:bCs w:val="0"/>
                <w:sz w:val="18"/>
                <w:szCs w:val="18"/>
                <w:lang w:val="en-GB" w:eastAsia="en-GB"/>
              </w:rPr>
              <w:t>imetyyliasetamidi</w:t>
            </w:r>
            <w:r w:rsidRPr="00971053">
              <w:rPr>
                <w:rFonts w:ascii="Arial" w:hAnsi="Arial" w:cs="Arial"/>
                <w:b w:val="0"/>
                <w:bCs w:val="0"/>
                <w:sz w:val="18"/>
                <w:szCs w:val="18"/>
                <w:lang w:val="en-GB" w:eastAsia="en-GB"/>
              </w:rPr>
              <w:t xml:space="preserve"> (DMAC)</w:t>
            </w:r>
          </w:p>
        </w:tc>
        <w:tc>
          <w:tcPr>
            <w:tcW w:w="992" w:type="dxa"/>
            <w:noWrap/>
            <w:hideMark/>
          </w:tcPr>
          <w:p w14:paraId="54BD2D84"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127-19-5</w:t>
            </w:r>
          </w:p>
        </w:tc>
        <w:tc>
          <w:tcPr>
            <w:tcW w:w="1418" w:type="dxa"/>
            <w:noWrap/>
            <w:hideMark/>
          </w:tcPr>
          <w:p w14:paraId="78880C06"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1 000+ </w:t>
            </w:r>
          </w:p>
        </w:tc>
        <w:tc>
          <w:tcPr>
            <w:tcW w:w="1277" w:type="dxa"/>
            <w:noWrap/>
            <w:hideMark/>
          </w:tcPr>
          <w:p w14:paraId="164231AD"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w:t>
            </w:r>
          </w:p>
        </w:tc>
        <w:tc>
          <w:tcPr>
            <w:tcW w:w="1417" w:type="dxa"/>
          </w:tcPr>
          <w:p w14:paraId="641B18F9" w14:textId="66E20919"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Conf.</w:t>
            </w:r>
          </w:p>
        </w:tc>
        <w:tc>
          <w:tcPr>
            <w:tcW w:w="1417" w:type="dxa"/>
          </w:tcPr>
          <w:p w14:paraId="52CB8945" w14:textId="6DE77908"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11559F53" w14:textId="37A6E200"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sz w:val="18"/>
                <w:szCs w:val="18"/>
                <w:lang w:val="fi-FI"/>
              </w:rPr>
              <w:t>käyttömäärä Suomessa pieni</w:t>
            </w:r>
          </w:p>
        </w:tc>
      </w:tr>
      <w:tr w:rsidR="00F1077A" w:rsidRPr="00280C8F" w14:paraId="185F9472" w14:textId="2BF2F8AB" w:rsidTr="00F1077A">
        <w:trPr>
          <w:trHeight w:val="25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11E8459" w14:textId="256BAB06" w:rsidR="00F1077A" w:rsidRPr="00971053" w:rsidRDefault="00F1077A" w:rsidP="00F1077A">
            <w:pPr>
              <w:spacing w:before="0" w:after="0"/>
              <w:rPr>
                <w:rFonts w:ascii="Arial" w:hAnsi="Arial" w:cs="Arial"/>
                <w:b w:val="0"/>
                <w:bCs w:val="0"/>
                <w:sz w:val="18"/>
                <w:szCs w:val="18"/>
                <w:lang w:val="fi-FI" w:eastAsia="en-GB"/>
              </w:rPr>
            </w:pPr>
            <w:r>
              <w:rPr>
                <w:rFonts w:ascii="Arial" w:hAnsi="Arial" w:cs="Arial"/>
                <w:b w:val="0"/>
                <w:bCs w:val="0"/>
                <w:sz w:val="18"/>
                <w:szCs w:val="18"/>
                <w:lang w:val="en-GB" w:eastAsia="en-GB"/>
              </w:rPr>
              <w:t>T</w:t>
            </w:r>
            <w:r w:rsidRPr="00141BE2">
              <w:rPr>
                <w:rFonts w:ascii="Arial" w:hAnsi="Arial" w:cs="Arial"/>
                <w:b w:val="0"/>
                <w:bCs w:val="0"/>
                <w:sz w:val="18"/>
                <w:szCs w:val="18"/>
                <w:lang w:val="en-GB" w:eastAsia="en-GB"/>
              </w:rPr>
              <w:t xml:space="preserve">riksylyylifosfaatti </w:t>
            </w:r>
          </w:p>
        </w:tc>
        <w:tc>
          <w:tcPr>
            <w:tcW w:w="992" w:type="dxa"/>
            <w:noWrap/>
            <w:hideMark/>
          </w:tcPr>
          <w:p w14:paraId="2AC80DFE"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25155-23-1</w:t>
            </w:r>
          </w:p>
        </w:tc>
        <w:tc>
          <w:tcPr>
            <w:tcW w:w="1418" w:type="dxa"/>
            <w:noWrap/>
            <w:hideMark/>
          </w:tcPr>
          <w:p w14:paraId="57CDA3EF"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 xml:space="preserve">100+ </w:t>
            </w:r>
          </w:p>
        </w:tc>
        <w:tc>
          <w:tcPr>
            <w:tcW w:w="1277" w:type="dxa"/>
            <w:noWrap/>
            <w:hideMark/>
          </w:tcPr>
          <w:p w14:paraId="0716FFCA"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R</w:t>
            </w:r>
          </w:p>
        </w:tc>
        <w:tc>
          <w:tcPr>
            <w:tcW w:w="1417" w:type="dxa"/>
          </w:tcPr>
          <w:p w14:paraId="569C0A31" w14:textId="77777777"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2021: Conf, 2020: 0</w:t>
            </w:r>
          </w:p>
          <w:p w14:paraId="6FCA308C" w14:textId="1AB84B7A"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2018-2019: Conf.</w:t>
            </w:r>
          </w:p>
        </w:tc>
        <w:tc>
          <w:tcPr>
            <w:tcW w:w="1417" w:type="dxa"/>
          </w:tcPr>
          <w:p w14:paraId="01535C06" w14:textId="539AE594"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rFonts w:ascii="Arial" w:hAnsi="Arial" w:cs="Arial"/>
                <w:sz w:val="18"/>
                <w:szCs w:val="18"/>
                <w:lang w:val="fi-FI" w:eastAsia="en-GB"/>
              </w:rPr>
              <w:t>Ei</w:t>
            </w:r>
          </w:p>
        </w:tc>
        <w:tc>
          <w:tcPr>
            <w:tcW w:w="1417" w:type="dxa"/>
          </w:tcPr>
          <w:p w14:paraId="233A88D2" w14:textId="1838E3F5" w:rsidR="00F1077A" w:rsidRPr="00971053" w:rsidRDefault="00F1077A" w:rsidP="00F1077A">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i-FI" w:eastAsia="en-GB"/>
              </w:rPr>
            </w:pPr>
            <w:r w:rsidRPr="00971053">
              <w:rPr>
                <w:sz w:val="18"/>
                <w:szCs w:val="18"/>
                <w:lang w:val="fi-FI"/>
              </w:rPr>
              <w:t>käyttömäärä Suomessa pieni</w:t>
            </w:r>
          </w:p>
        </w:tc>
      </w:tr>
    </w:tbl>
    <w:p w14:paraId="1D80176D" w14:textId="2830B051" w:rsidR="006D7FAC" w:rsidRPr="00934000" w:rsidRDefault="006D7FAC" w:rsidP="006D7FAC">
      <w:pPr>
        <w:rPr>
          <w:b/>
          <w:bCs/>
          <w:sz w:val="20"/>
          <w:szCs w:val="20"/>
          <w:lang w:val="fi-FI"/>
        </w:rPr>
      </w:pPr>
      <w:r w:rsidRPr="00934000">
        <w:rPr>
          <w:sz w:val="20"/>
          <w:szCs w:val="20"/>
          <w:vertAlign w:val="superscript"/>
          <w:lang w:val="fi-FI"/>
        </w:rPr>
        <w:t>1</w:t>
      </w:r>
      <w:r w:rsidRPr="00934000">
        <w:rPr>
          <w:sz w:val="20"/>
          <w:szCs w:val="20"/>
          <w:lang w:val="fi-FI"/>
        </w:rPr>
        <w:t xml:space="preserve"> Kemikaalituoterekisteri KemiDigi-järjestelmä, hakupvm 30.5.2022</w:t>
      </w:r>
    </w:p>
    <w:p w14:paraId="3F3787DA" w14:textId="549982EA" w:rsidR="00622906" w:rsidRPr="00934000" w:rsidRDefault="00622906" w:rsidP="00622906">
      <w:pPr>
        <w:rPr>
          <w:b/>
          <w:bCs/>
          <w:sz w:val="20"/>
          <w:szCs w:val="20"/>
          <w:lang w:val="fi-FI"/>
        </w:rPr>
      </w:pPr>
      <w:r w:rsidRPr="00934000">
        <w:rPr>
          <w:sz w:val="20"/>
          <w:szCs w:val="20"/>
          <w:vertAlign w:val="superscript"/>
          <w:lang w:val="fi-FI"/>
        </w:rPr>
        <w:t>2</w:t>
      </w:r>
      <w:r w:rsidRPr="00934000">
        <w:rPr>
          <w:sz w:val="20"/>
          <w:szCs w:val="20"/>
          <w:lang w:val="fi-FI"/>
        </w:rPr>
        <w:t xml:space="preserve"> pintavedet -VESLA-rekisteri, hakupvm </w:t>
      </w:r>
      <w:r w:rsidR="004A4EB9" w:rsidRPr="00934000">
        <w:rPr>
          <w:sz w:val="20"/>
          <w:szCs w:val="20"/>
          <w:lang w:val="fi-FI"/>
        </w:rPr>
        <w:t>11.4.</w:t>
      </w:r>
      <w:r w:rsidRPr="00934000">
        <w:rPr>
          <w:sz w:val="20"/>
          <w:szCs w:val="20"/>
          <w:lang w:val="fi-FI"/>
        </w:rPr>
        <w:t>2022</w:t>
      </w:r>
    </w:p>
    <w:p w14:paraId="25CE8566" w14:textId="60921FF2" w:rsidR="00804ACD" w:rsidRDefault="00934000" w:rsidP="00804ACD">
      <w:pPr>
        <w:rPr>
          <w:sz w:val="20"/>
          <w:szCs w:val="20"/>
          <w:lang w:val="fi-FI" w:eastAsia="en-GB"/>
        </w:rPr>
      </w:pPr>
      <w:r w:rsidRPr="00516D72">
        <w:rPr>
          <w:sz w:val="22"/>
          <w:szCs w:val="22"/>
          <w:vertAlign w:val="superscript"/>
          <w:lang w:val="fi-FI"/>
        </w:rPr>
        <w:t>3</w:t>
      </w:r>
      <w:r w:rsidRPr="00516D72">
        <w:rPr>
          <w:sz w:val="22"/>
          <w:szCs w:val="22"/>
          <w:lang w:val="fi-FI"/>
        </w:rPr>
        <w:t xml:space="preserve"> </w:t>
      </w:r>
      <w:r w:rsidRPr="00516D72">
        <w:rPr>
          <w:sz w:val="20"/>
          <w:szCs w:val="20"/>
          <w:lang w:val="fi-FI" w:eastAsia="en-GB"/>
        </w:rPr>
        <w:t>Schlabach ym. 2021b</w:t>
      </w:r>
    </w:p>
    <w:p w14:paraId="2095D76E" w14:textId="08E6C45F" w:rsidR="00516D72" w:rsidRPr="00516D72" w:rsidRDefault="00516D72" w:rsidP="00804ACD">
      <w:pPr>
        <w:rPr>
          <w:sz w:val="28"/>
          <w:szCs w:val="28"/>
          <w:lang w:val="fi-FI"/>
        </w:rPr>
      </w:pPr>
    </w:p>
    <w:p w14:paraId="3D68CB17" w14:textId="65FAE0EB" w:rsidR="00CB34F8" w:rsidRPr="00F16570" w:rsidRDefault="00535302" w:rsidP="0002216D">
      <w:pPr>
        <w:pStyle w:val="Otsikko4"/>
        <w:numPr>
          <w:ilvl w:val="3"/>
          <w:numId w:val="0"/>
        </w:numPr>
      </w:pPr>
      <w:r>
        <w:t xml:space="preserve">5.1.5.2 </w:t>
      </w:r>
      <w:r w:rsidR="00CB34F8" w:rsidRPr="00F16570">
        <w:t>Ehdotus</w:t>
      </w:r>
    </w:p>
    <w:p w14:paraId="5A05FDF6" w14:textId="7AC67041" w:rsidR="00A727F9" w:rsidRDefault="00C9327F" w:rsidP="00A727F9">
      <w:pPr>
        <w:spacing w:line="259" w:lineRule="auto"/>
        <w:jc w:val="both"/>
        <w:rPr>
          <w:lang w:val="fi-FI"/>
        </w:rPr>
      </w:pPr>
      <w:r>
        <w:rPr>
          <w:lang w:val="fi-FI"/>
        </w:rPr>
        <w:t xml:space="preserve">Harkitaan kartoitusta aineista, joita käytetään yhä </w:t>
      </w:r>
      <w:r w:rsidR="000E64FD">
        <w:rPr>
          <w:lang w:val="fi-FI"/>
        </w:rPr>
        <w:t xml:space="preserve">merkittävästi </w:t>
      </w:r>
      <w:r>
        <w:rPr>
          <w:lang w:val="fi-FI"/>
        </w:rPr>
        <w:t xml:space="preserve">Suomessa ja jotka ovat ympäristössä pysyviä ja/tai biokertyviä ja joista ei ole vielä </w:t>
      </w:r>
      <w:r w:rsidR="000E64FD">
        <w:rPr>
          <w:lang w:val="fi-FI"/>
        </w:rPr>
        <w:t>ympäristö</w:t>
      </w:r>
      <w:r>
        <w:rPr>
          <w:lang w:val="fi-FI"/>
        </w:rPr>
        <w:t>pitoisuustietoa Suomesta</w:t>
      </w:r>
      <w:r w:rsidR="000E64FD">
        <w:rPr>
          <w:lang w:val="fi-FI"/>
        </w:rPr>
        <w:t xml:space="preserve"> </w:t>
      </w:r>
      <w:r w:rsidR="000E64FD" w:rsidRPr="619763E3">
        <w:rPr>
          <w:lang w:val="fi-FI"/>
        </w:rPr>
        <w:t>ja joille on saatavilla luotettavia analyysimenetelmiä</w:t>
      </w:r>
      <w:r>
        <w:rPr>
          <w:lang w:val="fi-FI"/>
        </w:rPr>
        <w:t>.</w:t>
      </w:r>
      <w:r w:rsidDel="00E55C12">
        <w:rPr>
          <w:lang w:val="fi-FI"/>
        </w:rPr>
        <w:t xml:space="preserve"> </w:t>
      </w:r>
      <w:r w:rsidR="00D05151">
        <w:rPr>
          <w:lang w:val="fi-FI"/>
        </w:rPr>
        <w:t>Tällaisia aineita ovat e</w:t>
      </w:r>
      <w:r w:rsidR="00C670D0">
        <w:rPr>
          <w:lang w:val="fi-FI"/>
        </w:rPr>
        <w:t>simerkiksi booriyhdisteet, N</w:t>
      </w:r>
      <w:r w:rsidR="00FD2F72">
        <w:rPr>
          <w:lang w:val="fi-FI"/>
        </w:rPr>
        <w:t>,</w:t>
      </w:r>
      <w:r w:rsidR="00C670D0">
        <w:rPr>
          <w:lang w:val="fi-FI"/>
        </w:rPr>
        <w:t>N-dimetyyliformamidi, terfenyyli</w:t>
      </w:r>
      <w:r w:rsidR="000A6649">
        <w:rPr>
          <w:lang w:val="fi-FI"/>
        </w:rPr>
        <w:t xml:space="preserve">, </w:t>
      </w:r>
      <w:r w:rsidR="00FD2F72" w:rsidRPr="00FD2F72">
        <w:rPr>
          <w:lang w:val="fi-FI"/>
        </w:rPr>
        <w:t xml:space="preserve">1-metyyli-2-pyrrolidoni </w:t>
      </w:r>
      <w:r w:rsidR="00FD2F72">
        <w:rPr>
          <w:lang w:val="fi-FI"/>
        </w:rPr>
        <w:t>(</w:t>
      </w:r>
      <w:r w:rsidR="000A6649">
        <w:rPr>
          <w:lang w:val="fi-FI"/>
        </w:rPr>
        <w:t>NMP</w:t>
      </w:r>
      <w:r w:rsidR="00FD2F72">
        <w:rPr>
          <w:lang w:val="fi-FI"/>
        </w:rPr>
        <w:t>)</w:t>
      </w:r>
      <w:r w:rsidR="000A6649">
        <w:rPr>
          <w:lang w:val="fi-FI"/>
        </w:rPr>
        <w:t>, 4-tert-butyylifenoli</w:t>
      </w:r>
      <w:r w:rsidR="00667AB8">
        <w:rPr>
          <w:lang w:val="fi-FI"/>
        </w:rPr>
        <w:t xml:space="preserve"> ja </w:t>
      </w:r>
      <w:r w:rsidR="00FD2F72">
        <w:rPr>
          <w:lang w:val="fi-FI"/>
        </w:rPr>
        <w:t>d</w:t>
      </w:r>
      <w:r w:rsidR="00FD2F72" w:rsidRPr="00FD2F72">
        <w:rPr>
          <w:lang w:val="fi-FI"/>
        </w:rPr>
        <w:t>ekametyylisyklopentasiloksaani e</w:t>
      </w:r>
      <w:r w:rsidR="00FD2F72">
        <w:rPr>
          <w:lang w:val="fi-FI"/>
        </w:rPr>
        <w:t xml:space="preserve">li </w:t>
      </w:r>
      <w:r w:rsidR="00667AB8">
        <w:rPr>
          <w:lang w:val="fi-FI"/>
        </w:rPr>
        <w:t>D5</w:t>
      </w:r>
      <w:r w:rsidR="00C670D0">
        <w:rPr>
          <w:lang w:val="fi-FI"/>
        </w:rPr>
        <w:t xml:space="preserve">. </w:t>
      </w:r>
      <w:r w:rsidR="005E1E3F">
        <w:rPr>
          <w:lang w:val="fi-FI"/>
        </w:rPr>
        <w:t xml:space="preserve">Kaikki kartoitukseen ehdotetut aineet ovat listattu </w:t>
      </w:r>
      <w:r w:rsidR="005E1E3F" w:rsidRPr="00920A63">
        <w:rPr>
          <w:lang w:val="fi-FI"/>
        </w:rPr>
        <w:t xml:space="preserve">taulukossa </w:t>
      </w:r>
      <w:r w:rsidR="00F74AB3" w:rsidRPr="00920A63">
        <w:rPr>
          <w:lang w:val="fi-FI"/>
        </w:rPr>
        <w:t>20</w:t>
      </w:r>
      <w:r w:rsidR="00C670D0">
        <w:rPr>
          <w:lang w:val="fi-FI"/>
        </w:rPr>
        <w:t xml:space="preserve">. </w:t>
      </w:r>
      <w:r w:rsidR="00D05151">
        <w:rPr>
          <w:lang w:val="fi-FI"/>
        </w:rPr>
        <w:t xml:space="preserve">Ensimmäisessä vaiheessa </w:t>
      </w:r>
      <w:r w:rsidR="0023577F">
        <w:rPr>
          <w:lang w:val="fi-FI"/>
        </w:rPr>
        <w:t>on arvioitava</w:t>
      </w:r>
      <w:r w:rsidR="000A6649">
        <w:rPr>
          <w:lang w:val="fi-FI"/>
        </w:rPr>
        <w:t>,</w:t>
      </w:r>
      <w:r w:rsidR="00E55C12" w:rsidDel="0023577F">
        <w:rPr>
          <w:lang w:val="fi-FI"/>
        </w:rPr>
        <w:t xml:space="preserve"> </w:t>
      </w:r>
      <w:r w:rsidR="00D05151">
        <w:rPr>
          <w:lang w:val="fi-FI"/>
        </w:rPr>
        <w:t xml:space="preserve">että </w:t>
      </w:r>
      <w:r w:rsidR="0023577F">
        <w:rPr>
          <w:lang w:val="fi-FI"/>
        </w:rPr>
        <w:t>mitkä aineista voi</w:t>
      </w:r>
      <w:r w:rsidR="000A6649">
        <w:rPr>
          <w:lang w:val="fi-FI"/>
        </w:rPr>
        <w:t>taisiin</w:t>
      </w:r>
      <w:r w:rsidR="0023577F">
        <w:rPr>
          <w:lang w:val="fi-FI"/>
        </w:rPr>
        <w:t xml:space="preserve"> analysoida samalla kemiallisella analyysillä (analyysikartoitus).</w:t>
      </w:r>
      <w:r w:rsidR="00A727F9">
        <w:rPr>
          <w:lang w:val="fi-FI"/>
        </w:rPr>
        <w:t xml:space="preserve"> </w:t>
      </w:r>
      <w:r w:rsidR="008E4C5B">
        <w:rPr>
          <w:lang w:val="fi-FI"/>
        </w:rPr>
        <w:t xml:space="preserve">Ennen ympäristömittauksia tulee myös selvittää näiden aineiden käyttökohteita Suomessa, jotta </w:t>
      </w:r>
      <w:r w:rsidR="00C677AC">
        <w:rPr>
          <w:lang w:val="fi-FI"/>
        </w:rPr>
        <w:t>kartoitus</w:t>
      </w:r>
      <w:r w:rsidR="008E4C5B">
        <w:rPr>
          <w:lang w:val="fi-FI"/>
        </w:rPr>
        <w:t xml:space="preserve"> pysty</w:t>
      </w:r>
      <w:r w:rsidR="005A632A">
        <w:rPr>
          <w:lang w:val="fi-FI"/>
        </w:rPr>
        <w:t>tään</w:t>
      </w:r>
      <w:r w:rsidR="008E4C5B">
        <w:rPr>
          <w:lang w:val="fi-FI"/>
        </w:rPr>
        <w:t xml:space="preserve"> kohdistamaan </w:t>
      </w:r>
      <w:r w:rsidR="0002216D" w:rsidRPr="0002216D">
        <w:rPr>
          <w:lang w:val="fi-FI"/>
        </w:rPr>
        <w:t>mahdollisille riskipaikoille</w:t>
      </w:r>
      <w:r w:rsidR="008E4C5B">
        <w:rPr>
          <w:lang w:val="fi-FI"/>
        </w:rPr>
        <w:t xml:space="preserve">. </w:t>
      </w:r>
      <w:r w:rsidR="00A727F9">
        <w:rPr>
          <w:lang w:val="fi-FI"/>
        </w:rPr>
        <w:t xml:space="preserve">Lisäksi tulee etsiä kirjallisuudesta luotettavia pintavesien PNEC-tasoja näille aineille. </w:t>
      </w:r>
    </w:p>
    <w:p w14:paraId="72A53FEF" w14:textId="77777777" w:rsidR="00434202" w:rsidRPr="002D6D3F" w:rsidRDefault="00434202" w:rsidP="00804ACD">
      <w:pPr>
        <w:rPr>
          <w:lang w:val="fi-FI"/>
        </w:rPr>
      </w:pPr>
    </w:p>
    <w:p w14:paraId="01A022D4" w14:textId="77777777" w:rsidR="00804ACD" w:rsidRPr="002D6D3F" w:rsidRDefault="00804ACD" w:rsidP="00804ACD">
      <w:pPr>
        <w:rPr>
          <w:lang w:val="fi-FI"/>
        </w:rPr>
      </w:pPr>
    </w:p>
    <w:p w14:paraId="7764C7D9" w14:textId="6DCC68D6" w:rsidR="00804ACD" w:rsidRPr="00804ACD" w:rsidRDefault="00442ADF" w:rsidP="00804ACD">
      <w:pPr>
        <w:pStyle w:val="Otsikko3"/>
        <w:numPr>
          <w:ilvl w:val="2"/>
          <w:numId w:val="60"/>
        </w:numPr>
      </w:pPr>
      <w:bookmarkStart w:id="89" w:name="_Hlk106644670"/>
      <w:bookmarkStart w:id="90" w:name="_Hlk81928817"/>
      <w:bookmarkStart w:id="91" w:name="_Toc119435753"/>
      <w:r>
        <w:t xml:space="preserve">Tukholman </w:t>
      </w:r>
      <w:r w:rsidR="000E64FD">
        <w:t>POP-</w:t>
      </w:r>
      <w:r>
        <w:t xml:space="preserve">sopimuksen kandidaattiaineita </w:t>
      </w:r>
      <w:bookmarkEnd w:id="89"/>
      <w:bookmarkEnd w:id="90"/>
      <w:r w:rsidR="000E64FD">
        <w:t>ja pohjoismaiset kemikaalikartoitukset</w:t>
      </w:r>
      <w:bookmarkEnd w:id="91"/>
    </w:p>
    <w:p w14:paraId="374EE837" w14:textId="029C42B6" w:rsidR="002B10B3" w:rsidRPr="0008411F" w:rsidRDefault="002B10B3" w:rsidP="0008411F">
      <w:pPr>
        <w:rPr>
          <w:b/>
          <w:bCs/>
          <w:lang w:val="fi-FI"/>
        </w:rPr>
      </w:pPr>
      <w:r w:rsidRPr="0008411F">
        <w:rPr>
          <w:b/>
          <w:bCs/>
          <w:lang w:val="fi-FI"/>
        </w:rPr>
        <w:t>Emmi Vähä</w:t>
      </w:r>
      <w:r>
        <w:rPr>
          <w:b/>
          <w:bCs/>
          <w:lang w:val="fi-FI"/>
        </w:rPr>
        <w:t xml:space="preserve"> &amp; </w:t>
      </w:r>
      <w:r w:rsidRPr="00F04BF1">
        <w:rPr>
          <w:b/>
          <w:bCs/>
          <w:lang w:val="fi-FI"/>
        </w:rPr>
        <w:t>Jukka Mehtonen</w:t>
      </w:r>
    </w:p>
    <w:p w14:paraId="7C3F2A36" w14:textId="62F327F1" w:rsidR="00442ADF" w:rsidRPr="0001589A" w:rsidRDefault="53D7D85C" w:rsidP="00804ACD">
      <w:pPr>
        <w:rPr>
          <w:lang w:val="fi-FI"/>
        </w:rPr>
      </w:pPr>
      <w:r w:rsidRPr="53D7D85C">
        <w:rPr>
          <w:lang w:val="fi-FI"/>
        </w:rPr>
        <w:t>Tukholman POP-sopimuksen kandidaattiaineita ovat seuraavat yhdisteet (</w:t>
      </w:r>
      <w:hyperlink r:id="rId49">
        <w:r w:rsidRPr="53D7D85C">
          <w:rPr>
            <w:rStyle w:val="Hyperlinkki"/>
            <w:lang w:val="fi-FI"/>
          </w:rPr>
          <w:t>Chemicals proposed for listing under the Convention (pops.int)</w:t>
        </w:r>
      </w:hyperlink>
      <w:r w:rsidRPr="53D7D85C">
        <w:rPr>
          <w:lang w:val="fi-FI"/>
        </w:rPr>
        <w:t xml:space="preserve">): </w:t>
      </w:r>
    </w:p>
    <w:p w14:paraId="5ABA9665" w14:textId="5D0DF4FA" w:rsidR="0001589A" w:rsidRDefault="00557ABC" w:rsidP="0001589A">
      <w:pPr>
        <w:pStyle w:val="Luettelokappale"/>
        <w:numPr>
          <w:ilvl w:val="0"/>
          <w:numId w:val="24"/>
        </w:numPr>
        <w:rPr>
          <w:lang w:val="fi-FI"/>
        </w:rPr>
      </w:pPr>
      <w:r>
        <w:rPr>
          <w:lang w:val="fi-FI"/>
        </w:rPr>
        <w:t>P</w:t>
      </w:r>
      <w:r w:rsidR="0001589A" w:rsidRPr="0001589A">
        <w:rPr>
          <w:lang w:val="fi-FI"/>
        </w:rPr>
        <w:t>erfluoriheksaanisulfonihap</w:t>
      </w:r>
      <w:r w:rsidR="0001589A">
        <w:rPr>
          <w:lang w:val="fi-FI"/>
        </w:rPr>
        <w:t>p</w:t>
      </w:r>
      <w:r w:rsidR="0001589A" w:rsidRPr="0001589A">
        <w:rPr>
          <w:lang w:val="fi-FI"/>
        </w:rPr>
        <w:t>o (PFHxS)</w:t>
      </w:r>
      <w:r w:rsidR="0001589A">
        <w:rPr>
          <w:lang w:val="fi-FI"/>
        </w:rPr>
        <w:t xml:space="preserve"> </w:t>
      </w:r>
      <w:r w:rsidR="00BF2DD4">
        <w:rPr>
          <w:lang w:val="fi-FI"/>
        </w:rPr>
        <w:t>ja</w:t>
      </w:r>
      <w:r w:rsidR="0001589A">
        <w:rPr>
          <w:lang w:val="fi-FI"/>
        </w:rPr>
        <w:t xml:space="preserve"> </w:t>
      </w:r>
      <w:r w:rsidR="0001589A" w:rsidRPr="009E1A33">
        <w:rPr>
          <w:lang w:val="fi-FI"/>
        </w:rPr>
        <w:t>C9–C14 PFCA-yhdisteet</w:t>
      </w:r>
      <w:r w:rsidR="0001589A">
        <w:rPr>
          <w:lang w:val="fi-FI"/>
        </w:rPr>
        <w:t>,</w:t>
      </w:r>
    </w:p>
    <w:p w14:paraId="029AE0F6" w14:textId="7B7C146D" w:rsidR="0001589A" w:rsidRPr="00BF2DD4" w:rsidRDefault="00557ABC" w:rsidP="00721E2B">
      <w:pPr>
        <w:pStyle w:val="Luettelokappale"/>
        <w:numPr>
          <w:ilvl w:val="0"/>
          <w:numId w:val="24"/>
        </w:numPr>
        <w:rPr>
          <w:lang w:val="fi-FI"/>
        </w:rPr>
      </w:pPr>
      <w:r>
        <w:rPr>
          <w:lang w:val="fi-FI"/>
        </w:rPr>
        <w:lastRenderedPageBreak/>
        <w:t>M</w:t>
      </w:r>
      <w:r w:rsidR="0001589A" w:rsidRPr="00BF2DD4">
        <w:rPr>
          <w:lang w:val="fi-FI"/>
        </w:rPr>
        <w:t>etoksikloori</w:t>
      </w:r>
      <w:r w:rsidR="00BF2DD4" w:rsidRPr="00BF2DD4">
        <w:rPr>
          <w:lang w:val="fi-FI"/>
        </w:rPr>
        <w:t xml:space="preserve"> ja </w:t>
      </w:r>
      <w:r w:rsidR="0001589A" w:rsidRPr="00BF2DD4">
        <w:rPr>
          <w:lang w:val="fi-FI"/>
        </w:rPr>
        <w:t xml:space="preserve">klorpyrifossi, </w:t>
      </w:r>
    </w:p>
    <w:p w14:paraId="50C0D9F5" w14:textId="6228923B" w:rsidR="0001589A" w:rsidRDefault="00557ABC" w:rsidP="0001589A">
      <w:pPr>
        <w:pStyle w:val="Luettelokappale"/>
        <w:numPr>
          <w:ilvl w:val="0"/>
          <w:numId w:val="24"/>
        </w:numPr>
        <w:rPr>
          <w:lang w:val="fi-FI"/>
        </w:rPr>
      </w:pPr>
      <w:r>
        <w:rPr>
          <w:lang w:val="fi-FI"/>
        </w:rPr>
        <w:t>K</w:t>
      </w:r>
      <w:r w:rsidR="0001589A" w:rsidRPr="0001589A">
        <w:rPr>
          <w:lang w:val="fi-FI"/>
        </w:rPr>
        <w:t>eskipituiset klooriparafiinit (MCCP)</w:t>
      </w:r>
    </w:p>
    <w:p w14:paraId="5D74B7A2" w14:textId="497ECC5B" w:rsidR="004917CD" w:rsidRDefault="00557ABC" w:rsidP="004917CD">
      <w:pPr>
        <w:pStyle w:val="Luettelokappale"/>
        <w:numPr>
          <w:ilvl w:val="0"/>
          <w:numId w:val="24"/>
        </w:numPr>
        <w:rPr>
          <w:lang w:val="fi-FI"/>
        </w:rPr>
      </w:pPr>
      <w:r>
        <w:rPr>
          <w:lang w:val="fi-FI"/>
        </w:rPr>
        <w:t>D</w:t>
      </w:r>
      <w:r w:rsidR="004917CD">
        <w:rPr>
          <w:lang w:val="fi-FI"/>
        </w:rPr>
        <w:t>ekloraani plus</w:t>
      </w:r>
    </w:p>
    <w:p w14:paraId="06FFC41F" w14:textId="30E07946" w:rsidR="0001589A" w:rsidRPr="00B51339" w:rsidRDefault="005D32EE" w:rsidP="0001589A">
      <w:pPr>
        <w:pStyle w:val="Luettelokappale"/>
        <w:numPr>
          <w:ilvl w:val="0"/>
          <w:numId w:val="24"/>
        </w:numPr>
        <w:rPr>
          <w:lang w:val="fi-FI"/>
        </w:rPr>
      </w:pPr>
      <w:r w:rsidRPr="00B51339">
        <w:rPr>
          <w:lang w:val="fi-FI"/>
        </w:rPr>
        <w:t>2-(2H-ben</w:t>
      </w:r>
      <w:r w:rsidR="004917CD" w:rsidRPr="00B51339">
        <w:rPr>
          <w:lang w:val="fi-FI"/>
        </w:rPr>
        <w:t>tso</w:t>
      </w:r>
      <w:r w:rsidRPr="00B51339">
        <w:rPr>
          <w:lang w:val="fi-FI"/>
        </w:rPr>
        <w:t>tria</w:t>
      </w:r>
      <w:r w:rsidR="004917CD" w:rsidRPr="00B51339">
        <w:rPr>
          <w:lang w:val="fi-FI"/>
        </w:rPr>
        <w:t>tso</w:t>
      </w:r>
      <w:r w:rsidRPr="00B51339">
        <w:rPr>
          <w:lang w:val="fi-FI"/>
        </w:rPr>
        <w:t>l</w:t>
      </w:r>
      <w:r w:rsidR="004917CD" w:rsidRPr="00B51339">
        <w:rPr>
          <w:lang w:val="fi-FI"/>
        </w:rPr>
        <w:t>i</w:t>
      </w:r>
      <w:r w:rsidRPr="00B51339">
        <w:rPr>
          <w:lang w:val="fi-FI"/>
        </w:rPr>
        <w:t>-2-y</w:t>
      </w:r>
      <w:r w:rsidR="004917CD" w:rsidRPr="00B51339">
        <w:rPr>
          <w:lang w:val="fi-FI"/>
        </w:rPr>
        <w:t>y</w:t>
      </w:r>
      <w:r w:rsidRPr="00B51339">
        <w:rPr>
          <w:lang w:val="fi-FI"/>
        </w:rPr>
        <w:t>l</w:t>
      </w:r>
      <w:r w:rsidR="004917CD" w:rsidRPr="00B51339">
        <w:rPr>
          <w:lang w:val="fi-FI"/>
        </w:rPr>
        <w:t>i</w:t>
      </w:r>
      <w:r w:rsidRPr="00B51339">
        <w:rPr>
          <w:lang w:val="fi-FI"/>
        </w:rPr>
        <w:t>)-4,6-ditertpenty</w:t>
      </w:r>
      <w:r w:rsidR="004917CD" w:rsidRPr="00B51339">
        <w:rPr>
          <w:lang w:val="fi-FI"/>
        </w:rPr>
        <w:t>y</w:t>
      </w:r>
      <w:r w:rsidRPr="00B51339">
        <w:rPr>
          <w:lang w:val="fi-FI"/>
        </w:rPr>
        <w:t>l</w:t>
      </w:r>
      <w:r w:rsidR="004917CD" w:rsidRPr="00B51339">
        <w:rPr>
          <w:lang w:val="fi-FI"/>
        </w:rPr>
        <w:t>ife</w:t>
      </w:r>
      <w:r w:rsidRPr="00B51339">
        <w:rPr>
          <w:lang w:val="fi-FI"/>
        </w:rPr>
        <w:t>nol</w:t>
      </w:r>
      <w:r w:rsidR="004917CD" w:rsidRPr="00B51339">
        <w:rPr>
          <w:lang w:val="fi-FI"/>
        </w:rPr>
        <w:t>i</w:t>
      </w:r>
      <w:r w:rsidRPr="00B51339">
        <w:rPr>
          <w:lang w:val="fi-FI"/>
        </w:rPr>
        <w:t xml:space="preserve"> (UV-328)</w:t>
      </w:r>
    </w:p>
    <w:p w14:paraId="690BD096" w14:textId="18B24FD6" w:rsidR="00C94F7D" w:rsidRDefault="006E18C2" w:rsidP="619763E3">
      <w:pPr>
        <w:rPr>
          <w:lang w:val="fi-FI"/>
        </w:rPr>
      </w:pPr>
      <w:r>
        <w:rPr>
          <w:lang w:val="fi-FI"/>
        </w:rPr>
        <w:t xml:space="preserve"> </w:t>
      </w:r>
    </w:p>
    <w:p w14:paraId="190F391D" w14:textId="3C5B1322" w:rsidR="00C94F7D" w:rsidRDefault="00C94F7D" w:rsidP="619763E3">
      <w:pPr>
        <w:rPr>
          <w:lang w:val="fi-FI"/>
        </w:rPr>
      </w:pPr>
      <w:r w:rsidRPr="00C94F7D">
        <w:rPr>
          <w:lang w:val="fi-FI"/>
        </w:rPr>
        <w:t xml:space="preserve">Perfluoriheksaanisulfonihappo (PFHxS) lisättiin keväällä 2022 Tukholman POP-sopimukseen. Sitä ei käytetä niin laajasti kuin PFOS:a ja PFOA:a, mutta sitä löydetään yleisesti ympäristöstä ja ihmisistä. Norjan tekemällä PFHxS:n rajoitusehdotuksella pyritään estämään PFOAn käytön korvaaminen PFHxS:llä sekä vähentämään sen päätymistä EU-alueelle tuotavien esineiden ja seosten mukana. Rajoitusehdotuksen hyväksyntä EU:n komiteamenettelyssä on kesken, mutta rajoitus pohjautunee Tukholman POP-sopimuksen rajoituksiin. </w:t>
      </w:r>
    </w:p>
    <w:p w14:paraId="343A35B4" w14:textId="0AB551B2" w:rsidR="006E18C2" w:rsidRDefault="007131E2" w:rsidP="619763E3">
      <w:pPr>
        <w:rPr>
          <w:lang w:val="fi-FI"/>
        </w:rPr>
      </w:pPr>
      <w:r w:rsidRPr="007131E2">
        <w:rPr>
          <w:lang w:val="fi-FI"/>
        </w:rPr>
        <w:t>Komissio päätti, Ruotsin ja Saksan tekemän rajoitusehdotuksen (ECHA 2018) pohjalta, elokuussa 2021 noin 200 C9 – C14 PFCA-yhdisteen käytön rajoittamisesta 25.2.2023 lähtien EU:n alueella. Yhdisteitä ei nykyisin juurikaan käytetä tarkoituksella, vaan ne esiintyvät pääasiassa epäpuhtauksina lyhytketjuisten PFAS:ien valmistuksessa (ECHA 2018).</w:t>
      </w:r>
      <w:r w:rsidR="006E18C2">
        <w:rPr>
          <w:lang w:val="fi-FI"/>
        </w:rPr>
        <w:t xml:space="preserve"> Edellä mainit</w:t>
      </w:r>
      <w:r w:rsidR="00A0165D">
        <w:rPr>
          <w:lang w:val="fi-FI"/>
        </w:rPr>
        <w:t>u</w:t>
      </w:r>
      <w:r w:rsidR="006E18C2">
        <w:rPr>
          <w:lang w:val="fi-FI"/>
        </w:rPr>
        <w:t>t PFAS-yhdiste</w:t>
      </w:r>
      <w:r w:rsidR="00A0165D">
        <w:rPr>
          <w:lang w:val="fi-FI"/>
        </w:rPr>
        <w:t xml:space="preserve">et ovat käsitelty </w:t>
      </w:r>
      <w:r w:rsidR="00A0165D" w:rsidRPr="00E624EB">
        <w:rPr>
          <w:lang w:val="fi-FI"/>
        </w:rPr>
        <w:t>luvussa 5.1.2</w:t>
      </w:r>
      <w:r w:rsidR="00A0165D">
        <w:rPr>
          <w:lang w:val="fi-FI"/>
        </w:rPr>
        <w:t>.</w:t>
      </w:r>
    </w:p>
    <w:p w14:paraId="6AB26A37" w14:textId="77777777" w:rsidR="00516D72" w:rsidRPr="00B51339" w:rsidRDefault="00516D72" w:rsidP="619763E3">
      <w:pPr>
        <w:rPr>
          <w:lang w:val="fi-FI"/>
        </w:rPr>
      </w:pPr>
    </w:p>
    <w:p w14:paraId="6D4175D2" w14:textId="215A2DFF" w:rsidR="00D06474" w:rsidRPr="00516D72" w:rsidRDefault="00535302" w:rsidP="53D7D85C">
      <w:pPr>
        <w:pStyle w:val="Otsikko4"/>
        <w:numPr>
          <w:ilvl w:val="3"/>
          <w:numId w:val="0"/>
        </w:numPr>
        <w:rPr>
          <w:b/>
          <w:bCs/>
        </w:rPr>
      </w:pPr>
      <w:r>
        <w:t xml:space="preserve">5.1.6.1 </w:t>
      </w:r>
      <w:r w:rsidR="00D06474" w:rsidRPr="00B51339">
        <w:t>Käyttö</w:t>
      </w:r>
      <w:r w:rsidR="00D06474">
        <w:rPr>
          <w:b/>
          <w:bCs/>
        </w:rPr>
        <w:t>, e</w:t>
      </w:r>
      <w:r w:rsidR="00D06474" w:rsidRPr="00CC517D">
        <w:rPr>
          <w:b/>
          <w:bCs/>
        </w:rPr>
        <w:t xml:space="preserve">siintyminen ympäristössä </w:t>
      </w:r>
      <w:r w:rsidR="00D06474">
        <w:rPr>
          <w:b/>
          <w:bCs/>
        </w:rPr>
        <w:t>ja päästöt</w:t>
      </w:r>
    </w:p>
    <w:p w14:paraId="004F51C2" w14:textId="2AF5A19B" w:rsidR="006E18C2" w:rsidRDefault="0001589A" w:rsidP="006E18C2">
      <w:pPr>
        <w:rPr>
          <w:lang w:val="fi-FI"/>
        </w:rPr>
      </w:pPr>
      <w:r w:rsidRPr="0001589A">
        <w:rPr>
          <w:lang w:val="fi-FI"/>
        </w:rPr>
        <w:t>Metoksikloori on aromaattinen organoklooriyhdiste</w:t>
      </w:r>
      <w:r>
        <w:rPr>
          <w:lang w:val="fi-FI"/>
        </w:rPr>
        <w:t xml:space="preserve">, jota </w:t>
      </w:r>
      <w:r w:rsidRPr="0001589A">
        <w:rPr>
          <w:lang w:val="fi-FI"/>
        </w:rPr>
        <w:t xml:space="preserve">on käytetty kasvinsuojelussa </w:t>
      </w:r>
      <w:r w:rsidR="00D660BB">
        <w:rPr>
          <w:lang w:val="fi-FI"/>
        </w:rPr>
        <w:t xml:space="preserve">DDT:tä korvaavana </w:t>
      </w:r>
      <w:r w:rsidR="00D660BB" w:rsidRPr="0001589A">
        <w:rPr>
          <w:lang w:val="fi-FI"/>
        </w:rPr>
        <w:t>hyönteismyrkkynä</w:t>
      </w:r>
      <w:r w:rsidR="00D660BB">
        <w:rPr>
          <w:lang w:val="fi-FI"/>
        </w:rPr>
        <w:t>.</w:t>
      </w:r>
      <w:r w:rsidRPr="0001589A">
        <w:rPr>
          <w:lang w:val="fi-FI"/>
        </w:rPr>
        <w:t xml:space="preserve"> Aineen käyttö Euroopan unionin alueella kiellettiin vuonna 2002</w:t>
      </w:r>
      <w:r w:rsidR="00D660BB">
        <w:rPr>
          <w:lang w:val="fi-FI"/>
        </w:rPr>
        <w:t xml:space="preserve"> (UNEP </w:t>
      </w:r>
      <w:r w:rsidR="00953B6E" w:rsidRPr="00BF2DD4">
        <w:rPr>
          <w:lang w:val="fi-FI"/>
        </w:rPr>
        <w:t>POPRC</w:t>
      </w:r>
      <w:r w:rsidR="00953B6E">
        <w:rPr>
          <w:lang w:val="fi-FI"/>
        </w:rPr>
        <w:t xml:space="preserve"> </w:t>
      </w:r>
      <w:r w:rsidR="00D660BB">
        <w:rPr>
          <w:lang w:val="fi-FI"/>
        </w:rPr>
        <w:t>2019)</w:t>
      </w:r>
      <w:r w:rsidRPr="0001589A">
        <w:rPr>
          <w:lang w:val="fi-FI"/>
        </w:rPr>
        <w:t>.</w:t>
      </w:r>
      <w:r w:rsidR="00BF2DD4">
        <w:rPr>
          <w:lang w:val="fi-FI"/>
        </w:rPr>
        <w:t xml:space="preserve"> </w:t>
      </w:r>
      <w:r w:rsidR="006E18C2">
        <w:rPr>
          <w:lang w:val="fi-FI"/>
        </w:rPr>
        <w:t xml:space="preserve">Klorpyrifossi </w:t>
      </w:r>
      <w:r>
        <w:rPr>
          <w:lang w:val="fi-FI"/>
        </w:rPr>
        <w:t>on VPD:n prioriteettiaine ja k</w:t>
      </w:r>
      <w:r w:rsidRPr="0001589A">
        <w:rPr>
          <w:lang w:val="fi-FI"/>
        </w:rPr>
        <w:t>asvinsuojeluaine</w:t>
      </w:r>
      <w:r>
        <w:rPr>
          <w:lang w:val="fi-FI"/>
        </w:rPr>
        <w:t xml:space="preserve">, jonka </w:t>
      </w:r>
      <w:r w:rsidRPr="0001589A">
        <w:rPr>
          <w:lang w:val="fi-FI"/>
        </w:rPr>
        <w:t>käyttö</w:t>
      </w:r>
      <w:r>
        <w:rPr>
          <w:lang w:val="fi-FI"/>
        </w:rPr>
        <w:t xml:space="preserve"> on ollut pitkään kielletty. </w:t>
      </w:r>
      <w:r w:rsidRPr="0001589A">
        <w:rPr>
          <w:lang w:val="fi-FI"/>
        </w:rPr>
        <w:t xml:space="preserve">Vesienhoidon näkökulmasta </w:t>
      </w:r>
      <w:r>
        <w:rPr>
          <w:lang w:val="fi-FI"/>
        </w:rPr>
        <w:t xml:space="preserve">se </w:t>
      </w:r>
      <w:r w:rsidRPr="0001589A">
        <w:rPr>
          <w:lang w:val="fi-FI"/>
        </w:rPr>
        <w:t>ei ole merkitykselli</w:t>
      </w:r>
      <w:r>
        <w:rPr>
          <w:lang w:val="fi-FI"/>
        </w:rPr>
        <w:t>nen</w:t>
      </w:r>
      <w:r w:rsidRPr="0001589A">
        <w:rPr>
          <w:lang w:val="fi-FI"/>
        </w:rPr>
        <w:t xml:space="preserve"> aine millään vesienhoitoalueella Suomessa (</w:t>
      </w:r>
      <w:r>
        <w:rPr>
          <w:lang w:val="fi-FI"/>
        </w:rPr>
        <w:t>Mehtonen ym. 2021</w:t>
      </w:r>
      <w:r w:rsidR="00D660BB">
        <w:rPr>
          <w:lang w:val="fi-FI"/>
        </w:rPr>
        <w:t>b</w:t>
      </w:r>
      <w:r w:rsidRPr="0001589A">
        <w:rPr>
          <w:lang w:val="fi-FI"/>
        </w:rPr>
        <w:t>)</w:t>
      </w:r>
      <w:r>
        <w:rPr>
          <w:lang w:val="fi-FI"/>
        </w:rPr>
        <w:t>.</w:t>
      </w:r>
      <w:r w:rsidR="009E035C">
        <w:rPr>
          <w:lang w:val="fi-FI"/>
        </w:rPr>
        <w:t xml:space="preserve"> Edellä mainitui</w:t>
      </w:r>
      <w:r w:rsidR="005B122C">
        <w:rPr>
          <w:lang w:val="fi-FI"/>
        </w:rPr>
        <w:t>st</w:t>
      </w:r>
      <w:r w:rsidR="009E035C">
        <w:rPr>
          <w:lang w:val="fi-FI"/>
        </w:rPr>
        <w:t>a syi</w:t>
      </w:r>
      <w:r w:rsidR="005B122C">
        <w:rPr>
          <w:lang w:val="fi-FI"/>
        </w:rPr>
        <w:t>st</w:t>
      </w:r>
      <w:r w:rsidR="009E035C">
        <w:rPr>
          <w:lang w:val="fi-FI"/>
        </w:rPr>
        <w:t xml:space="preserve">ä </w:t>
      </w:r>
      <w:r w:rsidR="005B122C">
        <w:rPr>
          <w:lang w:val="fi-FI"/>
        </w:rPr>
        <w:t xml:space="preserve">johtuen </w:t>
      </w:r>
      <w:r w:rsidR="00A0165D">
        <w:rPr>
          <w:lang w:val="fi-FI"/>
        </w:rPr>
        <w:t>m</w:t>
      </w:r>
      <w:r w:rsidR="00A0165D" w:rsidRPr="0001589A">
        <w:rPr>
          <w:lang w:val="fi-FI"/>
        </w:rPr>
        <w:t>etoksikloori</w:t>
      </w:r>
      <w:r w:rsidR="00A0165D">
        <w:rPr>
          <w:lang w:val="fi-FI"/>
        </w:rPr>
        <w:t xml:space="preserve"> ja klorpyrifossi </w:t>
      </w:r>
      <w:r w:rsidR="009E035C">
        <w:rPr>
          <w:lang w:val="fi-FI"/>
        </w:rPr>
        <w:t xml:space="preserve">karsittiin </w:t>
      </w:r>
      <w:r w:rsidR="00A0165D">
        <w:rPr>
          <w:lang w:val="fi-FI"/>
        </w:rPr>
        <w:t xml:space="preserve">pois </w:t>
      </w:r>
      <w:r w:rsidR="009E035C">
        <w:rPr>
          <w:lang w:val="fi-FI"/>
        </w:rPr>
        <w:t>arvioinnista.</w:t>
      </w:r>
    </w:p>
    <w:p w14:paraId="796540AD" w14:textId="3AA4FA07" w:rsidR="004917CD" w:rsidRDefault="005927EF" w:rsidP="00B020F2">
      <w:pPr>
        <w:rPr>
          <w:lang w:val="fi-FI"/>
        </w:rPr>
      </w:pPr>
      <w:r>
        <w:rPr>
          <w:lang w:val="fi-FI"/>
        </w:rPr>
        <w:t>K</w:t>
      </w:r>
      <w:r w:rsidRPr="005927EF">
        <w:rPr>
          <w:lang w:val="fi-FI"/>
        </w:rPr>
        <w:t>eskipit</w:t>
      </w:r>
      <w:r>
        <w:rPr>
          <w:lang w:val="fi-FI"/>
        </w:rPr>
        <w:t>käketj</w:t>
      </w:r>
      <w:r w:rsidRPr="005927EF">
        <w:rPr>
          <w:lang w:val="fi-FI"/>
        </w:rPr>
        <w:t>uis</w:t>
      </w:r>
      <w:r w:rsidR="00C42670">
        <w:rPr>
          <w:lang w:val="fi-FI"/>
        </w:rPr>
        <w:t>ia</w:t>
      </w:r>
      <w:r w:rsidRPr="005927EF">
        <w:rPr>
          <w:lang w:val="fi-FI"/>
        </w:rPr>
        <w:t xml:space="preserve"> (C1</w:t>
      </w:r>
      <w:r>
        <w:rPr>
          <w:lang w:val="fi-FI"/>
        </w:rPr>
        <w:t>4</w:t>
      </w:r>
      <w:r w:rsidRPr="005927EF">
        <w:rPr>
          <w:lang w:val="fi-FI"/>
        </w:rPr>
        <w:t>–1</w:t>
      </w:r>
      <w:r>
        <w:rPr>
          <w:lang w:val="fi-FI"/>
        </w:rPr>
        <w:t>7</w:t>
      </w:r>
      <w:r w:rsidRPr="005927EF">
        <w:rPr>
          <w:lang w:val="fi-FI"/>
        </w:rPr>
        <w:t>)</w:t>
      </w:r>
      <w:r>
        <w:rPr>
          <w:lang w:val="fi-FI"/>
        </w:rPr>
        <w:t xml:space="preserve"> </w:t>
      </w:r>
      <w:r w:rsidRPr="005927EF">
        <w:rPr>
          <w:lang w:val="fi-FI"/>
        </w:rPr>
        <w:t>kloori</w:t>
      </w:r>
      <w:r>
        <w:rPr>
          <w:lang w:val="fi-FI"/>
        </w:rPr>
        <w:t>alkaan</w:t>
      </w:r>
      <w:r w:rsidR="00C42670">
        <w:rPr>
          <w:lang w:val="fi-FI"/>
        </w:rPr>
        <w:t>eita</w:t>
      </w:r>
      <w:r w:rsidR="00A363FF">
        <w:rPr>
          <w:lang w:val="fi-FI"/>
        </w:rPr>
        <w:t xml:space="preserve"> </w:t>
      </w:r>
      <w:r w:rsidRPr="005927EF">
        <w:rPr>
          <w:lang w:val="fi-FI"/>
        </w:rPr>
        <w:t>(MCCP)</w:t>
      </w:r>
      <w:r>
        <w:rPr>
          <w:lang w:val="fi-FI"/>
        </w:rPr>
        <w:t xml:space="preserve"> </w:t>
      </w:r>
      <w:r w:rsidR="00B64FF6">
        <w:rPr>
          <w:lang w:val="fi-FI"/>
        </w:rPr>
        <w:t xml:space="preserve">käytetään pehmittimenä ja palonsuoja-aineena mm. PVC-muoveissa, tiivisteissä ja liimoissa. </w:t>
      </w:r>
      <w:r w:rsidR="00264D36">
        <w:rPr>
          <w:lang w:val="fi-FI"/>
        </w:rPr>
        <w:t>Ainetta käytetään edelleen EU-alueella, mutta se lisättiin vuonna 2021 kandidaattilistalle</w:t>
      </w:r>
      <w:r w:rsidR="00264D36" w:rsidRPr="619763E3">
        <w:rPr>
          <w:lang w:val="fi-FI"/>
        </w:rPr>
        <w:t xml:space="preserve"> erityistä huolta aiheuttavien aineiden lupamenettelyyn </w:t>
      </w:r>
      <w:r w:rsidR="00264D36">
        <w:rPr>
          <w:lang w:val="fi-FI"/>
        </w:rPr>
        <w:t>(</w:t>
      </w:r>
      <w:r w:rsidR="00264D36" w:rsidRPr="619763E3">
        <w:rPr>
          <w:lang w:val="fi-FI"/>
        </w:rPr>
        <w:t>REACH</w:t>
      </w:r>
      <w:r w:rsidR="00264D36">
        <w:rPr>
          <w:lang w:val="fi-FI"/>
        </w:rPr>
        <w:t>-asetus</w:t>
      </w:r>
      <w:r w:rsidR="00264D36" w:rsidRPr="619763E3">
        <w:rPr>
          <w:lang w:val="fi-FI"/>
        </w:rPr>
        <w:t xml:space="preserve"> EY 1907/2006</w:t>
      </w:r>
      <w:r w:rsidR="00264D36">
        <w:rPr>
          <w:lang w:val="fi-FI"/>
        </w:rPr>
        <w:t xml:space="preserve">, </w:t>
      </w:r>
      <w:r w:rsidR="00264D36" w:rsidRPr="619763E3">
        <w:rPr>
          <w:lang w:val="fi-FI"/>
        </w:rPr>
        <w:t>liite XIV</w:t>
      </w:r>
      <w:r w:rsidR="00264D36">
        <w:rPr>
          <w:lang w:val="fi-FI"/>
        </w:rPr>
        <w:t xml:space="preserve">) (UNEP </w:t>
      </w:r>
      <w:r w:rsidR="00264D36" w:rsidRPr="008639CA">
        <w:rPr>
          <w:lang w:val="fi-FI"/>
        </w:rPr>
        <w:t>POPRC</w:t>
      </w:r>
      <w:r w:rsidR="00264D36">
        <w:rPr>
          <w:lang w:val="fi-FI"/>
        </w:rPr>
        <w:t xml:space="preserve"> 2022</w:t>
      </w:r>
      <w:r w:rsidR="00B51B80">
        <w:rPr>
          <w:lang w:val="fi-FI"/>
        </w:rPr>
        <w:t>a</w:t>
      </w:r>
      <w:r w:rsidR="00264D36">
        <w:rPr>
          <w:lang w:val="fi-FI"/>
        </w:rPr>
        <w:t xml:space="preserve">). </w:t>
      </w:r>
      <w:r w:rsidR="0038125F">
        <w:rPr>
          <w:lang w:val="fi-FI"/>
        </w:rPr>
        <w:t>MCCP:tä</w:t>
      </w:r>
      <w:r w:rsidR="00264D36">
        <w:rPr>
          <w:lang w:val="fi-FI"/>
        </w:rPr>
        <w:t xml:space="preserve"> käytetään </w:t>
      </w:r>
      <w:r w:rsidR="0038125F">
        <w:rPr>
          <w:lang w:val="fi-FI"/>
        </w:rPr>
        <w:t>runsaasti</w:t>
      </w:r>
      <w:r w:rsidR="00264D36">
        <w:rPr>
          <w:lang w:val="fi-FI"/>
        </w:rPr>
        <w:t xml:space="preserve"> Suomessa</w:t>
      </w:r>
      <w:r w:rsidR="0038125F">
        <w:rPr>
          <w:lang w:val="fi-FI"/>
        </w:rPr>
        <w:t>, sillä ainetta (CAS 85535-85-9) sisältävien kemikaalituotteiden valmistus ja maahantuonti on ollut vuosina 2016-2020 88-176 tn/a (</w:t>
      </w:r>
      <w:r w:rsidR="0038125F" w:rsidRPr="0038125F">
        <w:rPr>
          <w:lang w:val="fi-FI"/>
        </w:rPr>
        <w:t xml:space="preserve">Kemikaalituoterekisteri KemiDigi-järjestelmä, hakupvm </w:t>
      </w:r>
      <w:r w:rsidR="0038125F">
        <w:rPr>
          <w:lang w:val="fi-FI"/>
        </w:rPr>
        <w:t>20</w:t>
      </w:r>
      <w:r w:rsidR="0038125F" w:rsidRPr="0038125F">
        <w:rPr>
          <w:lang w:val="fi-FI"/>
        </w:rPr>
        <w:t>.</w:t>
      </w:r>
      <w:r w:rsidR="0038125F">
        <w:rPr>
          <w:lang w:val="fi-FI"/>
        </w:rPr>
        <w:t>6</w:t>
      </w:r>
      <w:r w:rsidR="0038125F" w:rsidRPr="0038125F">
        <w:rPr>
          <w:lang w:val="fi-FI"/>
        </w:rPr>
        <w:t>.2022</w:t>
      </w:r>
      <w:r w:rsidR="0038125F">
        <w:rPr>
          <w:lang w:val="fi-FI"/>
        </w:rPr>
        <w:t xml:space="preserve">). </w:t>
      </w:r>
      <w:r w:rsidRPr="005927EF">
        <w:rPr>
          <w:lang w:val="fi-FI"/>
        </w:rPr>
        <w:t>Lyhytketjuist</w:t>
      </w:r>
      <w:r>
        <w:rPr>
          <w:lang w:val="fi-FI"/>
        </w:rPr>
        <w:t>en</w:t>
      </w:r>
      <w:r w:rsidRPr="005927EF">
        <w:rPr>
          <w:lang w:val="fi-FI"/>
        </w:rPr>
        <w:t xml:space="preserve"> (C10–13) kloorialkaani</w:t>
      </w:r>
      <w:r>
        <w:rPr>
          <w:lang w:val="fi-FI"/>
        </w:rPr>
        <w:t>en (</w:t>
      </w:r>
      <w:r w:rsidRPr="005927EF">
        <w:rPr>
          <w:lang w:val="fi-FI"/>
        </w:rPr>
        <w:t>SCCP</w:t>
      </w:r>
      <w:r>
        <w:rPr>
          <w:lang w:val="fi-FI"/>
        </w:rPr>
        <w:t>)</w:t>
      </w:r>
      <w:r w:rsidRPr="005927EF">
        <w:rPr>
          <w:lang w:val="fi-FI"/>
        </w:rPr>
        <w:t xml:space="preserve"> käyttöä on korvattu keskipitkillä MCCP-yhdisteillä, mikä näkyy</w:t>
      </w:r>
      <w:r>
        <w:rPr>
          <w:lang w:val="fi-FI"/>
        </w:rPr>
        <w:t xml:space="preserve"> korkeampina </w:t>
      </w:r>
      <w:r w:rsidR="00B64FF6">
        <w:rPr>
          <w:lang w:val="fi-FI"/>
        </w:rPr>
        <w:t xml:space="preserve">MCCP:n </w:t>
      </w:r>
      <w:r>
        <w:rPr>
          <w:lang w:val="fi-FI"/>
        </w:rPr>
        <w:t xml:space="preserve">pitoisuuksina </w:t>
      </w:r>
      <w:r w:rsidR="00B020F2">
        <w:rPr>
          <w:lang w:val="fi-FI"/>
        </w:rPr>
        <w:t xml:space="preserve">vesistöjen </w:t>
      </w:r>
      <w:r>
        <w:rPr>
          <w:lang w:val="fi-FI"/>
        </w:rPr>
        <w:t>pinta</w:t>
      </w:r>
      <w:r w:rsidRPr="005927EF">
        <w:rPr>
          <w:lang w:val="fi-FI"/>
        </w:rPr>
        <w:t>sediment</w:t>
      </w:r>
      <w:r w:rsidR="00B020F2">
        <w:rPr>
          <w:lang w:val="fi-FI"/>
        </w:rPr>
        <w:t>i</w:t>
      </w:r>
      <w:r>
        <w:rPr>
          <w:lang w:val="fi-FI"/>
        </w:rPr>
        <w:t>s</w:t>
      </w:r>
      <w:r w:rsidRPr="005927EF">
        <w:rPr>
          <w:lang w:val="fi-FI"/>
        </w:rPr>
        <w:t>s</w:t>
      </w:r>
      <w:r>
        <w:rPr>
          <w:lang w:val="fi-FI"/>
        </w:rPr>
        <w:t>ä</w:t>
      </w:r>
      <w:r w:rsidRPr="005927EF">
        <w:rPr>
          <w:lang w:val="fi-FI"/>
        </w:rPr>
        <w:t>.</w:t>
      </w:r>
      <w:r w:rsidR="00B020F2">
        <w:rPr>
          <w:lang w:val="fi-FI"/>
        </w:rPr>
        <w:t xml:space="preserve"> </w:t>
      </w:r>
    </w:p>
    <w:p w14:paraId="5FC76A8B" w14:textId="3891FBD6" w:rsidR="006E18C2" w:rsidRDefault="004917CD" w:rsidP="00B020F2">
      <w:pPr>
        <w:rPr>
          <w:lang w:val="fi-FI"/>
        </w:rPr>
      </w:pPr>
      <w:r w:rsidRPr="619763E3">
        <w:rPr>
          <w:lang w:val="fi-FI"/>
        </w:rPr>
        <w:t>Pohjoismainen yhteistyöryhmä kartoitti vuonna 2019 UV-aineita, lyhytketjuisia (SCCP), keskipituisia (MCCP) ja pitkäketjuisia (LCCP) klooriparafiineja ja dekloraaneja eri matriiseista (Schlabach ym 2021</w:t>
      </w:r>
      <w:r w:rsidR="006211C4">
        <w:rPr>
          <w:lang w:val="fi-FI"/>
        </w:rPr>
        <w:t>b</w:t>
      </w:r>
      <w:r w:rsidRPr="619763E3">
        <w:rPr>
          <w:lang w:val="fi-FI"/>
        </w:rPr>
        <w:t>). Näytteitä otettiin kalasta, linnun munankuorista, hylkeistä, hirvistä, poroista, männyn neulasista sekä ilmasta. Suomen näytteet vesiympäristöstä olivat ahvenia Helsingistä ja Inarista ja taimen Inarista. Kartoituksessa (Schlabach ym</w:t>
      </w:r>
      <w:r>
        <w:rPr>
          <w:lang w:val="fi-FI"/>
        </w:rPr>
        <w:t>.</w:t>
      </w:r>
      <w:r w:rsidRPr="619763E3">
        <w:rPr>
          <w:lang w:val="fi-FI"/>
        </w:rPr>
        <w:t xml:space="preserve"> 2021</w:t>
      </w:r>
      <w:r w:rsidR="006211C4">
        <w:rPr>
          <w:lang w:val="fi-FI"/>
        </w:rPr>
        <w:t>b</w:t>
      </w:r>
      <w:r w:rsidRPr="619763E3">
        <w:rPr>
          <w:lang w:val="fi-FI"/>
        </w:rPr>
        <w:t>)</w:t>
      </w:r>
      <w:r>
        <w:rPr>
          <w:lang w:val="fi-FI"/>
        </w:rPr>
        <w:t xml:space="preserve"> </w:t>
      </w:r>
      <w:r w:rsidRPr="619763E3">
        <w:rPr>
          <w:lang w:val="fi-FI"/>
        </w:rPr>
        <w:t>yleisimmin havaittu aineryhmä olivat klooriparafiinit, joita havaittiin lähes kaikista näytteistä. Klooriparafiinien pitoisuudet kalassa olivat korkeampia urbaanien alueiden näytteissä kuin tausta-alueiden näytteissä. Suurimmat pitoisuudet havaittiin keskipitkäketjuisia klooriparafiineja (MCCP). Taimenessa (n=1) SCCP:n pitoisuus oli 9,04, MCCP:n 17 ja LCCP: 7,81 ng/g ja ahvenissa (n=5) pitoisuudet vaihtelivat alle määritysrajan pitoisuuksien ja 16,9 (SCCP), 48,5 (MCCP) ja 37,8 ng/g (LCCP) välillä.</w:t>
      </w:r>
      <w:r w:rsidR="00B340D9">
        <w:rPr>
          <w:lang w:val="fi-FI"/>
        </w:rPr>
        <w:t xml:space="preserve"> </w:t>
      </w:r>
      <w:r w:rsidR="00B020F2">
        <w:rPr>
          <w:lang w:val="fi-FI"/>
        </w:rPr>
        <w:t xml:space="preserve">MCCP:n (ja </w:t>
      </w:r>
      <w:r w:rsidR="00B020F2">
        <w:rPr>
          <w:lang w:val="fi-FI"/>
        </w:rPr>
        <w:lastRenderedPageBreak/>
        <w:t>SCCP:n) ympäristöpitoisuustiedolle ja -</w:t>
      </w:r>
      <w:r w:rsidR="00B020F2" w:rsidRPr="00B020F2">
        <w:rPr>
          <w:lang w:val="fi-FI"/>
        </w:rPr>
        <w:t xml:space="preserve"> </w:t>
      </w:r>
      <w:r w:rsidR="00B020F2">
        <w:rPr>
          <w:lang w:val="fi-FI"/>
        </w:rPr>
        <w:t>kartoitukselle on suuri tarve</w:t>
      </w:r>
      <w:r w:rsidR="00B020F2" w:rsidRPr="00B020F2">
        <w:rPr>
          <w:lang w:val="fi-FI"/>
        </w:rPr>
        <w:t>,</w:t>
      </w:r>
      <w:r w:rsidR="00B020F2">
        <w:rPr>
          <w:lang w:val="fi-FI"/>
        </w:rPr>
        <w:t xml:space="preserve"> koska niille </w:t>
      </w:r>
      <w:r w:rsidR="00B020F2" w:rsidRPr="00B020F2">
        <w:rPr>
          <w:lang w:val="fi-FI"/>
        </w:rPr>
        <w:t>ei ole aiempaa luotettavaa tietoa</w:t>
      </w:r>
      <w:r w:rsidR="00B020F2">
        <w:rPr>
          <w:lang w:val="fi-FI"/>
        </w:rPr>
        <w:t xml:space="preserve"> (Siimes ym. 2019)</w:t>
      </w:r>
      <w:r w:rsidR="00B340D9">
        <w:rPr>
          <w:lang w:val="fi-FI"/>
        </w:rPr>
        <w:t>, etenkään päästöistä ja pintavesipitoisuuksista</w:t>
      </w:r>
      <w:r w:rsidR="00B020F2">
        <w:rPr>
          <w:lang w:val="fi-FI"/>
        </w:rPr>
        <w:t xml:space="preserve">. </w:t>
      </w:r>
    </w:p>
    <w:p w14:paraId="7850A8B1" w14:textId="684DEC7D" w:rsidR="004917CD" w:rsidRPr="000B7FC6" w:rsidRDefault="004917CD" w:rsidP="004917CD">
      <w:pPr>
        <w:rPr>
          <w:lang w:val="fi-FI"/>
        </w:rPr>
      </w:pPr>
      <w:r w:rsidRPr="000B7FC6">
        <w:rPr>
          <w:lang w:val="fi-FI"/>
        </w:rPr>
        <w:t xml:space="preserve">Dekloraani plus on </w:t>
      </w:r>
      <w:r w:rsidR="007B1ED7">
        <w:rPr>
          <w:lang w:val="fi-FI"/>
        </w:rPr>
        <w:t xml:space="preserve">organoklooriyhdiste, jota käytetään </w:t>
      </w:r>
      <w:r w:rsidR="007B1ED7" w:rsidRPr="000B7FC6">
        <w:rPr>
          <w:lang w:val="fi-FI"/>
        </w:rPr>
        <w:t>palonsuoja-aine</w:t>
      </w:r>
      <w:r w:rsidR="007B1ED7">
        <w:rPr>
          <w:lang w:val="fi-FI"/>
        </w:rPr>
        <w:t>ena</w:t>
      </w:r>
      <w:r w:rsidR="007B1ED7" w:rsidRPr="000B7FC6">
        <w:rPr>
          <w:lang w:val="fi-FI"/>
        </w:rPr>
        <w:t xml:space="preserve"> </w:t>
      </w:r>
      <w:r w:rsidRPr="000B7FC6">
        <w:rPr>
          <w:lang w:val="fi-FI"/>
        </w:rPr>
        <w:t>erilaisissa polymeer</w:t>
      </w:r>
      <w:r>
        <w:rPr>
          <w:lang w:val="fi-FI"/>
        </w:rPr>
        <w:t xml:space="preserve">eissä. Alun perin sillä korvattiin dekloraanin (Mirex) ja myös dekaBDE:n käyttöä. Ainetta käytetään edelleen EU-alueella, mutta </w:t>
      </w:r>
      <w:r w:rsidRPr="00837415">
        <w:rPr>
          <w:lang w:val="fi-FI"/>
        </w:rPr>
        <w:t>se lisättiin vuonna 20</w:t>
      </w:r>
      <w:r w:rsidR="00837415" w:rsidRPr="00837415">
        <w:rPr>
          <w:lang w:val="fi-FI"/>
        </w:rPr>
        <w:t>19</w:t>
      </w:r>
      <w:r w:rsidRPr="00837415">
        <w:rPr>
          <w:lang w:val="fi-FI"/>
        </w:rPr>
        <w:t xml:space="preserve"> </w:t>
      </w:r>
      <w:r w:rsidR="00315B19" w:rsidRPr="00837415">
        <w:rPr>
          <w:lang w:val="fi-FI"/>
        </w:rPr>
        <w:t xml:space="preserve">ennakkoluvanvaraisten aineiden listalle </w:t>
      </w:r>
      <w:r w:rsidRPr="00837415">
        <w:rPr>
          <w:lang w:val="fi-FI"/>
        </w:rPr>
        <w:t>(REACH-asetu</w:t>
      </w:r>
      <w:r w:rsidR="00837415">
        <w:rPr>
          <w:lang w:val="fi-FI"/>
        </w:rPr>
        <w:t>k</w:t>
      </w:r>
      <w:r w:rsidRPr="00837415">
        <w:rPr>
          <w:lang w:val="fi-FI"/>
        </w:rPr>
        <w:t>s</w:t>
      </w:r>
      <w:r w:rsidR="00837415">
        <w:rPr>
          <w:lang w:val="fi-FI"/>
        </w:rPr>
        <w:t>en</w:t>
      </w:r>
      <w:r w:rsidRPr="00837415">
        <w:rPr>
          <w:lang w:val="fi-FI"/>
        </w:rPr>
        <w:t xml:space="preserve"> liite XIV)</w:t>
      </w:r>
      <w:r>
        <w:rPr>
          <w:lang w:val="fi-FI"/>
        </w:rPr>
        <w:t xml:space="preserve"> ja sille valmistellaan EU:n tasoista rajoitusta (UNEP </w:t>
      </w:r>
      <w:r w:rsidRPr="008639CA">
        <w:rPr>
          <w:lang w:val="fi-FI"/>
        </w:rPr>
        <w:t>POPRC</w:t>
      </w:r>
      <w:r>
        <w:rPr>
          <w:lang w:val="fi-FI"/>
        </w:rPr>
        <w:t xml:space="preserve"> 2022</w:t>
      </w:r>
      <w:r w:rsidR="00B51B80">
        <w:rPr>
          <w:lang w:val="fi-FI"/>
        </w:rPr>
        <w:t>b</w:t>
      </w:r>
      <w:r>
        <w:rPr>
          <w:lang w:val="fi-FI"/>
        </w:rPr>
        <w:t>). Ainetta ei käytetä Suomessa</w:t>
      </w:r>
      <w:r w:rsidR="00315B19">
        <w:rPr>
          <w:lang w:val="fi-FI"/>
        </w:rPr>
        <w:t xml:space="preserve"> (</w:t>
      </w:r>
      <w:r w:rsidR="00315B19" w:rsidRPr="00920A63">
        <w:rPr>
          <w:lang w:val="fi-FI"/>
        </w:rPr>
        <w:t xml:space="preserve">Taulukko </w:t>
      </w:r>
      <w:r w:rsidR="000765DC" w:rsidRPr="00920A63">
        <w:rPr>
          <w:lang w:val="fi-FI"/>
        </w:rPr>
        <w:t>20</w:t>
      </w:r>
      <w:r w:rsidR="00315B19">
        <w:rPr>
          <w:lang w:val="fi-FI"/>
        </w:rPr>
        <w:t>)</w:t>
      </w:r>
      <w:r>
        <w:rPr>
          <w:lang w:val="fi-FI"/>
        </w:rPr>
        <w:t xml:space="preserve">. Aineesta löytyy </w:t>
      </w:r>
      <w:r w:rsidR="000765DC">
        <w:rPr>
          <w:lang w:val="fi-FI"/>
        </w:rPr>
        <w:t>lisä</w:t>
      </w:r>
      <w:r>
        <w:rPr>
          <w:lang w:val="fi-FI"/>
        </w:rPr>
        <w:t xml:space="preserve">tietoa </w:t>
      </w:r>
      <w:r w:rsidRPr="005C2740">
        <w:rPr>
          <w:lang w:val="fi-FI"/>
        </w:rPr>
        <w:t>luvussa 5.1.5.</w:t>
      </w:r>
      <w:r w:rsidRPr="000B7FC6">
        <w:rPr>
          <w:lang w:val="fi-FI"/>
        </w:rPr>
        <w:t xml:space="preserve"> </w:t>
      </w:r>
    </w:p>
    <w:p w14:paraId="4BB44C27" w14:textId="10765D77" w:rsidR="00CF16C9" w:rsidRPr="000B7FC6" w:rsidRDefault="004917CD" w:rsidP="00CF16C9">
      <w:pPr>
        <w:rPr>
          <w:lang w:val="fi-FI"/>
        </w:rPr>
      </w:pPr>
      <w:r w:rsidRPr="00CF623C">
        <w:rPr>
          <w:lang w:val="fi-FI"/>
        </w:rPr>
        <w:t>UV-328</w:t>
      </w:r>
      <w:r w:rsidR="007B1ED7" w:rsidRPr="007B1ED7">
        <w:rPr>
          <w:lang w:val="fi-FI"/>
        </w:rPr>
        <w:t xml:space="preserve"> on fenolinen bentsotriatsoliyhdiste, jota käytetään UV-suoja-aineena estämään erilais</w:t>
      </w:r>
      <w:r w:rsidR="007B1ED7">
        <w:rPr>
          <w:lang w:val="fi-FI"/>
        </w:rPr>
        <w:t>ten</w:t>
      </w:r>
      <w:r w:rsidR="007B1ED7" w:rsidRPr="007B1ED7">
        <w:rPr>
          <w:lang w:val="fi-FI"/>
        </w:rPr>
        <w:t xml:space="preserve"> pin</w:t>
      </w:r>
      <w:r w:rsidR="007B1ED7">
        <w:rPr>
          <w:lang w:val="fi-FI"/>
        </w:rPr>
        <w:t>t</w:t>
      </w:r>
      <w:r w:rsidR="007B1ED7" w:rsidRPr="007B1ED7">
        <w:rPr>
          <w:lang w:val="fi-FI"/>
        </w:rPr>
        <w:t>o</w:t>
      </w:r>
      <w:r w:rsidR="007B1ED7">
        <w:rPr>
          <w:lang w:val="fi-FI"/>
        </w:rPr>
        <w:t>jen</w:t>
      </w:r>
      <w:r w:rsidR="007B1ED7" w:rsidRPr="007B1ED7">
        <w:rPr>
          <w:lang w:val="fi-FI"/>
        </w:rPr>
        <w:t xml:space="preserve"> hajoamista ja värien haalentumista. </w:t>
      </w:r>
      <w:r w:rsidR="00CF623C" w:rsidRPr="00CF623C">
        <w:rPr>
          <w:lang w:val="fi-FI"/>
        </w:rPr>
        <w:t xml:space="preserve">Sitä käytetään monissa käyttökohteissa, mutta </w:t>
      </w:r>
      <w:r w:rsidR="0044279B">
        <w:rPr>
          <w:lang w:val="fi-FI"/>
        </w:rPr>
        <w:t xml:space="preserve">sen </w:t>
      </w:r>
      <w:r w:rsidR="00CF623C" w:rsidRPr="00CF623C">
        <w:rPr>
          <w:lang w:val="fi-FI"/>
        </w:rPr>
        <w:t>pääkäytt</w:t>
      </w:r>
      <w:r w:rsidR="00CF623C">
        <w:rPr>
          <w:lang w:val="fi-FI"/>
        </w:rPr>
        <w:t>ökohteet</w:t>
      </w:r>
      <w:r w:rsidR="00CF623C" w:rsidRPr="00CF623C">
        <w:rPr>
          <w:lang w:val="fi-FI"/>
        </w:rPr>
        <w:t xml:space="preserve"> ovat </w:t>
      </w:r>
      <w:r w:rsidR="002029CE" w:rsidRPr="00C42670">
        <w:rPr>
          <w:lang w:val="fi-FI"/>
        </w:rPr>
        <w:t>autoteollisuu</w:t>
      </w:r>
      <w:r w:rsidR="00B23D61" w:rsidRPr="00C42670">
        <w:rPr>
          <w:lang w:val="fi-FI"/>
        </w:rPr>
        <w:t>de</w:t>
      </w:r>
      <w:r w:rsidR="00C42670">
        <w:rPr>
          <w:lang w:val="fi-FI"/>
        </w:rPr>
        <w:t xml:space="preserve">n </w:t>
      </w:r>
      <w:r w:rsidR="00CF623C" w:rsidRPr="00CF623C">
        <w:rPr>
          <w:lang w:val="fi-FI"/>
        </w:rPr>
        <w:t>maalit</w:t>
      </w:r>
      <w:r w:rsidR="00B23D61" w:rsidRPr="00B23D61">
        <w:rPr>
          <w:lang w:val="fi-FI"/>
        </w:rPr>
        <w:t>,</w:t>
      </w:r>
      <w:r w:rsidR="00CF623C" w:rsidRPr="00CF623C">
        <w:rPr>
          <w:lang w:val="fi-FI"/>
        </w:rPr>
        <w:t xml:space="preserve"> pinnoitteet</w:t>
      </w:r>
      <w:r w:rsidR="00B23D61" w:rsidRPr="00B23D61">
        <w:rPr>
          <w:lang w:val="fi-FI"/>
        </w:rPr>
        <w:t>, tiivisteet, liimat, muovi- ja kumiosat</w:t>
      </w:r>
      <w:r w:rsidR="00535302">
        <w:rPr>
          <w:lang w:val="fi-FI"/>
        </w:rPr>
        <w:t>,</w:t>
      </w:r>
      <w:r w:rsidR="00C42670" w:rsidRPr="00C42670">
        <w:rPr>
          <w:lang w:val="fi-FI"/>
        </w:rPr>
        <w:t xml:space="preserve"> </w:t>
      </w:r>
      <w:r w:rsidR="00B23D61">
        <w:rPr>
          <w:lang w:val="fi-FI"/>
        </w:rPr>
        <w:t xml:space="preserve">jäähdytys- ja </w:t>
      </w:r>
      <w:r w:rsidR="00B23D61" w:rsidRPr="00C42670">
        <w:rPr>
          <w:lang w:val="fi-FI"/>
        </w:rPr>
        <w:t>hydraulineste</w:t>
      </w:r>
      <w:r w:rsidR="00C42670" w:rsidRPr="00C42670">
        <w:rPr>
          <w:lang w:val="fi-FI"/>
        </w:rPr>
        <w:t>et</w:t>
      </w:r>
      <w:r w:rsidR="00B23D61">
        <w:rPr>
          <w:lang w:val="fi-FI"/>
        </w:rPr>
        <w:t xml:space="preserve"> ja moottoriöljyjen </w:t>
      </w:r>
      <w:r w:rsidR="00B23D61" w:rsidRPr="00C42670">
        <w:rPr>
          <w:lang w:val="fi-FI"/>
        </w:rPr>
        <w:t>voiteluaine</w:t>
      </w:r>
      <w:r w:rsidR="00C42670" w:rsidRPr="00C42670">
        <w:rPr>
          <w:lang w:val="fi-FI"/>
        </w:rPr>
        <w:t>et.</w:t>
      </w:r>
      <w:r w:rsidR="00B23D61" w:rsidRPr="00B23D61">
        <w:rPr>
          <w:lang w:val="fi-FI"/>
        </w:rPr>
        <w:t xml:space="preserve"> </w:t>
      </w:r>
      <w:r w:rsidR="00B23D61" w:rsidRPr="0044279B">
        <w:rPr>
          <w:lang w:val="fi-FI"/>
        </w:rPr>
        <w:t xml:space="preserve">Lisäksi aineen käyttökohteita ovat </w:t>
      </w:r>
      <w:r w:rsidR="00B23D61" w:rsidRPr="008E621C">
        <w:rPr>
          <w:lang w:val="fi-FI"/>
        </w:rPr>
        <w:t>ulk</w:t>
      </w:r>
      <w:r w:rsidR="00B23D61" w:rsidRPr="005E1E3F">
        <w:rPr>
          <w:lang w:val="fi-FI"/>
        </w:rPr>
        <w:t>okäyttöön tarkoitetut</w:t>
      </w:r>
      <w:r w:rsidR="00B23D61" w:rsidRPr="006A6AD1">
        <w:rPr>
          <w:lang w:val="fi-FI"/>
        </w:rPr>
        <w:t xml:space="preserve"> huonekal</w:t>
      </w:r>
      <w:r w:rsidR="00B23D61" w:rsidRPr="00A66880">
        <w:rPr>
          <w:lang w:val="fi-FI"/>
        </w:rPr>
        <w:t>u</w:t>
      </w:r>
      <w:r w:rsidR="00B23D61" w:rsidRPr="00895965">
        <w:rPr>
          <w:lang w:val="fi-FI"/>
        </w:rPr>
        <w:t xml:space="preserve">t, rakennusmateriaalit, </w:t>
      </w:r>
      <w:r w:rsidR="00B23D61" w:rsidRPr="0020771B">
        <w:rPr>
          <w:lang w:val="fi-FI"/>
        </w:rPr>
        <w:t xml:space="preserve">nahka- ja </w:t>
      </w:r>
      <w:r w:rsidR="00B23D61" w:rsidRPr="00D036FA">
        <w:rPr>
          <w:lang w:val="fi-FI"/>
        </w:rPr>
        <w:t>tekstiilit</w:t>
      </w:r>
      <w:r w:rsidR="00B23D61" w:rsidRPr="0044279B">
        <w:rPr>
          <w:lang w:val="fi-FI"/>
        </w:rPr>
        <w:t>uotteet</w:t>
      </w:r>
      <w:r w:rsidR="00CF16C9" w:rsidRPr="0044279B">
        <w:rPr>
          <w:lang w:val="fi-FI"/>
        </w:rPr>
        <w:t xml:space="preserve"> ja kosmetiikka</w:t>
      </w:r>
      <w:r w:rsidR="00CF623C" w:rsidRPr="0044279B">
        <w:rPr>
          <w:lang w:val="fi-FI"/>
        </w:rPr>
        <w:t>.</w:t>
      </w:r>
      <w:r w:rsidR="00CF623C" w:rsidRPr="00CF623C">
        <w:rPr>
          <w:lang w:val="fi-FI"/>
        </w:rPr>
        <w:t xml:space="preserve"> </w:t>
      </w:r>
      <w:r w:rsidR="00CF16C9">
        <w:rPr>
          <w:lang w:val="fi-FI"/>
        </w:rPr>
        <w:t>Ainetta käytetään edelleen EU-alueella</w:t>
      </w:r>
      <w:r w:rsidR="00B340D9">
        <w:rPr>
          <w:lang w:val="fi-FI"/>
        </w:rPr>
        <w:t xml:space="preserve"> </w:t>
      </w:r>
      <w:r w:rsidR="00315B19">
        <w:rPr>
          <w:lang w:val="fi-FI"/>
        </w:rPr>
        <w:t xml:space="preserve">mutta se lisättiin vuonna 2020 </w:t>
      </w:r>
      <w:r w:rsidR="00837415">
        <w:rPr>
          <w:lang w:val="fi-FI"/>
        </w:rPr>
        <w:t>yhdessä kolmen muun UV-suoja-aineen (</w:t>
      </w:r>
      <w:r w:rsidR="00837415" w:rsidRPr="00837415">
        <w:rPr>
          <w:lang w:val="fi-FI"/>
        </w:rPr>
        <w:t xml:space="preserve">UV-327, UV-350 </w:t>
      </w:r>
      <w:r w:rsidR="00837415">
        <w:rPr>
          <w:lang w:val="fi-FI"/>
        </w:rPr>
        <w:t>&amp;</w:t>
      </w:r>
      <w:r w:rsidR="00837415" w:rsidRPr="00837415">
        <w:rPr>
          <w:lang w:val="fi-FI"/>
        </w:rPr>
        <w:t xml:space="preserve"> UV-320</w:t>
      </w:r>
      <w:r w:rsidR="00837415">
        <w:rPr>
          <w:lang w:val="fi-FI"/>
        </w:rPr>
        <w:t xml:space="preserve">) kanssa </w:t>
      </w:r>
      <w:r w:rsidR="00315B19">
        <w:rPr>
          <w:lang w:val="fi-FI"/>
        </w:rPr>
        <w:t>ennakkoluvanvaraisten aineiden listalle (</w:t>
      </w:r>
      <w:r w:rsidR="00315B19" w:rsidRPr="619763E3">
        <w:rPr>
          <w:lang w:val="fi-FI"/>
        </w:rPr>
        <w:t>REACH</w:t>
      </w:r>
      <w:r w:rsidR="00315B19">
        <w:rPr>
          <w:lang w:val="fi-FI"/>
        </w:rPr>
        <w:t xml:space="preserve">-asetuksen </w:t>
      </w:r>
      <w:r w:rsidR="00315B19" w:rsidRPr="619763E3">
        <w:rPr>
          <w:lang w:val="fi-FI"/>
        </w:rPr>
        <w:t>liite XIV</w:t>
      </w:r>
      <w:r w:rsidR="00315B19">
        <w:rPr>
          <w:lang w:val="fi-FI"/>
        </w:rPr>
        <w:t xml:space="preserve">; UNEP </w:t>
      </w:r>
      <w:r w:rsidR="00315B19" w:rsidRPr="008639CA">
        <w:rPr>
          <w:lang w:val="fi-FI"/>
        </w:rPr>
        <w:t>POPRC</w:t>
      </w:r>
      <w:r w:rsidR="00315B19">
        <w:rPr>
          <w:lang w:val="fi-FI"/>
        </w:rPr>
        <w:t xml:space="preserve"> 2021</w:t>
      </w:r>
      <w:r w:rsidR="0044279B">
        <w:rPr>
          <w:lang w:val="fi-FI"/>
        </w:rPr>
        <w:t xml:space="preserve">, UNEP </w:t>
      </w:r>
      <w:r w:rsidR="0044279B" w:rsidRPr="008639CA">
        <w:rPr>
          <w:lang w:val="fi-FI"/>
        </w:rPr>
        <w:t>POPRC</w:t>
      </w:r>
      <w:r w:rsidR="0044279B">
        <w:rPr>
          <w:lang w:val="fi-FI"/>
        </w:rPr>
        <w:t xml:space="preserve"> 2022c</w:t>
      </w:r>
      <w:r w:rsidR="00315B19" w:rsidRPr="0044279B">
        <w:rPr>
          <w:lang w:val="fi-FI"/>
        </w:rPr>
        <w:t>).</w:t>
      </w:r>
      <w:r w:rsidR="00315B19">
        <w:rPr>
          <w:lang w:val="fi-FI"/>
        </w:rPr>
        <w:t xml:space="preserve"> Ainetta käytetään</w:t>
      </w:r>
      <w:r w:rsidR="00B340D9">
        <w:rPr>
          <w:lang w:val="fi-FI"/>
        </w:rPr>
        <w:t xml:space="preserve"> </w:t>
      </w:r>
      <w:r w:rsidR="00315B19">
        <w:rPr>
          <w:lang w:val="fi-FI"/>
        </w:rPr>
        <w:t>melko vähäisessä</w:t>
      </w:r>
      <w:r w:rsidR="00B340D9">
        <w:rPr>
          <w:lang w:val="fi-FI"/>
        </w:rPr>
        <w:t xml:space="preserve"> määrin myös </w:t>
      </w:r>
      <w:r w:rsidR="00CF16C9">
        <w:rPr>
          <w:lang w:val="fi-FI"/>
        </w:rPr>
        <w:t>Suomessa</w:t>
      </w:r>
      <w:r w:rsidR="00315B19">
        <w:rPr>
          <w:lang w:val="fi-FI"/>
        </w:rPr>
        <w:t xml:space="preserve"> (</w:t>
      </w:r>
      <w:r w:rsidR="00315B19" w:rsidRPr="00920A63">
        <w:rPr>
          <w:lang w:val="fi-FI"/>
        </w:rPr>
        <w:t xml:space="preserve">Taulukko </w:t>
      </w:r>
      <w:r w:rsidR="000765DC" w:rsidRPr="00920A63">
        <w:rPr>
          <w:lang w:val="fi-FI"/>
        </w:rPr>
        <w:t>20</w:t>
      </w:r>
      <w:r w:rsidR="00315B19">
        <w:rPr>
          <w:lang w:val="fi-FI"/>
        </w:rPr>
        <w:t>)</w:t>
      </w:r>
      <w:r w:rsidR="00CF16C9">
        <w:rPr>
          <w:lang w:val="fi-FI"/>
        </w:rPr>
        <w:t xml:space="preserve">. Aineesta löytyy tietoa myös </w:t>
      </w:r>
      <w:r w:rsidR="00CF16C9" w:rsidRPr="00E624EB">
        <w:rPr>
          <w:lang w:val="fi-FI"/>
        </w:rPr>
        <w:t>luvussa 5.1.5</w:t>
      </w:r>
      <w:r w:rsidR="00CF16C9">
        <w:rPr>
          <w:lang w:val="fi-FI"/>
        </w:rPr>
        <w:t>.</w:t>
      </w:r>
      <w:r w:rsidR="00CF16C9" w:rsidRPr="000B7FC6">
        <w:rPr>
          <w:lang w:val="fi-FI"/>
        </w:rPr>
        <w:t xml:space="preserve"> </w:t>
      </w:r>
    </w:p>
    <w:p w14:paraId="264A4EB7" w14:textId="1C043B13" w:rsidR="00837415" w:rsidRDefault="00837415" w:rsidP="00837415">
      <w:pPr>
        <w:rPr>
          <w:lang w:val="fi-FI"/>
        </w:rPr>
      </w:pPr>
      <w:r w:rsidRPr="757066B0">
        <w:rPr>
          <w:lang w:val="fi-FI"/>
        </w:rPr>
        <w:t xml:space="preserve">Ahvenen maksasta (Norjan Mjøsa-järvi) havaittiin klooriparafiinien lisäksi määritysrajan ylittäviä pitoisuuksia </w:t>
      </w:r>
      <w:r>
        <w:rPr>
          <w:lang w:val="fi-FI"/>
        </w:rPr>
        <w:t>d</w:t>
      </w:r>
      <w:r w:rsidRPr="757066B0">
        <w:rPr>
          <w:lang w:val="fi-FI"/>
        </w:rPr>
        <w:t>e</w:t>
      </w:r>
      <w:r>
        <w:rPr>
          <w:lang w:val="fi-FI"/>
        </w:rPr>
        <w:t>kloraani</w:t>
      </w:r>
      <w:r w:rsidRPr="757066B0">
        <w:rPr>
          <w:lang w:val="fi-FI"/>
        </w:rPr>
        <w:t xml:space="preserve">-602, </w:t>
      </w:r>
      <w:r w:rsidRPr="00E624EB">
        <w:rPr>
          <w:lang w:val="fi-FI"/>
        </w:rPr>
        <w:t>dekloraani Plus</w:t>
      </w:r>
      <w:r>
        <w:rPr>
          <w:lang w:val="fi-FI"/>
        </w:rPr>
        <w:t xml:space="preserve"> </w:t>
      </w:r>
      <w:r w:rsidRPr="757066B0">
        <w:rPr>
          <w:lang w:val="fi-FI"/>
        </w:rPr>
        <w:t xml:space="preserve">sekä UV-320, UV-327, </w:t>
      </w:r>
      <w:r w:rsidRPr="00E624EB">
        <w:rPr>
          <w:lang w:val="fi-FI"/>
        </w:rPr>
        <w:t>UV-328</w:t>
      </w:r>
      <w:r w:rsidRPr="757066B0">
        <w:rPr>
          <w:lang w:val="fi-FI"/>
        </w:rPr>
        <w:t xml:space="preserve"> aineita. Suomen näytteistä taimenen lihaksesta havaittiin klooriparafiinien lisäksi vain dekloraani-602:ta (0,019 ng/g). Suomen näytteistä ei havaittu UV-aineita yli määritysrajan pitoisuuksina. </w:t>
      </w:r>
      <w:r w:rsidR="006C6340" w:rsidRPr="619763E3">
        <w:rPr>
          <w:lang w:val="fi-FI"/>
        </w:rPr>
        <w:t>(Schlabach ym</w:t>
      </w:r>
      <w:r w:rsidR="006C6340">
        <w:rPr>
          <w:lang w:val="fi-FI"/>
        </w:rPr>
        <w:t>.</w:t>
      </w:r>
      <w:r w:rsidR="006C6340" w:rsidRPr="619763E3">
        <w:rPr>
          <w:lang w:val="fi-FI"/>
        </w:rPr>
        <w:t xml:space="preserve"> 2021</w:t>
      </w:r>
      <w:r w:rsidR="006211C4">
        <w:rPr>
          <w:lang w:val="fi-FI"/>
        </w:rPr>
        <w:t>b</w:t>
      </w:r>
      <w:r w:rsidR="006C6340" w:rsidRPr="619763E3">
        <w:rPr>
          <w:lang w:val="fi-FI"/>
        </w:rPr>
        <w:t>)</w:t>
      </w:r>
      <w:r w:rsidR="006C6340">
        <w:rPr>
          <w:lang w:val="fi-FI"/>
        </w:rPr>
        <w:t xml:space="preserve">. </w:t>
      </w:r>
      <w:r w:rsidRPr="757066B0">
        <w:rPr>
          <w:lang w:val="fi-FI"/>
        </w:rPr>
        <w:t xml:space="preserve">Näiden tulosten perusteella olisi syytä tutkia kloorattujen parafiinien pitoisuuksia tarkemmin, vaikka niiden analytiikka onkin haastavaa. Analytiikkaa kehitetään ja olisikin toivottavaa, että jatkossa analyyseissä päästään yhä pienempiin epävarmuuksiin. </w:t>
      </w:r>
      <w:r>
        <w:rPr>
          <w:lang w:val="fi-FI"/>
        </w:rPr>
        <w:t xml:space="preserve">Vuonna 2022 kartoitusta täydennetään kloorattujen parafiinien ilmapitoisuusmittauksilla. Näytteitä otetaan Helsingistä, Reykjavikista ja Oslosta. </w:t>
      </w:r>
    </w:p>
    <w:p w14:paraId="071E6C6E" w14:textId="56DD9484" w:rsidR="00C9327F" w:rsidRDefault="00C9327F" w:rsidP="757066B0">
      <w:pPr>
        <w:rPr>
          <w:lang w:val="fi-FI"/>
        </w:rPr>
      </w:pPr>
    </w:p>
    <w:p w14:paraId="78441216" w14:textId="64938510" w:rsidR="00CB34F8" w:rsidRPr="00F16570" w:rsidRDefault="00535302" w:rsidP="00535302">
      <w:pPr>
        <w:pStyle w:val="Otsikko4"/>
        <w:numPr>
          <w:ilvl w:val="3"/>
          <w:numId w:val="0"/>
        </w:numPr>
      </w:pPr>
      <w:r>
        <w:t xml:space="preserve">5.1.6.2 </w:t>
      </w:r>
      <w:r w:rsidR="619763E3" w:rsidRPr="619763E3">
        <w:t>Ehdotus</w:t>
      </w:r>
    </w:p>
    <w:p w14:paraId="4F64297D" w14:textId="34E3AD10" w:rsidR="00A0165D" w:rsidRDefault="00A615BF" w:rsidP="000A5972">
      <w:pPr>
        <w:rPr>
          <w:lang w:val="fi-FI"/>
        </w:rPr>
      </w:pPr>
      <w:r w:rsidRPr="00B51339">
        <w:rPr>
          <w:lang w:val="fi-FI"/>
        </w:rPr>
        <w:t xml:space="preserve">Kehitetään kloorattujen parafiinien analyysimenetelmiä. Kartoitetaan kloorattujen parafiinien pitoisuuksia vesiympäristöstä sitten, kun luotettavampia analyysimenetelmiä on tarjolla. </w:t>
      </w:r>
      <w:r w:rsidR="00A0165D" w:rsidRPr="000A5972">
        <w:rPr>
          <w:lang w:val="fi-FI"/>
        </w:rPr>
        <w:t>Kartoituksen tulee sisältää MMCP-yhdisteiden lisäksi ainakin SCCP-yhdisteet (VPD:n vaarallinen prioriteettiaine</w:t>
      </w:r>
      <w:r w:rsidR="00E624EB">
        <w:rPr>
          <w:lang w:val="fi-FI"/>
        </w:rPr>
        <w:t>ryhmä</w:t>
      </w:r>
      <w:r w:rsidR="00A0165D" w:rsidRPr="000A5972">
        <w:rPr>
          <w:lang w:val="fi-FI"/>
        </w:rPr>
        <w:t>), jo</w:t>
      </w:r>
      <w:r w:rsidR="00A0165D" w:rsidRPr="00E16B6E">
        <w:rPr>
          <w:lang w:val="fi-FI"/>
        </w:rPr>
        <w:t xml:space="preserve">tka analysoidaan samalla määritysmenetelmällä kuin MCCP. Kartoituksen kohteina ovat ainakin yhdyskuntajätevedenpuhdistamojen sekä teollisuuden (jonka tiedetään käyttävän aineita) jätevedet ja niiden kuormittavat pintavedet. Kartoitustulosten perusteella voidaan luotettavammin arvioida </w:t>
      </w:r>
      <w:r w:rsidR="00A0165D" w:rsidRPr="00E1734C">
        <w:rPr>
          <w:lang w:val="fi-FI"/>
        </w:rPr>
        <w:t>aineiden</w:t>
      </w:r>
      <w:r w:rsidR="00A0165D" w:rsidRPr="0005624A">
        <w:rPr>
          <w:lang w:val="fi-FI"/>
        </w:rPr>
        <w:t xml:space="preserve"> riskejä pintavesille Suomessa ja tarvetta </w:t>
      </w:r>
      <w:r w:rsidR="00A0165D" w:rsidRPr="000A5972">
        <w:rPr>
          <w:lang w:val="fi-FI"/>
        </w:rPr>
        <w:t xml:space="preserve">niiden lisäämiseksi vesiympäristölle vaarallisten ja haitallisten aineiden asetuksen (1022/2006) liitteen 1D ainelistalle. Lisäksi riskinarvion tueksi tulee MCCP:lle etsiä luotettavia pintaveden PNEC-arvoja. </w:t>
      </w:r>
    </w:p>
    <w:p w14:paraId="4F91E478" w14:textId="77777777" w:rsidR="00B51B80" w:rsidRPr="00CB34F8" w:rsidRDefault="00B51B80" w:rsidP="00804ACD">
      <w:pPr>
        <w:rPr>
          <w:lang w:val="fi-FI"/>
        </w:rPr>
      </w:pPr>
    </w:p>
    <w:p w14:paraId="3DB356A6" w14:textId="77777777" w:rsidR="00804ACD" w:rsidRPr="00F00FF9" w:rsidRDefault="00804ACD" w:rsidP="00804ACD">
      <w:pPr>
        <w:rPr>
          <w:lang w:val="fi-FI"/>
        </w:rPr>
      </w:pPr>
    </w:p>
    <w:p w14:paraId="240FF7EC" w14:textId="3D4A7B18" w:rsidR="00804ACD" w:rsidRPr="00804ACD" w:rsidRDefault="619763E3" w:rsidP="00804ACD">
      <w:pPr>
        <w:pStyle w:val="Otsikko3"/>
        <w:numPr>
          <w:ilvl w:val="2"/>
          <w:numId w:val="60"/>
        </w:numPr>
      </w:pPr>
      <w:bookmarkStart w:id="92" w:name="_Hlk103150701"/>
      <w:bookmarkStart w:id="93" w:name="_Toc119435754"/>
      <w:r>
        <w:t xml:space="preserve">6-PPD </w:t>
      </w:r>
      <w:r w:rsidR="00D64817">
        <w:t>ja</w:t>
      </w:r>
      <w:r>
        <w:t xml:space="preserve"> 6-PPD kinoni</w:t>
      </w:r>
      <w:bookmarkEnd w:id="92"/>
      <w:bookmarkEnd w:id="93"/>
    </w:p>
    <w:p w14:paraId="0EBEE2D5" w14:textId="283D80DC" w:rsidR="00C4568E" w:rsidRDefault="002B10B3" w:rsidP="619763E3">
      <w:pPr>
        <w:rPr>
          <w:lang w:val="fi-FI"/>
        </w:rPr>
      </w:pPr>
      <w:bookmarkStart w:id="94" w:name="_Hlk103976244"/>
      <w:r w:rsidRPr="00F04BF1">
        <w:rPr>
          <w:b/>
          <w:bCs/>
          <w:lang w:val="fi-FI"/>
        </w:rPr>
        <w:t>Jukka Mehtonen</w:t>
      </w:r>
      <w:r w:rsidR="00C94F7D">
        <w:rPr>
          <w:b/>
          <w:bCs/>
          <w:lang w:val="fi-FI"/>
        </w:rPr>
        <w:t xml:space="preserve"> </w:t>
      </w:r>
    </w:p>
    <w:p w14:paraId="243D5209" w14:textId="08F2102D" w:rsidR="00C94F7D" w:rsidRDefault="00341B93" w:rsidP="619763E3">
      <w:pPr>
        <w:rPr>
          <w:lang w:val="fi-FI"/>
        </w:rPr>
      </w:pPr>
      <w:r w:rsidRPr="0029600E">
        <w:rPr>
          <w:lang w:val="fi-FI"/>
        </w:rPr>
        <w:t>6</w:t>
      </w:r>
      <w:r>
        <w:rPr>
          <w:lang w:val="fi-FI"/>
        </w:rPr>
        <w:t>-</w:t>
      </w:r>
      <w:r w:rsidRPr="0029600E">
        <w:rPr>
          <w:lang w:val="fi-FI"/>
        </w:rPr>
        <w:t xml:space="preserve">PPD on </w:t>
      </w:r>
      <w:r>
        <w:rPr>
          <w:lang w:val="fi-FI"/>
        </w:rPr>
        <w:t xml:space="preserve">synteettinen </w:t>
      </w:r>
      <w:r w:rsidRPr="0029600E">
        <w:rPr>
          <w:lang w:val="fi-FI"/>
        </w:rPr>
        <w:t>orgaaninen kemikaali</w:t>
      </w:r>
      <w:r>
        <w:rPr>
          <w:lang w:val="fi-FI"/>
        </w:rPr>
        <w:t xml:space="preserve"> ja </w:t>
      </w:r>
      <w:r w:rsidRPr="0029600E">
        <w:rPr>
          <w:lang w:val="fi-FI"/>
        </w:rPr>
        <w:t>yksi useista p-fenyleenidiamiin</w:t>
      </w:r>
      <w:r>
        <w:rPr>
          <w:lang w:val="fi-FI"/>
        </w:rPr>
        <w:t>eista (PPD)</w:t>
      </w:r>
      <w:r w:rsidRPr="0029600E">
        <w:rPr>
          <w:lang w:val="fi-FI"/>
        </w:rPr>
        <w:t xml:space="preserve">, </w:t>
      </w:r>
      <w:r w:rsidRPr="0063022D">
        <w:rPr>
          <w:lang w:val="fi-FI"/>
        </w:rPr>
        <w:t>joita käytetään suojaamaan erilaisia kumimateriaaleja.</w:t>
      </w:r>
    </w:p>
    <w:p w14:paraId="545AEB4C" w14:textId="77777777" w:rsidR="00535302" w:rsidRDefault="00535302" w:rsidP="619763E3">
      <w:pPr>
        <w:rPr>
          <w:lang w:val="fi-FI"/>
        </w:rPr>
      </w:pPr>
    </w:p>
    <w:p w14:paraId="5F80D6BE" w14:textId="2FD613EE" w:rsidR="00C94F7D" w:rsidRPr="00B51339" w:rsidRDefault="00535302" w:rsidP="0002216D">
      <w:pPr>
        <w:pStyle w:val="Otsikko4"/>
        <w:numPr>
          <w:ilvl w:val="3"/>
          <w:numId w:val="0"/>
        </w:numPr>
      </w:pPr>
      <w:r>
        <w:lastRenderedPageBreak/>
        <w:t xml:space="preserve">5.1.7.1 </w:t>
      </w:r>
      <w:r w:rsidR="00C94F7D" w:rsidRPr="00B51339">
        <w:t>Käyttö ja rajoitustilanne</w:t>
      </w:r>
    </w:p>
    <w:bookmarkEnd w:id="94"/>
    <w:p w14:paraId="68F035B7" w14:textId="73C11A86" w:rsidR="00880AE6" w:rsidRDefault="53D7D85C" w:rsidP="619763E3">
      <w:pPr>
        <w:rPr>
          <w:lang w:val="fi-FI"/>
        </w:rPr>
      </w:pPr>
      <w:r w:rsidRPr="53D7D85C">
        <w:rPr>
          <w:lang w:val="fi-FI"/>
        </w:rPr>
        <w:t xml:space="preserve">6-PPD on orgaaninen kemikaali, jota käytetään laajasti hapettumisenestoaineena erilaisissa kumituotteissa kuten ajoneuvojen renkaissa (PubChem; </w:t>
      </w:r>
      <w:hyperlink r:id="rId50">
        <w:r w:rsidRPr="53D7D85C">
          <w:rPr>
            <w:rStyle w:val="Hyperlinkki"/>
            <w:lang w:val="fi-FI"/>
          </w:rPr>
          <w:t>N-(1,3-Dimethylbutyl)-N'-phenyl-p-phenylenediamine | C18H24N2 - PubChem (nih.gov)</w:t>
        </w:r>
      </w:hyperlink>
      <w:r w:rsidRPr="53D7D85C">
        <w:rPr>
          <w:lang w:val="fi-FI"/>
        </w:rPr>
        <w:t xml:space="preserve">, ECHA:n julkinen kemikaalitietokanta; </w:t>
      </w:r>
      <w:hyperlink r:id="rId51">
        <w:r w:rsidRPr="53D7D85C">
          <w:rPr>
            <w:rStyle w:val="Hyperlinkki"/>
            <w:lang w:val="fi-FI"/>
          </w:rPr>
          <w:t xml:space="preserve">https://echa.europa.eu/fi/information-on-chemicals. </w:t>
        </w:r>
      </w:hyperlink>
      <w:r w:rsidR="00CD6635">
        <w:rPr>
          <w:lang w:val="fi-FI"/>
        </w:rPr>
        <w:t xml:space="preserve">6-PPD:n pitoisuus henkilö- ja kuorma-autojen renkaissa on </w:t>
      </w:r>
      <w:r w:rsidR="004A4CF4">
        <w:rPr>
          <w:lang w:val="fi-FI"/>
        </w:rPr>
        <w:t xml:space="preserve">korkea </w:t>
      </w:r>
      <w:r w:rsidR="00CD6635">
        <w:rPr>
          <w:lang w:val="fi-FI"/>
        </w:rPr>
        <w:t>0,4-2,0 massa-%</w:t>
      </w:r>
      <w:r w:rsidR="004A4CF4">
        <w:rPr>
          <w:lang w:val="fi-FI"/>
        </w:rPr>
        <w:t xml:space="preserve"> (Tian ym. 202</w:t>
      </w:r>
      <w:r w:rsidR="001A6808">
        <w:rPr>
          <w:lang w:val="fi-FI"/>
        </w:rPr>
        <w:t>1</w:t>
      </w:r>
      <w:r w:rsidR="004A4CF4">
        <w:rPr>
          <w:lang w:val="fi-FI"/>
        </w:rPr>
        <w:t>)</w:t>
      </w:r>
      <w:r w:rsidR="00CD6635">
        <w:rPr>
          <w:lang w:val="fi-FI"/>
        </w:rPr>
        <w:t>.</w:t>
      </w:r>
      <w:r w:rsidR="0029600E" w:rsidRPr="0029600E">
        <w:rPr>
          <w:lang w:val="fi-FI"/>
        </w:rPr>
        <w:t xml:space="preserve"> </w:t>
      </w:r>
      <w:r w:rsidR="00937AAD">
        <w:rPr>
          <w:lang w:val="fi-FI"/>
        </w:rPr>
        <w:t>6-PPD:tä lisätään tarkoituksella kumiin suojaamaan sitä hajoamiselta ja sään aiheuttamalta turmeltumiselta (</w:t>
      </w:r>
      <w:r w:rsidR="00937AAD" w:rsidRPr="008F3245">
        <w:rPr>
          <w:lang w:val="fi-FI"/>
        </w:rPr>
        <w:t>Schlabach ym. 2021</w:t>
      </w:r>
      <w:r w:rsidR="006211C4">
        <w:rPr>
          <w:lang w:val="fi-FI"/>
        </w:rPr>
        <w:t>a</w:t>
      </w:r>
      <w:r w:rsidR="00937AAD">
        <w:rPr>
          <w:lang w:val="fi-FI"/>
        </w:rPr>
        <w:t xml:space="preserve">). </w:t>
      </w:r>
      <w:r w:rsidR="0058260C">
        <w:rPr>
          <w:lang w:val="fi-FI"/>
        </w:rPr>
        <w:t>PPD-yhdisteitä käytetään myös yleisesti hiusväreissä (</w:t>
      </w:r>
      <w:r w:rsidR="00937AAD" w:rsidRPr="00937AAD">
        <w:rPr>
          <w:lang w:val="fi-FI"/>
        </w:rPr>
        <w:t>Poulsen &amp; Strandesen 2013</w:t>
      </w:r>
      <w:r w:rsidR="0058260C">
        <w:rPr>
          <w:lang w:val="fi-FI"/>
        </w:rPr>
        <w:t xml:space="preserve">). </w:t>
      </w:r>
      <w:r w:rsidR="00831588">
        <w:rPr>
          <w:lang w:val="fi-FI"/>
        </w:rPr>
        <w:t>6-PPD:tä</w:t>
      </w:r>
      <w:r w:rsidR="00880AE6">
        <w:rPr>
          <w:lang w:val="fi-FI"/>
        </w:rPr>
        <w:t xml:space="preserve"> käytetään Suomessa suurina määrinä, </w:t>
      </w:r>
      <w:r w:rsidR="00880AE6" w:rsidRPr="0006472F">
        <w:rPr>
          <w:lang w:val="fi-FI"/>
        </w:rPr>
        <w:t>vaikka aineita sisältäviä kemikaalituotteita on vähän</w:t>
      </w:r>
      <w:r w:rsidR="00880AE6">
        <w:rPr>
          <w:lang w:val="fi-FI"/>
        </w:rPr>
        <w:t xml:space="preserve"> (</w:t>
      </w:r>
      <w:r w:rsidR="00E624EB" w:rsidRPr="00920A63">
        <w:rPr>
          <w:lang w:val="fi-FI"/>
        </w:rPr>
        <w:t>t</w:t>
      </w:r>
      <w:r w:rsidR="00880AE6" w:rsidRPr="00920A63">
        <w:rPr>
          <w:lang w:val="fi-FI"/>
        </w:rPr>
        <w:t xml:space="preserve">aulukko </w:t>
      </w:r>
      <w:r w:rsidR="000765DC" w:rsidRPr="00920A63">
        <w:rPr>
          <w:lang w:val="fi-FI"/>
        </w:rPr>
        <w:t>21</w:t>
      </w:r>
      <w:r w:rsidR="0006472F" w:rsidRPr="00920A63">
        <w:rPr>
          <w:lang w:val="fi-FI"/>
        </w:rPr>
        <w:t xml:space="preserve">, kuva </w:t>
      </w:r>
      <w:r w:rsidR="009361A6" w:rsidRPr="00920A63">
        <w:rPr>
          <w:lang w:val="fi-FI"/>
        </w:rPr>
        <w:t>29</w:t>
      </w:r>
      <w:r w:rsidR="00880AE6">
        <w:rPr>
          <w:lang w:val="fi-FI"/>
        </w:rPr>
        <w:t xml:space="preserve">). </w:t>
      </w:r>
    </w:p>
    <w:p w14:paraId="132CA8E9" w14:textId="1E012CC5" w:rsidR="00A358C8" w:rsidRDefault="619763E3" w:rsidP="619763E3">
      <w:pPr>
        <w:rPr>
          <w:lang w:val="fi-FI"/>
        </w:rPr>
      </w:pPr>
      <w:r w:rsidRPr="619763E3">
        <w:rPr>
          <w:lang w:val="fi-FI"/>
        </w:rPr>
        <w:t xml:space="preserve">Aineella ei ole CLP:n mukaista harmonisoitua luokitusta, mutta </w:t>
      </w:r>
      <w:r w:rsidR="00151813">
        <w:rPr>
          <w:lang w:val="fi-FI"/>
        </w:rPr>
        <w:t xml:space="preserve">Itävalta valmistelee </w:t>
      </w:r>
      <w:r w:rsidRPr="619763E3">
        <w:rPr>
          <w:lang w:val="fi-FI"/>
        </w:rPr>
        <w:t>luokitusehdotus</w:t>
      </w:r>
      <w:r w:rsidR="00151813">
        <w:rPr>
          <w:lang w:val="fi-FI"/>
        </w:rPr>
        <w:t>ta</w:t>
      </w:r>
      <w:r w:rsidRPr="00920A63">
        <w:rPr>
          <w:lang w:val="fi-FI"/>
        </w:rPr>
        <w:t>.</w:t>
      </w:r>
      <w:r w:rsidRPr="619763E3">
        <w:rPr>
          <w:lang w:val="fi-FI"/>
        </w:rPr>
        <w:t xml:space="preserve"> Teollisuuden itseluokitusten perusteella näyttää alustavasti siltä, että se on lisääntymiselle vaarallinen (Repr. 1B) ja PBT-aine. </w:t>
      </w:r>
      <w:r w:rsidR="00151813">
        <w:rPr>
          <w:lang w:val="fi-FI"/>
        </w:rPr>
        <w:t>L</w:t>
      </w:r>
      <w:r w:rsidR="00151813" w:rsidRPr="00151813">
        <w:rPr>
          <w:lang w:val="fi-FI"/>
        </w:rPr>
        <w:t xml:space="preserve">uokituksen jälkeen se tunnistettaneen </w:t>
      </w:r>
      <w:r w:rsidR="00151813">
        <w:rPr>
          <w:lang w:val="fi-FI"/>
        </w:rPr>
        <w:t xml:space="preserve">mahdollisesti </w:t>
      </w:r>
      <w:r w:rsidR="00151813" w:rsidRPr="00151813">
        <w:rPr>
          <w:lang w:val="fi-FI"/>
        </w:rPr>
        <w:t xml:space="preserve">ensin erityistä huolta aiheuttavaksi SVHC-aineeksi ja sen jälkeen siitä </w:t>
      </w:r>
      <w:r w:rsidR="00151813">
        <w:rPr>
          <w:lang w:val="fi-FI"/>
        </w:rPr>
        <w:t>voi tulla</w:t>
      </w:r>
      <w:r w:rsidR="00151813" w:rsidRPr="00151813">
        <w:rPr>
          <w:lang w:val="fi-FI"/>
        </w:rPr>
        <w:t xml:space="preserve"> jonkinlaisella aikavälillä luvanvarainen</w:t>
      </w:r>
      <w:r w:rsidR="00151813">
        <w:rPr>
          <w:lang w:val="fi-FI"/>
        </w:rPr>
        <w:t xml:space="preserve">, koska sitä käytetään </w:t>
      </w:r>
      <w:r w:rsidR="00151813" w:rsidRPr="00151813">
        <w:rPr>
          <w:lang w:val="fi-FI"/>
        </w:rPr>
        <w:t>laajasti suurina tonnimäärinä käytettynä ja se</w:t>
      </w:r>
      <w:r w:rsidR="00151813">
        <w:rPr>
          <w:lang w:val="fi-FI"/>
        </w:rPr>
        <w:t xml:space="preserve"> on</w:t>
      </w:r>
      <w:r w:rsidR="00151813" w:rsidRPr="00151813">
        <w:rPr>
          <w:lang w:val="fi-FI"/>
        </w:rPr>
        <w:t xml:space="preserve"> terveydelle </w:t>
      </w:r>
      <w:r w:rsidR="00151813">
        <w:rPr>
          <w:lang w:val="fi-FI"/>
        </w:rPr>
        <w:t>ja</w:t>
      </w:r>
      <w:r w:rsidR="00151813" w:rsidRPr="00151813">
        <w:rPr>
          <w:lang w:val="fi-FI"/>
        </w:rPr>
        <w:t xml:space="preserve"> ympäristölle vaaralli</w:t>
      </w:r>
      <w:r w:rsidR="00151813">
        <w:rPr>
          <w:lang w:val="fi-FI"/>
        </w:rPr>
        <w:t xml:space="preserve">nen. </w:t>
      </w:r>
      <w:r w:rsidR="005A193A">
        <w:rPr>
          <w:lang w:val="fi-FI"/>
        </w:rPr>
        <w:t>T</w:t>
      </w:r>
      <w:r w:rsidR="00151813">
        <w:rPr>
          <w:lang w:val="fi-FI"/>
        </w:rPr>
        <w:t xml:space="preserve">oinen mahdollisuus on, että sen käyttöä rajoitetaan </w:t>
      </w:r>
      <w:r w:rsidR="005A193A">
        <w:rPr>
          <w:lang w:val="fi-FI"/>
        </w:rPr>
        <w:t>(Kärkkäinen 2022)</w:t>
      </w:r>
      <w:r w:rsidR="00151813">
        <w:rPr>
          <w:lang w:val="fi-FI"/>
        </w:rPr>
        <w:t>.</w:t>
      </w:r>
    </w:p>
    <w:p w14:paraId="680B411B" w14:textId="77777777" w:rsidR="00904E30" w:rsidRDefault="00904E30" w:rsidP="00880AE6">
      <w:pPr>
        <w:rPr>
          <w:lang w:val="fi-FI"/>
        </w:rPr>
      </w:pPr>
    </w:p>
    <w:p w14:paraId="1435A463" w14:textId="2C068518" w:rsidR="00880AE6" w:rsidRDefault="619763E3" w:rsidP="619763E3">
      <w:pPr>
        <w:rPr>
          <w:lang w:val="fi-FI"/>
        </w:rPr>
      </w:pPr>
      <w:r w:rsidRPr="00920A63">
        <w:rPr>
          <w:lang w:val="fi-FI"/>
        </w:rPr>
        <w:t xml:space="preserve">Taulukko </w:t>
      </w:r>
      <w:r w:rsidR="000765DC" w:rsidRPr="00920A63">
        <w:rPr>
          <w:lang w:val="fi-FI"/>
        </w:rPr>
        <w:t>21</w:t>
      </w:r>
      <w:r w:rsidRPr="619763E3">
        <w:rPr>
          <w:lang w:val="fi-FI"/>
        </w:rPr>
        <w:t>. 6-PPD:n käyttö EU:ssa ja Suomessa.</w:t>
      </w:r>
    </w:p>
    <w:tbl>
      <w:tblPr>
        <w:tblStyle w:val="TaulukkoRuudukko"/>
        <w:tblW w:w="9634" w:type="dxa"/>
        <w:tblLayout w:type="fixed"/>
        <w:tblLook w:val="04A0" w:firstRow="1" w:lastRow="0" w:firstColumn="1" w:lastColumn="0" w:noHBand="0" w:noVBand="1"/>
      </w:tblPr>
      <w:tblGrid>
        <w:gridCol w:w="3964"/>
        <w:gridCol w:w="1843"/>
        <w:gridCol w:w="2126"/>
        <w:gridCol w:w="1701"/>
      </w:tblGrid>
      <w:tr w:rsidR="000522E4" w14:paraId="159F26BC" w14:textId="77777777" w:rsidTr="1EF9D7D3">
        <w:tc>
          <w:tcPr>
            <w:tcW w:w="3964" w:type="dxa"/>
          </w:tcPr>
          <w:p w14:paraId="7347DA08" w14:textId="77777777" w:rsidR="000522E4" w:rsidRPr="00230AB2" w:rsidRDefault="619763E3" w:rsidP="619763E3">
            <w:pPr>
              <w:rPr>
                <w:b/>
                <w:bCs/>
                <w:sz w:val="22"/>
                <w:szCs w:val="22"/>
                <w:lang w:val="fi-FI"/>
              </w:rPr>
            </w:pPr>
            <w:r w:rsidRPr="619763E3">
              <w:rPr>
                <w:sz w:val="22"/>
                <w:szCs w:val="22"/>
                <w:lang w:val="fi-FI"/>
              </w:rPr>
              <w:t>Yhdiste / CAS</w:t>
            </w:r>
          </w:p>
        </w:tc>
        <w:tc>
          <w:tcPr>
            <w:tcW w:w="1843" w:type="dxa"/>
          </w:tcPr>
          <w:p w14:paraId="3C61E05F" w14:textId="77777777" w:rsidR="000522E4" w:rsidRPr="007B6B25" w:rsidRDefault="619763E3">
            <w:pPr>
              <w:rPr>
                <w:b/>
                <w:bCs/>
                <w:sz w:val="22"/>
                <w:szCs w:val="22"/>
              </w:rPr>
            </w:pPr>
            <w:r w:rsidRPr="00B51339">
              <w:rPr>
                <w:sz w:val="22"/>
                <w:szCs w:val="22"/>
              </w:rPr>
              <w:t>REACH rekisteröity määrä, EU (tn/a)</w:t>
            </w:r>
            <w:r w:rsidRPr="00B51339">
              <w:rPr>
                <w:sz w:val="22"/>
                <w:szCs w:val="22"/>
                <w:vertAlign w:val="superscript"/>
              </w:rPr>
              <w:t>1</w:t>
            </w:r>
          </w:p>
        </w:tc>
        <w:tc>
          <w:tcPr>
            <w:tcW w:w="2126" w:type="dxa"/>
          </w:tcPr>
          <w:p w14:paraId="11E98078" w14:textId="0C4BF66D" w:rsidR="000522E4" w:rsidRPr="00230AB2" w:rsidRDefault="619763E3" w:rsidP="619763E3">
            <w:pPr>
              <w:rPr>
                <w:b/>
                <w:bCs/>
                <w:sz w:val="22"/>
                <w:szCs w:val="22"/>
                <w:lang w:val="fi-FI"/>
              </w:rPr>
            </w:pPr>
            <w:r w:rsidRPr="619763E3">
              <w:rPr>
                <w:sz w:val="22"/>
                <w:szCs w:val="22"/>
                <w:lang w:val="fi-FI"/>
              </w:rPr>
              <w:t>Valmistus- ja maahantuonti 2015-20, Suomi (tn/a)</w:t>
            </w:r>
            <w:r w:rsidRPr="619763E3">
              <w:rPr>
                <w:sz w:val="22"/>
                <w:szCs w:val="22"/>
                <w:vertAlign w:val="superscript"/>
                <w:lang w:val="fi-FI"/>
              </w:rPr>
              <w:t>2</w:t>
            </w:r>
          </w:p>
        </w:tc>
        <w:tc>
          <w:tcPr>
            <w:tcW w:w="1701" w:type="dxa"/>
          </w:tcPr>
          <w:p w14:paraId="78CAC2C6" w14:textId="50E26B07" w:rsidR="000522E4" w:rsidRPr="00230AB2" w:rsidRDefault="619763E3" w:rsidP="619763E3">
            <w:pPr>
              <w:rPr>
                <w:b/>
                <w:bCs/>
                <w:sz w:val="22"/>
                <w:szCs w:val="22"/>
                <w:lang w:val="fi-FI"/>
              </w:rPr>
            </w:pPr>
            <w:r w:rsidRPr="619763E3">
              <w:rPr>
                <w:sz w:val="22"/>
                <w:szCs w:val="22"/>
                <w:lang w:val="fi-FI"/>
              </w:rPr>
              <w:t>Lisätietoa</w:t>
            </w:r>
          </w:p>
        </w:tc>
      </w:tr>
      <w:tr w:rsidR="000522E4" w:rsidRPr="00DC4563" w14:paraId="09EA3ADD" w14:textId="77777777" w:rsidTr="1EF9D7D3">
        <w:tc>
          <w:tcPr>
            <w:tcW w:w="3964" w:type="dxa"/>
          </w:tcPr>
          <w:p w14:paraId="4F80115A" w14:textId="58D8933F" w:rsidR="000522E4" w:rsidRPr="00B51339" w:rsidRDefault="619763E3" w:rsidP="619763E3">
            <w:pPr>
              <w:rPr>
                <w:sz w:val="22"/>
                <w:szCs w:val="22"/>
              </w:rPr>
            </w:pPr>
            <w:r w:rsidRPr="00B51339">
              <w:rPr>
                <w:sz w:val="22"/>
                <w:szCs w:val="22"/>
              </w:rPr>
              <w:t>6-PPD (N-(1,3-</w:t>
            </w:r>
            <w:r w:rsidR="00D64817">
              <w:rPr>
                <w:sz w:val="22"/>
                <w:szCs w:val="22"/>
              </w:rPr>
              <w:t>d</w:t>
            </w:r>
            <w:r w:rsidRPr="00B51339">
              <w:rPr>
                <w:sz w:val="22"/>
                <w:szCs w:val="22"/>
              </w:rPr>
              <w:t>imet</w:t>
            </w:r>
            <w:r w:rsidR="00D64817">
              <w:rPr>
                <w:sz w:val="22"/>
                <w:szCs w:val="22"/>
              </w:rPr>
              <w:t>y</w:t>
            </w:r>
            <w:r w:rsidRPr="00B51339">
              <w:rPr>
                <w:sz w:val="22"/>
                <w:szCs w:val="22"/>
              </w:rPr>
              <w:t>yl</w:t>
            </w:r>
            <w:r w:rsidR="00D64817">
              <w:rPr>
                <w:sz w:val="22"/>
                <w:szCs w:val="22"/>
              </w:rPr>
              <w:t>i</w:t>
            </w:r>
            <w:r w:rsidRPr="00B51339">
              <w:rPr>
                <w:sz w:val="22"/>
                <w:szCs w:val="22"/>
              </w:rPr>
              <w:t>buty</w:t>
            </w:r>
            <w:r w:rsidR="00D64817">
              <w:rPr>
                <w:sz w:val="22"/>
                <w:szCs w:val="22"/>
              </w:rPr>
              <w:t>y</w:t>
            </w:r>
            <w:r w:rsidRPr="00B51339">
              <w:rPr>
                <w:sz w:val="22"/>
                <w:szCs w:val="22"/>
              </w:rPr>
              <w:t>l</w:t>
            </w:r>
            <w:r w:rsidR="00D64817">
              <w:rPr>
                <w:sz w:val="22"/>
                <w:szCs w:val="22"/>
              </w:rPr>
              <w:t>i</w:t>
            </w:r>
            <w:r w:rsidRPr="00B51339">
              <w:rPr>
                <w:sz w:val="22"/>
                <w:szCs w:val="22"/>
              </w:rPr>
              <w:t>)-N'-</w:t>
            </w:r>
            <w:r w:rsidR="00D64817">
              <w:rPr>
                <w:sz w:val="22"/>
                <w:szCs w:val="22"/>
              </w:rPr>
              <w:t>fe</w:t>
            </w:r>
            <w:r w:rsidRPr="00B51339">
              <w:rPr>
                <w:sz w:val="22"/>
                <w:szCs w:val="22"/>
              </w:rPr>
              <w:t>n</w:t>
            </w:r>
            <w:r w:rsidR="00D64817">
              <w:rPr>
                <w:sz w:val="22"/>
                <w:szCs w:val="22"/>
              </w:rPr>
              <w:t>y</w:t>
            </w:r>
            <w:r w:rsidRPr="00B51339">
              <w:rPr>
                <w:sz w:val="22"/>
                <w:szCs w:val="22"/>
              </w:rPr>
              <w:t>yl</w:t>
            </w:r>
            <w:r w:rsidR="00D64817">
              <w:rPr>
                <w:sz w:val="22"/>
                <w:szCs w:val="22"/>
              </w:rPr>
              <w:t>i</w:t>
            </w:r>
            <w:r w:rsidRPr="00B51339">
              <w:rPr>
                <w:sz w:val="22"/>
                <w:szCs w:val="22"/>
              </w:rPr>
              <w:t>-p-</w:t>
            </w:r>
            <w:r w:rsidR="00D64817">
              <w:rPr>
                <w:sz w:val="22"/>
                <w:szCs w:val="22"/>
              </w:rPr>
              <w:t>fe</w:t>
            </w:r>
            <w:r w:rsidRPr="00B51339">
              <w:rPr>
                <w:sz w:val="22"/>
                <w:szCs w:val="22"/>
              </w:rPr>
              <w:t>nyle</w:t>
            </w:r>
            <w:r w:rsidR="00D64817">
              <w:rPr>
                <w:sz w:val="22"/>
                <w:szCs w:val="22"/>
              </w:rPr>
              <w:t>e</w:t>
            </w:r>
            <w:r w:rsidRPr="00B51339">
              <w:rPr>
                <w:sz w:val="22"/>
                <w:szCs w:val="22"/>
              </w:rPr>
              <w:t>n</w:t>
            </w:r>
            <w:r w:rsidR="00D64817">
              <w:rPr>
                <w:sz w:val="22"/>
                <w:szCs w:val="22"/>
              </w:rPr>
              <w:t>i</w:t>
            </w:r>
            <w:r w:rsidRPr="00B51339">
              <w:rPr>
                <w:sz w:val="22"/>
                <w:szCs w:val="22"/>
              </w:rPr>
              <w:t>diami</w:t>
            </w:r>
            <w:r w:rsidR="00D64817">
              <w:rPr>
                <w:sz w:val="22"/>
                <w:szCs w:val="22"/>
              </w:rPr>
              <w:t>i</w:t>
            </w:r>
            <w:r w:rsidRPr="00B51339">
              <w:rPr>
                <w:sz w:val="22"/>
                <w:szCs w:val="22"/>
              </w:rPr>
              <w:t>n</w:t>
            </w:r>
            <w:r w:rsidR="00D64817">
              <w:rPr>
                <w:sz w:val="22"/>
                <w:szCs w:val="22"/>
              </w:rPr>
              <w:t>i</w:t>
            </w:r>
            <w:r w:rsidRPr="00B51339">
              <w:rPr>
                <w:sz w:val="22"/>
                <w:szCs w:val="22"/>
              </w:rPr>
              <w:t xml:space="preserve"> tai 1,4-</w:t>
            </w:r>
            <w:r w:rsidR="00D64817">
              <w:rPr>
                <w:sz w:val="22"/>
                <w:szCs w:val="22"/>
              </w:rPr>
              <w:t>b</w:t>
            </w:r>
            <w:r w:rsidRPr="00B51339">
              <w:rPr>
                <w:sz w:val="22"/>
                <w:szCs w:val="22"/>
              </w:rPr>
              <w:t>en</w:t>
            </w:r>
            <w:r w:rsidR="00D64817">
              <w:rPr>
                <w:sz w:val="22"/>
                <w:szCs w:val="22"/>
              </w:rPr>
              <w:t>tseeni</w:t>
            </w:r>
            <w:r w:rsidRPr="00B51339">
              <w:rPr>
                <w:sz w:val="22"/>
                <w:szCs w:val="22"/>
              </w:rPr>
              <w:t>diami</w:t>
            </w:r>
            <w:r w:rsidR="00D64817">
              <w:rPr>
                <w:sz w:val="22"/>
                <w:szCs w:val="22"/>
              </w:rPr>
              <w:t>i</w:t>
            </w:r>
            <w:r w:rsidRPr="00B51339">
              <w:rPr>
                <w:sz w:val="22"/>
                <w:szCs w:val="22"/>
              </w:rPr>
              <w:t>n</w:t>
            </w:r>
            <w:r w:rsidR="00D64817">
              <w:rPr>
                <w:sz w:val="22"/>
                <w:szCs w:val="22"/>
              </w:rPr>
              <w:t>i</w:t>
            </w:r>
            <w:r w:rsidRPr="00B51339">
              <w:rPr>
                <w:sz w:val="22"/>
                <w:szCs w:val="22"/>
              </w:rPr>
              <w:t>, N1-(1,3-dimety</w:t>
            </w:r>
            <w:r w:rsidR="00D64817">
              <w:rPr>
                <w:sz w:val="22"/>
                <w:szCs w:val="22"/>
              </w:rPr>
              <w:t>y</w:t>
            </w:r>
            <w:r w:rsidRPr="00B51339">
              <w:rPr>
                <w:sz w:val="22"/>
                <w:szCs w:val="22"/>
              </w:rPr>
              <w:t>l</w:t>
            </w:r>
            <w:r w:rsidR="00D64817">
              <w:rPr>
                <w:sz w:val="22"/>
                <w:szCs w:val="22"/>
              </w:rPr>
              <w:t>i</w:t>
            </w:r>
            <w:r w:rsidRPr="00B51339">
              <w:rPr>
                <w:sz w:val="22"/>
                <w:szCs w:val="22"/>
              </w:rPr>
              <w:t>buty</w:t>
            </w:r>
            <w:r w:rsidR="00D64817">
              <w:rPr>
                <w:sz w:val="22"/>
                <w:szCs w:val="22"/>
              </w:rPr>
              <w:t>yi</w:t>
            </w:r>
            <w:r w:rsidRPr="00B51339">
              <w:rPr>
                <w:sz w:val="22"/>
                <w:szCs w:val="22"/>
              </w:rPr>
              <w:t>l)-N4-</w:t>
            </w:r>
            <w:r w:rsidR="00D64817">
              <w:rPr>
                <w:sz w:val="22"/>
                <w:szCs w:val="22"/>
              </w:rPr>
              <w:t>f</w:t>
            </w:r>
            <w:r w:rsidRPr="00B51339">
              <w:rPr>
                <w:sz w:val="22"/>
                <w:szCs w:val="22"/>
              </w:rPr>
              <w:t>eny</w:t>
            </w:r>
            <w:r w:rsidR="00D64817">
              <w:rPr>
                <w:sz w:val="22"/>
                <w:szCs w:val="22"/>
              </w:rPr>
              <w:t>y</w:t>
            </w:r>
            <w:r w:rsidRPr="00B51339">
              <w:rPr>
                <w:sz w:val="22"/>
                <w:szCs w:val="22"/>
              </w:rPr>
              <w:t>l</w:t>
            </w:r>
            <w:r w:rsidR="00D64817">
              <w:rPr>
                <w:sz w:val="22"/>
                <w:szCs w:val="22"/>
              </w:rPr>
              <w:t>i</w:t>
            </w:r>
            <w:r w:rsidRPr="00B51339">
              <w:rPr>
                <w:sz w:val="22"/>
                <w:szCs w:val="22"/>
              </w:rPr>
              <w:t>)</w:t>
            </w:r>
            <w:r w:rsidR="005C2936">
              <w:rPr>
                <w:sz w:val="22"/>
                <w:szCs w:val="22"/>
              </w:rPr>
              <w:t xml:space="preserve"> /</w:t>
            </w:r>
            <w:r w:rsidRPr="00B51339">
              <w:rPr>
                <w:sz w:val="22"/>
                <w:szCs w:val="22"/>
              </w:rPr>
              <w:t xml:space="preserve"> CAS 793-24-8</w:t>
            </w:r>
          </w:p>
        </w:tc>
        <w:tc>
          <w:tcPr>
            <w:tcW w:w="1843" w:type="dxa"/>
          </w:tcPr>
          <w:p w14:paraId="05DE35EF" w14:textId="33644748" w:rsidR="000522E4" w:rsidRPr="00230AB2" w:rsidRDefault="619763E3" w:rsidP="619763E3">
            <w:pPr>
              <w:rPr>
                <w:sz w:val="22"/>
                <w:szCs w:val="22"/>
                <w:lang w:val="fi-FI"/>
              </w:rPr>
            </w:pPr>
            <w:r w:rsidRPr="619763E3">
              <w:rPr>
                <w:sz w:val="22"/>
                <w:szCs w:val="22"/>
                <w:lang w:val="fi-FI"/>
              </w:rPr>
              <w:t>10 000 – 100 000</w:t>
            </w:r>
          </w:p>
        </w:tc>
        <w:tc>
          <w:tcPr>
            <w:tcW w:w="2126" w:type="dxa"/>
          </w:tcPr>
          <w:p w14:paraId="2612BAFA" w14:textId="465A6BD0" w:rsidR="000522E4" w:rsidRDefault="619763E3" w:rsidP="619763E3">
            <w:pPr>
              <w:rPr>
                <w:sz w:val="22"/>
                <w:szCs w:val="22"/>
                <w:lang w:val="fi-FI"/>
              </w:rPr>
            </w:pPr>
            <w:r w:rsidRPr="619763E3">
              <w:rPr>
                <w:sz w:val="22"/>
                <w:szCs w:val="22"/>
                <w:lang w:val="fi-FI"/>
              </w:rPr>
              <w:t>valmistus 0</w:t>
            </w:r>
          </w:p>
          <w:p w14:paraId="38C7C41A" w14:textId="15E6D438" w:rsidR="0006472F" w:rsidRPr="00781386" w:rsidRDefault="619763E3" w:rsidP="619763E3">
            <w:pPr>
              <w:rPr>
                <w:sz w:val="22"/>
                <w:szCs w:val="22"/>
                <w:lang w:val="fi-FI"/>
              </w:rPr>
            </w:pPr>
            <w:r w:rsidRPr="619763E3">
              <w:rPr>
                <w:sz w:val="22"/>
                <w:szCs w:val="22"/>
                <w:lang w:val="fi-FI"/>
              </w:rPr>
              <w:t>maahantuonti 203-301</w:t>
            </w:r>
          </w:p>
        </w:tc>
        <w:tc>
          <w:tcPr>
            <w:tcW w:w="1701" w:type="dxa"/>
          </w:tcPr>
          <w:p w14:paraId="3864B115" w14:textId="6DFD3E4B" w:rsidR="000522E4" w:rsidRPr="007B6B25" w:rsidRDefault="008E4C28">
            <w:pPr>
              <w:rPr>
                <w:sz w:val="22"/>
                <w:szCs w:val="22"/>
                <w:lang w:val="fi-FI"/>
              </w:rPr>
            </w:pPr>
            <w:r w:rsidRPr="008E4C28">
              <w:rPr>
                <w:sz w:val="22"/>
                <w:szCs w:val="22"/>
                <w:lang w:val="fi-FI"/>
              </w:rPr>
              <w:t>6-PPD:n muuntumistuote6-PPD kinoni</w:t>
            </w:r>
            <w:r>
              <w:rPr>
                <w:sz w:val="22"/>
                <w:szCs w:val="22"/>
                <w:lang w:val="fi-FI"/>
              </w:rPr>
              <w:t xml:space="preserve"> o</w:t>
            </w:r>
            <w:r w:rsidRPr="008E4C28">
              <w:rPr>
                <w:sz w:val="22"/>
                <w:szCs w:val="22"/>
                <w:lang w:val="fi-FI"/>
              </w:rPr>
              <w:t>n</w:t>
            </w:r>
            <w:r>
              <w:rPr>
                <w:sz w:val="22"/>
                <w:szCs w:val="22"/>
                <w:lang w:val="fi-FI"/>
              </w:rPr>
              <w:t xml:space="preserve"> myrkyllistä, ei niinkään 6-PPD</w:t>
            </w:r>
          </w:p>
        </w:tc>
      </w:tr>
    </w:tbl>
    <w:p w14:paraId="47BA8A26" w14:textId="77777777" w:rsidR="000522E4" w:rsidRPr="00781386" w:rsidRDefault="000522E4" w:rsidP="619763E3">
      <w:pPr>
        <w:rPr>
          <w:sz w:val="22"/>
          <w:szCs w:val="22"/>
          <w:lang w:val="fi-FI"/>
        </w:rPr>
      </w:pPr>
      <w:r w:rsidRPr="00781386">
        <w:rPr>
          <w:sz w:val="22"/>
          <w:szCs w:val="22"/>
          <w:vertAlign w:val="superscript"/>
          <w:lang w:val="fi-FI"/>
        </w:rPr>
        <w:t>1</w:t>
      </w:r>
      <w:r w:rsidRPr="00781386">
        <w:rPr>
          <w:sz w:val="22"/>
          <w:szCs w:val="22"/>
          <w:lang w:val="fi-FI"/>
        </w:rPr>
        <w:t xml:space="preserve"> ECHA:n julkinen kemikaalitietokanta; </w:t>
      </w:r>
      <w:hyperlink r:id="rId52">
        <w:r w:rsidRPr="00781386">
          <w:rPr>
            <w:rStyle w:val="Hyperlinkki"/>
            <w:sz w:val="22"/>
            <w:szCs w:val="22"/>
            <w:lang w:val="fi-FI"/>
          </w:rPr>
          <w:t>https://echa.europa.eu/fi/information-on-chemicals</w:t>
        </w:r>
      </w:hyperlink>
    </w:p>
    <w:p w14:paraId="5A52AC12" w14:textId="77777777" w:rsidR="000522E4" w:rsidRPr="00781386" w:rsidRDefault="619763E3" w:rsidP="619763E3">
      <w:pPr>
        <w:rPr>
          <w:sz w:val="22"/>
          <w:szCs w:val="22"/>
          <w:lang w:val="fi-FI"/>
        </w:rPr>
      </w:pPr>
      <w:r w:rsidRPr="619763E3">
        <w:rPr>
          <w:sz w:val="22"/>
          <w:szCs w:val="22"/>
          <w:vertAlign w:val="superscript"/>
          <w:lang w:val="fi-FI"/>
        </w:rPr>
        <w:t>2</w:t>
      </w:r>
      <w:r w:rsidRPr="619763E3">
        <w:rPr>
          <w:sz w:val="22"/>
          <w:szCs w:val="22"/>
          <w:lang w:val="fi-FI"/>
        </w:rPr>
        <w:t xml:space="preserve"> Kemikaalituoterekisteri KemiDigi-järjestelmä, hakupvm 5.5.2022 </w:t>
      </w:r>
    </w:p>
    <w:p w14:paraId="3CFF2BE5" w14:textId="2443B9D9" w:rsidR="0006472F" w:rsidRDefault="0006472F" w:rsidP="00804ACD">
      <w:pPr>
        <w:rPr>
          <w:lang w:val="fi-FI"/>
        </w:rPr>
      </w:pPr>
    </w:p>
    <w:p w14:paraId="553D8283" w14:textId="5A575EA9" w:rsidR="0006472F" w:rsidRDefault="0006472F" w:rsidP="00804ACD">
      <w:pPr>
        <w:rPr>
          <w:lang w:val="fi-FI"/>
        </w:rPr>
      </w:pPr>
      <w:r w:rsidRPr="00441DBF">
        <w:rPr>
          <w:noProof/>
          <w:lang w:val="fi-FI"/>
        </w:rPr>
        <w:lastRenderedPageBreak/>
        <w:drawing>
          <wp:inline distT="0" distB="0" distL="0" distR="0" wp14:anchorId="64D7619E" wp14:editId="16C5781B">
            <wp:extent cx="4849977" cy="3394253"/>
            <wp:effectExtent l="0" t="0" r="8255" b="15875"/>
            <wp:docPr id="8" name="Kaavio 8">
              <a:extLst xmlns:a="http://schemas.openxmlformats.org/drawingml/2006/main">
                <a:ext uri="{FF2B5EF4-FFF2-40B4-BE49-F238E27FC236}">
                  <a16:creationId xmlns:a16="http://schemas.microsoft.com/office/drawing/2014/main" id="{F7FF7B3D-C8D1-49C8-8E97-77BACFEB5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9ADE76" w14:textId="112CC702" w:rsidR="0006472F" w:rsidRPr="002606F4" w:rsidRDefault="619763E3" w:rsidP="619763E3">
      <w:pPr>
        <w:rPr>
          <w:lang w:val="fi-FI"/>
        </w:rPr>
      </w:pPr>
      <w:r w:rsidRPr="619763E3">
        <w:rPr>
          <w:lang w:val="fi-FI"/>
        </w:rPr>
        <w:t xml:space="preserve">Kuva </w:t>
      </w:r>
      <w:r w:rsidR="009361A6">
        <w:rPr>
          <w:lang w:val="fi-FI"/>
        </w:rPr>
        <w:t>29</w:t>
      </w:r>
      <w:r w:rsidRPr="619763E3">
        <w:rPr>
          <w:lang w:val="fi-FI"/>
        </w:rPr>
        <w:t xml:space="preserve">. 6-PPD:tä sisältävien kemikaalituotteiden valmistus ja maahantuonti sekä lukumäärä 2000-luvulla Suomessa (Kemikaalituoterekisteri KemiDigi-järjestelmä, hakupvm 5.5.2022). </w:t>
      </w:r>
    </w:p>
    <w:p w14:paraId="219103ED" w14:textId="080F039F" w:rsidR="00AD408F" w:rsidRDefault="00AD408F" w:rsidP="00804ACD">
      <w:pPr>
        <w:rPr>
          <w:lang w:val="fi-FI"/>
        </w:rPr>
      </w:pPr>
    </w:p>
    <w:p w14:paraId="0CFD3FAE" w14:textId="2B6AD82E" w:rsidR="00C4568E" w:rsidRPr="00C4568E" w:rsidRDefault="00535302" w:rsidP="53D7D85C">
      <w:pPr>
        <w:pStyle w:val="Otsikko4"/>
        <w:numPr>
          <w:ilvl w:val="3"/>
          <w:numId w:val="0"/>
        </w:numPr>
        <w:rPr>
          <w:b/>
          <w:bCs/>
        </w:rPr>
      </w:pPr>
      <w:r>
        <w:t xml:space="preserve">5.1.7.2 </w:t>
      </w:r>
      <w:r w:rsidR="00C4568E" w:rsidRPr="00C4568E">
        <w:t xml:space="preserve">Esiintyminen ympäristössä </w:t>
      </w:r>
    </w:p>
    <w:p w14:paraId="6A80B094" w14:textId="563AA287" w:rsidR="00C4568E" w:rsidRDefault="00C4568E" w:rsidP="00C4568E">
      <w:pPr>
        <w:rPr>
          <w:lang w:val="fi-FI"/>
        </w:rPr>
      </w:pPr>
      <w:r w:rsidRPr="00E64FF6">
        <w:rPr>
          <w:lang w:val="fi-FI"/>
        </w:rPr>
        <w:t>VESLA- rekisteristä ei löytynyt tietoa 6-PPD:n ja 6-PPD kinonin pintavesipitoisuuksista</w:t>
      </w:r>
      <w:r>
        <w:rPr>
          <w:lang w:val="fi-FI"/>
        </w:rPr>
        <w:t>.</w:t>
      </w:r>
      <w:r w:rsidRPr="619763E3">
        <w:rPr>
          <w:lang w:val="fi-FI"/>
        </w:rPr>
        <w:t xml:space="preserve"> 6-PPD:n </w:t>
      </w:r>
      <w:r>
        <w:rPr>
          <w:lang w:val="fi-FI"/>
        </w:rPr>
        <w:t xml:space="preserve">reagoidessa otsonin kanssa se muuntuu </w:t>
      </w:r>
      <w:r w:rsidRPr="619763E3">
        <w:rPr>
          <w:lang w:val="fi-FI"/>
        </w:rPr>
        <w:t>6-PPD kinoni</w:t>
      </w:r>
      <w:r>
        <w:rPr>
          <w:lang w:val="fi-FI"/>
        </w:rPr>
        <w:t>ksi, jonka</w:t>
      </w:r>
      <w:r w:rsidRPr="619763E3">
        <w:rPr>
          <w:lang w:val="fi-FI"/>
        </w:rPr>
        <w:t xml:space="preserve"> </w:t>
      </w:r>
      <w:r>
        <w:rPr>
          <w:lang w:val="fi-FI"/>
        </w:rPr>
        <w:t xml:space="preserve">on todettu esiintyvän laajasti vesiympäristölle riskiä aiheuttavan korkeina pitoisuuksina (&lt;0,3 – 19 µg/l) USA:n länsirannikon kaupunkihulevesissä ja -puroissa, jotka sijaitsevat lähellä teitä. </w:t>
      </w:r>
      <w:r w:rsidRPr="00E64FF6">
        <w:rPr>
          <w:lang w:val="fi-FI"/>
        </w:rPr>
        <w:t>6-PPD kinonin</w:t>
      </w:r>
      <w:r>
        <w:rPr>
          <w:lang w:val="fi-FI"/>
        </w:rPr>
        <w:t xml:space="preserve"> on todistettu lisäävän merkittävästi puroihin kudulle saapuneiden hopealohien (</w:t>
      </w:r>
      <w:r w:rsidRPr="1EF9D7D3">
        <w:rPr>
          <w:i/>
          <w:iCs/>
          <w:lang w:val="fi-FI"/>
        </w:rPr>
        <w:t>Oncorhynchus kisutch</w:t>
      </w:r>
      <w:r>
        <w:rPr>
          <w:lang w:val="fi-FI"/>
        </w:rPr>
        <w:t>) kuolleisuutta (40-90</w:t>
      </w:r>
      <w:r w:rsidR="00C677AC">
        <w:rPr>
          <w:lang w:val="fi-FI"/>
        </w:rPr>
        <w:t xml:space="preserve"> </w:t>
      </w:r>
      <w:r>
        <w:rPr>
          <w:lang w:val="fi-FI"/>
        </w:rPr>
        <w:t xml:space="preserve">% kuolleisuus) ennen kuin ne ehtivät kutea. Aineen merkittävät negatiiviset vaikutukset johtuvat rengaskäytöstä aiheutuvasta aineen tehokkaasta leviämisestä ja aineen korkeasta pitoisuudesta autojen renkaissa (Tian ym. 2021). </w:t>
      </w:r>
      <w:r w:rsidRPr="619763E3">
        <w:rPr>
          <w:lang w:val="fi-FI"/>
        </w:rPr>
        <w:t>6-PPD kinoni</w:t>
      </w:r>
      <w:r>
        <w:rPr>
          <w:lang w:val="fi-FI"/>
        </w:rPr>
        <w:t>n vaikutuksia pohjoismaisiin kalalajeihin kuten Atlantin loheen (</w:t>
      </w:r>
      <w:r w:rsidRPr="1EF9D7D3">
        <w:rPr>
          <w:i/>
          <w:iCs/>
          <w:lang w:val="fi-FI"/>
        </w:rPr>
        <w:t>Salmo salar</w:t>
      </w:r>
      <w:r>
        <w:rPr>
          <w:lang w:val="fi-FI"/>
        </w:rPr>
        <w:t>) tulee testata ekotoksikologisesti, jotta voidaan selvittää aineesta aiheutuvat riskit pohjoismaissa (</w:t>
      </w:r>
      <w:r w:rsidRPr="008F3245">
        <w:rPr>
          <w:lang w:val="fi-FI"/>
        </w:rPr>
        <w:t>Schlabach ym. 2021</w:t>
      </w:r>
      <w:r>
        <w:rPr>
          <w:lang w:val="fi-FI"/>
        </w:rPr>
        <w:t>a).</w:t>
      </w:r>
    </w:p>
    <w:p w14:paraId="754C3E45" w14:textId="77777777" w:rsidR="00C94F7D" w:rsidRDefault="00C94F7D" w:rsidP="00C4568E">
      <w:pPr>
        <w:rPr>
          <w:lang w:val="fi-FI"/>
        </w:rPr>
      </w:pPr>
    </w:p>
    <w:p w14:paraId="3794D1BA" w14:textId="620A0025" w:rsidR="00C94F7D" w:rsidRDefault="00535302" w:rsidP="0002216D">
      <w:pPr>
        <w:pStyle w:val="Otsikko4"/>
        <w:numPr>
          <w:ilvl w:val="3"/>
          <w:numId w:val="0"/>
        </w:numPr>
      </w:pPr>
      <w:r>
        <w:t xml:space="preserve">5.1.7.3 </w:t>
      </w:r>
      <w:r w:rsidR="00C94F7D">
        <w:t>P</w:t>
      </w:r>
      <w:r w:rsidR="00C94F7D" w:rsidRPr="00920A63">
        <w:t>äästöt pintavesiin</w:t>
      </w:r>
      <w:r w:rsidR="00C94F7D">
        <w:t xml:space="preserve"> </w:t>
      </w:r>
    </w:p>
    <w:p w14:paraId="66030AB6" w14:textId="77777777" w:rsidR="00C4568E" w:rsidRDefault="00C4568E" w:rsidP="00C4568E">
      <w:pPr>
        <w:rPr>
          <w:lang w:val="fi-FI"/>
        </w:rPr>
      </w:pPr>
      <w:r w:rsidRPr="619763E3">
        <w:rPr>
          <w:lang w:val="fi-FI"/>
        </w:rPr>
        <w:t xml:space="preserve">6-PPD kinonin </w:t>
      </w:r>
      <w:r>
        <w:rPr>
          <w:lang w:val="fi-FI"/>
        </w:rPr>
        <w:t xml:space="preserve">päästöjä ympäristöön aiheutuu renkaiden käytön aikana, mutta myös jätevaiheessa ja aineen uusiokäytössä kuten urheilukenttien kumirouheesta. Vanhoista renkaista suotautuvan veden on todettu olevan merkittävästi myrkyllisempää kuin veden, joka on ollut kosketuksissa uudempien renkaisiin (Tian ym. 2021), mikä tulee ottaa huomioon harkittaessa renkaiden uusiokäyttöä mm. virtavesien kunnostuksessa kuten patoamisessa. Renkaiden uusiokäyttökohteita ovat mm. </w:t>
      </w:r>
      <w:r w:rsidRPr="000F7DC9">
        <w:rPr>
          <w:lang w:val="fi-FI"/>
        </w:rPr>
        <w:t>kumirouhe</w:t>
      </w:r>
      <w:r>
        <w:rPr>
          <w:lang w:val="fi-FI"/>
        </w:rPr>
        <w:t>, jota käytetään</w:t>
      </w:r>
      <w:r w:rsidRPr="000F7DC9">
        <w:rPr>
          <w:lang w:val="fi-FI"/>
        </w:rPr>
        <w:t xml:space="preserve"> täyteaineena jalkapallokentil</w:t>
      </w:r>
      <w:r>
        <w:rPr>
          <w:lang w:val="fi-FI"/>
        </w:rPr>
        <w:t>l</w:t>
      </w:r>
      <w:r w:rsidRPr="000F7DC9">
        <w:rPr>
          <w:lang w:val="fi-FI"/>
        </w:rPr>
        <w:t>ä</w:t>
      </w:r>
      <w:r>
        <w:rPr>
          <w:lang w:val="fi-FI"/>
        </w:rPr>
        <w:t xml:space="preserve"> (tekonurmikentillä).</w:t>
      </w:r>
      <w:r w:rsidRPr="000F7DC9">
        <w:rPr>
          <w:lang w:val="fi-FI"/>
        </w:rPr>
        <w:t xml:space="preserve"> </w:t>
      </w:r>
      <w:r>
        <w:rPr>
          <w:lang w:val="fi-FI"/>
        </w:rPr>
        <w:t>K</w:t>
      </w:r>
      <w:r w:rsidRPr="000F7DC9">
        <w:rPr>
          <w:lang w:val="fi-FI"/>
        </w:rPr>
        <w:t xml:space="preserve">umirouhetta päätyy </w:t>
      </w:r>
      <w:r>
        <w:rPr>
          <w:lang w:val="fi-FI"/>
        </w:rPr>
        <w:t xml:space="preserve">kahdelta tutkitulta jalkapallokentältä </w:t>
      </w:r>
      <w:r w:rsidRPr="000F7DC9">
        <w:rPr>
          <w:lang w:val="fi-FI"/>
        </w:rPr>
        <w:t>lähiympäristöön</w:t>
      </w:r>
      <w:r>
        <w:rPr>
          <w:lang w:val="fi-FI"/>
        </w:rPr>
        <w:t xml:space="preserve"> keskim</w:t>
      </w:r>
      <w:r w:rsidRPr="000F7DC9">
        <w:rPr>
          <w:lang w:val="fi-FI"/>
        </w:rPr>
        <w:t>äärin 536 kg/</w:t>
      </w:r>
      <w:r>
        <w:rPr>
          <w:lang w:val="fi-FI"/>
        </w:rPr>
        <w:t>a</w:t>
      </w:r>
      <w:r w:rsidRPr="000F7DC9">
        <w:rPr>
          <w:lang w:val="fi-FI"/>
        </w:rPr>
        <w:t xml:space="preserve"> ja 1869 kg/</w:t>
      </w:r>
      <w:r>
        <w:rPr>
          <w:lang w:val="fi-FI"/>
        </w:rPr>
        <w:t xml:space="preserve">a (Setälä ym. 2022). 6-PPD kinonia on löytynyt kaikkien tutkittujen urheilukenttien tekonurmen kumirakeista (n=5) ja pienempinä pitoisuuksina leikkikentän kumipäällysteestä Norjassa (n=3; </w:t>
      </w:r>
      <w:r w:rsidRPr="008F3245">
        <w:rPr>
          <w:lang w:val="fi-FI"/>
        </w:rPr>
        <w:t>Schlabach ym. 2021</w:t>
      </w:r>
      <w:r>
        <w:rPr>
          <w:lang w:val="fi-FI"/>
        </w:rPr>
        <w:t xml:space="preserve">a). </w:t>
      </w:r>
      <w:r w:rsidRPr="00D06474">
        <w:rPr>
          <w:lang w:val="fi-FI"/>
        </w:rPr>
        <w:t>Valtaosa renkaista hyödynnetään</w:t>
      </w:r>
      <w:r>
        <w:rPr>
          <w:lang w:val="fi-FI"/>
        </w:rPr>
        <w:t xml:space="preserve"> Suomessa </w:t>
      </w:r>
      <w:r w:rsidRPr="00D06474">
        <w:rPr>
          <w:lang w:val="fi-FI"/>
        </w:rPr>
        <w:t xml:space="preserve">kokonaisina, leikkeenä tai </w:t>
      </w:r>
      <w:r w:rsidRPr="00D06474">
        <w:rPr>
          <w:lang w:val="fi-FI"/>
        </w:rPr>
        <w:lastRenderedPageBreak/>
        <w:t>rouheena tie- ja maanrakennustarpeisiin. Kumigranulaattia käytetään joustoa vaativien alustojen kuten keinonurmien sekä urheilu- ja leikkikenttien pintarakenteissa. Hienojakoista kumiaineista käytetään asfaltin sideaineena vähentämään rengasmelua ja lisäämään kulutuksen kestoa</w:t>
      </w:r>
      <w:r>
        <w:rPr>
          <w:lang w:val="fi-FI"/>
        </w:rPr>
        <w:t xml:space="preserve"> (Suomen rengaskierrätys 2022)</w:t>
      </w:r>
      <w:r w:rsidRPr="00D06474">
        <w:rPr>
          <w:lang w:val="fi-FI"/>
        </w:rPr>
        <w:t>.</w:t>
      </w:r>
    </w:p>
    <w:p w14:paraId="3ABEDEB1" w14:textId="77777777" w:rsidR="00C4568E" w:rsidRDefault="00C4568E" w:rsidP="00C4568E">
      <w:pPr>
        <w:rPr>
          <w:lang w:val="fi-FI"/>
        </w:rPr>
      </w:pPr>
      <w:r>
        <w:rPr>
          <w:lang w:val="fi-FI"/>
        </w:rPr>
        <w:t xml:space="preserve">6-PPD kinonia on Norjasta löytynyt korkeina pitoisuuksina maantietunneleiden pesuvesistä (2 500- 18 000 ng/l) ja puhdistetusta yhdyskuntajätevedestä (&lt;50-160 ng/l), mutta ei puhdistamolietteestä (&lt; 1,0 µg/kg kp; </w:t>
      </w:r>
      <w:r w:rsidRPr="008F3245">
        <w:rPr>
          <w:lang w:val="fi-FI"/>
        </w:rPr>
        <w:t>Schlabach ym. 2021</w:t>
      </w:r>
      <w:r>
        <w:rPr>
          <w:lang w:val="fi-FI"/>
        </w:rPr>
        <w:t xml:space="preserve">a). </w:t>
      </w:r>
      <w:r w:rsidRPr="619763E3">
        <w:rPr>
          <w:lang w:val="fi-FI"/>
        </w:rPr>
        <w:t>YLVA-rekisteristä ei löytynyt tietoa 6-PPD:n ja 6-PPD kinonin päästöistä pintavesiin</w:t>
      </w:r>
      <w:r>
        <w:rPr>
          <w:lang w:val="fi-FI"/>
        </w:rPr>
        <w:t xml:space="preserve"> Suomessa</w:t>
      </w:r>
      <w:r w:rsidRPr="619763E3">
        <w:rPr>
          <w:lang w:val="fi-FI"/>
        </w:rPr>
        <w:t>.</w:t>
      </w:r>
    </w:p>
    <w:p w14:paraId="7D765855" w14:textId="77777777" w:rsidR="00C4568E" w:rsidRDefault="00C4568E" w:rsidP="00804ACD">
      <w:pPr>
        <w:rPr>
          <w:lang w:val="fi-FI"/>
        </w:rPr>
      </w:pPr>
    </w:p>
    <w:p w14:paraId="19E915FA" w14:textId="7DDB50AB" w:rsidR="00CB34F8" w:rsidRPr="00F16570" w:rsidRDefault="00535302" w:rsidP="0002216D">
      <w:pPr>
        <w:pStyle w:val="Otsikko4"/>
        <w:numPr>
          <w:ilvl w:val="3"/>
          <w:numId w:val="0"/>
        </w:numPr>
      </w:pPr>
      <w:r>
        <w:t xml:space="preserve">5.1.7.4 </w:t>
      </w:r>
      <w:r w:rsidR="619763E3" w:rsidRPr="619763E3">
        <w:t>Ehdotus</w:t>
      </w:r>
    </w:p>
    <w:p w14:paraId="6EB48C4B" w14:textId="304A4679" w:rsidR="00525907" w:rsidRPr="00E16B6E" w:rsidRDefault="000A54E3" w:rsidP="00E16B6E">
      <w:pPr>
        <w:pStyle w:val="Luettelokappale"/>
        <w:numPr>
          <w:ilvl w:val="0"/>
          <w:numId w:val="67"/>
        </w:numPr>
        <w:contextualSpacing/>
        <w:rPr>
          <w:lang w:val="fi-FI"/>
        </w:rPr>
      </w:pPr>
      <w:r w:rsidRPr="00E16B6E">
        <w:rPr>
          <w:lang w:val="fi-FI"/>
        </w:rPr>
        <w:t xml:space="preserve">6-PPD kinonin pitoisuuksia urbaaneissa pienvesissä </w:t>
      </w:r>
      <w:r w:rsidR="000765DC">
        <w:rPr>
          <w:lang w:val="fi-FI"/>
        </w:rPr>
        <w:t xml:space="preserve">(korkean riskin alueilla) </w:t>
      </w:r>
      <w:r w:rsidRPr="00E16B6E">
        <w:rPr>
          <w:lang w:val="fi-FI"/>
        </w:rPr>
        <w:t xml:space="preserve">tulee kartoittaa, jotta voidaan luotettavammin arvioida niiden riskejä pintavesille Suomessa ja </w:t>
      </w:r>
      <w:r w:rsidR="006C4972" w:rsidRPr="00E16B6E">
        <w:rPr>
          <w:lang w:val="fi-FI"/>
        </w:rPr>
        <w:t>se</w:t>
      </w:r>
      <w:r w:rsidRPr="00E16B6E">
        <w:rPr>
          <w:lang w:val="fi-FI"/>
        </w:rPr>
        <w:t xml:space="preserve">n lisäämistä vesiympäristölle vaarallisten ja haitallisten aineiden asetuksen (1022/2006) liitteen 1D aineiksi. </w:t>
      </w:r>
      <w:r w:rsidR="00525907" w:rsidRPr="00E16B6E">
        <w:rPr>
          <w:lang w:val="fi-FI"/>
        </w:rPr>
        <w:t xml:space="preserve"> </w:t>
      </w:r>
    </w:p>
    <w:p w14:paraId="4209FB8C" w14:textId="19C326CF" w:rsidR="008E4C28" w:rsidRPr="00B47947" w:rsidRDefault="008E4C28" w:rsidP="619763E3">
      <w:pPr>
        <w:pStyle w:val="Luettelokappale"/>
        <w:numPr>
          <w:ilvl w:val="0"/>
          <w:numId w:val="67"/>
        </w:numPr>
        <w:contextualSpacing/>
        <w:rPr>
          <w:lang w:val="fi-FI"/>
        </w:rPr>
      </w:pPr>
      <w:r w:rsidRPr="00B47947">
        <w:rPr>
          <w:lang w:val="fi-FI"/>
        </w:rPr>
        <w:t>Kartoitukse</w:t>
      </w:r>
      <w:r w:rsidR="00F24AF8" w:rsidRPr="00B47947">
        <w:rPr>
          <w:lang w:val="fi-FI"/>
        </w:rPr>
        <w:t>n alkuvaihee</w:t>
      </w:r>
      <w:r w:rsidRPr="00B47947">
        <w:rPr>
          <w:lang w:val="fi-FI"/>
        </w:rPr>
        <w:t>ssa tulee etsiä 6-PPD</w:t>
      </w:r>
      <w:r w:rsidR="00F24AF8" w:rsidRPr="00B47947">
        <w:rPr>
          <w:lang w:val="fi-FI"/>
        </w:rPr>
        <w:t xml:space="preserve"> kinoni</w:t>
      </w:r>
      <w:r w:rsidRPr="00B47947">
        <w:rPr>
          <w:lang w:val="fi-FI"/>
        </w:rPr>
        <w:t>lle luotettavia pintaveden PNEC-arvoja.</w:t>
      </w:r>
    </w:p>
    <w:p w14:paraId="19C067DF" w14:textId="11A5EABB" w:rsidR="00804ACD" w:rsidRDefault="008E4C28" w:rsidP="00464AC4">
      <w:pPr>
        <w:pStyle w:val="Luettelokappale"/>
        <w:numPr>
          <w:ilvl w:val="0"/>
          <w:numId w:val="67"/>
        </w:numPr>
        <w:contextualSpacing/>
        <w:rPr>
          <w:lang w:val="fi-FI"/>
        </w:rPr>
      </w:pPr>
      <w:r w:rsidRPr="008E4C28">
        <w:rPr>
          <w:lang w:val="fi-FI"/>
        </w:rPr>
        <w:t>Lisäksi tulee tehdä kirjallisuusselvitys renkaiden lisäaineista</w:t>
      </w:r>
      <w:r w:rsidR="000A54E3" w:rsidRPr="008E4C28">
        <w:rPr>
          <w:lang w:val="fi-FI"/>
        </w:rPr>
        <w:t xml:space="preserve">, </w:t>
      </w:r>
      <w:r w:rsidRPr="008E4C28">
        <w:rPr>
          <w:lang w:val="fi-FI"/>
        </w:rPr>
        <w:t xml:space="preserve">ja </w:t>
      </w:r>
      <w:r w:rsidR="00F24AF8">
        <w:rPr>
          <w:lang w:val="fi-FI"/>
        </w:rPr>
        <w:t xml:space="preserve">niiden </w:t>
      </w:r>
      <w:r w:rsidRPr="008E4C28">
        <w:rPr>
          <w:lang w:val="fi-FI"/>
        </w:rPr>
        <w:t>käytö</w:t>
      </w:r>
      <w:r w:rsidR="00F24AF8">
        <w:rPr>
          <w:lang w:val="fi-FI"/>
        </w:rPr>
        <w:t>stä</w:t>
      </w:r>
      <w:r w:rsidRPr="008E4C28">
        <w:rPr>
          <w:lang w:val="fi-FI"/>
        </w:rPr>
        <w:t xml:space="preserve"> tai </w:t>
      </w:r>
      <w:r w:rsidR="006C4972">
        <w:rPr>
          <w:lang w:val="fi-FI"/>
        </w:rPr>
        <w:t>uusiokäytö</w:t>
      </w:r>
      <w:r w:rsidR="00F24AF8">
        <w:rPr>
          <w:lang w:val="fi-FI"/>
        </w:rPr>
        <w:t>stä</w:t>
      </w:r>
      <w:r w:rsidRPr="008E4C28">
        <w:rPr>
          <w:lang w:val="fi-FI"/>
        </w:rPr>
        <w:t xml:space="preserve"> aiheut</w:t>
      </w:r>
      <w:r w:rsidR="00F24AF8">
        <w:rPr>
          <w:lang w:val="fi-FI"/>
        </w:rPr>
        <w:t>uv</w:t>
      </w:r>
      <w:r w:rsidRPr="008E4C28">
        <w:rPr>
          <w:lang w:val="fi-FI"/>
        </w:rPr>
        <w:t>aa riskiä vesiympäristölle</w:t>
      </w:r>
      <w:r w:rsidR="000A54E3" w:rsidRPr="008E4C28">
        <w:rPr>
          <w:lang w:val="fi-FI"/>
        </w:rPr>
        <w:t xml:space="preserve">. </w:t>
      </w:r>
    </w:p>
    <w:p w14:paraId="664E8017" w14:textId="3FD2F969" w:rsidR="004A4CF4" w:rsidRPr="007B6B25" w:rsidRDefault="004A4CF4" w:rsidP="00804ACD">
      <w:pPr>
        <w:rPr>
          <w:lang w:val="fi-FI"/>
        </w:rPr>
      </w:pPr>
    </w:p>
    <w:p w14:paraId="375776D0" w14:textId="77777777" w:rsidR="006B5325" w:rsidRPr="007B6B25" w:rsidRDefault="006B5325" w:rsidP="00804ACD">
      <w:pPr>
        <w:rPr>
          <w:lang w:val="fi-FI"/>
        </w:rPr>
      </w:pPr>
    </w:p>
    <w:p w14:paraId="13BE13D7" w14:textId="1358AE85" w:rsidR="00804ACD" w:rsidRPr="00E64FF6" w:rsidRDefault="00FD3C1C" w:rsidP="00764FC1">
      <w:pPr>
        <w:pStyle w:val="Otsikko3"/>
        <w:numPr>
          <w:ilvl w:val="2"/>
          <w:numId w:val="60"/>
        </w:numPr>
        <w:rPr>
          <w:rFonts w:ascii="Arial" w:hAnsi="Arial" w:cs="Arial"/>
          <w:color w:val="202124"/>
          <w:sz w:val="22"/>
          <w:szCs w:val="22"/>
        </w:rPr>
      </w:pPr>
      <w:bookmarkStart w:id="95" w:name="_Toc119435755"/>
      <w:r>
        <w:t>H</w:t>
      </w:r>
      <w:r w:rsidRPr="00FD3C1C">
        <w:t>eksa</w:t>
      </w:r>
      <w:r w:rsidRPr="4E8FA23C">
        <w:t>(</w:t>
      </w:r>
      <w:r w:rsidRPr="00FD3C1C">
        <w:t>metoksimetyyli)melamiini</w:t>
      </w:r>
      <w:r w:rsidR="00804ACD" w:rsidRPr="4E8FA23C">
        <w:t xml:space="preserve"> </w:t>
      </w:r>
      <w:r w:rsidRPr="4E8FA23C">
        <w:t>(</w:t>
      </w:r>
      <w:r w:rsidR="00804ACD" w:rsidRPr="00804ACD">
        <w:t>HMMM</w:t>
      </w:r>
      <w:r w:rsidRPr="4E8FA23C">
        <w:t>)</w:t>
      </w:r>
      <w:bookmarkEnd w:id="95"/>
      <w:r w:rsidR="00804ACD" w:rsidRPr="4E8FA23C">
        <w:t xml:space="preserve"> </w:t>
      </w:r>
      <w:r w:rsidR="00804ACD" w:rsidRPr="00E64FF6">
        <w:rPr>
          <w:rFonts w:ascii="Arial" w:hAnsi="Arial" w:cs="Arial"/>
          <w:color w:val="202124"/>
          <w:shd w:val="clear" w:color="auto" w:fill="FFFFFF"/>
        </w:rPr>
        <w:t xml:space="preserve"> </w:t>
      </w:r>
    </w:p>
    <w:p w14:paraId="5915A818" w14:textId="53492B5E" w:rsidR="002B10B3" w:rsidRDefault="002B10B3" w:rsidP="619763E3">
      <w:pPr>
        <w:rPr>
          <w:b/>
          <w:bCs/>
          <w:lang w:val="fi-FI"/>
        </w:rPr>
      </w:pPr>
      <w:r w:rsidRPr="00F04BF1">
        <w:rPr>
          <w:b/>
          <w:bCs/>
          <w:lang w:val="fi-FI"/>
        </w:rPr>
        <w:t>Jukka Mehtonen</w:t>
      </w:r>
    </w:p>
    <w:p w14:paraId="0264CC93" w14:textId="59E50F8B" w:rsidR="00C94F7D" w:rsidRDefault="00C94F7D" w:rsidP="619763E3">
      <w:pPr>
        <w:rPr>
          <w:lang w:val="fi-FI"/>
        </w:rPr>
      </w:pPr>
      <w:r>
        <w:rPr>
          <w:lang w:val="fi-FI"/>
        </w:rPr>
        <w:t>H</w:t>
      </w:r>
      <w:r w:rsidRPr="004B0EDA">
        <w:rPr>
          <w:lang w:val="fi-FI"/>
        </w:rPr>
        <w:t>eksa(metoksimetyyli)melamiini</w:t>
      </w:r>
      <w:r w:rsidRPr="00727742">
        <w:rPr>
          <w:lang w:val="fi-FI"/>
        </w:rPr>
        <w:t xml:space="preserve"> (HMMM</w:t>
      </w:r>
      <w:r>
        <w:rPr>
          <w:lang w:val="fi-FI"/>
        </w:rPr>
        <w:t xml:space="preserve">) on orgaaninen </w:t>
      </w:r>
      <w:r w:rsidRPr="00C94F7D">
        <w:rPr>
          <w:lang w:val="fi-FI"/>
        </w:rPr>
        <w:t>hemiamiinieetteri</w:t>
      </w:r>
      <w:r>
        <w:rPr>
          <w:lang w:val="fi-FI"/>
        </w:rPr>
        <w:t>-yhdiste.</w:t>
      </w:r>
    </w:p>
    <w:p w14:paraId="43922947" w14:textId="77777777" w:rsidR="00341B93" w:rsidRDefault="00341B93" w:rsidP="619763E3">
      <w:pPr>
        <w:rPr>
          <w:lang w:val="fi-FI"/>
        </w:rPr>
      </w:pPr>
    </w:p>
    <w:p w14:paraId="5503B972" w14:textId="06FBAE1D" w:rsidR="00C94F7D" w:rsidRPr="00B51339" w:rsidRDefault="00D81F8F" w:rsidP="0002216D">
      <w:pPr>
        <w:pStyle w:val="Otsikko4"/>
        <w:numPr>
          <w:ilvl w:val="3"/>
          <w:numId w:val="0"/>
        </w:numPr>
      </w:pPr>
      <w:r>
        <w:t xml:space="preserve">5.1.8.1 </w:t>
      </w:r>
      <w:r w:rsidR="00C94F7D" w:rsidRPr="00B51339">
        <w:t>Käyttö ja rajoitustilanne</w:t>
      </w:r>
    </w:p>
    <w:p w14:paraId="488DF486" w14:textId="194BBA31" w:rsidR="00727742" w:rsidRPr="0016345E" w:rsidRDefault="00727742" w:rsidP="619763E3">
      <w:pPr>
        <w:rPr>
          <w:lang w:val="fi-FI"/>
        </w:rPr>
      </w:pPr>
      <w:r w:rsidRPr="00727742">
        <w:rPr>
          <w:lang w:val="fi-FI"/>
        </w:rPr>
        <w:t>HMMM</w:t>
      </w:r>
      <w:r w:rsidR="00C47443">
        <w:rPr>
          <w:lang w:val="fi-FI"/>
        </w:rPr>
        <w:t xml:space="preserve"> </w:t>
      </w:r>
      <w:r w:rsidRPr="002E25C4">
        <w:rPr>
          <w:lang w:val="fi-FI"/>
        </w:rPr>
        <w:t xml:space="preserve">käytetään </w:t>
      </w:r>
      <w:r w:rsidR="00C94F7D" w:rsidRPr="002E25C4">
        <w:rPr>
          <w:lang w:val="fi-FI"/>
        </w:rPr>
        <w:t xml:space="preserve">yleisesti </w:t>
      </w:r>
      <w:r w:rsidR="002370AE">
        <w:rPr>
          <w:lang w:val="fi-FI"/>
        </w:rPr>
        <w:t xml:space="preserve">silloitteena </w:t>
      </w:r>
      <w:r w:rsidRPr="002E25C4">
        <w:rPr>
          <w:lang w:val="fi-FI"/>
        </w:rPr>
        <w:t>pinnoitt</w:t>
      </w:r>
      <w:r>
        <w:rPr>
          <w:lang w:val="fi-FI"/>
        </w:rPr>
        <w:t>e</w:t>
      </w:r>
      <w:r w:rsidRPr="002E25C4">
        <w:rPr>
          <w:lang w:val="fi-FI"/>
        </w:rPr>
        <w:t>iden ja renkaiden valmistuksessa</w:t>
      </w:r>
      <w:r w:rsidRPr="00727742">
        <w:rPr>
          <w:lang w:val="fi-FI"/>
        </w:rPr>
        <w:t xml:space="preserve">. </w:t>
      </w:r>
      <w:r w:rsidR="002370AE">
        <w:rPr>
          <w:lang w:val="fi-FI"/>
        </w:rPr>
        <w:t xml:space="preserve">Silloittuminen on polymeerien ketjumaisten molekyylien yhdistymistä toisiinsa poikittaisia sidoksia eli siltoja muodostamalla. </w:t>
      </w:r>
      <w:r w:rsidR="00C47443">
        <w:rPr>
          <w:lang w:val="fi-FI"/>
        </w:rPr>
        <w:t>HMMM</w:t>
      </w:r>
      <w:r w:rsidR="004455DA" w:rsidRPr="002E25C4">
        <w:rPr>
          <w:lang w:val="fi-FI"/>
        </w:rPr>
        <w:t xml:space="preserve"> on välituote </w:t>
      </w:r>
      <w:r w:rsidR="00C47443">
        <w:rPr>
          <w:lang w:val="fi-FI"/>
        </w:rPr>
        <w:t>/</w:t>
      </w:r>
      <w:r w:rsidR="004455DA" w:rsidRPr="002E25C4">
        <w:rPr>
          <w:lang w:val="fi-FI"/>
        </w:rPr>
        <w:t xml:space="preserve"> monomeeri melamiinihartsin valmistuksessa</w:t>
      </w:r>
      <w:r w:rsidR="003F5E25">
        <w:rPr>
          <w:lang w:val="fi-FI"/>
        </w:rPr>
        <w:t xml:space="preserve"> (Alhelou ym. 2019)</w:t>
      </w:r>
      <w:r w:rsidRPr="0016345E">
        <w:rPr>
          <w:lang w:val="fi-FI"/>
        </w:rPr>
        <w:t>.</w:t>
      </w:r>
    </w:p>
    <w:p w14:paraId="391619E3" w14:textId="26DD1A37" w:rsidR="00C67C36" w:rsidRPr="00C67C36" w:rsidRDefault="619763E3" w:rsidP="619763E3">
      <w:pPr>
        <w:rPr>
          <w:lang w:val="fi-FI"/>
        </w:rPr>
      </w:pPr>
      <w:r w:rsidRPr="619763E3">
        <w:rPr>
          <w:lang w:val="fi-FI"/>
        </w:rPr>
        <w:t xml:space="preserve">Teollisuuden </w:t>
      </w:r>
      <w:r w:rsidR="003F5E25">
        <w:rPr>
          <w:lang w:val="fi-FI"/>
        </w:rPr>
        <w:t xml:space="preserve">USA:ssa </w:t>
      </w:r>
      <w:r w:rsidRPr="619763E3">
        <w:rPr>
          <w:lang w:val="fi-FI"/>
        </w:rPr>
        <w:t>käyttämä kaupallinen HMMM-tuote koostuu polymeeriseoksesta, jossa HMMM on monomeerina (</w:t>
      </w:r>
      <w:r w:rsidR="00BA5BA8">
        <w:rPr>
          <w:lang w:val="fi-FI"/>
        </w:rPr>
        <w:t>h</w:t>
      </w:r>
      <w:r w:rsidR="003F5E25" w:rsidRPr="0008411F">
        <w:rPr>
          <w:lang w:val="fi-FI"/>
        </w:rPr>
        <w:t>eksa(metoksimetyyli)melamiini</w:t>
      </w:r>
      <w:r w:rsidRPr="619763E3">
        <w:rPr>
          <w:lang w:val="fi-FI"/>
        </w:rPr>
        <w:t xml:space="preserve"> CAS 3089‐11‐0) tai alhaisen molekyylipainon polymeerinä (</w:t>
      </w:r>
      <w:r w:rsidR="003F5E25">
        <w:rPr>
          <w:lang w:val="fi-FI"/>
        </w:rPr>
        <w:t>metyloitu melamiini-formaldehydihartsi</w:t>
      </w:r>
      <w:r w:rsidRPr="619763E3">
        <w:rPr>
          <w:lang w:val="fi-FI"/>
        </w:rPr>
        <w:t xml:space="preserve"> CAS 68002‐20‐0) (</w:t>
      </w:r>
      <w:r w:rsidR="003F5E25" w:rsidRPr="004B0EDA">
        <w:rPr>
          <w:lang w:val="fi-FI"/>
        </w:rPr>
        <w:t>Dsikowitzky &amp; Schwarzbauer 2015</w:t>
      </w:r>
      <w:r w:rsidRPr="619763E3">
        <w:rPr>
          <w:lang w:val="fi-FI"/>
        </w:rPr>
        <w:t>).</w:t>
      </w:r>
      <w:bookmarkStart w:id="96" w:name="_Hlk103976356"/>
      <w:bookmarkEnd w:id="96"/>
    </w:p>
    <w:p w14:paraId="32367B56" w14:textId="58C18E7A" w:rsidR="00C47443" w:rsidRDefault="00C47443" w:rsidP="00C47443">
      <w:pPr>
        <w:rPr>
          <w:lang w:val="fi-FI"/>
        </w:rPr>
      </w:pPr>
      <w:r>
        <w:rPr>
          <w:lang w:val="fi-FI"/>
        </w:rPr>
        <w:t>HMMM-hartsia käytetään pinnoitteissa ja muoveissa ja Euroopassa teollisuuden käyttökohteita ovat pinnoitteet tölkeissä, käämeissä ja autoissa. Lisäksi sitä käytetään melamiini-nanopartikkelien ja valosten valmistukseen (</w:t>
      </w:r>
      <w:r w:rsidRPr="0008411F">
        <w:rPr>
          <w:lang w:val="fi-FI"/>
        </w:rPr>
        <w:t>Dsikowitzky &amp; Schwarzbauer 2015).</w:t>
      </w:r>
      <w:r w:rsidR="003F5E25">
        <w:rPr>
          <w:lang w:val="fi-FI"/>
        </w:rPr>
        <w:t xml:space="preserve"> </w:t>
      </w:r>
    </w:p>
    <w:p w14:paraId="2DF270C6" w14:textId="1109610C" w:rsidR="002C7F71" w:rsidRDefault="619763E3" w:rsidP="619763E3">
      <w:pPr>
        <w:rPr>
          <w:lang w:val="fi-FI"/>
        </w:rPr>
      </w:pPr>
      <w:r w:rsidRPr="619763E3">
        <w:rPr>
          <w:lang w:val="fi-FI"/>
        </w:rPr>
        <w:t xml:space="preserve">HMMM-monomeeri (CAS 3089‐11‐0) löytyy kemikaalina KETU-rekisteristä, mutta sitä sisältäviä kemikaalituotteita ei löydy. </w:t>
      </w:r>
      <w:r w:rsidR="00BA5BA8">
        <w:rPr>
          <w:lang w:val="fi-FI"/>
        </w:rPr>
        <w:t>Metyloitua melamiini-</w:t>
      </w:r>
      <w:r w:rsidRPr="619763E3">
        <w:rPr>
          <w:lang w:val="fi-FI"/>
        </w:rPr>
        <w:t xml:space="preserve">formaldehydihartsia </w:t>
      </w:r>
      <w:r w:rsidR="003F5E25">
        <w:rPr>
          <w:lang w:val="fi-FI"/>
        </w:rPr>
        <w:t>(</w:t>
      </w:r>
      <w:r w:rsidR="003F5E25" w:rsidRPr="619763E3">
        <w:rPr>
          <w:lang w:val="fi-FI"/>
        </w:rPr>
        <w:t xml:space="preserve">CAS 68002‐20‐0) </w:t>
      </w:r>
      <w:r w:rsidRPr="619763E3">
        <w:rPr>
          <w:lang w:val="fi-FI"/>
        </w:rPr>
        <w:t>käytetään Suomessa suurina määrinä ja ainetta sisältäviä kemikaalituotteita on paljon (</w:t>
      </w:r>
      <w:r w:rsidR="00E624EB" w:rsidRPr="00CD789B">
        <w:rPr>
          <w:lang w:val="fi-FI"/>
        </w:rPr>
        <w:t>t</w:t>
      </w:r>
      <w:r w:rsidRPr="00CD789B">
        <w:rPr>
          <w:lang w:val="fi-FI"/>
        </w:rPr>
        <w:t xml:space="preserve">aulukko </w:t>
      </w:r>
      <w:r w:rsidR="000765DC" w:rsidRPr="00CD789B">
        <w:rPr>
          <w:lang w:val="fi-FI"/>
        </w:rPr>
        <w:t>22</w:t>
      </w:r>
      <w:r w:rsidRPr="00CD789B">
        <w:rPr>
          <w:lang w:val="fi-FI"/>
        </w:rPr>
        <w:t xml:space="preserve">, kuva </w:t>
      </w:r>
      <w:r w:rsidR="009361A6" w:rsidRPr="00CD789B">
        <w:rPr>
          <w:lang w:val="fi-FI"/>
        </w:rPr>
        <w:t>30</w:t>
      </w:r>
      <w:r w:rsidRPr="619763E3">
        <w:rPr>
          <w:lang w:val="fi-FI"/>
        </w:rPr>
        <w:t>).</w:t>
      </w:r>
    </w:p>
    <w:p w14:paraId="21677C7F" w14:textId="1D3EA06F" w:rsidR="00C67C36" w:rsidRDefault="0009593A" w:rsidP="619763E3">
      <w:pPr>
        <w:rPr>
          <w:lang w:val="fi-FI"/>
        </w:rPr>
      </w:pPr>
      <w:r>
        <w:rPr>
          <w:lang w:val="fi-FI"/>
        </w:rPr>
        <w:t xml:space="preserve">HMMM-monomeeri </w:t>
      </w:r>
      <w:r w:rsidR="006D7618" w:rsidRPr="006D7618">
        <w:rPr>
          <w:lang w:val="fi-FI"/>
        </w:rPr>
        <w:t>(CAS 3089-11-0) on REACH:in puitt</w:t>
      </w:r>
      <w:r w:rsidR="006D7618" w:rsidRPr="00781386">
        <w:rPr>
          <w:lang w:val="fi-FI"/>
        </w:rPr>
        <w:t xml:space="preserve">eissa </w:t>
      </w:r>
      <w:r>
        <w:rPr>
          <w:lang w:val="fi-FI"/>
        </w:rPr>
        <w:t xml:space="preserve">vain </w:t>
      </w:r>
      <w:r w:rsidR="006D7618" w:rsidRPr="006D7618">
        <w:rPr>
          <w:lang w:val="fi-FI"/>
        </w:rPr>
        <w:t>esirekisteröity</w:t>
      </w:r>
      <w:r>
        <w:rPr>
          <w:lang w:val="fi-FI"/>
        </w:rPr>
        <w:t xml:space="preserve"> ja siksi </w:t>
      </w:r>
      <w:r w:rsidR="006D7618" w:rsidRPr="006D7618">
        <w:rPr>
          <w:lang w:val="fi-FI"/>
        </w:rPr>
        <w:t>ainee</w:t>
      </w:r>
      <w:r>
        <w:rPr>
          <w:lang w:val="fi-FI"/>
        </w:rPr>
        <w:t>sta</w:t>
      </w:r>
      <w:r w:rsidR="006D7618" w:rsidRPr="006D7618">
        <w:rPr>
          <w:lang w:val="fi-FI"/>
        </w:rPr>
        <w:t xml:space="preserve"> </w:t>
      </w:r>
      <w:r>
        <w:rPr>
          <w:lang w:val="fi-FI"/>
        </w:rPr>
        <w:t xml:space="preserve">on </w:t>
      </w:r>
      <w:r w:rsidR="00BA5BA8">
        <w:rPr>
          <w:lang w:val="fi-FI"/>
        </w:rPr>
        <w:t xml:space="preserve">EU-tasolla </w:t>
      </w:r>
      <w:r w:rsidR="006D7618" w:rsidRPr="006D7618">
        <w:rPr>
          <w:lang w:val="fi-FI"/>
        </w:rPr>
        <w:t xml:space="preserve">huonosti tietoja </w:t>
      </w:r>
      <w:r w:rsidR="006D7618">
        <w:rPr>
          <w:lang w:val="fi-FI"/>
        </w:rPr>
        <w:t>saatavilla.</w:t>
      </w:r>
      <w:r w:rsidR="00781386">
        <w:rPr>
          <w:lang w:val="fi-FI"/>
        </w:rPr>
        <w:t xml:space="preserve"> </w:t>
      </w:r>
      <w:r w:rsidR="00C848DB">
        <w:rPr>
          <w:lang w:val="fi-FI"/>
        </w:rPr>
        <w:t xml:space="preserve">Se, että ainetta ei ole rekisteröity voi johtua siitä, että polymeerit eivät tällä hetkellä kuulu REACH-sääntelyn piiriin (Alhelou ym. 2019). </w:t>
      </w:r>
      <w:r>
        <w:rPr>
          <w:lang w:val="fi-FI"/>
        </w:rPr>
        <w:t xml:space="preserve">Aineella ei ole </w:t>
      </w:r>
      <w:r>
        <w:rPr>
          <w:lang w:val="fi-FI"/>
        </w:rPr>
        <w:lastRenderedPageBreak/>
        <w:t>CLP:n mukaista harmonisoitua luokitusta</w:t>
      </w:r>
      <w:r w:rsidRPr="00A358C8">
        <w:rPr>
          <w:lang w:val="fi-FI"/>
        </w:rPr>
        <w:t xml:space="preserve">. </w:t>
      </w:r>
      <w:r w:rsidR="00C30102" w:rsidRPr="00C30102">
        <w:rPr>
          <w:lang w:val="fi-FI"/>
        </w:rPr>
        <w:t>HMMM:n nykyiset itseluokitukset (</w:t>
      </w:r>
      <w:hyperlink r:id="rId54">
        <w:r w:rsidR="53D7D85C" w:rsidRPr="53D7D85C">
          <w:rPr>
            <w:rStyle w:val="Hyperlinkki"/>
            <w:lang w:val="fi-FI"/>
          </w:rPr>
          <w:t>https://echa.europa.eu/fi/information-on-chemicals/cl-inventory-database/-/discli/details/50601</w:t>
        </w:r>
      </w:hyperlink>
      <w:r w:rsidR="00C30102" w:rsidRPr="00C30102">
        <w:rPr>
          <w:lang w:val="fi-FI"/>
        </w:rPr>
        <w:t xml:space="preserve">) eivät </w:t>
      </w:r>
      <w:r w:rsidR="00C94F7D">
        <w:rPr>
          <w:lang w:val="fi-FI"/>
        </w:rPr>
        <w:t xml:space="preserve">ole </w:t>
      </w:r>
      <w:r w:rsidR="00C30102" w:rsidRPr="00C30102">
        <w:rPr>
          <w:lang w:val="fi-FI"/>
        </w:rPr>
        <w:t>laukais</w:t>
      </w:r>
      <w:r w:rsidR="00C94F7D">
        <w:rPr>
          <w:lang w:val="fi-FI"/>
        </w:rPr>
        <w:t>s</w:t>
      </w:r>
      <w:r w:rsidR="00C30102" w:rsidRPr="00C30102">
        <w:rPr>
          <w:lang w:val="fi-FI"/>
        </w:rPr>
        <w:t>e</w:t>
      </w:r>
      <w:r w:rsidR="00C94F7D">
        <w:rPr>
          <w:lang w:val="fi-FI"/>
        </w:rPr>
        <w:t>et</w:t>
      </w:r>
      <w:r w:rsidR="00C30102" w:rsidRPr="00C30102">
        <w:rPr>
          <w:lang w:val="fi-FI"/>
        </w:rPr>
        <w:t xml:space="preserve"> CLP- tai REACH-asetuksen riskinhallintatoimenpiteitä </w:t>
      </w:r>
      <w:r w:rsidR="00781386">
        <w:rPr>
          <w:lang w:val="fi-FI"/>
        </w:rPr>
        <w:t xml:space="preserve">Aine ei ole </w:t>
      </w:r>
      <w:r w:rsidR="005A193A">
        <w:rPr>
          <w:lang w:val="fi-FI"/>
        </w:rPr>
        <w:t>tällä hetkellä</w:t>
      </w:r>
      <w:r w:rsidR="00781386">
        <w:rPr>
          <w:lang w:val="fi-FI"/>
        </w:rPr>
        <w:t xml:space="preserve"> päätymässä hallinnollisen kemikaalisääntelyn (CLP &amp; REACH) piiriin</w:t>
      </w:r>
      <w:r w:rsidR="005A193A">
        <w:rPr>
          <w:lang w:val="fi-FI"/>
        </w:rPr>
        <w:t xml:space="preserve"> (Kärkkäinen 2022)</w:t>
      </w:r>
      <w:r w:rsidR="00781386">
        <w:rPr>
          <w:lang w:val="fi-FI"/>
        </w:rPr>
        <w:t xml:space="preserve">. </w:t>
      </w:r>
    </w:p>
    <w:p w14:paraId="0C95C39D" w14:textId="77777777" w:rsidR="000C18AE" w:rsidRDefault="000C18AE" w:rsidP="002C7F71">
      <w:pPr>
        <w:rPr>
          <w:lang w:val="fi-FI"/>
        </w:rPr>
      </w:pPr>
    </w:p>
    <w:p w14:paraId="64CBAE8D" w14:textId="27764929" w:rsidR="002C7F71" w:rsidRDefault="619763E3" w:rsidP="619763E3">
      <w:pPr>
        <w:rPr>
          <w:lang w:val="fi-FI"/>
        </w:rPr>
      </w:pPr>
      <w:r w:rsidRPr="00CD789B">
        <w:rPr>
          <w:lang w:val="fi-FI"/>
        </w:rPr>
        <w:t xml:space="preserve">Taulukko </w:t>
      </w:r>
      <w:r w:rsidR="000765DC" w:rsidRPr="00CD789B">
        <w:rPr>
          <w:lang w:val="fi-FI"/>
        </w:rPr>
        <w:t>22</w:t>
      </w:r>
      <w:r w:rsidRPr="619763E3">
        <w:rPr>
          <w:lang w:val="fi-FI"/>
        </w:rPr>
        <w:t>. HMMMn käyttö EU:ssa ja Suomessa.</w:t>
      </w:r>
    </w:p>
    <w:tbl>
      <w:tblPr>
        <w:tblStyle w:val="TaulukkoRuudukko"/>
        <w:tblW w:w="9634" w:type="dxa"/>
        <w:tblLayout w:type="fixed"/>
        <w:tblLook w:val="04A0" w:firstRow="1" w:lastRow="0" w:firstColumn="1" w:lastColumn="0" w:noHBand="0" w:noVBand="1"/>
      </w:tblPr>
      <w:tblGrid>
        <w:gridCol w:w="3397"/>
        <w:gridCol w:w="1843"/>
        <w:gridCol w:w="2693"/>
        <w:gridCol w:w="1701"/>
      </w:tblGrid>
      <w:tr w:rsidR="00CD14C6" w14:paraId="395F06B0" w14:textId="77777777" w:rsidTr="00D73E60">
        <w:tc>
          <w:tcPr>
            <w:tcW w:w="3397" w:type="dxa"/>
          </w:tcPr>
          <w:p w14:paraId="74F43D6C" w14:textId="77777777" w:rsidR="002C7F71" w:rsidRPr="00230AB2" w:rsidRDefault="619763E3" w:rsidP="619763E3">
            <w:pPr>
              <w:rPr>
                <w:b/>
                <w:bCs/>
                <w:sz w:val="22"/>
                <w:szCs w:val="22"/>
                <w:lang w:val="fi-FI"/>
              </w:rPr>
            </w:pPr>
            <w:r w:rsidRPr="619763E3">
              <w:rPr>
                <w:sz w:val="22"/>
                <w:szCs w:val="22"/>
                <w:lang w:val="fi-FI"/>
              </w:rPr>
              <w:t>Yhdiste / CAS</w:t>
            </w:r>
          </w:p>
        </w:tc>
        <w:tc>
          <w:tcPr>
            <w:tcW w:w="1843" w:type="dxa"/>
          </w:tcPr>
          <w:p w14:paraId="58E54F25" w14:textId="77777777" w:rsidR="002C7F71" w:rsidRPr="0008411F" w:rsidRDefault="619763E3">
            <w:pPr>
              <w:rPr>
                <w:b/>
                <w:bCs/>
                <w:sz w:val="22"/>
                <w:szCs w:val="22"/>
              </w:rPr>
            </w:pPr>
            <w:r w:rsidRPr="00B51339">
              <w:rPr>
                <w:sz w:val="22"/>
                <w:szCs w:val="22"/>
              </w:rPr>
              <w:t>REACH rekisteröity määrä, EU (tn/a)</w:t>
            </w:r>
            <w:r w:rsidRPr="00B51339">
              <w:rPr>
                <w:sz w:val="22"/>
                <w:szCs w:val="22"/>
                <w:vertAlign w:val="superscript"/>
              </w:rPr>
              <w:t>1</w:t>
            </w:r>
          </w:p>
        </w:tc>
        <w:tc>
          <w:tcPr>
            <w:tcW w:w="2693" w:type="dxa"/>
          </w:tcPr>
          <w:p w14:paraId="701A2278" w14:textId="18BF5285" w:rsidR="002C7F71" w:rsidRPr="00230AB2" w:rsidRDefault="619763E3" w:rsidP="619763E3">
            <w:pPr>
              <w:rPr>
                <w:b/>
                <w:bCs/>
                <w:sz w:val="22"/>
                <w:szCs w:val="22"/>
                <w:lang w:val="fi-FI"/>
              </w:rPr>
            </w:pPr>
            <w:r w:rsidRPr="619763E3">
              <w:rPr>
                <w:sz w:val="22"/>
                <w:szCs w:val="22"/>
                <w:lang w:val="fi-FI"/>
              </w:rPr>
              <w:t>Valmistus- ja maahantuonti, Suomi (tn/a)</w:t>
            </w:r>
            <w:r w:rsidRPr="619763E3">
              <w:rPr>
                <w:sz w:val="22"/>
                <w:szCs w:val="22"/>
                <w:vertAlign w:val="superscript"/>
                <w:lang w:val="fi-FI"/>
              </w:rPr>
              <w:t>2</w:t>
            </w:r>
          </w:p>
        </w:tc>
        <w:tc>
          <w:tcPr>
            <w:tcW w:w="1701" w:type="dxa"/>
          </w:tcPr>
          <w:p w14:paraId="35A9423E" w14:textId="0CEBE1D3" w:rsidR="002C7F71" w:rsidRPr="00230AB2" w:rsidRDefault="619763E3" w:rsidP="619763E3">
            <w:pPr>
              <w:rPr>
                <w:b/>
                <w:bCs/>
                <w:sz w:val="22"/>
                <w:szCs w:val="22"/>
                <w:lang w:val="fi-FI"/>
              </w:rPr>
            </w:pPr>
            <w:r w:rsidRPr="619763E3">
              <w:rPr>
                <w:sz w:val="22"/>
                <w:szCs w:val="22"/>
                <w:lang w:val="fi-FI"/>
              </w:rPr>
              <w:t>Lisätietoa</w:t>
            </w:r>
          </w:p>
        </w:tc>
      </w:tr>
      <w:tr w:rsidR="00353B41" w:rsidRPr="00781386" w14:paraId="037C5E86" w14:textId="77777777" w:rsidTr="00D73E60">
        <w:tc>
          <w:tcPr>
            <w:tcW w:w="3397" w:type="dxa"/>
          </w:tcPr>
          <w:p w14:paraId="0D905054" w14:textId="50431D83" w:rsidR="00353B41" w:rsidRPr="00B51339" w:rsidRDefault="619763E3" w:rsidP="619763E3">
            <w:pPr>
              <w:rPr>
                <w:sz w:val="22"/>
                <w:szCs w:val="22"/>
              </w:rPr>
            </w:pPr>
            <w:r w:rsidRPr="00B51339">
              <w:rPr>
                <w:sz w:val="22"/>
                <w:szCs w:val="22"/>
              </w:rPr>
              <w:t>1,3,5-Triazine-2,4,6-triamine, polymer with formaldehyde, methylated</w:t>
            </w:r>
            <w:r w:rsidR="00BA5BA8">
              <w:rPr>
                <w:sz w:val="22"/>
                <w:szCs w:val="22"/>
              </w:rPr>
              <w:t xml:space="preserve"> (</w:t>
            </w:r>
            <w:r w:rsidR="00BA5BA8" w:rsidRPr="00B51339">
              <w:rPr>
                <w:sz w:val="22"/>
                <w:szCs w:val="22"/>
              </w:rPr>
              <w:t>KETU</w:t>
            </w:r>
            <w:r w:rsidR="00BA5BA8">
              <w:rPr>
                <w:sz w:val="22"/>
                <w:szCs w:val="22"/>
              </w:rPr>
              <w:t xml:space="preserve">n mukainen </w:t>
            </w:r>
            <w:r w:rsidR="00BA5BA8" w:rsidRPr="00B51339">
              <w:rPr>
                <w:sz w:val="22"/>
                <w:szCs w:val="22"/>
              </w:rPr>
              <w:t>nimi</w:t>
            </w:r>
            <w:r w:rsidRPr="00B51339">
              <w:rPr>
                <w:sz w:val="22"/>
                <w:szCs w:val="22"/>
              </w:rPr>
              <w:t>) / 68002-20-0</w:t>
            </w:r>
          </w:p>
        </w:tc>
        <w:tc>
          <w:tcPr>
            <w:tcW w:w="1843" w:type="dxa"/>
          </w:tcPr>
          <w:p w14:paraId="74665771" w14:textId="428C812C" w:rsidR="00353B41" w:rsidRPr="00B51339" w:rsidRDefault="00353B41" w:rsidP="00353B41">
            <w:pPr>
              <w:rPr>
                <w:sz w:val="22"/>
                <w:szCs w:val="22"/>
              </w:rPr>
            </w:pPr>
          </w:p>
        </w:tc>
        <w:tc>
          <w:tcPr>
            <w:tcW w:w="2693" w:type="dxa"/>
          </w:tcPr>
          <w:p w14:paraId="3AEC5001" w14:textId="77777777" w:rsidR="00A704F8" w:rsidRDefault="619763E3" w:rsidP="619763E3">
            <w:pPr>
              <w:rPr>
                <w:sz w:val="22"/>
                <w:szCs w:val="22"/>
                <w:lang w:val="fi-FI"/>
              </w:rPr>
            </w:pPr>
            <w:r w:rsidRPr="619763E3">
              <w:rPr>
                <w:sz w:val="22"/>
                <w:szCs w:val="22"/>
                <w:lang w:val="fi-FI"/>
              </w:rPr>
              <w:t>2015-18: valmistus 347-439 / maahantuonti 0-11</w:t>
            </w:r>
          </w:p>
          <w:p w14:paraId="3FC9AB05" w14:textId="263784BF" w:rsidR="00A704F8" w:rsidRPr="00A704F8" w:rsidRDefault="619763E3" w:rsidP="619763E3">
            <w:pPr>
              <w:rPr>
                <w:sz w:val="22"/>
                <w:szCs w:val="22"/>
                <w:lang w:val="fi-FI"/>
              </w:rPr>
            </w:pPr>
            <w:r w:rsidRPr="619763E3">
              <w:rPr>
                <w:sz w:val="22"/>
                <w:szCs w:val="22"/>
                <w:lang w:val="fi-FI"/>
              </w:rPr>
              <w:t>2019: ei käyttöä 2020: tiedot luottamuksellista</w:t>
            </w:r>
          </w:p>
        </w:tc>
        <w:tc>
          <w:tcPr>
            <w:tcW w:w="1701" w:type="dxa"/>
          </w:tcPr>
          <w:p w14:paraId="36B2C6AB" w14:textId="6D3F1801" w:rsidR="00353B41" w:rsidRPr="00A704F8" w:rsidRDefault="619763E3" w:rsidP="619763E3">
            <w:pPr>
              <w:rPr>
                <w:sz w:val="22"/>
                <w:szCs w:val="22"/>
                <w:lang w:val="fi-FI"/>
              </w:rPr>
            </w:pPr>
            <w:r w:rsidRPr="619763E3">
              <w:rPr>
                <w:sz w:val="22"/>
                <w:szCs w:val="22"/>
                <w:lang w:val="fi-FI"/>
              </w:rPr>
              <w:t>HMMM-polymeeri</w:t>
            </w:r>
          </w:p>
        </w:tc>
      </w:tr>
      <w:tr w:rsidR="00B54C7E" w:rsidRPr="00781386" w14:paraId="05881115" w14:textId="77777777" w:rsidTr="00D73E60">
        <w:tc>
          <w:tcPr>
            <w:tcW w:w="3397" w:type="dxa"/>
          </w:tcPr>
          <w:p w14:paraId="62582709" w14:textId="39D01DD5" w:rsidR="00B54C7E" w:rsidRPr="00441DBF" w:rsidRDefault="00BA5BA8" w:rsidP="619763E3">
            <w:pPr>
              <w:rPr>
                <w:sz w:val="22"/>
                <w:szCs w:val="22"/>
                <w:lang w:val="fi-FI"/>
              </w:rPr>
            </w:pPr>
            <w:r w:rsidRPr="00BA5BA8">
              <w:rPr>
                <w:sz w:val="22"/>
                <w:szCs w:val="22"/>
                <w:lang w:val="fi-FI"/>
              </w:rPr>
              <w:t>heksa(metoksimetyyli)melamiini</w:t>
            </w:r>
            <w:r w:rsidR="619763E3" w:rsidRPr="00441DBF">
              <w:rPr>
                <w:sz w:val="22"/>
                <w:szCs w:val="22"/>
                <w:lang w:val="fi-FI"/>
              </w:rPr>
              <w:t>/ 3089-11-0</w:t>
            </w:r>
          </w:p>
        </w:tc>
        <w:tc>
          <w:tcPr>
            <w:tcW w:w="1843" w:type="dxa"/>
          </w:tcPr>
          <w:p w14:paraId="6ADE7556" w14:textId="37DCEE96" w:rsidR="00B54C7E" w:rsidRPr="00781386" w:rsidRDefault="619763E3" w:rsidP="619763E3">
            <w:pPr>
              <w:rPr>
                <w:sz w:val="22"/>
                <w:szCs w:val="22"/>
                <w:lang w:val="fi-FI"/>
              </w:rPr>
            </w:pPr>
            <w:r w:rsidRPr="619763E3">
              <w:rPr>
                <w:sz w:val="22"/>
                <w:szCs w:val="22"/>
                <w:lang w:val="fi-FI"/>
              </w:rPr>
              <w:t>ei tietoa (vain esirekisteröity aine)</w:t>
            </w:r>
          </w:p>
        </w:tc>
        <w:tc>
          <w:tcPr>
            <w:tcW w:w="2693" w:type="dxa"/>
          </w:tcPr>
          <w:p w14:paraId="734841C0" w14:textId="4555EDAF" w:rsidR="00B54C7E" w:rsidRDefault="619763E3" w:rsidP="619763E3">
            <w:pPr>
              <w:rPr>
                <w:sz w:val="22"/>
                <w:szCs w:val="22"/>
                <w:lang w:val="fi-FI"/>
              </w:rPr>
            </w:pPr>
            <w:r w:rsidRPr="619763E3">
              <w:rPr>
                <w:sz w:val="22"/>
                <w:szCs w:val="22"/>
                <w:lang w:val="fi-FI"/>
              </w:rPr>
              <w:t>aine löytyy KETU-rekisteristä, mutta ei sitä sisältäviä kemikaalituotteita</w:t>
            </w:r>
          </w:p>
        </w:tc>
        <w:tc>
          <w:tcPr>
            <w:tcW w:w="1701" w:type="dxa"/>
          </w:tcPr>
          <w:p w14:paraId="360F56F7" w14:textId="0D7A6C7C" w:rsidR="00B54C7E" w:rsidRPr="00A704F8" w:rsidRDefault="619763E3" w:rsidP="619763E3">
            <w:pPr>
              <w:rPr>
                <w:sz w:val="22"/>
                <w:szCs w:val="22"/>
                <w:lang w:val="fi-FI"/>
              </w:rPr>
            </w:pPr>
            <w:r w:rsidRPr="619763E3">
              <w:rPr>
                <w:sz w:val="22"/>
                <w:szCs w:val="22"/>
                <w:lang w:val="fi-FI"/>
              </w:rPr>
              <w:t>HMMM-monomeeri</w:t>
            </w:r>
          </w:p>
        </w:tc>
      </w:tr>
    </w:tbl>
    <w:p w14:paraId="5542EA55" w14:textId="77777777" w:rsidR="002C7F71" w:rsidRPr="00781386" w:rsidRDefault="002C7F71" w:rsidP="619763E3">
      <w:pPr>
        <w:rPr>
          <w:sz w:val="22"/>
          <w:szCs w:val="22"/>
          <w:lang w:val="fi-FI"/>
        </w:rPr>
      </w:pPr>
      <w:r w:rsidRPr="00781386">
        <w:rPr>
          <w:sz w:val="22"/>
          <w:szCs w:val="22"/>
          <w:vertAlign w:val="superscript"/>
          <w:lang w:val="fi-FI"/>
        </w:rPr>
        <w:t>1</w:t>
      </w:r>
      <w:r w:rsidRPr="00781386">
        <w:rPr>
          <w:sz w:val="22"/>
          <w:szCs w:val="22"/>
          <w:lang w:val="fi-FI"/>
        </w:rPr>
        <w:t xml:space="preserve"> ECHA:n julkinen kemikaalitietokanta; </w:t>
      </w:r>
      <w:hyperlink r:id="rId55">
        <w:r w:rsidRPr="00781386">
          <w:rPr>
            <w:rStyle w:val="Hyperlinkki"/>
            <w:sz w:val="22"/>
            <w:szCs w:val="22"/>
            <w:lang w:val="fi-FI"/>
          </w:rPr>
          <w:t>https://echa.europa.eu/fi/information-on-chemicals</w:t>
        </w:r>
      </w:hyperlink>
    </w:p>
    <w:p w14:paraId="0324ACCE" w14:textId="77777777" w:rsidR="002C7F71" w:rsidRPr="00781386" w:rsidRDefault="619763E3" w:rsidP="619763E3">
      <w:pPr>
        <w:rPr>
          <w:sz w:val="22"/>
          <w:szCs w:val="22"/>
          <w:lang w:val="fi-FI"/>
        </w:rPr>
      </w:pPr>
      <w:r w:rsidRPr="619763E3">
        <w:rPr>
          <w:sz w:val="22"/>
          <w:szCs w:val="22"/>
          <w:vertAlign w:val="superscript"/>
          <w:lang w:val="fi-FI"/>
        </w:rPr>
        <w:t>2</w:t>
      </w:r>
      <w:r w:rsidRPr="619763E3">
        <w:rPr>
          <w:sz w:val="22"/>
          <w:szCs w:val="22"/>
          <w:lang w:val="fi-FI"/>
        </w:rPr>
        <w:t xml:space="preserve"> Kemikaalituoterekisteri KemiDigi-järjestelmä, hakupvm 5.5.2022 </w:t>
      </w:r>
    </w:p>
    <w:p w14:paraId="5ED5AFEF" w14:textId="1B94A571" w:rsidR="00120298" w:rsidRDefault="00120298" w:rsidP="00804ACD">
      <w:pPr>
        <w:rPr>
          <w:rFonts w:ascii="Arial" w:hAnsi="Arial" w:cs="Arial"/>
          <w:color w:val="202124"/>
          <w:sz w:val="22"/>
          <w:szCs w:val="22"/>
          <w:shd w:val="clear" w:color="auto" w:fill="FFFFFF"/>
          <w:lang w:val="fi-FI"/>
        </w:rPr>
      </w:pPr>
    </w:p>
    <w:p w14:paraId="309B9626" w14:textId="6EAEDD29" w:rsidR="00120298" w:rsidRDefault="00120298" w:rsidP="00804ACD">
      <w:pPr>
        <w:rPr>
          <w:rFonts w:ascii="Arial" w:hAnsi="Arial" w:cs="Arial"/>
          <w:color w:val="202124"/>
          <w:sz w:val="22"/>
          <w:szCs w:val="22"/>
          <w:shd w:val="clear" w:color="auto" w:fill="FFFFFF"/>
          <w:lang w:val="fi-FI"/>
        </w:rPr>
      </w:pPr>
      <w:r w:rsidRPr="00441DBF">
        <w:rPr>
          <w:noProof/>
          <w:lang w:val="fi-FI"/>
        </w:rPr>
        <w:drawing>
          <wp:inline distT="0" distB="0" distL="0" distR="0" wp14:anchorId="45676CC0" wp14:editId="4F734F4F">
            <wp:extent cx="5362041" cy="3760012"/>
            <wp:effectExtent l="0" t="0" r="10160" b="12065"/>
            <wp:docPr id="28" name="Kaavio 28">
              <a:extLst xmlns:a="http://schemas.openxmlformats.org/drawingml/2006/main">
                <a:ext uri="{FF2B5EF4-FFF2-40B4-BE49-F238E27FC236}">
                  <a16:creationId xmlns:a16="http://schemas.microsoft.com/office/drawing/2014/main" id="{4CA0E7C4-B1EA-4F23-B417-FF75B0A60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D7C4A02" w14:textId="7FE17DCB" w:rsidR="00CD14C6" w:rsidRPr="002606F4" w:rsidRDefault="619763E3" w:rsidP="619763E3">
      <w:pPr>
        <w:rPr>
          <w:lang w:val="fi-FI"/>
        </w:rPr>
      </w:pPr>
      <w:r w:rsidRPr="619763E3">
        <w:rPr>
          <w:lang w:val="fi-FI"/>
        </w:rPr>
        <w:t xml:space="preserve">Kuva </w:t>
      </w:r>
      <w:r w:rsidR="009361A6">
        <w:rPr>
          <w:lang w:val="fi-FI"/>
        </w:rPr>
        <w:t>30</w:t>
      </w:r>
      <w:r w:rsidRPr="619763E3">
        <w:rPr>
          <w:lang w:val="fi-FI"/>
        </w:rPr>
        <w:t xml:space="preserve">. HMMM:ää (vain CAS 68002-20-0) sisältävien kemikaalituotteiden valmistus ja maahantuonti sekä lukumäärä 2000-luvulla Suomessa (Kemikaalituoterekisteri KemiDigi-järjestelmä, hakupvm 5.5.2022). </w:t>
      </w:r>
    </w:p>
    <w:p w14:paraId="46455827" w14:textId="48487225" w:rsidR="00804ACD" w:rsidRPr="00615036" w:rsidRDefault="00804ACD" w:rsidP="00804ACD">
      <w:pPr>
        <w:rPr>
          <w:lang w:val="fi-FI"/>
        </w:rPr>
      </w:pPr>
    </w:p>
    <w:p w14:paraId="7967D0F3" w14:textId="77777777" w:rsidR="00D81F8F" w:rsidRDefault="00D81F8F" w:rsidP="00D81F8F">
      <w:pPr>
        <w:pStyle w:val="Otsikko4"/>
        <w:numPr>
          <w:ilvl w:val="3"/>
          <w:numId w:val="0"/>
        </w:numPr>
      </w:pPr>
      <w:r>
        <w:t>5.1.8.2 Esiintyminen ympäristössä ja p</w:t>
      </w:r>
      <w:r w:rsidRPr="00EF4ED3">
        <w:t>äästöt pintavesiin</w:t>
      </w:r>
      <w:r>
        <w:t xml:space="preserve"> </w:t>
      </w:r>
    </w:p>
    <w:p w14:paraId="1EC80127" w14:textId="1D8B39D1" w:rsidR="00D81F8F" w:rsidRDefault="00D81F8F" w:rsidP="00D81F8F">
      <w:pPr>
        <w:rPr>
          <w:lang w:val="fi-FI"/>
        </w:rPr>
      </w:pPr>
      <w:r>
        <w:rPr>
          <w:lang w:val="fi-FI"/>
        </w:rPr>
        <w:t xml:space="preserve">Ainetta on </w:t>
      </w:r>
      <w:r w:rsidRPr="009574BA">
        <w:rPr>
          <w:lang w:val="fi-FI"/>
        </w:rPr>
        <w:t>löyty</w:t>
      </w:r>
      <w:r>
        <w:rPr>
          <w:lang w:val="fi-FI"/>
        </w:rPr>
        <w:t>n</w:t>
      </w:r>
      <w:r w:rsidRPr="009574BA">
        <w:rPr>
          <w:lang w:val="fi-FI"/>
        </w:rPr>
        <w:t>y</w:t>
      </w:r>
      <w:r>
        <w:rPr>
          <w:lang w:val="fi-FI"/>
        </w:rPr>
        <w:t>t</w:t>
      </w:r>
      <w:r w:rsidRPr="009574BA">
        <w:rPr>
          <w:lang w:val="fi-FI"/>
        </w:rPr>
        <w:t xml:space="preserve"> </w:t>
      </w:r>
      <w:r>
        <w:rPr>
          <w:lang w:val="fi-FI"/>
        </w:rPr>
        <w:t>pinta</w:t>
      </w:r>
      <w:r w:rsidRPr="009574BA">
        <w:rPr>
          <w:lang w:val="fi-FI"/>
        </w:rPr>
        <w:t>vesistä Saksasta</w:t>
      </w:r>
      <w:r>
        <w:rPr>
          <w:lang w:val="fi-FI"/>
        </w:rPr>
        <w:t xml:space="preserve"> ja</w:t>
      </w:r>
      <w:r w:rsidRPr="009574BA">
        <w:rPr>
          <w:lang w:val="fi-FI"/>
        </w:rPr>
        <w:t xml:space="preserve"> Hollannista </w:t>
      </w:r>
      <w:r>
        <w:rPr>
          <w:lang w:val="fi-FI"/>
        </w:rPr>
        <w:t>(</w:t>
      </w:r>
      <w:r w:rsidRPr="009574BA">
        <w:rPr>
          <w:lang w:val="fi-FI"/>
        </w:rPr>
        <w:t>Dsikowitzky &amp; Schwarzbauer 2015</w:t>
      </w:r>
      <w:r>
        <w:rPr>
          <w:lang w:val="fi-FI"/>
        </w:rPr>
        <w:t xml:space="preserve">) sekä </w:t>
      </w:r>
      <w:r w:rsidRPr="009574BA">
        <w:rPr>
          <w:lang w:val="fi-FI"/>
        </w:rPr>
        <w:t>Kanadasta</w:t>
      </w:r>
      <w:r>
        <w:rPr>
          <w:lang w:val="fi-FI"/>
        </w:rPr>
        <w:t>,</w:t>
      </w:r>
      <w:r w:rsidRPr="009574BA">
        <w:rPr>
          <w:lang w:val="fi-FI"/>
        </w:rPr>
        <w:t xml:space="preserve"> USA</w:t>
      </w:r>
      <w:r>
        <w:rPr>
          <w:lang w:val="fi-FI"/>
        </w:rPr>
        <w:t>:</w:t>
      </w:r>
      <w:r w:rsidRPr="009574BA">
        <w:rPr>
          <w:lang w:val="fi-FI"/>
        </w:rPr>
        <w:t>sta</w:t>
      </w:r>
      <w:r>
        <w:rPr>
          <w:lang w:val="fi-FI"/>
        </w:rPr>
        <w:t xml:space="preserve"> ja Australiasta (</w:t>
      </w:r>
      <w:r w:rsidRPr="004B0EDA">
        <w:rPr>
          <w:lang w:val="fi-FI"/>
        </w:rPr>
        <w:t xml:space="preserve">Johannessen </w:t>
      </w:r>
      <w:r>
        <w:rPr>
          <w:lang w:val="fi-FI"/>
        </w:rPr>
        <w:t xml:space="preserve">ym. </w:t>
      </w:r>
      <w:r w:rsidRPr="004B0EDA">
        <w:rPr>
          <w:lang w:val="fi-FI"/>
        </w:rPr>
        <w:t>2022</w:t>
      </w:r>
      <w:r>
        <w:rPr>
          <w:lang w:val="fi-FI"/>
        </w:rPr>
        <w:t>).</w:t>
      </w:r>
      <w:r w:rsidRPr="619763E3">
        <w:rPr>
          <w:lang w:val="fi-FI"/>
        </w:rPr>
        <w:t xml:space="preserve"> </w:t>
      </w:r>
      <w:r>
        <w:rPr>
          <w:lang w:val="fi-FI"/>
        </w:rPr>
        <w:t>Autoteollisuuden jätevesien on todettu olevan syynä HMMM:n esiintymiseen pintavesissä Saksassa (</w:t>
      </w:r>
      <w:r w:rsidRPr="009574BA">
        <w:rPr>
          <w:lang w:val="fi-FI"/>
        </w:rPr>
        <w:t>Dsikowitzky &amp; Schwarzbauer 2015</w:t>
      </w:r>
      <w:r>
        <w:rPr>
          <w:lang w:val="fi-FI"/>
        </w:rPr>
        <w:t>). Aine irtoaa helposti rengasmateriaalista. Maantiehulevesien on epäilty olevan merkittävin HMMM:n hajakuormituslähde Kanadassa (</w:t>
      </w:r>
      <w:r w:rsidRPr="004B0EDA">
        <w:rPr>
          <w:lang w:val="fi-FI"/>
        </w:rPr>
        <w:t xml:space="preserve">Johannessen </w:t>
      </w:r>
      <w:r>
        <w:rPr>
          <w:lang w:val="fi-FI"/>
        </w:rPr>
        <w:t xml:space="preserve">ym. </w:t>
      </w:r>
      <w:r w:rsidRPr="004B0EDA">
        <w:rPr>
          <w:lang w:val="fi-FI"/>
        </w:rPr>
        <w:t>2022</w:t>
      </w:r>
      <w:r>
        <w:rPr>
          <w:lang w:val="fi-FI"/>
        </w:rPr>
        <w:t>).</w:t>
      </w:r>
    </w:p>
    <w:p w14:paraId="79E0E6D8" w14:textId="77777777" w:rsidR="00D81F8F" w:rsidRDefault="00D81F8F" w:rsidP="00D81F8F">
      <w:pPr>
        <w:rPr>
          <w:lang w:val="fi-FI"/>
        </w:rPr>
      </w:pPr>
      <w:r>
        <w:rPr>
          <w:lang w:val="fi-FI"/>
        </w:rPr>
        <w:t>Aerobisissa olosuhteissa HMMM muuntuu, mutta ei mineralisoidu. Aineen muuntumistuotteet voivat olla ongelmallisempia kuin HMMM itse, koska osa niistä on kulkeutuvia ja pysyviä yhdisteitä. HMMM:n ja sen muuntumistuotteiden myrkyllisyydestä vesieliöille ei ole tietoa. HMMM sisältää melamiinirakenteen, mutta HMMM:n hajoamista melamiiniksi (</w:t>
      </w:r>
      <w:r w:rsidRPr="00E624EB">
        <w:rPr>
          <w:lang w:val="fi-FI"/>
        </w:rPr>
        <w:t>ks. luku 5.1.4</w:t>
      </w:r>
      <w:r>
        <w:rPr>
          <w:lang w:val="fi-FI"/>
        </w:rPr>
        <w:t>) ei ole todettu (Alhelou ym. 2019).</w:t>
      </w:r>
    </w:p>
    <w:p w14:paraId="4404D6B8" w14:textId="595E6661" w:rsidR="00D81F8F" w:rsidRDefault="00D81F8F" w:rsidP="00D81F8F">
      <w:pPr>
        <w:rPr>
          <w:lang w:val="fi-FI"/>
        </w:rPr>
      </w:pPr>
      <w:r w:rsidRPr="619763E3">
        <w:rPr>
          <w:lang w:val="fi-FI"/>
        </w:rPr>
        <w:t>YLVA-rekisteristä ei löytynyt tietoa HMMM:n päästöistä pintavesiin</w:t>
      </w:r>
      <w:r>
        <w:rPr>
          <w:lang w:val="fi-FI"/>
        </w:rPr>
        <w:t xml:space="preserve"> Suomessa</w:t>
      </w:r>
      <w:r w:rsidRPr="619763E3">
        <w:rPr>
          <w:lang w:val="fi-FI"/>
        </w:rPr>
        <w:t>.</w:t>
      </w:r>
      <w:r>
        <w:rPr>
          <w:lang w:val="fi-FI"/>
        </w:rPr>
        <w:t xml:space="preserve"> </w:t>
      </w:r>
      <w:r w:rsidR="008C16C9">
        <w:rPr>
          <w:lang w:val="fi-FI"/>
        </w:rPr>
        <w:t>HMMM:n pitoisuustietoa ympäristössä (pintavedet, pohjavedet, eliöstö, sedimentit) ei ole myöskään ympäristöhallinnon tietojärjestelmissä</w:t>
      </w:r>
      <w:r w:rsidR="00737069">
        <w:rPr>
          <w:lang w:val="fi-FI"/>
        </w:rPr>
        <w:t xml:space="preserve"> (tarkistettu 19.10.2022, ei ole edes s</w:t>
      </w:r>
      <w:r w:rsidR="008C16C9">
        <w:rPr>
          <w:lang w:val="fi-FI"/>
        </w:rPr>
        <w:t>uurekoodia</w:t>
      </w:r>
      <w:r w:rsidR="00737069">
        <w:rPr>
          <w:lang w:val="fi-FI"/>
        </w:rPr>
        <w:t xml:space="preserve"> HERTAssa)</w:t>
      </w:r>
      <w:r w:rsidR="0002216D">
        <w:rPr>
          <w:lang w:val="fi-FI"/>
        </w:rPr>
        <w:t>.</w:t>
      </w:r>
      <w:r w:rsidR="00737069">
        <w:rPr>
          <w:lang w:val="fi-FI"/>
        </w:rPr>
        <w:t xml:space="preserve"> </w:t>
      </w:r>
      <w:r w:rsidR="008C16C9">
        <w:rPr>
          <w:lang w:val="fi-FI"/>
        </w:rPr>
        <w:t xml:space="preserve"> </w:t>
      </w:r>
    </w:p>
    <w:p w14:paraId="1E4FE097" w14:textId="77777777" w:rsidR="00D81F8F" w:rsidRPr="00615036" w:rsidRDefault="00D81F8F" w:rsidP="00804ACD">
      <w:pPr>
        <w:rPr>
          <w:lang w:val="fi-FI"/>
        </w:rPr>
      </w:pPr>
    </w:p>
    <w:p w14:paraId="511E493B" w14:textId="158A6FA8" w:rsidR="00CB34F8" w:rsidRPr="00F16570" w:rsidRDefault="00D81F8F" w:rsidP="53D7D85C">
      <w:pPr>
        <w:pStyle w:val="Otsikko4"/>
        <w:numPr>
          <w:ilvl w:val="3"/>
          <w:numId w:val="0"/>
        </w:numPr>
        <w:rPr>
          <w:b/>
          <w:bCs/>
        </w:rPr>
      </w:pPr>
      <w:r>
        <w:t xml:space="preserve">5.1.8.3 </w:t>
      </w:r>
      <w:r w:rsidR="619763E3" w:rsidRPr="619763E3">
        <w:t xml:space="preserve">Ehdotus </w:t>
      </w:r>
    </w:p>
    <w:p w14:paraId="7E6BA311" w14:textId="7BB77699" w:rsidR="006B5325" w:rsidRPr="00802EAA" w:rsidRDefault="00802EAA" w:rsidP="00246A54">
      <w:pPr>
        <w:contextualSpacing/>
        <w:rPr>
          <w:lang w:val="fi-FI"/>
        </w:rPr>
      </w:pPr>
      <w:r w:rsidRPr="00802EAA">
        <w:rPr>
          <w:lang w:val="fi-FI"/>
        </w:rPr>
        <w:t>Heksa(metoksimetyyli)melamiini</w:t>
      </w:r>
      <w:r>
        <w:rPr>
          <w:lang w:val="fi-FI"/>
        </w:rPr>
        <w:t>a</w:t>
      </w:r>
      <w:r w:rsidRPr="00802EAA">
        <w:rPr>
          <w:lang w:val="fi-FI"/>
        </w:rPr>
        <w:t xml:space="preserve"> (HMMM)</w:t>
      </w:r>
      <w:r>
        <w:rPr>
          <w:lang w:val="fi-FI"/>
        </w:rPr>
        <w:t xml:space="preserve"> ei ehdoteta </w:t>
      </w:r>
      <w:r w:rsidRPr="00C153C8">
        <w:rPr>
          <w:lang w:val="fi-FI"/>
        </w:rPr>
        <w:t xml:space="preserve">vesiympäristölle vaarallisista ja haitallisista aineista </w:t>
      </w:r>
      <w:r>
        <w:rPr>
          <w:lang w:val="fi-FI"/>
        </w:rPr>
        <w:t xml:space="preserve">annetun </w:t>
      </w:r>
      <w:r w:rsidRPr="00C153C8">
        <w:rPr>
          <w:lang w:val="fi-FI"/>
        </w:rPr>
        <w:t>Valtioneuvoston asetu</w:t>
      </w:r>
      <w:r>
        <w:rPr>
          <w:lang w:val="fi-FI"/>
        </w:rPr>
        <w:t>k</w:t>
      </w:r>
      <w:r w:rsidRPr="00C153C8">
        <w:rPr>
          <w:lang w:val="fi-FI"/>
        </w:rPr>
        <w:t>s</w:t>
      </w:r>
      <w:r>
        <w:rPr>
          <w:lang w:val="fi-FI"/>
        </w:rPr>
        <w:t>en</w:t>
      </w:r>
      <w:r w:rsidRPr="00C153C8">
        <w:rPr>
          <w:lang w:val="fi-FI"/>
        </w:rPr>
        <w:t xml:space="preserve"> (1022/2006)</w:t>
      </w:r>
      <w:r>
        <w:rPr>
          <w:lang w:val="fi-FI"/>
        </w:rPr>
        <w:t xml:space="preserve"> liitteeseen 1D, </w:t>
      </w:r>
      <w:r w:rsidR="00681362" w:rsidRPr="00802EAA">
        <w:rPr>
          <w:lang w:val="fi-FI"/>
        </w:rPr>
        <w:t xml:space="preserve">koska </w:t>
      </w:r>
      <w:r w:rsidR="00FC05D9">
        <w:rPr>
          <w:lang w:val="fi-FI"/>
        </w:rPr>
        <w:t xml:space="preserve">sen </w:t>
      </w:r>
      <w:r w:rsidR="00681362" w:rsidRPr="00802EAA">
        <w:rPr>
          <w:lang w:val="fi-FI"/>
        </w:rPr>
        <w:t xml:space="preserve">käyttö </w:t>
      </w:r>
      <w:r w:rsidRPr="00802EAA">
        <w:rPr>
          <w:lang w:val="fi-FI"/>
        </w:rPr>
        <w:t xml:space="preserve">Suomessa on </w:t>
      </w:r>
      <w:r w:rsidR="00681362" w:rsidRPr="00802EAA">
        <w:rPr>
          <w:lang w:val="fi-FI"/>
        </w:rPr>
        <w:t>vähentynyt merkittävästi</w:t>
      </w:r>
      <w:r w:rsidR="00FC05D9">
        <w:rPr>
          <w:lang w:val="fi-FI"/>
        </w:rPr>
        <w:t xml:space="preserve">. Lisäksi HMMM:n ja sen muuntumistuotteiden myrkyllisyydestä vesieliöille ei ole tietoa. On kuitenkin </w:t>
      </w:r>
      <w:r w:rsidR="005A193A">
        <w:rPr>
          <w:lang w:val="fi-FI"/>
        </w:rPr>
        <w:t>syytä</w:t>
      </w:r>
      <w:r w:rsidR="00FC05D9">
        <w:rPr>
          <w:lang w:val="fi-FI"/>
        </w:rPr>
        <w:t xml:space="preserve"> seurata</w:t>
      </w:r>
      <w:r w:rsidR="005A193A">
        <w:rPr>
          <w:lang w:val="fi-FI"/>
        </w:rPr>
        <w:t>,</w:t>
      </w:r>
      <w:r w:rsidR="00FC05D9">
        <w:rPr>
          <w:lang w:val="fi-FI"/>
        </w:rPr>
        <w:t xml:space="preserve"> miten aineen käyttö kehittyy EU:ssa ja Suomessa ja yrittää edistää HMMM:n ja sen muuntumistuotteiden vesieliömyrkyllisyyden tutkimista. </w:t>
      </w:r>
    </w:p>
    <w:p w14:paraId="309FC3DD" w14:textId="77777777" w:rsidR="00FB0DC1" w:rsidRDefault="00FB0DC1" w:rsidP="00D42125">
      <w:pPr>
        <w:rPr>
          <w:lang w:val="fi-FI"/>
        </w:rPr>
      </w:pPr>
    </w:p>
    <w:p w14:paraId="74017A89" w14:textId="491FB85E" w:rsidR="004A6D68" w:rsidRDefault="004A6D68" w:rsidP="00D42125">
      <w:pPr>
        <w:rPr>
          <w:lang w:val="fi-FI"/>
        </w:rPr>
      </w:pPr>
    </w:p>
    <w:p w14:paraId="101E079F" w14:textId="52B3AF4C" w:rsidR="00085046" w:rsidRPr="00D42125" w:rsidRDefault="00085046" w:rsidP="00FB0DC1">
      <w:pPr>
        <w:pStyle w:val="Otsikko3"/>
        <w:numPr>
          <w:ilvl w:val="2"/>
          <w:numId w:val="60"/>
        </w:numPr>
      </w:pPr>
      <w:bookmarkStart w:id="97" w:name="_Toc89435413"/>
      <w:bookmarkStart w:id="98" w:name="_Toc119435756"/>
      <w:r>
        <w:t>PAH</w:t>
      </w:r>
      <w:bookmarkEnd w:id="97"/>
      <w:r w:rsidR="00D61192">
        <w:t>-yhdisteet</w:t>
      </w:r>
      <w:bookmarkEnd w:id="98"/>
    </w:p>
    <w:p w14:paraId="6B170C64" w14:textId="77777777" w:rsidR="00085046" w:rsidRPr="00AF3A6E" w:rsidRDefault="00085046" w:rsidP="00C30102">
      <w:pPr>
        <w:rPr>
          <w:b/>
          <w:bCs/>
          <w:lang w:val="fi-FI"/>
        </w:rPr>
      </w:pPr>
      <w:r w:rsidRPr="00AF3A6E">
        <w:rPr>
          <w:b/>
          <w:bCs/>
          <w:lang w:val="fi-FI"/>
        </w:rPr>
        <w:t>Emmi Vähä &amp; Jukka Mehtonen</w:t>
      </w:r>
    </w:p>
    <w:p w14:paraId="3A644D2C" w14:textId="77777777" w:rsidR="00341B93" w:rsidRDefault="0081741F" w:rsidP="00085046">
      <w:pPr>
        <w:rPr>
          <w:lang w:val="fi-FI"/>
        </w:rPr>
      </w:pPr>
      <w:r>
        <w:rPr>
          <w:lang w:val="fi-FI"/>
        </w:rPr>
        <w:t xml:space="preserve">PAH-yhdisteet eli polysyksliset aromaattiset hiilivedyt ovat aineita, joita syntyy orgaanisen aineen epätäydellisessä palamisessa. Lisäksi niitä on mm. kivihiilessä, tervassa, kreosootissa ja raakaöljyissä, bensiinissä sekä dieselissä. </w:t>
      </w:r>
      <w:r w:rsidRPr="757066B0">
        <w:rPr>
          <w:lang w:val="fi-FI"/>
        </w:rPr>
        <w:t xml:space="preserve">PAH-yhdisteiden päästöt eivät tule tulevaisuudessa loppumaan, sillä niitä syntyy käytännössä kaikissa polttoprosesseissa. </w:t>
      </w:r>
    </w:p>
    <w:p w14:paraId="2D008DCD" w14:textId="77777777" w:rsidR="00341B93" w:rsidRDefault="00341B93" w:rsidP="00085046">
      <w:pPr>
        <w:rPr>
          <w:lang w:val="fi-FI"/>
        </w:rPr>
      </w:pPr>
    </w:p>
    <w:p w14:paraId="3C81A951" w14:textId="46CD866A" w:rsidR="00CF4BD9" w:rsidRPr="00113BBA" w:rsidRDefault="007325BA" w:rsidP="53D7D85C">
      <w:pPr>
        <w:pStyle w:val="Otsikko4"/>
        <w:numPr>
          <w:ilvl w:val="3"/>
          <w:numId w:val="0"/>
        </w:numPr>
        <w:rPr>
          <w:b/>
          <w:bCs/>
        </w:rPr>
      </w:pPr>
      <w:r>
        <w:t xml:space="preserve">5.1.9.1 </w:t>
      </w:r>
      <w:r w:rsidR="00CF4BD9">
        <w:t>EQS-arvot - n</w:t>
      </w:r>
      <w:r w:rsidR="00CF4BD9" w:rsidRPr="004570DA">
        <w:t>ykytilanne</w:t>
      </w:r>
    </w:p>
    <w:p w14:paraId="2677A44C" w14:textId="649EA839" w:rsidR="00085046" w:rsidRPr="002D6D3F" w:rsidRDefault="00085046" w:rsidP="00822007">
      <w:pPr>
        <w:rPr>
          <w:lang w:val="fi-FI"/>
        </w:rPr>
      </w:pPr>
      <w:r w:rsidRPr="5E633223">
        <w:rPr>
          <w:lang w:val="fi-FI"/>
        </w:rPr>
        <w:t>PAH-yhdisteille on asetettu ympäristönlaatunormi antraseenille veteen (0,1 µg/l) ja fluoranteenille (30 µg/kg) sekä bentso(a)pyreenille (5 µg/kg) nilviäise</w:t>
      </w:r>
      <w:r w:rsidR="00F41A3F">
        <w:rPr>
          <w:lang w:val="fi-FI"/>
        </w:rPr>
        <w:t>en</w:t>
      </w:r>
      <w:r w:rsidRPr="5E633223">
        <w:rPr>
          <w:lang w:val="fi-FI"/>
        </w:rPr>
        <w:t xml:space="preserve">. Bentso(a)pyreenin (BaP) pitoisuuksien tulisi indikoida myös muiden raskaiden, monirenkaisten PAH-yhdisteiden pitoisuuksia (indeno(1,2,3-cd)pyreeni, bentso(g,h,i)peryleeni ja bentso(b)fluoranteeni). </w:t>
      </w:r>
    </w:p>
    <w:p w14:paraId="56E6CF0D" w14:textId="77777777" w:rsidR="00085046" w:rsidRDefault="00085046" w:rsidP="00822007">
      <w:pPr>
        <w:rPr>
          <w:lang w:val="fi-FI"/>
        </w:rPr>
      </w:pPr>
      <w:r w:rsidRPr="757066B0">
        <w:rPr>
          <w:lang w:val="fi-FI"/>
        </w:rPr>
        <w:t xml:space="preserve">PAH-yhdisteiden ympäristönlaatunormi on asetettu nilviäisten syönnistä aiheutuvan ihmisaltistuksen perusteella (European Food Safety Authority, EFSA 2008), ja bentso(a)pyreeni on EQS-tausta-asiakirjan perusteella myrkyllisin raskaista PAH-yhdisteistä. </w:t>
      </w:r>
      <w:r>
        <w:rPr>
          <w:lang w:val="fi-FI"/>
        </w:rPr>
        <w:t>Suomessa kasvaneiden simpukoiden syönti ei kuitenkaan ole yleistä, joten simpukoiden syönnistä aiheutuva PAH-altistus ei ole merkittävää terveyden kannalta.</w:t>
      </w:r>
    </w:p>
    <w:p w14:paraId="27AB51D6" w14:textId="59466434" w:rsidR="00CF4BD9" w:rsidRDefault="00085046" w:rsidP="00822007">
      <w:pPr>
        <w:rPr>
          <w:lang w:val="fi-FI"/>
        </w:rPr>
      </w:pPr>
      <w:r w:rsidRPr="5E633223">
        <w:rPr>
          <w:lang w:val="fi-FI"/>
        </w:rPr>
        <w:lastRenderedPageBreak/>
        <w:t>Sisävesien simpukkakartoituksessa bentso(a)pyreeniä ei havaittu kuin yhdeltä paikalta, vaikka muita raskaita PAH-yhdisteitä havaittiin useita (Siimes ym. 2018, kappale 3.2). Samoin BaP:iä ei havaittu lainkaan sisävesien simpukoissa Archambault ym. (2018) tutkimuksessa, vaikka lähes kaikkia muita PAH-yhdisteitä havaittiin (tutkimuksessa analysoitiin 42 eri PAH-yhdistettä). Myöskään laboratoriokokeissa BaP:n pitoisuudet simpukoissa eivät ylittäneet määritysrajaa, vaikka simpukoita yhdisteelle altistettiinkin (Gewurtz ym. 2002). Syyksi tähän on esitetty simpukoiden kykyä metabolisoida BaP elimistössään (Gewurtz ym. 2002, Magnusson ym. 2000). Simpukkalajien välillä on tosin eroja BaP:n metabolian nopeudessa (Gewurtz ym. 2002).</w:t>
      </w:r>
      <w:r w:rsidR="00CF4BD9">
        <w:rPr>
          <w:lang w:val="fi-FI"/>
        </w:rPr>
        <w:t xml:space="preserve"> </w:t>
      </w:r>
      <w:r w:rsidRPr="5E633223">
        <w:rPr>
          <w:lang w:val="fi-FI"/>
        </w:rPr>
        <w:t>Näin ollen pelkän bentso(a)pyreenin pitoisuuksia käyttämällä nilviäisten PAH-yhdisteiden pitoisuuksien arviointi on epävarmaa</w:t>
      </w:r>
      <w:r w:rsidR="00CF4BD9">
        <w:rPr>
          <w:lang w:val="fi-FI"/>
        </w:rPr>
        <w:t>.</w:t>
      </w:r>
    </w:p>
    <w:p w14:paraId="7C7F0FCE" w14:textId="77777777" w:rsidR="00341B93" w:rsidRDefault="00341B93" w:rsidP="00822007">
      <w:pPr>
        <w:rPr>
          <w:lang w:val="fi-FI"/>
        </w:rPr>
      </w:pPr>
    </w:p>
    <w:p w14:paraId="3C72097C" w14:textId="1113077A" w:rsidR="00CF4BD9" w:rsidRPr="00026B44" w:rsidRDefault="007325BA" w:rsidP="53D7D85C">
      <w:pPr>
        <w:pStyle w:val="Otsikko4"/>
        <w:numPr>
          <w:ilvl w:val="3"/>
          <w:numId w:val="0"/>
        </w:numPr>
        <w:rPr>
          <w:b/>
          <w:bCs/>
        </w:rPr>
      </w:pPr>
      <w:r>
        <w:t xml:space="preserve">5.1.9.2 </w:t>
      </w:r>
      <w:r w:rsidR="00CF4BD9">
        <w:t>EQS-arvojen tarkastus - vaihtoehtoja</w:t>
      </w:r>
    </w:p>
    <w:p w14:paraId="7890246E" w14:textId="0DB74F60" w:rsidR="00085046" w:rsidRDefault="00CF4BD9" w:rsidP="00822007">
      <w:pPr>
        <w:rPr>
          <w:lang w:val="fi-FI"/>
        </w:rPr>
      </w:pPr>
      <w:r>
        <w:rPr>
          <w:lang w:val="fi-FI"/>
        </w:rPr>
        <w:t>Edellisessä kappaleessa esitettyjen epäkohtien vuoksi voisi olla järkevämpää</w:t>
      </w:r>
      <w:r w:rsidR="00085046" w:rsidRPr="5E633223">
        <w:rPr>
          <w:lang w:val="fi-FI"/>
        </w:rPr>
        <w:t xml:space="preserve"> käyttää </w:t>
      </w:r>
      <w:r>
        <w:rPr>
          <w:lang w:val="fi-FI"/>
        </w:rPr>
        <w:t xml:space="preserve">EQS-arvona useiden PAH-yhdisteiden </w:t>
      </w:r>
      <w:r w:rsidR="00085046" w:rsidRPr="5E633223">
        <w:rPr>
          <w:lang w:val="fi-FI"/>
        </w:rPr>
        <w:t>summapitoi</w:t>
      </w:r>
      <w:r w:rsidR="00113BBA">
        <w:rPr>
          <w:lang w:val="fi-FI"/>
        </w:rPr>
        <w:t>suu</w:t>
      </w:r>
      <w:r>
        <w:rPr>
          <w:lang w:val="fi-FI"/>
        </w:rPr>
        <w:t>tta</w:t>
      </w:r>
      <w:r w:rsidR="00085046" w:rsidRPr="5E633223">
        <w:rPr>
          <w:lang w:val="fi-FI"/>
        </w:rPr>
        <w:t xml:space="preserve">, varsinkin, kun ne saadaan usein analysoitua yhdellä analyysimenetelmällä. Raskaiden PAH-yhdisteiden osalta voitaisiin käyttää esimerkiksi (indeno(1,2,3-cd)pyreeni, bentso(g,h,i)peryleeni, bentso(b)fluoranteenin ja bentso(a)pyreenin summapitoisuutta pelkästään BaP:n sijaan. </w:t>
      </w:r>
      <w:r w:rsidR="0081741F">
        <w:rPr>
          <w:lang w:val="fi-FI"/>
        </w:rPr>
        <w:t xml:space="preserve">Usean yhdisteen summalle asetettu laatunormi parantaisi ympäristön tila-arvion luotettavuutta nykyisestä, vaikkakin ehdotettu laatunormi on pienempi kuin </w:t>
      </w:r>
      <w:r w:rsidR="00113BBA">
        <w:rPr>
          <w:lang w:val="fi-FI"/>
        </w:rPr>
        <w:t>nyky</w:t>
      </w:r>
      <w:r w:rsidR="0081741F">
        <w:rPr>
          <w:lang w:val="fi-FI"/>
        </w:rPr>
        <w:t>analytiikan määritysrajat (</w:t>
      </w:r>
      <w:r w:rsidR="00E624EB" w:rsidRPr="00CD789B">
        <w:rPr>
          <w:lang w:val="fi-FI"/>
        </w:rPr>
        <w:t>t</w:t>
      </w:r>
      <w:r w:rsidR="0081741F" w:rsidRPr="00CD789B">
        <w:rPr>
          <w:lang w:val="fi-FI"/>
        </w:rPr>
        <w:t xml:space="preserve">aulukko </w:t>
      </w:r>
      <w:r w:rsidR="000765DC" w:rsidRPr="00CD789B">
        <w:rPr>
          <w:lang w:val="fi-FI"/>
        </w:rPr>
        <w:t>23 ja 24</w:t>
      </w:r>
      <w:r w:rsidR="0081741F">
        <w:rPr>
          <w:lang w:val="fi-FI"/>
        </w:rPr>
        <w:t>).</w:t>
      </w:r>
    </w:p>
    <w:p w14:paraId="4CD286A6" w14:textId="2D062676" w:rsidR="00085046" w:rsidRDefault="00085046" w:rsidP="00822007">
      <w:pPr>
        <w:rPr>
          <w:lang w:val="fi-FI"/>
        </w:rPr>
      </w:pPr>
      <w:r w:rsidRPr="757066B0">
        <w:rPr>
          <w:lang w:val="fi-FI"/>
        </w:rPr>
        <w:t>Toinen vaihtoehto olisi hyödyntää eliöiden lisäksi mittauksia vedestä</w:t>
      </w:r>
      <w:r w:rsidR="008406F9">
        <w:rPr>
          <w:lang w:val="fi-FI"/>
        </w:rPr>
        <w:t>.</w:t>
      </w:r>
      <w:r w:rsidR="000765DC">
        <w:rPr>
          <w:lang w:val="fi-FI"/>
        </w:rPr>
        <w:t xml:space="preserve"> </w:t>
      </w:r>
      <w:r>
        <w:rPr>
          <w:lang w:val="fi-FI"/>
        </w:rPr>
        <w:t xml:space="preserve">Nykyisin on saatavilla menetelmiä, joilla pystytään mittaamaan jo riittävän pieniä pitoisuuksia vedestäkin. </w:t>
      </w:r>
    </w:p>
    <w:p w14:paraId="04115C68" w14:textId="0DEFF346" w:rsidR="0034168E" w:rsidRDefault="00085046" w:rsidP="0034168E">
      <w:pPr>
        <w:rPr>
          <w:lang w:val="fi-FI"/>
        </w:rPr>
      </w:pPr>
      <w:r w:rsidRPr="757066B0">
        <w:rPr>
          <w:lang w:val="fi-FI"/>
        </w:rPr>
        <w:t>EU:n tasolla PAH-yhdisteiden ympäristönlaatunormi</w:t>
      </w:r>
      <w:r>
        <w:rPr>
          <w:lang w:val="fi-FI"/>
        </w:rPr>
        <w:t xml:space="preserve">n uudelleen arviointi on käynnistynyt keväällä 2022. JRC on </w:t>
      </w:r>
      <w:r w:rsidR="0041233E">
        <w:rPr>
          <w:lang w:val="fi-FI"/>
        </w:rPr>
        <w:t>EQS-luonnoksessaan (JRC 2022c)</w:t>
      </w:r>
      <w:r>
        <w:rPr>
          <w:lang w:val="fi-FI"/>
        </w:rPr>
        <w:t xml:space="preserve"> esittänyt useita vaihtoehtoja laatunormiksi PAH-summalle eliössä. Ehdotuksessa esitetään ensimmäisen</w:t>
      </w:r>
      <w:r w:rsidR="0041233E">
        <w:rPr>
          <w:lang w:val="fi-FI"/>
        </w:rPr>
        <w:t>ä</w:t>
      </w:r>
      <w:r>
        <w:rPr>
          <w:lang w:val="fi-FI"/>
        </w:rPr>
        <w:t xml:space="preserve"> vaihtoehtona ympäristönlaatunormin asettamista kahdeksan PAH-yhdisteen summalle BaP-ekvivalenteiksi muutettuna. </w:t>
      </w:r>
      <w:r w:rsidRPr="00B004C8">
        <w:rPr>
          <w:lang w:val="fi-FI"/>
        </w:rPr>
        <w:t xml:space="preserve">Ehdotetut yhdisteet ovat </w:t>
      </w:r>
      <w:r>
        <w:rPr>
          <w:lang w:val="fi-FI"/>
        </w:rPr>
        <w:t>b</w:t>
      </w:r>
      <w:r w:rsidRPr="00B004C8">
        <w:rPr>
          <w:lang w:val="fi-FI"/>
        </w:rPr>
        <w:t>ent</w:t>
      </w:r>
      <w:r>
        <w:rPr>
          <w:lang w:val="fi-FI"/>
        </w:rPr>
        <w:t>s</w:t>
      </w:r>
      <w:r w:rsidRPr="00B004C8">
        <w:rPr>
          <w:lang w:val="fi-FI"/>
        </w:rPr>
        <w:t xml:space="preserve">o[a]pyreeni, kryseeni, </w:t>
      </w:r>
      <w:r>
        <w:rPr>
          <w:lang w:val="fi-FI"/>
        </w:rPr>
        <w:t>b</w:t>
      </w:r>
      <w:r w:rsidRPr="00B004C8">
        <w:rPr>
          <w:lang w:val="fi-FI"/>
        </w:rPr>
        <w:t>en</w:t>
      </w:r>
      <w:r>
        <w:rPr>
          <w:lang w:val="fi-FI"/>
        </w:rPr>
        <w:t>ts</w:t>
      </w:r>
      <w:r w:rsidRPr="00B004C8">
        <w:rPr>
          <w:lang w:val="fi-FI"/>
        </w:rPr>
        <w:t>o[a]ant</w:t>
      </w:r>
      <w:r>
        <w:rPr>
          <w:lang w:val="fi-FI"/>
        </w:rPr>
        <w:t>raseeni, bentso[b]fluoranteeni, bentso[k]fluoranteeni, dibentso[a,h]antraseeni, bentso[ghi]peryleeni, indeno[1,2,3-cd]pyreeni. Aineiden pitoisuus kerrottaisiin suhteellisen vaikutustehon kertoimella (RPF, relative potency factor), joka suhteuttaa aineen myrkyllisyyden bentso(a)pyreeniin. Ehdotettu EQS kahdeksan yhdisteen summapitoisuudelle on 0,6 µg/kg (tp.) BaP ekvivalentteina</w:t>
      </w:r>
      <w:r w:rsidR="0041233E">
        <w:rPr>
          <w:lang w:val="fi-FI"/>
        </w:rPr>
        <w:t xml:space="preserve">. Lisäksi neljälle PAH-yhdisteelle on ehdotettu pintavesiin </w:t>
      </w:r>
      <w:r w:rsidR="004570DA">
        <w:rPr>
          <w:lang w:val="fi-FI"/>
        </w:rPr>
        <w:t>MAC</w:t>
      </w:r>
      <w:r w:rsidR="0041233E">
        <w:rPr>
          <w:lang w:val="fi-FI"/>
        </w:rPr>
        <w:t xml:space="preserve">-EQS -arvoja, mutta niiden luotettavuus on todettu kyseenalaiseksi JRC:n vetämässä PAH-EQS dossieria valmistelevassa työryhmässä. </w:t>
      </w:r>
      <w:r w:rsidR="00113BBA">
        <w:rPr>
          <w:lang w:val="fi-FI"/>
        </w:rPr>
        <w:t>N</w:t>
      </w:r>
      <w:r w:rsidR="0041233E">
        <w:rPr>
          <w:lang w:val="fi-FI"/>
        </w:rPr>
        <w:t>eljälle muulle ∑PAH8-yhdisteelle</w:t>
      </w:r>
      <w:r w:rsidR="000A1225">
        <w:rPr>
          <w:lang w:val="fi-FI"/>
        </w:rPr>
        <w:t xml:space="preserve"> </w:t>
      </w:r>
      <w:r w:rsidR="0041233E">
        <w:rPr>
          <w:lang w:val="fi-FI"/>
        </w:rPr>
        <w:t xml:space="preserve">ei EQS-luonnoksessa ole esitetty </w:t>
      </w:r>
      <w:r w:rsidR="00BF6272">
        <w:rPr>
          <w:lang w:val="fi-FI"/>
        </w:rPr>
        <w:t xml:space="preserve">pintaveden </w:t>
      </w:r>
      <w:r w:rsidR="004570DA">
        <w:rPr>
          <w:lang w:val="fi-FI"/>
        </w:rPr>
        <w:t>EQS</w:t>
      </w:r>
      <w:r w:rsidR="0041233E">
        <w:rPr>
          <w:lang w:val="fi-FI"/>
        </w:rPr>
        <w:t xml:space="preserve"> -arvoja </w:t>
      </w:r>
      <w:r w:rsidR="000A1225">
        <w:rPr>
          <w:lang w:val="fi-FI"/>
        </w:rPr>
        <w:t>(</w:t>
      </w:r>
      <w:r w:rsidR="00E624EB" w:rsidRPr="00CD789B">
        <w:rPr>
          <w:lang w:val="fi-FI"/>
        </w:rPr>
        <w:t>t</w:t>
      </w:r>
      <w:r w:rsidR="000A1225" w:rsidRPr="00CD789B">
        <w:rPr>
          <w:lang w:val="fi-FI"/>
        </w:rPr>
        <w:t xml:space="preserve">aulukko </w:t>
      </w:r>
      <w:r w:rsidR="000765DC" w:rsidRPr="00CD789B">
        <w:rPr>
          <w:lang w:val="fi-FI"/>
        </w:rPr>
        <w:t>2</w:t>
      </w:r>
      <w:r w:rsidR="00427F5B" w:rsidRPr="00CD789B">
        <w:rPr>
          <w:lang w:val="fi-FI"/>
        </w:rPr>
        <w:t>3</w:t>
      </w:r>
      <w:r w:rsidR="000A1225">
        <w:rPr>
          <w:lang w:val="fi-FI"/>
        </w:rPr>
        <w:t>)</w:t>
      </w:r>
      <w:r>
        <w:rPr>
          <w:lang w:val="fi-FI"/>
        </w:rPr>
        <w:t xml:space="preserve">. </w:t>
      </w:r>
    </w:p>
    <w:p w14:paraId="4EEB6933" w14:textId="5B1327F8" w:rsidR="0034168E" w:rsidRDefault="0034168E" w:rsidP="0034168E">
      <w:pPr>
        <w:rPr>
          <w:lang w:val="fi-FI"/>
        </w:rPr>
      </w:pPr>
      <w:r>
        <w:rPr>
          <w:lang w:val="fi-FI"/>
        </w:rPr>
        <w:t xml:space="preserve">Pintaveden AA-EQS -arvot olisi hyvä olla </w:t>
      </w:r>
      <w:r w:rsidR="00985E93">
        <w:rPr>
          <w:lang w:val="fi-FI"/>
        </w:rPr>
        <w:t xml:space="preserve">asetuksessa 1022/2006 </w:t>
      </w:r>
      <w:r>
        <w:rPr>
          <w:lang w:val="fi-FI"/>
        </w:rPr>
        <w:t>biota EQS-arvon ohella, koska</w:t>
      </w:r>
    </w:p>
    <w:p w14:paraId="3BD98C20" w14:textId="31648394" w:rsidR="0034168E" w:rsidRDefault="0034168E" w:rsidP="0034168E">
      <w:pPr>
        <w:pStyle w:val="Luettelokappale"/>
        <w:numPr>
          <w:ilvl w:val="0"/>
          <w:numId w:val="67"/>
        </w:numPr>
        <w:rPr>
          <w:lang w:val="fi-FI"/>
        </w:rPr>
      </w:pPr>
      <w:r>
        <w:rPr>
          <w:lang w:val="fi-FI"/>
        </w:rPr>
        <w:t>pintavesipitoisuuksia voi</w:t>
      </w:r>
      <w:r w:rsidR="00F41A3F">
        <w:rPr>
          <w:lang w:val="fi-FI"/>
        </w:rPr>
        <w:t>si</w:t>
      </w:r>
      <w:r>
        <w:rPr>
          <w:lang w:val="fi-FI"/>
        </w:rPr>
        <w:t xml:space="preserve"> käyttää vesien tilan</w:t>
      </w:r>
      <w:r w:rsidR="00985E93">
        <w:rPr>
          <w:lang w:val="fi-FI"/>
        </w:rPr>
        <w:t xml:space="preserve"> arviointiin siinä tapauksessa, jos eliöstönäytteitä ei ole mahdollista saada tai jos pitoisuustuloksia</w:t>
      </w:r>
      <w:r w:rsidR="00F41A3F">
        <w:rPr>
          <w:lang w:val="fi-FI"/>
        </w:rPr>
        <w:t xml:space="preserve"> eliöistä</w:t>
      </w:r>
      <w:r w:rsidR="00985E93">
        <w:rPr>
          <w:lang w:val="fi-FI"/>
        </w:rPr>
        <w:t xml:space="preserve"> ei ole</w:t>
      </w:r>
    </w:p>
    <w:p w14:paraId="697413A9" w14:textId="1F3F0D94" w:rsidR="0034168E" w:rsidRPr="00113BBA" w:rsidRDefault="0034168E" w:rsidP="00113BBA">
      <w:pPr>
        <w:pStyle w:val="Luettelokappale"/>
        <w:numPr>
          <w:ilvl w:val="0"/>
          <w:numId w:val="67"/>
        </w:numPr>
        <w:rPr>
          <w:lang w:val="fi-FI"/>
        </w:rPr>
      </w:pPr>
      <w:r w:rsidRPr="0034168E">
        <w:rPr>
          <w:lang w:val="fi-FI"/>
        </w:rPr>
        <w:t xml:space="preserve">ne tukisivat toiminnanharjoittajien riskinarviointia siinä tilanteessa, kun </w:t>
      </w:r>
      <w:r w:rsidR="00A363FF">
        <w:rPr>
          <w:lang w:val="fi-FI"/>
        </w:rPr>
        <w:t xml:space="preserve">käytettävissä on pitoisuustietoa vain vedestä </w:t>
      </w:r>
      <w:r w:rsidR="00595257">
        <w:rPr>
          <w:lang w:val="fi-FI"/>
        </w:rPr>
        <w:t xml:space="preserve">(esimerkiksi </w:t>
      </w:r>
      <w:r w:rsidR="00A363FF">
        <w:rPr>
          <w:lang w:val="fi-FI"/>
        </w:rPr>
        <w:t>puhdistetussa jätevedessä</w:t>
      </w:r>
      <w:r w:rsidR="00595257">
        <w:rPr>
          <w:lang w:val="fi-FI"/>
        </w:rPr>
        <w:t xml:space="preserve">) </w:t>
      </w:r>
      <w:r w:rsidRPr="00AE62F6">
        <w:rPr>
          <w:lang w:val="fi-FI"/>
        </w:rPr>
        <w:t>on käytett</w:t>
      </w:r>
      <w:r w:rsidRPr="0034168E">
        <w:rPr>
          <w:lang w:val="fi-FI"/>
        </w:rPr>
        <w:t>ävissä.</w:t>
      </w:r>
    </w:p>
    <w:p w14:paraId="4F04DBE1" w14:textId="77777777" w:rsidR="000A1225" w:rsidRDefault="000A1225" w:rsidP="000A1225">
      <w:pPr>
        <w:rPr>
          <w:lang w:val="fi-FI"/>
        </w:rPr>
      </w:pPr>
    </w:p>
    <w:p w14:paraId="08742D52" w14:textId="77777777" w:rsidR="000A1225" w:rsidRPr="0002216D" w:rsidRDefault="000A1225" w:rsidP="000A1225">
      <w:pPr>
        <w:rPr>
          <w:highlight w:val="yellow"/>
          <w:lang w:val="fi-FI"/>
        </w:rPr>
      </w:pPr>
      <w:r w:rsidRPr="00CD789B">
        <w:rPr>
          <w:lang w:val="fi-FI"/>
        </w:rPr>
        <w:t xml:space="preserve">Taulukko </w:t>
      </w:r>
      <w:r w:rsidR="000765DC" w:rsidRPr="00CD789B">
        <w:rPr>
          <w:lang w:val="fi-FI"/>
        </w:rPr>
        <w:t>23</w:t>
      </w:r>
      <w:r>
        <w:rPr>
          <w:lang w:val="fi-FI"/>
        </w:rPr>
        <w:t xml:space="preserve">. ∑PAH8-yhdisteille EU-tasolla ehdotetut </w:t>
      </w:r>
      <w:r w:rsidRPr="003D1DB8">
        <w:rPr>
          <w:lang w:val="fi-FI"/>
        </w:rPr>
        <w:t>ympäristönlaatunorm</w:t>
      </w:r>
      <w:r>
        <w:rPr>
          <w:lang w:val="fi-FI"/>
        </w:rPr>
        <w:t>it (JRC 2022c).</w:t>
      </w:r>
    </w:p>
    <w:tbl>
      <w:tblPr>
        <w:tblStyle w:val="TaulukkoRuudukko"/>
        <w:tblW w:w="5000" w:type="pct"/>
        <w:tblLook w:val="04A0" w:firstRow="1" w:lastRow="0" w:firstColumn="1" w:lastColumn="0" w:noHBand="0" w:noVBand="1"/>
      </w:tblPr>
      <w:tblGrid>
        <w:gridCol w:w="2548"/>
        <w:gridCol w:w="7080"/>
      </w:tblGrid>
      <w:tr w:rsidR="003C0C2B" w:rsidRPr="005F6CAF" w14:paraId="348EC109" w14:textId="77777777" w:rsidTr="00822007">
        <w:tc>
          <w:tcPr>
            <w:tcW w:w="1323" w:type="pct"/>
          </w:tcPr>
          <w:p w14:paraId="0A222570" w14:textId="77777777" w:rsidR="000A1225" w:rsidRDefault="000A1225" w:rsidP="00026B44">
            <w:pPr>
              <w:rPr>
                <w:lang w:val="fi-FI"/>
              </w:rPr>
            </w:pPr>
            <w:r w:rsidRPr="00FB7A00">
              <w:rPr>
                <w:lang w:val="fi-FI"/>
              </w:rPr>
              <w:t>EQS</w:t>
            </w:r>
            <w:r>
              <w:rPr>
                <w:vertAlign w:val="subscript"/>
                <w:lang w:val="fi-FI"/>
              </w:rPr>
              <w:t>nilviäinen</w:t>
            </w:r>
            <w:r w:rsidRPr="00FB7A00">
              <w:rPr>
                <w:vertAlign w:val="subscript"/>
                <w:lang w:val="fi-FI"/>
              </w:rPr>
              <w:t xml:space="preserve"> </w:t>
            </w:r>
            <w:r w:rsidRPr="00FB7A00">
              <w:rPr>
                <w:lang w:val="fi-FI"/>
              </w:rPr>
              <w:t>sisä- ja rannikkovedet (ihmisterveys)</w:t>
            </w:r>
          </w:p>
          <w:p w14:paraId="6BFB4973" w14:textId="36B09D26" w:rsidR="00F41A3F" w:rsidRPr="00FB7A00" w:rsidRDefault="00F41A3F" w:rsidP="00026B44">
            <w:pPr>
              <w:rPr>
                <w:lang w:val="fi-FI"/>
              </w:rPr>
            </w:pPr>
          </w:p>
        </w:tc>
        <w:tc>
          <w:tcPr>
            <w:tcW w:w="3677" w:type="pct"/>
          </w:tcPr>
          <w:p w14:paraId="402D5811" w14:textId="77777777" w:rsidR="000A1225" w:rsidRDefault="000A1225" w:rsidP="00026B44">
            <w:pPr>
              <w:rPr>
                <w:lang w:val="fi-FI"/>
              </w:rPr>
            </w:pPr>
            <w:r w:rsidRPr="008D3D20">
              <w:rPr>
                <w:lang w:val="fi-FI"/>
              </w:rPr>
              <w:lastRenderedPageBreak/>
              <w:t xml:space="preserve">0,6 µg/kg </w:t>
            </w:r>
            <w:r w:rsidRPr="619763E3">
              <w:rPr>
                <w:lang w:val="fi-FI"/>
              </w:rPr>
              <w:t xml:space="preserve">tp., </w:t>
            </w:r>
            <w:r>
              <w:rPr>
                <w:lang w:val="fi-FI"/>
              </w:rPr>
              <w:t>8</w:t>
            </w:r>
            <w:r w:rsidRPr="619763E3">
              <w:rPr>
                <w:lang w:val="fi-FI"/>
              </w:rPr>
              <w:t xml:space="preserve"> yhdiste</w:t>
            </w:r>
            <w:r w:rsidR="00822007">
              <w:rPr>
                <w:lang w:val="fi-FI"/>
              </w:rPr>
              <w:t>en summa</w:t>
            </w:r>
            <w:r w:rsidRPr="619763E3">
              <w:rPr>
                <w:lang w:val="fi-FI"/>
              </w:rPr>
              <w:t xml:space="preserve"> </w:t>
            </w:r>
            <w:r w:rsidRPr="008D3D20">
              <w:rPr>
                <w:lang w:val="fi-FI"/>
              </w:rPr>
              <w:t>BaP</w:t>
            </w:r>
            <w:r w:rsidR="00822007">
              <w:rPr>
                <w:lang w:val="fi-FI"/>
              </w:rPr>
              <w:t>-</w:t>
            </w:r>
            <w:r w:rsidRPr="008D3D20">
              <w:rPr>
                <w:lang w:val="fi-FI"/>
              </w:rPr>
              <w:t>ekvivalentteina</w:t>
            </w:r>
          </w:p>
          <w:p w14:paraId="223DB67E" w14:textId="269864C3" w:rsidR="00822007" w:rsidRPr="002D6D3F" w:rsidRDefault="00822007" w:rsidP="00026B44">
            <w:pPr>
              <w:rPr>
                <w:lang w:val="fi-FI"/>
              </w:rPr>
            </w:pPr>
            <w:r w:rsidRPr="008D1248">
              <w:rPr>
                <w:lang w:val="fi-FI"/>
              </w:rPr>
              <w:lastRenderedPageBreak/>
              <w:t xml:space="preserve">bentso[a]pyreeni, </w:t>
            </w:r>
            <w:r w:rsidRPr="001851EA">
              <w:rPr>
                <w:lang w:val="fi-FI"/>
              </w:rPr>
              <w:t>kryseeni,</w:t>
            </w:r>
            <w:r w:rsidRPr="000A1225">
              <w:rPr>
                <w:lang w:val="fi-FI"/>
              </w:rPr>
              <w:t xml:space="preserve"> </w:t>
            </w:r>
            <w:r w:rsidRPr="001851EA">
              <w:rPr>
                <w:lang w:val="fi-FI"/>
              </w:rPr>
              <w:t>bentso[a]antraseeni</w:t>
            </w:r>
            <w:r w:rsidRPr="000A1225">
              <w:rPr>
                <w:lang w:val="fi-FI"/>
              </w:rPr>
              <w:t xml:space="preserve">, bentso[b]fluoranteeni, bentso[k]fluoranteeni, </w:t>
            </w:r>
            <w:r w:rsidRPr="001851EA">
              <w:rPr>
                <w:lang w:val="fi-FI"/>
              </w:rPr>
              <w:t>dibentso[a,h]antraseeni</w:t>
            </w:r>
            <w:r w:rsidRPr="000A1225">
              <w:rPr>
                <w:lang w:val="fi-FI"/>
              </w:rPr>
              <w:t>,</w:t>
            </w:r>
            <w:r w:rsidRPr="008D1248">
              <w:rPr>
                <w:lang w:val="fi-FI"/>
              </w:rPr>
              <w:t xml:space="preserve"> bentso[ghi]peryleeni, indeno[1,2,3-cd]pyreeni</w:t>
            </w:r>
          </w:p>
        </w:tc>
      </w:tr>
      <w:tr w:rsidR="003C0C2B" w:rsidRPr="00E37481" w14:paraId="1F227DB4" w14:textId="77777777" w:rsidTr="00822007">
        <w:tc>
          <w:tcPr>
            <w:tcW w:w="1323" w:type="pct"/>
          </w:tcPr>
          <w:p w14:paraId="63905820" w14:textId="55702D5B" w:rsidR="000A1225" w:rsidRDefault="004570DA" w:rsidP="00026B44">
            <w:pPr>
              <w:rPr>
                <w:lang w:val="fi-FI"/>
              </w:rPr>
            </w:pPr>
            <w:r>
              <w:rPr>
                <w:lang w:val="fi-FI"/>
              </w:rPr>
              <w:lastRenderedPageBreak/>
              <w:t>MAC</w:t>
            </w:r>
            <w:r w:rsidR="000A1225" w:rsidRPr="00FB7A00">
              <w:rPr>
                <w:lang w:val="fi-FI"/>
              </w:rPr>
              <w:t xml:space="preserve">-EQS sisämaan pintavesi </w:t>
            </w:r>
          </w:p>
          <w:p w14:paraId="3391A602" w14:textId="3F492358" w:rsidR="000A1225" w:rsidRPr="00FB7A00" w:rsidRDefault="000A1225" w:rsidP="00026B44">
            <w:pPr>
              <w:rPr>
                <w:lang w:val="fi-FI"/>
              </w:rPr>
            </w:pPr>
          </w:p>
        </w:tc>
        <w:tc>
          <w:tcPr>
            <w:tcW w:w="3677" w:type="pct"/>
          </w:tcPr>
          <w:p w14:paraId="759A6128" w14:textId="4B88D7C5" w:rsidR="000A1225" w:rsidRPr="00594F35" w:rsidRDefault="000A1225" w:rsidP="1EF9D7D3">
            <w:r w:rsidRPr="00594F35">
              <w:t>BaP: 0,2</w:t>
            </w:r>
            <w:r w:rsidR="004570DA" w:rsidRPr="00594F35">
              <w:t>7</w:t>
            </w:r>
            <w:r w:rsidRPr="00594F35">
              <w:t xml:space="preserve"> µg/l </w:t>
            </w:r>
          </w:p>
          <w:p w14:paraId="3E8E31D8" w14:textId="68DF9F36" w:rsidR="000A1225" w:rsidRPr="00594F35" w:rsidRDefault="000A1225" w:rsidP="1EF9D7D3">
            <w:r w:rsidRPr="00594F35">
              <w:t xml:space="preserve">Bentso(b)fluoranteeni: 0,017 µg/l </w:t>
            </w:r>
          </w:p>
          <w:p w14:paraId="569385C9" w14:textId="00FC1030" w:rsidR="000A1225" w:rsidRDefault="000A1225" w:rsidP="00026B44">
            <w:pPr>
              <w:rPr>
                <w:lang w:val="fi-FI"/>
              </w:rPr>
            </w:pPr>
            <w:r w:rsidRPr="00FB7A00">
              <w:rPr>
                <w:lang w:val="fi-FI"/>
              </w:rPr>
              <w:t>Bent</w:t>
            </w:r>
            <w:r w:rsidRPr="00026B44">
              <w:rPr>
                <w:lang w:val="fi-FI"/>
              </w:rPr>
              <w:t>so(k)fluoranteeni: 0,017 µg/l</w:t>
            </w:r>
            <w:r>
              <w:rPr>
                <w:lang w:val="fi-FI"/>
              </w:rPr>
              <w:t xml:space="preserve"> </w:t>
            </w:r>
          </w:p>
          <w:p w14:paraId="7A5EBA6A" w14:textId="6A80D4E6" w:rsidR="000A1225" w:rsidRPr="00026B44" w:rsidRDefault="000A1225" w:rsidP="000A1225">
            <w:pPr>
              <w:rPr>
                <w:highlight w:val="yellow"/>
                <w:lang w:val="sv-FI"/>
              </w:rPr>
            </w:pPr>
            <w:r w:rsidRPr="00026B44">
              <w:rPr>
                <w:lang w:val="sv-FI"/>
              </w:rPr>
              <w:t>Bentso(g,h,i)p</w:t>
            </w:r>
            <w:r w:rsidRPr="00FB7A00">
              <w:rPr>
                <w:lang w:val="sv-FI"/>
              </w:rPr>
              <w:t xml:space="preserve">eryleeni: </w:t>
            </w:r>
            <w:r w:rsidRPr="00026B44">
              <w:rPr>
                <w:lang w:val="sv-FI"/>
              </w:rPr>
              <w:t>0,0082 µg/l</w:t>
            </w:r>
            <w:r>
              <w:rPr>
                <w:lang w:val="sv-FI"/>
              </w:rPr>
              <w:t xml:space="preserve"> </w:t>
            </w:r>
          </w:p>
        </w:tc>
      </w:tr>
      <w:tr w:rsidR="003C0C2B" w:rsidRPr="00E37481" w14:paraId="3535B96A" w14:textId="77777777" w:rsidTr="00822007">
        <w:tc>
          <w:tcPr>
            <w:tcW w:w="1323" w:type="pct"/>
          </w:tcPr>
          <w:p w14:paraId="093D2C59" w14:textId="2A7EFAC9" w:rsidR="000A1225" w:rsidRPr="00113BBA" w:rsidRDefault="004570DA" w:rsidP="1EF9D7D3">
            <w:r>
              <w:t>MAC</w:t>
            </w:r>
            <w:r w:rsidR="000A1225" w:rsidRPr="00113BBA">
              <w:t>-EQS merivesi</w:t>
            </w:r>
          </w:p>
          <w:p w14:paraId="0ADB1087" w14:textId="73DDB065" w:rsidR="000A1225" w:rsidRPr="00113BBA" w:rsidRDefault="000A1225" w:rsidP="00026B44"/>
        </w:tc>
        <w:tc>
          <w:tcPr>
            <w:tcW w:w="3677" w:type="pct"/>
          </w:tcPr>
          <w:p w14:paraId="1115B561" w14:textId="7A490956" w:rsidR="000A1225" w:rsidRPr="00026B44" w:rsidRDefault="000A1225" w:rsidP="1EF9D7D3">
            <w:r w:rsidRPr="00026B44">
              <w:t>BaP: 0,02</w:t>
            </w:r>
            <w:r w:rsidR="004570DA">
              <w:t>7</w:t>
            </w:r>
            <w:r w:rsidRPr="00026B44">
              <w:t xml:space="preserve"> µg/l</w:t>
            </w:r>
          </w:p>
          <w:p w14:paraId="08DC15C5" w14:textId="77777777" w:rsidR="000A1225" w:rsidRPr="00026B44" w:rsidRDefault="000A1225" w:rsidP="1EF9D7D3">
            <w:r w:rsidRPr="00026B44">
              <w:t>Bentso(b)fluoranteeni: 0,017 µg/l</w:t>
            </w:r>
          </w:p>
          <w:p w14:paraId="7E3BDDA3" w14:textId="77777777" w:rsidR="000A1225" w:rsidRPr="00113BBA" w:rsidRDefault="000A1225" w:rsidP="1EF9D7D3">
            <w:r w:rsidRPr="00113BBA">
              <w:t>Bentso(k)fluoranteeni: 0,017 µg/l</w:t>
            </w:r>
          </w:p>
          <w:p w14:paraId="59B2A376" w14:textId="77777777" w:rsidR="000A1225" w:rsidRPr="00026B44" w:rsidRDefault="000A1225" w:rsidP="00026B44">
            <w:pPr>
              <w:rPr>
                <w:lang w:val="sv-FI"/>
              </w:rPr>
            </w:pPr>
            <w:r w:rsidRPr="00B555BB">
              <w:rPr>
                <w:lang w:val="sv-FI"/>
              </w:rPr>
              <w:t>Bentso(g,h,i)p</w:t>
            </w:r>
            <w:r w:rsidRPr="00FB7A00">
              <w:rPr>
                <w:lang w:val="sv-FI"/>
              </w:rPr>
              <w:t xml:space="preserve">eryleeni: </w:t>
            </w:r>
            <w:r w:rsidRPr="00B555BB">
              <w:rPr>
                <w:lang w:val="sv-FI"/>
              </w:rPr>
              <w:t>0,0</w:t>
            </w:r>
            <w:r>
              <w:rPr>
                <w:lang w:val="sv-FI"/>
              </w:rPr>
              <w:t>0</w:t>
            </w:r>
            <w:r w:rsidRPr="00B555BB">
              <w:rPr>
                <w:lang w:val="sv-FI"/>
              </w:rPr>
              <w:t>082 µg/l</w:t>
            </w:r>
          </w:p>
        </w:tc>
      </w:tr>
    </w:tbl>
    <w:p w14:paraId="29C14A84" w14:textId="545A9EF9" w:rsidR="000A1225" w:rsidRDefault="000A1225" w:rsidP="00085046">
      <w:pPr>
        <w:ind w:left="720"/>
        <w:rPr>
          <w:lang w:val="sv-FI"/>
        </w:rPr>
      </w:pPr>
    </w:p>
    <w:p w14:paraId="74C0A99A" w14:textId="038239A1" w:rsidR="000765DC" w:rsidRPr="002D6D3F" w:rsidRDefault="000765DC" w:rsidP="000765DC">
      <w:pPr>
        <w:rPr>
          <w:lang w:val="fi-FI"/>
        </w:rPr>
      </w:pPr>
      <w:r w:rsidRPr="00CD789B">
        <w:rPr>
          <w:lang w:val="fi-FI"/>
        </w:rPr>
        <w:t>Taulukko 24</w:t>
      </w:r>
      <w:r w:rsidRPr="5E633223">
        <w:rPr>
          <w:lang w:val="fi-FI"/>
        </w:rPr>
        <w:t>. PAH-yhdisteiden määritysrajat (</w:t>
      </w:r>
      <w:r>
        <w:rPr>
          <w:lang w:val="fi-FI"/>
        </w:rPr>
        <w:t>mr</w:t>
      </w:r>
      <w:r w:rsidRPr="5E633223">
        <w:rPr>
          <w:lang w:val="fi-FI"/>
        </w:rPr>
        <w:t>) ja mittausepävarmuudet (</w:t>
      </w:r>
      <w:r>
        <w:rPr>
          <w:lang w:val="fi-FI"/>
        </w:rPr>
        <w:t>U</w:t>
      </w:r>
      <w:r w:rsidRPr="5E633223">
        <w:rPr>
          <w:lang w:val="fi-FI"/>
        </w:rPr>
        <w:t>) eliö</w:t>
      </w:r>
      <w:r>
        <w:rPr>
          <w:lang w:val="fi-FI"/>
        </w:rPr>
        <w:t>s</w:t>
      </w:r>
      <w:r w:rsidRPr="5E633223">
        <w:rPr>
          <w:lang w:val="fi-FI"/>
        </w:rPr>
        <w:t>tä ja vedestä (NA = ei analysoida)</w:t>
      </w:r>
      <w:r>
        <w:rPr>
          <w:lang w:val="fi-FI"/>
        </w:rPr>
        <w:t xml:space="preserve"> SYKEn laboratoriossa (tilanne maaliskuussa 2022)</w:t>
      </w:r>
      <w:r w:rsidRPr="5E633223">
        <w:rPr>
          <w:lang w:val="fi-FI"/>
        </w:rPr>
        <w:t xml:space="preserve">. </w:t>
      </w:r>
    </w:p>
    <w:tbl>
      <w:tblPr>
        <w:tblW w:w="95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20"/>
        <w:gridCol w:w="1120"/>
        <w:gridCol w:w="1360"/>
        <w:gridCol w:w="1307"/>
        <w:gridCol w:w="1307"/>
      </w:tblGrid>
      <w:tr w:rsidR="000765DC" w:rsidRPr="002D6D3F" w14:paraId="6868D0EC" w14:textId="77777777" w:rsidTr="008E7677">
        <w:trPr>
          <w:trHeight w:val="288"/>
        </w:trPr>
        <w:tc>
          <w:tcPr>
            <w:tcW w:w="3021" w:type="dxa"/>
            <w:shd w:val="clear" w:color="auto" w:fill="auto"/>
            <w:noWrap/>
            <w:vAlign w:val="bottom"/>
          </w:tcPr>
          <w:p w14:paraId="1E377926" w14:textId="77777777" w:rsidR="000765DC" w:rsidRPr="00D42125" w:rsidRDefault="000765DC" w:rsidP="008E7677">
            <w:pPr>
              <w:rPr>
                <w:rFonts w:ascii="Calibri" w:hAnsi="Calibri"/>
                <w:color w:val="000000"/>
                <w:szCs w:val="22"/>
                <w:lang w:val="fi-FI" w:eastAsia="en-GB"/>
              </w:rPr>
            </w:pPr>
          </w:p>
        </w:tc>
        <w:tc>
          <w:tcPr>
            <w:tcW w:w="1420" w:type="dxa"/>
            <w:shd w:val="clear" w:color="auto" w:fill="auto"/>
            <w:noWrap/>
            <w:vAlign w:val="bottom"/>
          </w:tcPr>
          <w:p w14:paraId="512F788D" w14:textId="77777777" w:rsidR="000765DC" w:rsidRPr="00D42125" w:rsidRDefault="000765DC" w:rsidP="008E7677">
            <w:pPr>
              <w:rPr>
                <w:rFonts w:ascii="Calibri" w:hAnsi="Calibri"/>
                <w:color w:val="000000"/>
                <w:szCs w:val="22"/>
                <w:lang w:val="fi-FI" w:eastAsia="en-GB"/>
              </w:rPr>
            </w:pPr>
          </w:p>
        </w:tc>
        <w:tc>
          <w:tcPr>
            <w:tcW w:w="2480" w:type="dxa"/>
            <w:gridSpan w:val="2"/>
            <w:shd w:val="clear" w:color="auto" w:fill="auto"/>
            <w:noWrap/>
            <w:vAlign w:val="bottom"/>
          </w:tcPr>
          <w:p w14:paraId="25309995" w14:textId="77777777" w:rsidR="000765DC" w:rsidRPr="0046384D"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Eliö</w:t>
            </w:r>
          </w:p>
        </w:tc>
        <w:tc>
          <w:tcPr>
            <w:tcW w:w="2614" w:type="dxa"/>
            <w:gridSpan w:val="2"/>
          </w:tcPr>
          <w:p w14:paraId="5480B33B" w14:textId="77777777" w:rsidR="000765DC" w:rsidRPr="009C715B"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Vesi</w:t>
            </w:r>
          </w:p>
        </w:tc>
      </w:tr>
      <w:tr w:rsidR="000765DC" w:rsidRPr="002D6D3F" w14:paraId="0B8A2101" w14:textId="77777777" w:rsidTr="008E7677">
        <w:trPr>
          <w:trHeight w:val="288"/>
        </w:trPr>
        <w:tc>
          <w:tcPr>
            <w:tcW w:w="3021" w:type="dxa"/>
            <w:shd w:val="clear" w:color="auto" w:fill="auto"/>
            <w:noWrap/>
            <w:vAlign w:val="bottom"/>
            <w:hideMark/>
          </w:tcPr>
          <w:p w14:paraId="1823DC8E" w14:textId="77777777" w:rsidR="000765DC" w:rsidRPr="000D7C06"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Yhdiste</w:t>
            </w:r>
          </w:p>
        </w:tc>
        <w:tc>
          <w:tcPr>
            <w:tcW w:w="1420" w:type="dxa"/>
            <w:shd w:val="clear" w:color="auto" w:fill="auto"/>
            <w:noWrap/>
            <w:vAlign w:val="bottom"/>
            <w:hideMark/>
          </w:tcPr>
          <w:p w14:paraId="32D0FFDD" w14:textId="77777777" w:rsidR="000765DC" w:rsidRPr="009C715B"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CAS</w:t>
            </w:r>
          </w:p>
        </w:tc>
        <w:tc>
          <w:tcPr>
            <w:tcW w:w="1120" w:type="dxa"/>
            <w:shd w:val="clear" w:color="auto" w:fill="auto"/>
            <w:noWrap/>
            <w:vAlign w:val="bottom"/>
            <w:hideMark/>
          </w:tcPr>
          <w:p w14:paraId="16F497AE" w14:textId="77777777" w:rsidR="000765DC" w:rsidRPr="009C715B" w:rsidRDefault="000765DC" w:rsidP="008E7677">
            <w:pPr>
              <w:jc w:val="center"/>
              <w:rPr>
                <w:rFonts w:ascii="Calibri" w:hAnsi="Calibri"/>
                <w:color w:val="000000" w:themeColor="text1"/>
                <w:lang w:val="fi-FI" w:eastAsia="en-GB"/>
              </w:rPr>
            </w:pPr>
            <w:r>
              <w:rPr>
                <w:rFonts w:ascii="Calibri" w:hAnsi="Calibri"/>
                <w:color w:val="000000" w:themeColor="text1"/>
                <w:lang w:val="fi-FI" w:eastAsia="en-GB"/>
              </w:rPr>
              <w:t>mr</w:t>
            </w:r>
            <w:r w:rsidRPr="364CF1AF">
              <w:rPr>
                <w:rFonts w:ascii="Calibri" w:hAnsi="Calibri"/>
                <w:color w:val="000000" w:themeColor="text1"/>
                <w:lang w:val="fi-FI" w:eastAsia="en-GB"/>
              </w:rPr>
              <w:t xml:space="preserve"> (µg/kg)</w:t>
            </w:r>
          </w:p>
        </w:tc>
        <w:tc>
          <w:tcPr>
            <w:tcW w:w="1360" w:type="dxa"/>
            <w:shd w:val="clear" w:color="auto" w:fill="auto"/>
            <w:noWrap/>
            <w:vAlign w:val="bottom"/>
            <w:hideMark/>
          </w:tcPr>
          <w:p w14:paraId="406BB23F" w14:textId="77777777" w:rsidR="000765DC" w:rsidRPr="00D60CF7" w:rsidRDefault="000765DC" w:rsidP="008E7677">
            <w:pPr>
              <w:jc w:val="center"/>
              <w:rPr>
                <w:rFonts w:ascii="Calibri" w:hAnsi="Calibri"/>
                <w:color w:val="000000" w:themeColor="text1"/>
                <w:lang w:val="fi-FI" w:eastAsia="en-GB"/>
              </w:rPr>
            </w:pPr>
            <w:r>
              <w:rPr>
                <w:rFonts w:ascii="Calibri" w:hAnsi="Calibri"/>
                <w:color w:val="000000" w:themeColor="text1"/>
                <w:lang w:val="fi-FI" w:eastAsia="en-GB"/>
              </w:rPr>
              <w:t>U</w:t>
            </w:r>
            <w:r w:rsidRPr="5E633223">
              <w:rPr>
                <w:rFonts w:ascii="Calibri" w:hAnsi="Calibri"/>
                <w:color w:val="000000" w:themeColor="text1"/>
                <w:lang w:val="fi-FI" w:eastAsia="en-GB"/>
              </w:rPr>
              <w:t xml:space="preserve"> (%)</w:t>
            </w:r>
          </w:p>
        </w:tc>
        <w:tc>
          <w:tcPr>
            <w:tcW w:w="1307" w:type="dxa"/>
          </w:tcPr>
          <w:p w14:paraId="7EA1F206" w14:textId="77777777" w:rsidR="000765DC" w:rsidRPr="00B51339" w:rsidRDefault="000765DC" w:rsidP="008E7677">
            <w:pPr>
              <w:jc w:val="center"/>
              <w:rPr>
                <w:rFonts w:ascii="Calibri" w:hAnsi="Calibri"/>
                <w:color w:val="000000" w:themeColor="text1"/>
                <w:lang w:eastAsia="en-GB"/>
              </w:rPr>
            </w:pPr>
            <w:r w:rsidRPr="00B51339">
              <w:rPr>
                <w:rFonts w:ascii="Calibri" w:hAnsi="Calibri"/>
                <w:color w:val="000000" w:themeColor="text1"/>
                <w:lang w:eastAsia="en-GB"/>
              </w:rPr>
              <w:t>mr (µg/l)</w:t>
            </w:r>
          </w:p>
        </w:tc>
        <w:tc>
          <w:tcPr>
            <w:tcW w:w="1307" w:type="dxa"/>
          </w:tcPr>
          <w:p w14:paraId="25CED9E6" w14:textId="77777777" w:rsidR="000765DC" w:rsidRPr="00D42125" w:rsidRDefault="000765DC" w:rsidP="008E7677">
            <w:pPr>
              <w:jc w:val="center"/>
              <w:rPr>
                <w:rFonts w:ascii="Calibri" w:hAnsi="Calibri"/>
                <w:color w:val="000000" w:themeColor="text1"/>
                <w:lang w:val="fi-FI" w:eastAsia="en-GB"/>
              </w:rPr>
            </w:pPr>
            <w:r>
              <w:rPr>
                <w:rFonts w:ascii="Calibri" w:hAnsi="Calibri"/>
                <w:color w:val="000000" w:themeColor="text1"/>
                <w:lang w:val="fi-FI" w:eastAsia="en-GB"/>
              </w:rPr>
              <w:t>U</w:t>
            </w:r>
            <w:r w:rsidRPr="5E633223">
              <w:rPr>
                <w:rFonts w:ascii="Calibri" w:hAnsi="Calibri"/>
                <w:color w:val="000000" w:themeColor="text1"/>
                <w:lang w:val="fi-FI" w:eastAsia="en-GB"/>
              </w:rPr>
              <w:t xml:space="preserve"> (%)</w:t>
            </w:r>
          </w:p>
        </w:tc>
      </w:tr>
      <w:tr w:rsidR="000765DC" w:rsidRPr="002D6D3F" w14:paraId="1F7C461F" w14:textId="77777777" w:rsidTr="008E7677">
        <w:trPr>
          <w:trHeight w:val="300"/>
        </w:trPr>
        <w:tc>
          <w:tcPr>
            <w:tcW w:w="3021" w:type="dxa"/>
            <w:shd w:val="clear" w:color="auto" w:fill="auto"/>
            <w:noWrap/>
            <w:vAlign w:val="bottom"/>
            <w:hideMark/>
          </w:tcPr>
          <w:p w14:paraId="4D20CBAD"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Naftaleeni</w:t>
            </w:r>
          </w:p>
        </w:tc>
        <w:tc>
          <w:tcPr>
            <w:tcW w:w="1420" w:type="dxa"/>
            <w:shd w:val="clear" w:color="auto" w:fill="auto"/>
            <w:noWrap/>
            <w:vAlign w:val="bottom"/>
            <w:hideMark/>
          </w:tcPr>
          <w:p w14:paraId="7E327B0B"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91-20-3</w:t>
            </w:r>
          </w:p>
        </w:tc>
        <w:tc>
          <w:tcPr>
            <w:tcW w:w="1120" w:type="dxa"/>
            <w:shd w:val="clear" w:color="auto" w:fill="auto"/>
            <w:noWrap/>
            <w:vAlign w:val="bottom"/>
            <w:hideMark/>
          </w:tcPr>
          <w:p w14:paraId="71A754F9" w14:textId="77777777" w:rsidR="000765DC" w:rsidRPr="009C715B"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2 *</w:t>
            </w:r>
          </w:p>
        </w:tc>
        <w:tc>
          <w:tcPr>
            <w:tcW w:w="1360" w:type="dxa"/>
            <w:shd w:val="clear" w:color="auto" w:fill="auto"/>
            <w:noWrap/>
            <w:vAlign w:val="bottom"/>
            <w:hideMark/>
          </w:tcPr>
          <w:p w14:paraId="3B73B796"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6156DB51"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5C28ACDB"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20</w:t>
            </w:r>
          </w:p>
        </w:tc>
      </w:tr>
      <w:tr w:rsidR="000765DC" w:rsidRPr="002D6D3F" w14:paraId="62908065" w14:textId="77777777" w:rsidTr="008E7677">
        <w:trPr>
          <w:trHeight w:val="300"/>
        </w:trPr>
        <w:tc>
          <w:tcPr>
            <w:tcW w:w="3021" w:type="dxa"/>
            <w:shd w:val="clear" w:color="auto" w:fill="auto"/>
            <w:noWrap/>
            <w:vAlign w:val="bottom"/>
            <w:hideMark/>
          </w:tcPr>
          <w:p w14:paraId="7D9AD0B3"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2-Metyylinaftaleeni</w:t>
            </w:r>
          </w:p>
        </w:tc>
        <w:tc>
          <w:tcPr>
            <w:tcW w:w="1420" w:type="dxa"/>
            <w:shd w:val="clear" w:color="auto" w:fill="auto"/>
            <w:noWrap/>
            <w:vAlign w:val="bottom"/>
            <w:hideMark/>
          </w:tcPr>
          <w:p w14:paraId="37456122"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91-57-6</w:t>
            </w:r>
          </w:p>
        </w:tc>
        <w:tc>
          <w:tcPr>
            <w:tcW w:w="1120" w:type="dxa"/>
            <w:shd w:val="clear" w:color="auto" w:fill="auto"/>
            <w:noWrap/>
            <w:vAlign w:val="bottom"/>
            <w:hideMark/>
          </w:tcPr>
          <w:p w14:paraId="7BAC23CC"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15E65022"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3F9CE81E"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0181907B"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234485D9" w14:textId="77777777" w:rsidTr="008E7677">
        <w:trPr>
          <w:trHeight w:val="300"/>
        </w:trPr>
        <w:tc>
          <w:tcPr>
            <w:tcW w:w="3021" w:type="dxa"/>
            <w:shd w:val="clear" w:color="auto" w:fill="auto"/>
            <w:noWrap/>
            <w:vAlign w:val="bottom"/>
            <w:hideMark/>
          </w:tcPr>
          <w:p w14:paraId="5C9A87FF"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1-Metyylinaftaleeni</w:t>
            </w:r>
          </w:p>
        </w:tc>
        <w:tc>
          <w:tcPr>
            <w:tcW w:w="1420" w:type="dxa"/>
            <w:shd w:val="clear" w:color="auto" w:fill="auto"/>
            <w:noWrap/>
            <w:vAlign w:val="bottom"/>
            <w:hideMark/>
          </w:tcPr>
          <w:p w14:paraId="2F6016C2"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90-12-0</w:t>
            </w:r>
          </w:p>
        </w:tc>
        <w:tc>
          <w:tcPr>
            <w:tcW w:w="1120" w:type="dxa"/>
            <w:shd w:val="clear" w:color="auto" w:fill="auto"/>
            <w:noWrap/>
            <w:vAlign w:val="bottom"/>
            <w:hideMark/>
          </w:tcPr>
          <w:p w14:paraId="1455D125"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3B45228D"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664B5835"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7383D30D"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3C3CA9C3" w14:textId="77777777" w:rsidTr="008E7677">
        <w:trPr>
          <w:trHeight w:val="300"/>
        </w:trPr>
        <w:tc>
          <w:tcPr>
            <w:tcW w:w="3021" w:type="dxa"/>
            <w:shd w:val="clear" w:color="auto" w:fill="auto"/>
            <w:noWrap/>
            <w:vAlign w:val="bottom"/>
            <w:hideMark/>
          </w:tcPr>
          <w:p w14:paraId="16CF8D82"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Asenaftyleeni</w:t>
            </w:r>
          </w:p>
        </w:tc>
        <w:tc>
          <w:tcPr>
            <w:tcW w:w="1420" w:type="dxa"/>
            <w:shd w:val="clear" w:color="auto" w:fill="auto"/>
            <w:noWrap/>
            <w:vAlign w:val="bottom"/>
            <w:hideMark/>
          </w:tcPr>
          <w:p w14:paraId="33746621"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208-96-8</w:t>
            </w:r>
          </w:p>
        </w:tc>
        <w:tc>
          <w:tcPr>
            <w:tcW w:w="1120" w:type="dxa"/>
            <w:shd w:val="clear" w:color="auto" w:fill="auto"/>
            <w:noWrap/>
            <w:vAlign w:val="bottom"/>
            <w:hideMark/>
          </w:tcPr>
          <w:p w14:paraId="137ED8C8"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044F2D81"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6C914DDB"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1D64B9E8"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436809EA" w14:textId="77777777" w:rsidTr="008E7677">
        <w:trPr>
          <w:trHeight w:val="300"/>
        </w:trPr>
        <w:tc>
          <w:tcPr>
            <w:tcW w:w="3021" w:type="dxa"/>
            <w:shd w:val="clear" w:color="auto" w:fill="auto"/>
            <w:noWrap/>
            <w:vAlign w:val="bottom"/>
            <w:hideMark/>
          </w:tcPr>
          <w:p w14:paraId="7E496551"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Asenafteeni</w:t>
            </w:r>
          </w:p>
        </w:tc>
        <w:tc>
          <w:tcPr>
            <w:tcW w:w="1420" w:type="dxa"/>
            <w:shd w:val="clear" w:color="auto" w:fill="auto"/>
            <w:noWrap/>
            <w:vAlign w:val="bottom"/>
            <w:hideMark/>
          </w:tcPr>
          <w:p w14:paraId="60C0DF91"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83-32-9</w:t>
            </w:r>
          </w:p>
        </w:tc>
        <w:tc>
          <w:tcPr>
            <w:tcW w:w="1120" w:type="dxa"/>
            <w:shd w:val="clear" w:color="auto" w:fill="auto"/>
            <w:noWrap/>
            <w:vAlign w:val="bottom"/>
            <w:hideMark/>
          </w:tcPr>
          <w:p w14:paraId="624DA35A"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5780A031"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7C8E523C"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7AF5D136"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20</w:t>
            </w:r>
          </w:p>
        </w:tc>
      </w:tr>
      <w:tr w:rsidR="000765DC" w:rsidRPr="002D6D3F" w14:paraId="7136EF6E" w14:textId="77777777" w:rsidTr="008E7677">
        <w:trPr>
          <w:trHeight w:val="300"/>
        </w:trPr>
        <w:tc>
          <w:tcPr>
            <w:tcW w:w="3021" w:type="dxa"/>
            <w:shd w:val="clear" w:color="auto" w:fill="auto"/>
            <w:noWrap/>
            <w:vAlign w:val="bottom"/>
            <w:hideMark/>
          </w:tcPr>
          <w:p w14:paraId="0951353F"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Fluoreeni</w:t>
            </w:r>
          </w:p>
        </w:tc>
        <w:tc>
          <w:tcPr>
            <w:tcW w:w="1420" w:type="dxa"/>
            <w:shd w:val="clear" w:color="auto" w:fill="auto"/>
            <w:noWrap/>
            <w:vAlign w:val="bottom"/>
            <w:hideMark/>
          </w:tcPr>
          <w:p w14:paraId="0B746032"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86-73-7</w:t>
            </w:r>
          </w:p>
        </w:tc>
        <w:tc>
          <w:tcPr>
            <w:tcW w:w="1120" w:type="dxa"/>
            <w:shd w:val="clear" w:color="auto" w:fill="auto"/>
            <w:noWrap/>
            <w:vAlign w:val="bottom"/>
            <w:hideMark/>
          </w:tcPr>
          <w:p w14:paraId="0A9B1B62"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7B76416F"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02B9406E"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17E96E3E"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20</w:t>
            </w:r>
          </w:p>
        </w:tc>
      </w:tr>
      <w:tr w:rsidR="000765DC" w:rsidRPr="002D6D3F" w14:paraId="4FE46C84" w14:textId="77777777" w:rsidTr="008E7677">
        <w:trPr>
          <w:trHeight w:val="300"/>
        </w:trPr>
        <w:tc>
          <w:tcPr>
            <w:tcW w:w="3021" w:type="dxa"/>
            <w:shd w:val="clear" w:color="auto" w:fill="auto"/>
            <w:noWrap/>
            <w:vAlign w:val="bottom"/>
            <w:hideMark/>
          </w:tcPr>
          <w:p w14:paraId="638C3490"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Fenantreeni</w:t>
            </w:r>
          </w:p>
        </w:tc>
        <w:tc>
          <w:tcPr>
            <w:tcW w:w="1420" w:type="dxa"/>
            <w:shd w:val="clear" w:color="auto" w:fill="auto"/>
            <w:noWrap/>
            <w:vAlign w:val="bottom"/>
            <w:hideMark/>
          </w:tcPr>
          <w:p w14:paraId="14C95DD8"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85-01-8</w:t>
            </w:r>
          </w:p>
        </w:tc>
        <w:tc>
          <w:tcPr>
            <w:tcW w:w="1120" w:type="dxa"/>
            <w:shd w:val="clear" w:color="auto" w:fill="auto"/>
            <w:noWrap/>
            <w:vAlign w:val="bottom"/>
            <w:hideMark/>
          </w:tcPr>
          <w:p w14:paraId="0C21DFAB"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0A8E5F71"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12F02DFF"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23214F1A"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0547E51A" w14:textId="77777777" w:rsidTr="008E7677">
        <w:trPr>
          <w:trHeight w:val="300"/>
        </w:trPr>
        <w:tc>
          <w:tcPr>
            <w:tcW w:w="3021" w:type="dxa"/>
            <w:shd w:val="clear" w:color="auto" w:fill="auto"/>
            <w:noWrap/>
            <w:vAlign w:val="bottom"/>
            <w:hideMark/>
          </w:tcPr>
          <w:p w14:paraId="0923D627"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Antraseeni</w:t>
            </w:r>
          </w:p>
        </w:tc>
        <w:tc>
          <w:tcPr>
            <w:tcW w:w="1420" w:type="dxa"/>
            <w:shd w:val="clear" w:color="auto" w:fill="auto"/>
            <w:noWrap/>
            <w:vAlign w:val="bottom"/>
            <w:hideMark/>
          </w:tcPr>
          <w:p w14:paraId="3EDB539C"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120-12-7</w:t>
            </w:r>
          </w:p>
        </w:tc>
        <w:tc>
          <w:tcPr>
            <w:tcW w:w="1120" w:type="dxa"/>
            <w:shd w:val="clear" w:color="auto" w:fill="auto"/>
            <w:noWrap/>
            <w:vAlign w:val="bottom"/>
            <w:hideMark/>
          </w:tcPr>
          <w:p w14:paraId="7F235F69"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0B1033E3"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07A33EF2"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1CB2753A"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35</w:t>
            </w:r>
          </w:p>
        </w:tc>
      </w:tr>
      <w:tr w:rsidR="000765DC" w:rsidRPr="002D6D3F" w14:paraId="6EE6C8D4" w14:textId="77777777" w:rsidTr="008E7677">
        <w:trPr>
          <w:trHeight w:val="300"/>
        </w:trPr>
        <w:tc>
          <w:tcPr>
            <w:tcW w:w="3021" w:type="dxa"/>
            <w:shd w:val="clear" w:color="auto" w:fill="auto"/>
            <w:noWrap/>
            <w:vAlign w:val="bottom"/>
            <w:hideMark/>
          </w:tcPr>
          <w:p w14:paraId="322CBE4F"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Fluoranteeni</w:t>
            </w:r>
          </w:p>
        </w:tc>
        <w:tc>
          <w:tcPr>
            <w:tcW w:w="1420" w:type="dxa"/>
            <w:shd w:val="clear" w:color="auto" w:fill="auto"/>
            <w:noWrap/>
            <w:vAlign w:val="bottom"/>
            <w:hideMark/>
          </w:tcPr>
          <w:p w14:paraId="798DA873"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206-44-0</w:t>
            </w:r>
          </w:p>
        </w:tc>
        <w:tc>
          <w:tcPr>
            <w:tcW w:w="1120" w:type="dxa"/>
            <w:shd w:val="clear" w:color="auto" w:fill="auto"/>
            <w:noWrap/>
            <w:vAlign w:val="bottom"/>
            <w:hideMark/>
          </w:tcPr>
          <w:p w14:paraId="4A84361E"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4D1CFDEE"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6C4675EA"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662685C5"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1542F2F2" w14:textId="77777777" w:rsidTr="008E7677">
        <w:trPr>
          <w:trHeight w:val="300"/>
        </w:trPr>
        <w:tc>
          <w:tcPr>
            <w:tcW w:w="3021" w:type="dxa"/>
            <w:shd w:val="clear" w:color="auto" w:fill="auto"/>
            <w:noWrap/>
            <w:vAlign w:val="bottom"/>
            <w:hideMark/>
          </w:tcPr>
          <w:p w14:paraId="26B36D4B"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Pyreeni</w:t>
            </w:r>
          </w:p>
        </w:tc>
        <w:tc>
          <w:tcPr>
            <w:tcW w:w="1420" w:type="dxa"/>
            <w:shd w:val="clear" w:color="auto" w:fill="auto"/>
            <w:noWrap/>
            <w:vAlign w:val="bottom"/>
            <w:hideMark/>
          </w:tcPr>
          <w:p w14:paraId="4C74AEE3"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129-00-0</w:t>
            </w:r>
          </w:p>
        </w:tc>
        <w:tc>
          <w:tcPr>
            <w:tcW w:w="1120" w:type="dxa"/>
            <w:shd w:val="clear" w:color="auto" w:fill="auto"/>
            <w:noWrap/>
            <w:vAlign w:val="bottom"/>
            <w:hideMark/>
          </w:tcPr>
          <w:p w14:paraId="33660FBC"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6D766DE5"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7362D8C8"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0,005</w:t>
            </w:r>
          </w:p>
        </w:tc>
        <w:tc>
          <w:tcPr>
            <w:tcW w:w="1307" w:type="dxa"/>
          </w:tcPr>
          <w:p w14:paraId="322374C2"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7BF8B931" w14:textId="77777777" w:rsidTr="008E7677">
        <w:trPr>
          <w:trHeight w:val="300"/>
        </w:trPr>
        <w:tc>
          <w:tcPr>
            <w:tcW w:w="3021" w:type="dxa"/>
            <w:shd w:val="clear" w:color="auto" w:fill="auto"/>
            <w:noWrap/>
            <w:vAlign w:val="bottom"/>
            <w:hideMark/>
          </w:tcPr>
          <w:p w14:paraId="446EF7CB"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Bentso[a]antraseeni</w:t>
            </w:r>
          </w:p>
        </w:tc>
        <w:tc>
          <w:tcPr>
            <w:tcW w:w="1420" w:type="dxa"/>
            <w:shd w:val="clear" w:color="auto" w:fill="auto"/>
            <w:noWrap/>
            <w:vAlign w:val="bottom"/>
            <w:hideMark/>
          </w:tcPr>
          <w:p w14:paraId="70250454"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56-55-3</w:t>
            </w:r>
          </w:p>
        </w:tc>
        <w:tc>
          <w:tcPr>
            <w:tcW w:w="1120" w:type="dxa"/>
            <w:shd w:val="clear" w:color="auto" w:fill="auto"/>
            <w:noWrap/>
            <w:vAlign w:val="bottom"/>
            <w:hideMark/>
          </w:tcPr>
          <w:p w14:paraId="572405B2"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1BFB6F2F"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17E518AC"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4AF0339C"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48C26300" w14:textId="77777777" w:rsidTr="008E7677">
        <w:trPr>
          <w:trHeight w:val="300"/>
        </w:trPr>
        <w:tc>
          <w:tcPr>
            <w:tcW w:w="3021" w:type="dxa"/>
            <w:shd w:val="clear" w:color="auto" w:fill="auto"/>
            <w:noWrap/>
            <w:vAlign w:val="bottom"/>
            <w:hideMark/>
          </w:tcPr>
          <w:p w14:paraId="0FE57E9F"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Trifenyleeni</w:t>
            </w:r>
          </w:p>
        </w:tc>
        <w:tc>
          <w:tcPr>
            <w:tcW w:w="1420" w:type="dxa"/>
            <w:shd w:val="clear" w:color="auto" w:fill="auto"/>
            <w:noWrap/>
            <w:vAlign w:val="bottom"/>
            <w:hideMark/>
          </w:tcPr>
          <w:p w14:paraId="723749F0"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217-59-4</w:t>
            </w:r>
          </w:p>
        </w:tc>
        <w:tc>
          <w:tcPr>
            <w:tcW w:w="1120" w:type="dxa"/>
            <w:shd w:val="clear" w:color="auto" w:fill="auto"/>
            <w:noWrap/>
            <w:vAlign w:val="bottom"/>
            <w:hideMark/>
          </w:tcPr>
          <w:p w14:paraId="4E1C7486"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34AF07BB"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40</w:t>
            </w:r>
          </w:p>
        </w:tc>
        <w:tc>
          <w:tcPr>
            <w:tcW w:w="1307" w:type="dxa"/>
          </w:tcPr>
          <w:p w14:paraId="39C85C9D"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5695B80B"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40</w:t>
            </w:r>
          </w:p>
        </w:tc>
      </w:tr>
      <w:tr w:rsidR="000765DC" w:rsidRPr="002D6D3F" w14:paraId="2C1C1181" w14:textId="77777777" w:rsidTr="008E7677">
        <w:trPr>
          <w:trHeight w:val="300"/>
        </w:trPr>
        <w:tc>
          <w:tcPr>
            <w:tcW w:w="3021" w:type="dxa"/>
            <w:shd w:val="clear" w:color="auto" w:fill="auto"/>
            <w:noWrap/>
            <w:vAlign w:val="bottom"/>
            <w:hideMark/>
          </w:tcPr>
          <w:p w14:paraId="645CCB25"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lastRenderedPageBreak/>
              <w:t>Kryseeni</w:t>
            </w:r>
          </w:p>
        </w:tc>
        <w:tc>
          <w:tcPr>
            <w:tcW w:w="1420" w:type="dxa"/>
            <w:shd w:val="clear" w:color="auto" w:fill="auto"/>
            <w:noWrap/>
            <w:vAlign w:val="bottom"/>
            <w:hideMark/>
          </w:tcPr>
          <w:p w14:paraId="56EA239B"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218-01-9</w:t>
            </w:r>
          </w:p>
        </w:tc>
        <w:tc>
          <w:tcPr>
            <w:tcW w:w="1120" w:type="dxa"/>
            <w:shd w:val="clear" w:color="auto" w:fill="auto"/>
            <w:noWrap/>
            <w:vAlign w:val="bottom"/>
            <w:hideMark/>
          </w:tcPr>
          <w:p w14:paraId="6F64D0FD"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09B27865"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40</w:t>
            </w:r>
          </w:p>
        </w:tc>
        <w:tc>
          <w:tcPr>
            <w:tcW w:w="1307" w:type="dxa"/>
          </w:tcPr>
          <w:p w14:paraId="1EC15F2F"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7B6D5328"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40</w:t>
            </w:r>
          </w:p>
        </w:tc>
      </w:tr>
      <w:tr w:rsidR="000765DC" w:rsidRPr="002D6D3F" w14:paraId="7270A8BE" w14:textId="77777777" w:rsidTr="008E7677">
        <w:trPr>
          <w:trHeight w:val="300"/>
        </w:trPr>
        <w:tc>
          <w:tcPr>
            <w:tcW w:w="3021" w:type="dxa"/>
            <w:shd w:val="clear" w:color="auto" w:fill="auto"/>
            <w:noWrap/>
            <w:vAlign w:val="bottom"/>
            <w:hideMark/>
          </w:tcPr>
          <w:p w14:paraId="4BD851F6"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Bentso[b]fluoranteeni</w:t>
            </w:r>
          </w:p>
        </w:tc>
        <w:tc>
          <w:tcPr>
            <w:tcW w:w="1420" w:type="dxa"/>
            <w:shd w:val="clear" w:color="auto" w:fill="auto"/>
            <w:noWrap/>
            <w:vAlign w:val="bottom"/>
            <w:hideMark/>
          </w:tcPr>
          <w:p w14:paraId="44CD2AE0"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205-99-2</w:t>
            </w:r>
          </w:p>
        </w:tc>
        <w:tc>
          <w:tcPr>
            <w:tcW w:w="1120" w:type="dxa"/>
            <w:shd w:val="clear" w:color="auto" w:fill="auto"/>
            <w:noWrap/>
            <w:vAlign w:val="bottom"/>
            <w:hideMark/>
          </w:tcPr>
          <w:p w14:paraId="0DF2AB6B"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31A6EBC2"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6BAF3AAE"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3C6B10CF" w14:textId="77777777" w:rsidR="000765DC" w:rsidRPr="001D0E38"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1878C7A6" w14:textId="77777777" w:rsidTr="008E7677">
        <w:trPr>
          <w:trHeight w:val="300"/>
        </w:trPr>
        <w:tc>
          <w:tcPr>
            <w:tcW w:w="3021" w:type="dxa"/>
            <w:shd w:val="clear" w:color="auto" w:fill="auto"/>
            <w:noWrap/>
            <w:vAlign w:val="bottom"/>
            <w:hideMark/>
          </w:tcPr>
          <w:p w14:paraId="67066F2A"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Bentso[k]fuoranteeni</w:t>
            </w:r>
          </w:p>
        </w:tc>
        <w:tc>
          <w:tcPr>
            <w:tcW w:w="1420" w:type="dxa"/>
            <w:shd w:val="clear" w:color="auto" w:fill="auto"/>
            <w:noWrap/>
            <w:vAlign w:val="bottom"/>
            <w:hideMark/>
          </w:tcPr>
          <w:p w14:paraId="7CE39F0E"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207-08-9</w:t>
            </w:r>
          </w:p>
        </w:tc>
        <w:tc>
          <w:tcPr>
            <w:tcW w:w="1120" w:type="dxa"/>
            <w:shd w:val="clear" w:color="auto" w:fill="auto"/>
            <w:noWrap/>
            <w:vAlign w:val="bottom"/>
            <w:hideMark/>
          </w:tcPr>
          <w:p w14:paraId="4359E581"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6AC664CC"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5815C544"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563DB5EA"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0E15EEC2" w14:textId="77777777" w:rsidTr="008E7677">
        <w:trPr>
          <w:trHeight w:val="300"/>
        </w:trPr>
        <w:tc>
          <w:tcPr>
            <w:tcW w:w="3021" w:type="dxa"/>
            <w:shd w:val="clear" w:color="auto" w:fill="auto"/>
            <w:noWrap/>
            <w:vAlign w:val="bottom"/>
            <w:hideMark/>
          </w:tcPr>
          <w:p w14:paraId="6C8FE586"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Bentso[e]pyreeni</w:t>
            </w:r>
          </w:p>
        </w:tc>
        <w:tc>
          <w:tcPr>
            <w:tcW w:w="1420" w:type="dxa"/>
            <w:shd w:val="clear" w:color="auto" w:fill="auto"/>
            <w:noWrap/>
            <w:vAlign w:val="bottom"/>
            <w:hideMark/>
          </w:tcPr>
          <w:p w14:paraId="676524B0"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192-97-2</w:t>
            </w:r>
          </w:p>
        </w:tc>
        <w:tc>
          <w:tcPr>
            <w:tcW w:w="1120" w:type="dxa"/>
            <w:shd w:val="clear" w:color="auto" w:fill="auto"/>
            <w:noWrap/>
            <w:vAlign w:val="bottom"/>
            <w:hideMark/>
          </w:tcPr>
          <w:p w14:paraId="2E3D5A11"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02B507C2"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75F75F30"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2E0B99BF"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0021AB1B" w14:textId="77777777" w:rsidTr="008E7677">
        <w:trPr>
          <w:trHeight w:val="300"/>
        </w:trPr>
        <w:tc>
          <w:tcPr>
            <w:tcW w:w="3021" w:type="dxa"/>
            <w:shd w:val="clear" w:color="auto" w:fill="auto"/>
            <w:noWrap/>
            <w:vAlign w:val="bottom"/>
            <w:hideMark/>
          </w:tcPr>
          <w:p w14:paraId="7A754F0E"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Bentso[a]pyreeni</w:t>
            </w:r>
          </w:p>
        </w:tc>
        <w:tc>
          <w:tcPr>
            <w:tcW w:w="1420" w:type="dxa"/>
            <w:shd w:val="clear" w:color="auto" w:fill="auto"/>
            <w:noWrap/>
            <w:vAlign w:val="bottom"/>
            <w:hideMark/>
          </w:tcPr>
          <w:p w14:paraId="0166D057"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50-32-8</w:t>
            </w:r>
          </w:p>
        </w:tc>
        <w:tc>
          <w:tcPr>
            <w:tcW w:w="1120" w:type="dxa"/>
            <w:shd w:val="clear" w:color="auto" w:fill="auto"/>
            <w:noWrap/>
            <w:vAlign w:val="bottom"/>
            <w:hideMark/>
          </w:tcPr>
          <w:p w14:paraId="60533DA5"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7470CAF1"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2626695A"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2AA46775"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0C0652D2" w14:textId="77777777" w:rsidTr="008E7677">
        <w:trPr>
          <w:trHeight w:val="300"/>
        </w:trPr>
        <w:tc>
          <w:tcPr>
            <w:tcW w:w="3021" w:type="dxa"/>
            <w:shd w:val="clear" w:color="auto" w:fill="auto"/>
            <w:noWrap/>
            <w:vAlign w:val="bottom"/>
            <w:hideMark/>
          </w:tcPr>
          <w:p w14:paraId="26ADD5BF"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Peryleeni</w:t>
            </w:r>
          </w:p>
        </w:tc>
        <w:tc>
          <w:tcPr>
            <w:tcW w:w="1420" w:type="dxa"/>
            <w:shd w:val="clear" w:color="auto" w:fill="auto"/>
            <w:noWrap/>
            <w:vAlign w:val="bottom"/>
            <w:hideMark/>
          </w:tcPr>
          <w:p w14:paraId="75EDB6EF"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198-55-0</w:t>
            </w:r>
          </w:p>
        </w:tc>
        <w:tc>
          <w:tcPr>
            <w:tcW w:w="1120" w:type="dxa"/>
            <w:shd w:val="clear" w:color="auto" w:fill="auto"/>
            <w:noWrap/>
            <w:vAlign w:val="bottom"/>
            <w:hideMark/>
          </w:tcPr>
          <w:p w14:paraId="3B8FE00B"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1992CB28"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2F888A1C"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24272014"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620D45EA" w14:textId="77777777" w:rsidTr="008E7677">
        <w:trPr>
          <w:trHeight w:val="300"/>
        </w:trPr>
        <w:tc>
          <w:tcPr>
            <w:tcW w:w="3021" w:type="dxa"/>
            <w:shd w:val="clear" w:color="auto" w:fill="auto"/>
            <w:noWrap/>
            <w:vAlign w:val="bottom"/>
            <w:hideMark/>
          </w:tcPr>
          <w:p w14:paraId="69A3F490"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Indeno[1,2,3-cd]pyreeni</w:t>
            </w:r>
          </w:p>
        </w:tc>
        <w:tc>
          <w:tcPr>
            <w:tcW w:w="1420" w:type="dxa"/>
            <w:shd w:val="clear" w:color="auto" w:fill="auto"/>
            <w:noWrap/>
            <w:vAlign w:val="bottom"/>
            <w:hideMark/>
          </w:tcPr>
          <w:p w14:paraId="51EA33F2"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193-39-5</w:t>
            </w:r>
          </w:p>
        </w:tc>
        <w:tc>
          <w:tcPr>
            <w:tcW w:w="1120" w:type="dxa"/>
            <w:shd w:val="clear" w:color="auto" w:fill="auto"/>
            <w:noWrap/>
            <w:vAlign w:val="bottom"/>
            <w:hideMark/>
          </w:tcPr>
          <w:p w14:paraId="20D79984"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0A292530"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678459CF"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5B763CF4"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4FF2C0A8" w14:textId="77777777" w:rsidTr="008E7677">
        <w:trPr>
          <w:trHeight w:val="300"/>
        </w:trPr>
        <w:tc>
          <w:tcPr>
            <w:tcW w:w="3021" w:type="dxa"/>
            <w:shd w:val="clear" w:color="auto" w:fill="auto"/>
            <w:noWrap/>
            <w:vAlign w:val="bottom"/>
            <w:hideMark/>
          </w:tcPr>
          <w:p w14:paraId="324003B7"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Dibentso[a,h]antraseeni</w:t>
            </w:r>
          </w:p>
        </w:tc>
        <w:tc>
          <w:tcPr>
            <w:tcW w:w="1420" w:type="dxa"/>
            <w:shd w:val="clear" w:color="auto" w:fill="auto"/>
            <w:noWrap/>
            <w:vAlign w:val="bottom"/>
            <w:hideMark/>
          </w:tcPr>
          <w:p w14:paraId="5CDB57EC"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53-70-3</w:t>
            </w:r>
          </w:p>
        </w:tc>
        <w:tc>
          <w:tcPr>
            <w:tcW w:w="1120" w:type="dxa"/>
            <w:shd w:val="clear" w:color="auto" w:fill="auto"/>
            <w:noWrap/>
            <w:vAlign w:val="bottom"/>
            <w:hideMark/>
          </w:tcPr>
          <w:p w14:paraId="65C8EDC5"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68569420"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5C7D8F9A"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57FAEA13"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16EBBD6C" w14:textId="77777777" w:rsidTr="008E7677">
        <w:trPr>
          <w:trHeight w:val="300"/>
        </w:trPr>
        <w:tc>
          <w:tcPr>
            <w:tcW w:w="3021" w:type="dxa"/>
            <w:shd w:val="clear" w:color="auto" w:fill="auto"/>
            <w:noWrap/>
            <w:vAlign w:val="bottom"/>
            <w:hideMark/>
          </w:tcPr>
          <w:p w14:paraId="2ED5BA22"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Bentso[ghi]peryleeni</w:t>
            </w:r>
          </w:p>
        </w:tc>
        <w:tc>
          <w:tcPr>
            <w:tcW w:w="1420" w:type="dxa"/>
            <w:shd w:val="clear" w:color="auto" w:fill="auto"/>
            <w:noWrap/>
            <w:vAlign w:val="bottom"/>
            <w:hideMark/>
          </w:tcPr>
          <w:p w14:paraId="585280AB"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191-24-2</w:t>
            </w:r>
          </w:p>
        </w:tc>
        <w:tc>
          <w:tcPr>
            <w:tcW w:w="1120" w:type="dxa"/>
            <w:shd w:val="clear" w:color="auto" w:fill="auto"/>
            <w:noWrap/>
            <w:vAlign w:val="bottom"/>
            <w:hideMark/>
          </w:tcPr>
          <w:p w14:paraId="701F038C"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5</w:t>
            </w:r>
          </w:p>
        </w:tc>
        <w:tc>
          <w:tcPr>
            <w:tcW w:w="1360" w:type="dxa"/>
            <w:shd w:val="clear" w:color="auto" w:fill="auto"/>
            <w:noWrap/>
            <w:vAlign w:val="bottom"/>
            <w:hideMark/>
          </w:tcPr>
          <w:p w14:paraId="70D8137C"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2C705F2E"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0,01</w:t>
            </w:r>
          </w:p>
        </w:tc>
        <w:tc>
          <w:tcPr>
            <w:tcW w:w="1307" w:type="dxa"/>
          </w:tcPr>
          <w:p w14:paraId="6E00272C" w14:textId="77777777" w:rsidR="000765DC" w:rsidRPr="004816EE"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r>
      <w:tr w:rsidR="000765DC" w:rsidRPr="002D6D3F" w14:paraId="10C40019" w14:textId="77777777" w:rsidTr="008E7677">
        <w:trPr>
          <w:trHeight w:val="300"/>
        </w:trPr>
        <w:tc>
          <w:tcPr>
            <w:tcW w:w="3021" w:type="dxa"/>
            <w:shd w:val="clear" w:color="auto" w:fill="auto"/>
            <w:noWrap/>
            <w:vAlign w:val="bottom"/>
            <w:hideMark/>
          </w:tcPr>
          <w:p w14:paraId="6CCE8437" w14:textId="77777777" w:rsidR="000765DC" w:rsidRPr="0046384D"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Dibentsotiofeeni</w:t>
            </w:r>
          </w:p>
        </w:tc>
        <w:tc>
          <w:tcPr>
            <w:tcW w:w="1420" w:type="dxa"/>
            <w:shd w:val="clear" w:color="auto" w:fill="auto"/>
            <w:noWrap/>
            <w:vAlign w:val="bottom"/>
            <w:hideMark/>
          </w:tcPr>
          <w:p w14:paraId="49B323B9"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132-65-0</w:t>
            </w:r>
          </w:p>
        </w:tc>
        <w:tc>
          <w:tcPr>
            <w:tcW w:w="1120" w:type="dxa"/>
            <w:shd w:val="clear" w:color="auto" w:fill="auto"/>
            <w:noWrap/>
            <w:vAlign w:val="bottom"/>
            <w:hideMark/>
          </w:tcPr>
          <w:p w14:paraId="786E3FDA"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3894919F"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36A34B51"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c>
          <w:tcPr>
            <w:tcW w:w="1307" w:type="dxa"/>
          </w:tcPr>
          <w:p w14:paraId="318D3200"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r>
      <w:tr w:rsidR="000765DC" w:rsidRPr="002D6D3F" w14:paraId="68A410E3" w14:textId="77777777" w:rsidTr="008E7677">
        <w:trPr>
          <w:trHeight w:val="300"/>
        </w:trPr>
        <w:tc>
          <w:tcPr>
            <w:tcW w:w="3021" w:type="dxa"/>
            <w:shd w:val="clear" w:color="auto" w:fill="auto"/>
            <w:noWrap/>
            <w:vAlign w:val="bottom"/>
            <w:hideMark/>
          </w:tcPr>
          <w:p w14:paraId="4A44673E"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4-Metyylidibentsotiofeeni</w:t>
            </w:r>
          </w:p>
        </w:tc>
        <w:tc>
          <w:tcPr>
            <w:tcW w:w="1420" w:type="dxa"/>
            <w:shd w:val="clear" w:color="auto" w:fill="auto"/>
            <w:noWrap/>
            <w:vAlign w:val="bottom"/>
            <w:hideMark/>
          </w:tcPr>
          <w:p w14:paraId="3D399D26"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7372-88-5</w:t>
            </w:r>
          </w:p>
        </w:tc>
        <w:tc>
          <w:tcPr>
            <w:tcW w:w="1120" w:type="dxa"/>
            <w:shd w:val="clear" w:color="auto" w:fill="auto"/>
            <w:noWrap/>
            <w:vAlign w:val="bottom"/>
            <w:hideMark/>
          </w:tcPr>
          <w:p w14:paraId="664E9CA9"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70DCE1C6"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64CE55B9"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c>
          <w:tcPr>
            <w:tcW w:w="1307" w:type="dxa"/>
          </w:tcPr>
          <w:p w14:paraId="5ABB9084"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r>
      <w:tr w:rsidR="000765DC" w:rsidRPr="002D6D3F" w14:paraId="1DE9FB26" w14:textId="77777777" w:rsidTr="008E7677">
        <w:trPr>
          <w:trHeight w:val="300"/>
        </w:trPr>
        <w:tc>
          <w:tcPr>
            <w:tcW w:w="3021" w:type="dxa"/>
            <w:shd w:val="clear" w:color="auto" w:fill="auto"/>
            <w:noWrap/>
            <w:vAlign w:val="bottom"/>
            <w:hideMark/>
          </w:tcPr>
          <w:p w14:paraId="7928B4BF"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3-Metyylifenantreeni</w:t>
            </w:r>
          </w:p>
        </w:tc>
        <w:tc>
          <w:tcPr>
            <w:tcW w:w="1420" w:type="dxa"/>
            <w:shd w:val="clear" w:color="auto" w:fill="auto"/>
            <w:noWrap/>
            <w:vAlign w:val="bottom"/>
            <w:hideMark/>
          </w:tcPr>
          <w:p w14:paraId="29AAECE3"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832-71-3</w:t>
            </w:r>
          </w:p>
        </w:tc>
        <w:tc>
          <w:tcPr>
            <w:tcW w:w="1120" w:type="dxa"/>
            <w:shd w:val="clear" w:color="auto" w:fill="auto"/>
            <w:noWrap/>
            <w:vAlign w:val="bottom"/>
            <w:hideMark/>
          </w:tcPr>
          <w:p w14:paraId="1D4E90B7"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6A12848F"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6374581C"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c>
          <w:tcPr>
            <w:tcW w:w="1307" w:type="dxa"/>
          </w:tcPr>
          <w:p w14:paraId="0165152C"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r>
      <w:tr w:rsidR="000765DC" w:rsidRPr="002D6D3F" w14:paraId="00691039" w14:textId="77777777" w:rsidTr="008E7677">
        <w:trPr>
          <w:trHeight w:val="300"/>
        </w:trPr>
        <w:tc>
          <w:tcPr>
            <w:tcW w:w="3021" w:type="dxa"/>
            <w:shd w:val="clear" w:color="auto" w:fill="auto"/>
            <w:noWrap/>
            <w:vAlign w:val="bottom"/>
            <w:hideMark/>
          </w:tcPr>
          <w:p w14:paraId="3454A332"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1-Metyylidibentsotiofeeni</w:t>
            </w:r>
          </w:p>
        </w:tc>
        <w:tc>
          <w:tcPr>
            <w:tcW w:w="1420" w:type="dxa"/>
            <w:shd w:val="clear" w:color="auto" w:fill="auto"/>
            <w:noWrap/>
            <w:vAlign w:val="bottom"/>
            <w:hideMark/>
          </w:tcPr>
          <w:p w14:paraId="2E057198"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31317-07-4</w:t>
            </w:r>
          </w:p>
        </w:tc>
        <w:tc>
          <w:tcPr>
            <w:tcW w:w="1120" w:type="dxa"/>
            <w:shd w:val="clear" w:color="auto" w:fill="auto"/>
            <w:noWrap/>
            <w:vAlign w:val="bottom"/>
            <w:hideMark/>
          </w:tcPr>
          <w:p w14:paraId="21E3ADCC"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368F3793"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2F53D709"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c>
          <w:tcPr>
            <w:tcW w:w="1307" w:type="dxa"/>
          </w:tcPr>
          <w:p w14:paraId="3E6D4125"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r>
      <w:tr w:rsidR="000765DC" w:rsidRPr="002D6D3F" w14:paraId="7846BFDB" w14:textId="77777777" w:rsidTr="008E7677">
        <w:trPr>
          <w:trHeight w:val="288"/>
        </w:trPr>
        <w:tc>
          <w:tcPr>
            <w:tcW w:w="3021" w:type="dxa"/>
            <w:shd w:val="clear" w:color="auto" w:fill="auto"/>
            <w:noWrap/>
            <w:vAlign w:val="bottom"/>
            <w:hideMark/>
          </w:tcPr>
          <w:p w14:paraId="599FFDC6" w14:textId="77777777" w:rsidR="000765DC" w:rsidRPr="0046384D" w:rsidRDefault="000765DC" w:rsidP="008E7677">
            <w:pPr>
              <w:rPr>
                <w:rFonts w:ascii="Calibri" w:hAnsi="Calibri"/>
                <w:color w:val="000000" w:themeColor="text1"/>
                <w:lang w:val="fi-FI" w:eastAsia="en-GB"/>
              </w:rPr>
            </w:pPr>
            <w:r w:rsidRPr="364CF1AF">
              <w:rPr>
                <w:rFonts w:ascii="Calibri" w:hAnsi="Calibri"/>
                <w:color w:val="000000" w:themeColor="text1"/>
                <w:lang w:val="fi-FI" w:eastAsia="en-GB"/>
              </w:rPr>
              <w:t>9-Metyylifenantreeni</w:t>
            </w:r>
          </w:p>
        </w:tc>
        <w:tc>
          <w:tcPr>
            <w:tcW w:w="1420" w:type="dxa"/>
            <w:shd w:val="clear" w:color="auto" w:fill="auto"/>
            <w:noWrap/>
            <w:vAlign w:val="bottom"/>
            <w:hideMark/>
          </w:tcPr>
          <w:p w14:paraId="69D76F11" w14:textId="77777777" w:rsidR="000765DC" w:rsidRPr="009C715B" w:rsidRDefault="000765DC" w:rsidP="008E7677">
            <w:pPr>
              <w:rPr>
                <w:rFonts w:ascii="Calibri" w:hAnsi="Calibri"/>
                <w:color w:val="000000" w:themeColor="text1"/>
                <w:lang w:val="fi-FI" w:eastAsia="en-GB"/>
              </w:rPr>
            </w:pPr>
            <w:r w:rsidRPr="5E633223">
              <w:rPr>
                <w:rFonts w:ascii="Calibri" w:hAnsi="Calibri"/>
                <w:color w:val="000000" w:themeColor="text1"/>
                <w:lang w:val="fi-FI" w:eastAsia="en-GB"/>
              </w:rPr>
              <w:t>883-20-5</w:t>
            </w:r>
          </w:p>
        </w:tc>
        <w:tc>
          <w:tcPr>
            <w:tcW w:w="1120" w:type="dxa"/>
            <w:shd w:val="clear" w:color="auto" w:fill="auto"/>
            <w:noWrap/>
            <w:vAlign w:val="bottom"/>
            <w:hideMark/>
          </w:tcPr>
          <w:p w14:paraId="08CCDB1C" w14:textId="77777777" w:rsidR="000765DC" w:rsidRPr="009C715B"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2</w:t>
            </w:r>
          </w:p>
        </w:tc>
        <w:tc>
          <w:tcPr>
            <w:tcW w:w="1360" w:type="dxa"/>
            <w:shd w:val="clear" w:color="auto" w:fill="auto"/>
            <w:noWrap/>
            <w:vAlign w:val="bottom"/>
            <w:hideMark/>
          </w:tcPr>
          <w:p w14:paraId="35FE8548" w14:textId="77777777" w:rsidR="000765DC" w:rsidRPr="009677C0" w:rsidRDefault="000765DC" w:rsidP="008E7677">
            <w:pPr>
              <w:jc w:val="center"/>
              <w:rPr>
                <w:rFonts w:ascii="Calibri" w:hAnsi="Calibri"/>
                <w:color w:val="000000" w:themeColor="text1"/>
                <w:lang w:val="fi-FI" w:eastAsia="en-GB"/>
              </w:rPr>
            </w:pPr>
            <w:r w:rsidRPr="5E633223">
              <w:rPr>
                <w:rFonts w:ascii="Calibri" w:hAnsi="Calibri"/>
                <w:color w:val="000000" w:themeColor="text1"/>
                <w:lang w:val="fi-FI" w:eastAsia="en-GB"/>
              </w:rPr>
              <w:t>30</w:t>
            </w:r>
          </w:p>
        </w:tc>
        <w:tc>
          <w:tcPr>
            <w:tcW w:w="1307" w:type="dxa"/>
          </w:tcPr>
          <w:p w14:paraId="004BF945"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c>
          <w:tcPr>
            <w:tcW w:w="1307" w:type="dxa"/>
          </w:tcPr>
          <w:p w14:paraId="7DA684EF" w14:textId="77777777" w:rsidR="000765DC" w:rsidRPr="004816EE" w:rsidRDefault="000765DC" w:rsidP="008E7677">
            <w:pPr>
              <w:jc w:val="center"/>
              <w:rPr>
                <w:rFonts w:ascii="Calibri" w:hAnsi="Calibri"/>
                <w:color w:val="000000" w:themeColor="text1"/>
                <w:lang w:val="fi-FI" w:eastAsia="en-GB"/>
              </w:rPr>
            </w:pPr>
            <w:r w:rsidRPr="364CF1AF">
              <w:rPr>
                <w:rFonts w:ascii="Calibri" w:hAnsi="Calibri"/>
                <w:color w:val="000000" w:themeColor="text1"/>
                <w:lang w:val="fi-FI" w:eastAsia="en-GB"/>
              </w:rPr>
              <w:t>NA</w:t>
            </w:r>
          </w:p>
        </w:tc>
      </w:tr>
    </w:tbl>
    <w:p w14:paraId="4D3B2686" w14:textId="77777777" w:rsidR="000765DC" w:rsidRPr="002D6D3F" w:rsidRDefault="000765DC" w:rsidP="000765DC">
      <w:pPr>
        <w:ind w:left="720"/>
        <w:rPr>
          <w:lang w:val="fi-FI"/>
        </w:rPr>
      </w:pPr>
      <w:r>
        <w:rPr>
          <w:lang w:val="fi-FI"/>
        </w:rPr>
        <w:t>* Naftaleenin yksikkö on mg/kg</w:t>
      </w:r>
    </w:p>
    <w:p w14:paraId="3391A055" w14:textId="77777777" w:rsidR="000765DC" w:rsidRPr="00822007" w:rsidRDefault="000765DC" w:rsidP="00085046">
      <w:pPr>
        <w:ind w:left="720"/>
        <w:rPr>
          <w:lang w:val="sv-FI"/>
        </w:rPr>
      </w:pPr>
    </w:p>
    <w:p w14:paraId="416ECAC6" w14:textId="77777777" w:rsidR="000A1225" w:rsidRPr="00B51339" w:rsidRDefault="000A1225" w:rsidP="000A1225">
      <w:pPr>
        <w:rPr>
          <w:u w:val="single"/>
          <w:lang w:val="fi-FI"/>
        </w:rPr>
      </w:pPr>
      <w:r>
        <w:rPr>
          <w:u w:val="single"/>
          <w:lang w:val="fi-FI"/>
        </w:rPr>
        <w:t>∑</w:t>
      </w:r>
      <w:r w:rsidRPr="00B51339">
        <w:rPr>
          <w:u w:val="single"/>
          <w:lang w:val="fi-FI"/>
        </w:rPr>
        <w:t>PA</w:t>
      </w:r>
      <w:r>
        <w:rPr>
          <w:u w:val="single"/>
          <w:lang w:val="fi-FI"/>
        </w:rPr>
        <w:t xml:space="preserve">H8 </w:t>
      </w:r>
      <w:r w:rsidRPr="00B51339">
        <w:rPr>
          <w:u w:val="single"/>
          <w:lang w:val="fi-FI"/>
        </w:rPr>
        <w:t>-yhdiste</w:t>
      </w:r>
      <w:r>
        <w:rPr>
          <w:u w:val="single"/>
          <w:lang w:val="fi-FI"/>
        </w:rPr>
        <w:t>id</w:t>
      </w:r>
      <w:r w:rsidRPr="00B51339">
        <w:rPr>
          <w:u w:val="single"/>
          <w:lang w:val="fi-FI"/>
        </w:rPr>
        <w:t>en ympäristö</w:t>
      </w:r>
      <w:r>
        <w:rPr>
          <w:u w:val="single"/>
          <w:lang w:val="fi-FI"/>
        </w:rPr>
        <w:t>analytiikka</w:t>
      </w:r>
      <w:r w:rsidRPr="00B51339">
        <w:rPr>
          <w:u w:val="single"/>
          <w:lang w:val="fi-FI"/>
        </w:rPr>
        <w:t xml:space="preserve"> </w:t>
      </w:r>
      <w:r>
        <w:rPr>
          <w:u w:val="single"/>
          <w:lang w:val="fi-FI"/>
        </w:rPr>
        <w:t xml:space="preserve">– </w:t>
      </w:r>
      <w:r w:rsidRPr="00455851">
        <w:rPr>
          <w:u w:val="single"/>
          <w:lang w:val="fi-FI"/>
        </w:rPr>
        <w:t>mittausepävarmuu</w:t>
      </w:r>
      <w:r>
        <w:rPr>
          <w:u w:val="single"/>
          <w:lang w:val="fi-FI"/>
        </w:rPr>
        <w:t xml:space="preserve">s </w:t>
      </w:r>
      <w:r w:rsidRPr="00455851">
        <w:rPr>
          <w:u w:val="single"/>
          <w:lang w:val="fi-FI"/>
        </w:rPr>
        <w:t>ja määritysraja</w:t>
      </w:r>
    </w:p>
    <w:p w14:paraId="6FD45FDE" w14:textId="1D92122B" w:rsidR="000A1225" w:rsidRDefault="00737069" w:rsidP="000A1225">
      <w:pPr>
        <w:rPr>
          <w:lang w:val="fi-FI"/>
        </w:rPr>
      </w:pPr>
      <w:r>
        <w:rPr>
          <w:lang w:val="fi-FI"/>
        </w:rPr>
        <w:t>Suomessa m</w:t>
      </w:r>
      <w:r w:rsidR="000A1225" w:rsidRPr="00DA4C07">
        <w:rPr>
          <w:lang w:val="fi-FI"/>
        </w:rPr>
        <w:t xml:space="preserve">arkkinoilla olevat </w:t>
      </w:r>
      <w:r w:rsidR="000A1225">
        <w:rPr>
          <w:lang w:val="fi-FI"/>
        </w:rPr>
        <w:t>PAH8:</w:t>
      </w:r>
      <w:r w:rsidR="000A1225" w:rsidRPr="00DA4C07">
        <w:rPr>
          <w:lang w:val="fi-FI"/>
        </w:rPr>
        <w:t xml:space="preserve">n </w:t>
      </w:r>
      <w:r w:rsidR="000A1225">
        <w:rPr>
          <w:lang w:val="fi-FI"/>
        </w:rPr>
        <w:t>biota- ja pintavesi</w:t>
      </w:r>
      <w:r w:rsidR="000A1225" w:rsidRPr="00DA4C07">
        <w:rPr>
          <w:lang w:val="fi-FI"/>
        </w:rPr>
        <w:t xml:space="preserve">analyysimenetelmät </w:t>
      </w:r>
      <w:r w:rsidR="000A1225">
        <w:rPr>
          <w:lang w:val="fi-FI"/>
        </w:rPr>
        <w:t xml:space="preserve">eivät </w:t>
      </w:r>
      <w:r w:rsidR="000A1225" w:rsidRPr="00DA4C07">
        <w:rPr>
          <w:lang w:val="fi-FI"/>
        </w:rPr>
        <w:t>täytä vaarallisten aineiden asetuksen (1022/2006) liitteen 3 vaatimuksia mittausepävarmuudelle ja määritysrajalle suhteessa ehdote</w:t>
      </w:r>
      <w:r w:rsidR="000A1225">
        <w:rPr>
          <w:lang w:val="fi-FI"/>
        </w:rPr>
        <w:t>t</w:t>
      </w:r>
      <w:r w:rsidR="000A1225" w:rsidRPr="00DA4C07">
        <w:rPr>
          <w:lang w:val="fi-FI"/>
        </w:rPr>
        <w:t>tu</w:t>
      </w:r>
      <w:r w:rsidR="000A1225">
        <w:rPr>
          <w:lang w:val="fi-FI"/>
        </w:rPr>
        <w:t>ihi</w:t>
      </w:r>
      <w:r w:rsidR="000A1225" w:rsidRPr="00DA4C07">
        <w:rPr>
          <w:lang w:val="fi-FI"/>
        </w:rPr>
        <w:t>n EQS -arvo</w:t>
      </w:r>
      <w:r w:rsidR="000A1225">
        <w:rPr>
          <w:lang w:val="fi-FI"/>
        </w:rPr>
        <w:t>ihin</w:t>
      </w:r>
      <w:r w:rsidR="000A1225" w:rsidRPr="00DA4C07">
        <w:rPr>
          <w:lang w:val="fi-FI"/>
        </w:rPr>
        <w:t>.</w:t>
      </w:r>
    </w:p>
    <w:p w14:paraId="0C0542DD" w14:textId="77777777" w:rsidR="000A1225" w:rsidRDefault="000A1225" w:rsidP="00085046">
      <w:pPr>
        <w:rPr>
          <w:lang w:val="fi-FI"/>
        </w:rPr>
      </w:pPr>
    </w:p>
    <w:p w14:paraId="7C1137BA" w14:textId="55AAB0BE" w:rsidR="00085046" w:rsidRDefault="007325BA" w:rsidP="0002216D">
      <w:pPr>
        <w:pStyle w:val="Otsikko4"/>
        <w:numPr>
          <w:ilvl w:val="3"/>
          <w:numId w:val="0"/>
        </w:numPr>
      </w:pPr>
      <w:r>
        <w:t xml:space="preserve">5.1.9.3 </w:t>
      </w:r>
      <w:r w:rsidR="00085046" w:rsidRPr="5E633223">
        <w:t>Ehdotus</w:t>
      </w:r>
    </w:p>
    <w:p w14:paraId="3343A2F3" w14:textId="579A2407" w:rsidR="00841FE0" w:rsidRDefault="003378D9" w:rsidP="00085046">
      <w:pPr>
        <w:rPr>
          <w:lang w:val="fi-FI"/>
        </w:rPr>
      </w:pPr>
      <w:r>
        <w:rPr>
          <w:lang w:val="fi-FI"/>
        </w:rPr>
        <w:t xml:space="preserve">EU-tasolla prioriteettiaineiden tarkistustyössä </w:t>
      </w:r>
      <w:r w:rsidR="00CF4BD9">
        <w:rPr>
          <w:lang w:val="fi-FI"/>
        </w:rPr>
        <w:t>on derivoitu ∑</w:t>
      </w:r>
      <w:r w:rsidR="00085046" w:rsidRPr="00B51339">
        <w:rPr>
          <w:lang w:val="fi-FI"/>
        </w:rPr>
        <w:t>PAH</w:t>
      </w:r>
      <w:r w:rsidR="00CF4BD9">
        <w:rPr>
          <w:lang w:val="fi-FI"/>
        </w:rPr>
        <w:t>8:lle</w:t>
      </w:r>
      <w:r w:rsidR="00085046" w:rsidRPr="00B51339">
        <w:rPr>
          <w:lang w:val="fi-FI"/>
        </w:rPr>
        <w:t xml:space="preserve"> </w:t>
      </w:r>
      <w:r w:rsidR="00085046">
        <w:rPr>
          <w:lang w:val="fi-FI"/>
        </w:rPr>
        <w:t xml:space="preserve">biota </w:t>
      </w:r>
      <w:r w:rsidR="00085046" w:rsidRPr="00B51339">
        <w:rPr>
          <w:lang w:val="fi-FI"/>
        </w:rPr>
        <w:t>summa</w:t>
      </w:r>
      <w:r w:rsidR="00085046">
        <w:rPr>
          <w:lang w:val="fi-FI"/>
        </w:rPr>
        <w:t xml:space="preserve">normi (JRC 2022c) </w:t>
      </w:r>
      <w:r w:rsidR="00085046" w:rsidRPr="00B51339">
        <w:rPr>
          <w:lang w:val="fi-FI"/>
        </w:rPr>
        <w:t xml:space="preserve">ja </w:t>
      </w:r>
      <w:r w:rsidR="00CF4BD9">
        <w:rPr>
          <w:lang w:val="fi-FI"/>
        </w:rPr>
        <w:t xml:space="preserve">joillekin yhdisteistä myös </w:t>
      </w:r>
      <w:r w:rsidR="004570DA">
        <w:rPr>
          <w:lang w:val="fi-FI"/>
        </w:rPr>
        <w:t>MAC</w:t>
      </w:r>
      <w:r w:rsidR="00085046" w:rsidRPr="00B51339">
        <w:rPr>
          <w:lang w:val="fi-FI"/>
        </w:rPr>
        <w:t xml:space="preserve">-EQS </w:t>
      </w:r>
      <w:r w:rsidR="00420D6E">
        <w:rPr>
          <w:lang w:val="fi-FI"/>
        </w:rPr>
        <w:t>-</w:t>
      </w:r>
      <w:r w:rsidR="00085046" w:rsidRPr="00B51339">
        <w:rPr>
          <w:lang w:val="fi-FI"/>
        </w:rPr>
        <w:t>arvoja veteen</w:t>
      </w:r>
      <w:r w:rsidR="00CF4BD9">
        <w:rPr>
          <w:lang w:val="fi-FI"/>
        </w:rPr>
        <w:t>. EQS-derivointityö on kuitenkin kesken</w:t>
      </w:r>
      <w:r w:rsidR="00595257">
        <w:rPr>
          <w:lang w:val="fi-FI"/>
        </w:rPr>
        <w:t xml:space="preserve"> EU-tasolla</w:t>
      </w:r>
      <w:r w:rsidR="00CF4BD9">
        <w:rPr>
          <w:lang w:val="fi-FI"/>
        </w:rPr>
        <w:t xml:space="preserve"> ja </w:t>
      </w:r>
      <w:r w:rsidR="00985E93">
        <w:rPr>
          <w:lang w:val="fi-FI"/>
        </w:rPr>
        <w:t>sitä tulee seurata</w:t>
      </w:r>
      <w:r w:rsidR="00595257">
        <w:rPr>
          <w:lang w:val="fi-FI"/>
        </w:rPr>
        <w:t xml:space="preserve"> ja siihen osallistua</w:t>
      </w:r>
      <w:r w:rsidR="00085046" w:rsidRPr="00B51339">
        <w:rPr>
          <w:lang w:val="fi-FI"/>
        </w:rPr>
        <w:t>.</w:t>
      </w:r>
      <w:r w:rsidR="00085046">
        <w:rPr>
          <w:lang w:val="fi-FI"/>
        </w:rPr>
        <w:t xml:space="preserve"> </w:t>
      </w:r>
      <w:r w:rsidR="00985E93">
        <w:rPr>
          <w:lang w:val="fi-FI"/>
        </w:rPr>
        <w:t xml:space="preserve">Emme siis ehdota </w:t>
      </w:r>
      <w:r w:rsidR="00841FE0">
        <w:rPr>
          <w:lang w:val="fi-FI"/>
        </w:rPr>
        <w:t xml:space="preserve">kansallisesti </w:t>
      </w:r>
      <w:r w:rsidR="00985E93">
        <w:rPr>
          <w:lang w:val="fi-FI"/>
        </w:rPr>
        <w:t>PAH-yhdisteitä lisättäväksi</w:t>
      </w:r>
      <w:r w:rsidR="00841FE0">
        <w:rPr>
          <w:lang w:val="fi-FI"/>
        </w:rPr>
        <w:t xml:space="preserve"> </w:t>
      </w:r>
      <w:r w:rsidR="00985E93">
        <w:rPr>
          <w:lang w:val="fi-FI"/>
        </w:rPr>
        <w:t xml:space="preserve">asetuksen 1022/2006 </w:t>
      </w:r>
      <w:r w:rsidR="00841FE0">
        <w:rPr>
          <w:lang w:val="fi-FI"/>
        </w:rPr>
        <w:t>liitteeseen 1D</w:t>
      </w:r>
      <w:r w:rsidR="00985E93">
        <w:rPr>
          <w:lang w:val="fi-FI"/>
        </w:rPr>
        <w:t>. Sen sijaan s</w:t>
      </w:r>
      <w:r w:rsidR="00985E93" w:rsidRPr="757066B0">
        <w:rPr>
          <w:lang w:val="fi-FI"/>
        </w:rPr>
        <w:t xml:space="preserve">isävesien simpukkakartoitus </w:t>
      </w:r>
      <w:r w:rsidR="0052494D">
        <w:rPr>
          <w:lang w:val="fi-FI"/>
        </w:rPr>
        <w:t>uusitaan</w:t>
      </w:r>
      <w:r w:rsidR="00985E93" w:rsidRPr="757066B0">
        <w:rPr>
          <w:lang w:val="fi-FI"/>
        </w:rPr>
        <w:t xml:space="preserve"> vuonna 2022, jo</w:t>
      </w:r>
      <w:r w:rsidR="00985E93">
        <w:rPr>
          <w:lang w:val="fi-FI"/>
        </w:rPr>
        <w:t xml:space="preserve">lloin </w:t>
      </w:r>
      <w:r w:rsidR="00564A6E">
        <w:rPr>
          <w:lang w:val="fi-FI"/>
        </w:rPr>
        <w:t>mitataan</w:t>
      </w:r>
      <w:r w:rsidR="00985E93">
        <w:rPr>
          <w:lang w:val="fi-FI"/>
        </w:rPr>
        <w:t xml:space="preserve"> myös </w:t>
      </w:r>
      <w:r w:rsidR="00985E93" w:rsidRPr="00B16A3F">
        <w:rPr>
          <w:lang w:val="fi-FI"/>
        </w:rPr>
        <w:t xml:space="preserve">taulukossa </w:t>
      </w:r>
      <w:r w:rsidR="004570DA" w:rsidRPr="00B16A3F">
        <w:rPr>
          <w:lang w:val="fi-FI"/>
        </w:rPr>
        <w:t>2</w:t>
      </w:r>
      <w:r w:rsidR="004570DA">
        <w:rPr>
          <w:lang w:val="fi-FI"/>
        </w:rPr>
        <w:t>3</w:t>
      </w:r>
      <w:r w:rsidR="00985E93">
        <w:rPr>
          <w:lang w:val="fi-FI"/>
        </w:rPr>
        <w:t xml:space="preserve"> esitettyjen </w:t>
      </w:r>
      <w:r w:rsidR="00985E93" w:rsidRPr="757066B0">
        <w:rPr>
          <w:lang w:val="fi-FI"/>
        </w:rPr>
        <w:t xml:space="preserve">PAH-yhdisteiden pitoisuuksia </w:t>
      </w:r>
      <w:r w:rsidR="00985E93">
        <w:rPr>
          <w:lang w:val="fi-FI"/>
        </w:rPr>
        <w:t xml:space="preserve">eliöstössä ja pintavedessä, jotta </w:t>
      </w:r>
      <w:r w:rsidR="00985E93" w:rsidRPr="757066B0">
        <w:rPr>
          <w:lang w:val="fi-FI"/>
        </w:rPr>
        <w:t>saataisiin tietoa</w:t>
      </w:r>
      <w:r w:rsidR="00985E93">
        <w:rPr>
          <w:lang w:val="fi-FI"/>
        </w:rPr>
        <w:t xml:space="preserve"> miten erilaisia tuloksia pintavesien tilan suhteen eliöstö- ja pintavesipitoisuudet antavat</w:t>
      </w:r>
      <w:r w:rsidR="00985E93" w:rsidRPr="757066B0">
        <w:rPr>
          <w:lang w:val="fi-FI"/>
        </w:rPr>
        <w:t>.</w:t>
      </w:r>
    </w:p>
    <w:p w14:paraId="33CF1D92" w14:textId="14A15A0C" w:rsidR="00085046" w:rsidRDefault="00085046" w:rsidP="00085046">
      <w:pPr>
        <w:rPr>
          <w:lang w:val="fi-FI"/>
        </w:rPr>
      </w:pPr>
    </w:p>
    <w:p w14:paraId="167165D5" w14:textId="77777777" w:rsidR="006B5325" w:rsidRPr="00F41A3F" w:rsidRDefault="006B5325" w:rsidP="00D42125">
      <w:pPr>
        <w:rPr>
          <w:lang w:val="fi-FI"/>
        </w:rPr>
      </w:pPr>
    </w:p>
    <w:p w14:paraId="340D6917" w14:textId="07AB498A" w:rsidR="00255146" w:rsidRDefault="00895806">
      <w:pPr>
        <w:pStyle w:val="Otsikko2"/>
        <w:numPr>
          <w:ilvl w:val="1"/>
          <w:numId w:val="0"/>
        </w:numPr>
      </w:pPr>
      <w:bookmarkStart w:id="99" w:name="_Toc89435397"/>
      <w:bookmarkStart w:id="100" w:name="_Toc119435757"/>
      <w:r w:rsidRPr="00031C18">
        <w:lastRenderedPageBreak/>
        <w:t xml:space="preserve">5.2 </w:t>
      </w:r>
      <w:r w:rsidR="757066B0" w:rsidRPr="00031C18">
        <w:t>Lääkeaineet</w:t>
      </w:r>
      <w:r w:rsidR="00483EFC" w:rsidRPr="00031C18">
        <w:t xml:space="preserve"> ja hormonit</w:t>
      </w:r>
      <w:bookmarkEnd w:id="100"/>
      <w:r w:rsidR="757066B0" w:rsidRPr="1EF9D7D3">
        <w:t xml:space="preserve"> </w:t>
      </w:r>
      <w:bookmarkEnd w:id="99"/>
      <w:r w:rsidR="00255146" w:rsidRPr="1EF9D7D3">
        <w:t xml:space="preserve"> </w:t>
      </w:r>
    </w:p>
    <w:p w14:paraId="283C437C" w14:textId="3B3486E6" w:rsidR="002A7160" w:rsidRDefault="00DD5C8B" w:rsidP="002565EB">
      <w:pPr>
        <w:rPr>
          <w:lang w:val="fi-FI"/>
        </w:rPr>
      </w:pPr>
      <w:r>
        <w:rPr>
          <w:b/>
          <w:bCs/>
          <w:lang w:val="fi-FI"/>
        </w:rPr>
        <w:t>Lauri</w:t>
      </w:r>
      <w:r w:rsidR="003D7C38">
        <w:rPr>
          <w:b/>
          <w:bCs/>
          <w:lang w:val="fi-FI"/>
        </w:rPr>
        <w:t xml:space="preserve"> Äystö</w:t>
      </w:r>
      <w:r>
        <w:rPr>
          <w:b/>
          <w:bCs/>
          <w:lang w:val="fi-FI"/>
        </w:rPr>
        <w:t xml:space="preserve">, </w:t>
      </w:r>
      <w:r w:rsidR="004A6D68">
        <w:rPr>
          <w:b/>
          <w:bCs/>
          <w:lang w:val="fi-FI"/>
        </w:rPr>
        <w:t>Katri Siimes</w:t>
      </w:r>
      <w:r w:rsidR="007F6992">
        <w:rPr>
          <w:b/>
          <w:bCs/>
          <w:lang w:val="fi-FI"/>
        </w:rPr>
        <w:t xml:space="preserve"> &amp;</w:t>
      </w:r>
      <w:r w:rsidR="005019C3">
        <w:rPr>
          <w:b/>
          <w:bCs/>
          <w:lang w:val="fi-FI"/>
        </w:rPr>
        <w:t xml:space="preserve"> Ville Junttila</w:t>
      </w:r>
      <w:r w:rsidR="004A6D68" w:rsidRPr="00F04BF1">
        <w:rPr>
          <w:b/>
          <w:bCs/>
          <w:lang w:val="fi-FI"/>
        </w:rPr>
        <w:t xml:space="preserve"> </w:t>
      </w:r>
    </w:p>
    <w:p w14:paraId="18599CCB" w14:textId="318EB415" w:rsidR="00D73F74" w:rsidRDefault="00591FBC" w:rsidP="00D73F74">
      <w:pPr>
        <w:rPr>
          <w:lang w:val="fi-FI"/>
        </w:rPr>
      </w:pPr>
      <w:r w:rsidRPr="00591FBC">
        <w:rPr>
          <w:lang w:val="fi-FI"/>
        </w:rPr>
        <w:t>Lääkeaineet valittiin arvioitavaksi aine</w:t>
      </w:r>
      <w:r w:rsidR="00F23D00">
        <w:rPr>
          <w:lang w:val="fi-FI"/>
        </w:rPr>
        <w:t>ryhmäksi</w:t>
      </w:r>
      <w:r w:rsidRPr="00591FBC">
        <w:rPr>
          <w:lang w:val="fi-FI"/>
        </w:rPr>
        <w:t>, koska niiden aiheuttam</w:t>
      </w:r>
      <w:r>
        <w:rPr>
          <w:lang w:val="fi-FI"/>
        </w:rPr>
        <w:t>iin</w:t>
      </w:r>
      <w:r w:rsidRPr="00591FBC">
        <w:rPr>
          <w:lang w:val="fi-FI"/>
        </w:rPr>
        <w:t xml:space="preserve"> ympäristörisk</w:t>
      </w:r>
      <w:r>
        <w:rPr>
          <w:lang w:val="fi-FI"/>
        </w:rPr>
        <w:t xml:space="preserve">eihin </w:t>
      </w:r>
      <w:r w:rsidRPr="00591FBC">
        <w:rPr>
          <w:lang w:val="fi-FI"/>
        </w:rPr>
        <w:t xml:space="preserve">on </w:t>
      </w:r>
      <w:r>
        <w:rPr>
          <w:lang w:val="fi-FI"/>
        </w:rPr>
        <w:t>havahduttu laajemmin</w:t>
      </w:r>
      <w:r w:rsidRPr="00591FBC">
        <w:rPr>
          <w:lang w:val="fi-FI"/>
        </w:rPr>
        <w:t xml:space="preserve"> </w:t>
      </w:r>
      <w:r>
        <w:rPr>
          <w:lang w:val="fi-FI"/>
        </w:rPr>
        <w:t xml:space="preserve">vasta 2010-luvulla, mutta toistaiseksi </w:t>
      </w:r>
      <w:r w:rsidR="00FD3C78">
        <w:rPr>
          <w:lang w:val="fi-FI"/>
        </w:rPr>
        <w:t xml:space="preserve">EU:n </w:t>
      </w:r>
      <w:r>
        <w:rPr>
          <w:lang w:val="fi-FI"/>
        </w:rPr>
        <w:t xml:space="preserve">prioriteettiainelistalla tai Suomen kansallisella haitallisten aineiden listalla ei ole </w:t>
      </w:r>
      <w:r w:rsidR="00FD3C78">
        <w:rPr>
          <w:lang w:val="fi-FI"/>
        </w:rPr>
        <w:t xml:space="preserve">eikä ole </w:t>
      </w:r>
      <w:r>
        <w:rPr>
          <w:lang w:val="fi-FI"/>
        </w:rPr>
        <w:t xml:space="preserve">ollut lääkeaineita. </w:t>
      </w:r>
      <w:r w:rsidR="00D73F74">
        <w:rPr>
          <w:lang w:val="fi-FI"/>
        </w:rPr>
        <w:t xml:space="preserve">Lääkeaineita </w:t>
      </w:r>
      <w:r w:rsidR="00D73F74" w:rsidRPr="00CF2054">
        <w:rPr>
          <w:lang w:val="fi-FI"/>
        </w:rPr>
        <w:t>on ehdolla EU:n vesienhoidon prioriteettiaine</w:t>
      </w:r>
      <w:r w:rsidR="00D73F74">
        <w:rPr>
          <w:lang w:val="fi-FI"/>
        </w:rPr>
        <w:t>i</w:t>
      </w:r>
      <w:r w:rsidR="00D73F74" w:rsidRPr="00CF2054">
        <w:rPr>
          <w:lang w:val="fi-FI"/>
        </w:rPr>
        <w:t>ksi (</w:t>
      </w:r>
      <w:r w:rsidR="004A4204">
        <w:rPr>
          <w:lang w:val="fi-FI"/>
        </w:rPr>
        <w:t xml:space="preserve">COM (2022) 540, </w:t>
      </w:r>
      <w:r w:rsidR="00D73F74" w:rsidRPr="00CF2054">
        <w:rPr>
          <w:lang w:val="fi-FI"/>
        </w:rPr>
        <w:t>Wood 2022</w:t>
      </w:r>
      <w:r w:rsidR="00DD5C8B">
        <w:rPr>
          <w:lang w:val="fi-FI"/>
        </w:rPr>
        <w:t>)</w:t>
      </w:r>
      <w:r w:rsidR="00D73F74" w:rsidRPr="00CF2054">
        <w:rPr>
          <w:lang w:val="fi-FI"/>
        </w:rPr>
        <w:t>.</w:t>
      </w:r>
      <w:r w:rsidR="00D73F74">
        <w:rPr>
          <w:lang w:val="fi-FI"/>
        </w:rPr>
        <w:t xml:space="preserve"> Lääkeaineiden aiheuttamat ympäristöriskit on tunnistettu myös Euroopan lääkeainestrategiassa (Komission tiedonanto Euroopan parlamentille, neuvostolle, Euroopan talous- ja sosiaalikomitealle ja alueiden komitealle 25.11.2020), jonka kohdassa 4.2 on käsitelty ekologista kestävyyttä. </w:t>
      </w:r>
    </w:p>
    <w:p w14:paraId="251967A9" w14:textId="0DFA6ABF" w:rsidR="001D4D79" w:rsidRDefault="006E4B40" w:rsidP="619763E3">
      <w:pPr>
        <w:rPr>
          <w:lang w:val="fi-FI"/>
        </w:rPr>
      </w:pPr>
      <w:r>
        <w:rPr>
          <w:lang w:val="fi-FI"/>
        </w:rPr>
        <w:t xml:space="preserve">Lääkeaineiden ensisijainen kulkeutumisreitti pintavesiin on yhdyskuntajäteveden puhdistamot (esim. </w:t>
      </w:r>
      <w:r w:rsidR="00F03C7C" w:rsidRPr="002D654E">
        <w:rPr>
          <w:lang w:val="fi-FI"/>
        </w:rPr>
        <w:t>KOM (2019) 128</w:t>
      </w:r>
      <w:r w:rsidR="00110F91" w:rsidRPr="00D5305F">
        <w:rPr>
          <w:lang w:val="fi-FI"/>
        </w:rPr>
        <w:t xml:space="preserve">; </w:t>
      </w:r>
      <w:r w:rsidRPr="00D5305F">
        <w:rPr>
          <w:lang w:val="fi-FI"/>
        </w:rPr>
        <w:t>Äystö ym. 2020</w:t>
      </w:r>
      <w:r w:rsidR="006860CF" w:rsidRPr="00D5305F">
        <w:rPr>
          <w:lang w:val="fi-FI"/>
        </w:rPr>
        <w:t>a</w:t>
      </w:r>
      <w:r w:rsidRPr="00D5305F">
        <w:rPr>
          <w:lang w:val="fi-FI"/>
        </w:rPr>
        <w:t>).</w:t>
      </w:r>
      <w:r w:rsidR="00767332">
        <w:rPr>
          <w:lang w:val="fi-FI"/>
        </w:rPr>
        <w:t xml:space="preserve"> Lääkeaineita on viime vuosina kartoitettu monissa erillishankkeissa jätevesissä (esim. Vieno 2014, Lindholm-Lehto ym. 2015, Äystö ym. 2020c, Ek Henning ym. 2020 ja Vieno &amp; Arjonen 2021) ja pintavesissä (esim. Lindholm-Lehto ym. 2016</w:t>
      </w:r>
      <w:r w:rsidR="00E33B69">
        <w:rPr>
          <w:lang w:val="fi-FI"/>
        </w:rPr>
        <w:t>a</w:t>
      </w:r>
      <w:r w:rsidR="00767332">
        <w:rPr>
          <w:lang w:val="fi-FI"/>
        </w:rPr>
        <w:t xml:space="preserve"> ja Ek Henning ym. 2020).</w:t>
      </w:r>
      <w:r>
        <w:rPr>
          <w:lang w:val="fi-FI"/>
        </w:rPr>
        <w:t xml:space="preserve"> Lääkeaineiden esiintymisestä pintavesissä on saatu tietoa myös</w:t>
      </w:r>
      <w:r w:rsidR="005F2BAC">
        <w:rPr>
          <w:lang w:val="fi-FI"/>
        </w:rPr>
        <w:t xml:space="preserve"> </w:t>
      </w:r>
      <w:r w:rsidR="00255146">
        <w:rPr>
          <w:lang w:val="fi-FI"/>
        </w:rPr>
        <w:t xml:space="preserve">vuodesta 2015 vuosittain </w:t>
      </w:r>
      <w:r w:rsidR="00211D86">
        <w:rPr>
          <w:lang w:val="fi-FI"/>
        </w:rPr>
        <w:t>tehdyistä</w:t>
      </w:r>
      <w:r w:rsidR="003D7C38">
        <w:rPr>
          <w:lang w:val="fi-FI"/>
        </w:rPr>
        <w:t xml:space="preserve"> </w:t>
      </w:r>
      <w:r>
        <w:rPr>
          <w:lang w:val="fi-FI"/>
        </w:rPr>
        <w:t xml:space="preserve">EU:n tarkkailuainelistan </w:t>
      </w:r>
      <w:r w:rsidR="005F2BAC">
        <w:rPr>
          <w:lang w:val="fi-FI"/>
        </w:rPr>
        <w:t xml:space="preserve">(watch list) </w:t>
      </w:r>
      <w:r>
        <w:rPr>
          <w:lang w:val="fi-FI"/>
        </w:rPr>
        <w:t>kartoituksissa</w:t>
      </w:r>
      <w:r w:rsidR="00177199">
        <w:rPr>
          <w:lang w:val="fi-FI"/>
        </w:rPr>
        <w:t>.</w:t>
      </w:r>
      <w:r w:rsidR="005F2BAC">
        <w:rPr>
          <w:lang w:val="fi-FI"/>
        </w:rPr>
        <w:t xml:space="preserve"> </w:t>
      </w:r>
    </w:p>
    <w:p w14:paraId="41B2E6C1" w14:textId="77777777" w:rsidR="00422746" w:rsidRDefault="00422746" w:rsidP="619763E3">
      <w:pPr>
        <w:rPr>
          <w:b/>
          <w:bCs/>
          <w:lang w:val="fi-FI"/>
        </w:rPr>
      </w:pPr>
    </w:p>
    <w:p w14:paraId="3AFE8435" w14:textId="54A8B270" w:rsidR="00966201" w:rsidRDefault="00AA5A11" w:rsidP="53D7D85C">
      <w:pPr>
        <w:pStyle w:val="Otsikko3"/>
        <w:numPr>
          <w:ilvl w:val="2"/>
          <w:numId w:val="0"/>
        </w:numPr>
        <w:rPr>
          <w:b/>
          <w:bCs w:val="0"/>
        </w:rPr>
      </w:pPr>
      <w:bookmarkStart w:id="101" w:name="_Toc119435758"/>
      <w:r>
        <w:t xml:space="preserve">5.2.1 </w:t>
      </w:r>
      <w:r w:rsidR="00422746" w:rsidRPr="00B93769">
        <w:t xml:space="preserve">Riskiä </w:t>
      </w:r>
      <w:r w:rsidR="00422746" w:rsidRPr="008D3645">
        <w:t>aiheuttavien lääkeaineiden tunnistaminen</w:t>
      </w:r>
      <w:bookmarkEnd w:id="101"/>
    </w:p>
    <w:p w14:paraId="61332C5B" w14:textId="6424DA5E" w:rsidR="00422746" w:rsidRDefault="00422746" w:rsidP="00422746">
      <w:pPr>
        <w:rPr>
          <w:lang w:val="fi-FI"/>
        </w:rPr>
      </w:pPr>
      <w:r w:rsidRPr="00B93769">
        <w:rPr>
          <w:lang w:val="fi-FI"/>
        </w:rPr>
        <w:t>Aiemmissa selvityksissä riskiä aiheuttaviksi aineiksi on tunnistettu käsitellyissä jätevesissä mm. trimetopriimi, kofeiini, diklofenaakki, siprofloksasiini ja sitalopraami (Äystö ym. 2020c). Toisaalta Vantaanjoen vesistössä mm. diklofenaakin, klaritromysiinin, estronin ja noretisteronin on havaittu ylittävän PNEC-tasot (Äystö ym. 2020</w:t>
      </w:r>
      <w:r w:rsidR="00F01F2E">
        <w:rPr>
          <w:lang w:val="fi-FI"/>
        </w:rPr>
        <w:t>d)</w:t>
      </w:r>
      <w:r w:rsidRPr="00B93769">
        <w:rPr>
          <w:lang w:val="fi-FI"/>
        </w:rPr>
        <w:t>.</w:t>
      </w:r>
    </w:p>
    <w:p w14:paraId="6A8FED30" w14:textId="00065ACB" w:rsidR="00422746" w:rsidRPr="00110F91" w:rsidRDefault="00422746" w:rsidP="00422746">
      <w:pPr>
        <w:rPr>
          <w:lang w:val="fi-FI"/>
        </w:rPr>
      </w:pPr>
      <w:r w:rsidRPr="00B93769">
        <w:rPr>
          <w:lang w:val="fi-FI"/>
        </w:rPr>
        <w:t>Tässä selvityksessä riskiaineiden tunnistamiseksi koostettiin olemassa olevaa tietoa käsitellyissä jätevesissä ja pintavesissä esiintyvistä lääkeaineista.</w:t>
      </w:r>
      <w:r>
        <w:rPr>
          <w:lang w:val="fi-FI"/>
        </w:rPr>
        <w:t xml:space="preserve"> Pitoisuusaineistoa koottiin pintavesien osalta ympäristöhallinnon pintaveden vedenlaaturekisteristä (VESLA), täydentäen tätä aineistoa kirjallisuudessa esitetyillä arvoilla.</w:t>
      </w:r>
      <w:r w:rsidR="00466A03">
        <w:rPr>
          <w:lang w:val="fi-FI"/>
        </w:rPr>
        <w:t xml:space="preserve"> Näissä lähteissä useimmat näytteet on otettu vesistöistä, joihin lasketaan käsiteltyä jätevettä.</w:t>
      </w:r>
      <w:r>
        <w:rPr>
          <w:lang w:val="fi-FI"/>
        </w:rPr>
        <w:t xml:space="preserve"> Käsitellyssä jätevedessä esiintyvät pitoisuudet koottiin kirjallisuudesta.</w:t>
      </w:r>
      <w:r w:rsidRPr="00110F91">
        <w:rPr>
          <w:lang w:val="fi-FI"/>
        </w:rPr>
        <w:t xml:space="preserve"> </w:t>
      </w:r>
      <w:r>
        <w:rPr>
          <w:lang w:val="fi-FI"/>
        </w:rPr>
        <w:t>Lääkeaineiden pitoisuuksia</w:t>
      </w:r>
      <w:r w:rsidRPr="00110F91">
        <w:rPr>
          <w:lang w:val="fi-FI"/>
        </w:rPr>
        <w:t xml:space="preserve"> verrattiin kirjallisuudessa esitettyihin PNEC arvoihin. </w:t>
      </w:r>
    </w:p>
    <w:p w14:paraId="00AA3D4E" w14:textId="19956C46" w:rsidR="00422746" w:rsidRPr="00110F91" w:rsidRDefault="00422746" w:rsidP="00422746">
      <w:pPr>
        <w:rPr>
          <w:lang w:val="fi-FI"/>
        </w:rPr>
      </w:pPr>
      <w:r w:rsidRPr="00110F91">
        <w:rPr>
          <w:lang w:val="fi-FI"/>
        </w:rPr>
        <w:t>Kun käsitellylle jätevedelle johdetaan RQ-arvoja, voi sen tulkita kertovan laimenemiskertoimen, joka vaaditaan</w:t>
      </w:r>
      <w:r>
        <w:rPr>
          <w:lang w:val="fi-FI"/>
        </w:rPr>
        <w:t>,</w:t>
      </w:r>
      <w:r w:rsidRPr="00110F91">
        <w:rPr>
          <w:lang w:val="fi-FI"/>
        </w:rPr>
        <w:t xml:space="preserve"> jotta PNEC ei ylity jätevedet vastaanottavassa vesistössä. Tässä tarkastelussa oletettiin, että käsitellyt jätevedet laimenevat kymmenkertaiseen vesimassaan, ja siten oleellisimpia riskiaineita ovat ne, joiden RQ-arvo käsitellyssä jätevedessä on yli 10.</w:t>
      </w:r>
      <w:r w:rsidR="00110F91">
        <w:rPr>
          <w:lang w:val="fi-FI"/>
        </w:rPr>
        <w:t xml:space="preserve"> Samaa arvoa on suositeltu käytettävän lääkeaineide</w:t>
      </w:r>
      <w:r w:rsidR="00B66FC7">
        <w:rPr>
          <w:lang w:val="fi-FI"/>
        </w:rPr>
        <w:t>n</w:t>
      </w:r>
      <w:r w:rsidR="00110F91">
        <w:rPr>
          <w:lang w:val="fi-FI"/>
        </w:rPr>
        <w:t xml:space="preserve"> ympäristöriskinarvioinnissa (EMA 2006).</w:t>
      </w:r>
    </w:p>
    <w:p w14:paraId="45919294" w14:textId="799E30F3" w:rsidR="00422746" w:rsidRPr="00110F91" w:rsidRDefault="00422746" w:rsidP="00422746">
      <w:pPr>
        <w:rPr>
          <w:lang w:val="fi-FI"/>
        </w:rPr>
      </w:pPr>
      <w:r w:rsidRPr="00110F91">
        <w:rPr>
          <w:lang w:val="fi-FI"/>
        </w:rPr>
        <w:t xml:space="preserve">Taulukossa </w:t>
      </w:r>
      <w:r w:rsidR="00B34BA8">
        <w:rPr>
          <w:lang w:val="fi-FI"/>
        </w:rPr>
        <w:t>25</w:t>
      </w:r>
      <w:r w:rsidRPr="00110F91">
        <w:rPr>
          <w:lang w:val="fi-FI"/>
        </w:rPr>
        <w:t xml:space="preserve"> on esitetty ne aineet, joille kirjallisuudessa esitettyjen pitoisuuksien keskiarvo</w:t>
      </w:r>
      <w:r w:rsidR="00E23A64">
        <w:rPr>
          <w:lang w:val="fi-FI"/>
        </w:rPr>
        <w:t xml:space="preserve"> t</w:t>
      </w:r>
      <w:r w:rsidR="0013156A">
        <w:rPr>
          <w:lang w:val="fi-FI"/>
        </w:rPr>
        <w:t>a</w:t>
      </w:r>
      <w:r w:rsidR="00E23A64">
        <w:rPr>
          <w:lang w:val="fi-FI"/>
        </w:rPr>
        <w:t>i 95-prosenttipiste</w:t>
      </w:r>
      <w:r w:rsidRPr="00110F91">
        <w:rPr>
          <w:lang w:val="fi-FI"/>
        </w:rPr>
        <w:t xml:space="preserve"> </w:t>
      </w:r>
      <w:r w:rsidR="00E23A64">
        <w:rPr>
          <w:lang w:val="fi-FI"/>
        </w:rPr>
        <w:t>saavuttaa RQ-arvon 0,5</w:t>
      </w:r>
      <w:r w:rsidRPr="00110F91">
        <w:rPr>
          <w:lang w:val="fi-FI"/>
        </w:rPr>
        <w:t xml:space="preserve"> käsitellyissä jätevesissä. Taulukossa </w:t>
      </w:r>
      <w:r w:rsidR="00B34BA8">
        <w:rPr>
          <w:lang w:val="fi-FI"/>
        </w:rPr>
        <w:t>26</w:t>
      </w:r>
      <w:r w:rsidRPr="00110F91">
        <w:rPr>
          <w:lang w:val="fi-FI"/>
        </w:rPr>
        <w:t xml:space="preserve"> on esitetty vastaavat tiedot pintavesien osalta. Vertailuissa käytettiin kirjallisuudessa Suomesta v. 2010 jälkeen julkaistua pitoisuusaineistoa. PNEC-arvot koottiin eri lähteistä, painottaen VPD:n puitteissa johdettuja EQS-ehdotuksia.</w:t>
      </w:r>
      <w:r>
        <w:rPr>
          <w:lang w:val="fi-FI"/>
        </w:rPr>
        <w:t xml:space="preserve"> Aina kun mahdollista, vertailussa käytettiin PNEC-arvona SCHEERin näkemyksen mukaista EQS-arvoa. </w:t>
      </w:r>
      <w:r w:rsidRPr="00110F91">
        <w:rPr>
          <w:lang w:val="fi-FI"/>
        </w:rPr>
        <w:t xml:space="preserve">Jos </w:t>
      </w:r>
      <w:r>
        <w:rPr>
          <w:lang w:val="fi-FI"/>
        </w:rPr>
        <w:t>VPD:n EQS-ehdotuksia</w:t>
      </w:r>
      <w:r w:rsidRPr="00110F91">
        <w:rPr>
          <w:lang w:val="fi-FI"/>
        </w:rPr>
        <w:t xml:space="preserve"> ei ollut saatavilla, käytettiin VPD:n taustaraporteissa tai muualla kirjallisuudessa esitettyjä arvoja.</w:t>
      </w:r>
    </w:p>
    <w:p w14:paraId="44C8C979" w14:textId="77777777" w:rsidR="00BE06F7" w:rsidRPr="00110F91" w:rsidRDefault="00BE06F7" w:rsidP="00422746">
      <w:pPr>
        <w:rPr>
          <w:lang w:val="fi-FI"/>
        </w:rPr>
      </w:pPr>
    </w:p>
    <w:p w14:paraId="283C701E" w14:textId="3F923E23" w:rsidR="00422746" w:rsidRPr="00523BD0" w:rsidRDefault="00422746" w:rsidP="00422746">
      <w:pPr>
        <w:rPr>
          <w:lang w:val="fi-FI"/>
        </w:rPr>
      </w:pPr>
      <w:r w:rsidRPr="00110F91">
        <w:rPr>
          <w:lang w:val="fi-FI"/>
        </w:rPr>
        <w:t xml:space="preserve">Taulukko </w:t>
      </w:r>
      <w:r w:rsidR="00B34BA8">
        <w:rPr>
          <w:lang w:val="fi-FI"/>
        </w:rPr>
        <w:t>25</w:t>
      </w:r>
      <w:r w:rsidRPr="00110F91">
        <w:rPr>
          <w:lang w:val="fi-FI"/>
        </w:rPr>
        <w:t xml:space="preserve">. Yhdisteet, joiden keskimääräinen pitoisuus käsitellyssä jätevedessä </w:t>
      </w:r>
      <w:r w:rsidR="00BF1122">
        <w:rPr>
          <w:lang w:val="fi-FI"/>
        </w:rPr>
        <w:t>saavuttaa RQ-arvon 0,5</w:t>
      </w:r>
      <w:r w:rsidR="00BF1122" w:rsidRPr="0063582D">
        <w:rPr>
          <w:lang w:val="fi-FI"/>
        </w:rPr>
        <w:t xml:space="preserve">. </w:t>
      </w:r>
      <w:r w:rsidR="00BF1122">
        <w:rPr>
          <w:lang w:val="fi-FI"/>
        </w:rPr>
        <w:t>Aineet on järjestetty laskevaan RQ-järjestykseen ja n</w:t>
      </w:r>
      <w:r w:rsidR="00BF1122" w:rsidRPr="0063582D">
        <w:rPr>
          <w:lang w:val="fi-FI"/>
        </w:rPr>
        <w:t xml:space="preserve">e aineet, joiden </w:t>
      </w:r>
      <w:r w:rsidR="00BF1122">
        <w:rPr>
          <w:lang w:val="fi-FI"/>
        </w:rPr>
        <w:t>keskimääräiset ja 95 prosenttipisteen</w:t>
      </w:r>
      <w:r w:rsidR="00BF1122" w:rsidRPr="0063582D">
        <w:rPr>
          <w:lang w:val="fi-FI"/>
        </w:rPr>
        <w:t xml:space="preserve"> RQ-arvo</w:t>
      </w:r>
      <w:r w:rsidR="00BF1122">
        <w:rPr>
          <w:lang w:val="fi-FI"/>
        </w:rPr>
        <w:t>t</w:t>
      </w:r>
      <w:r w:rsidR="00BF1122" w:rsidRPr="0063582D">
        <w:rPr>
          <w:lang w:val="fi-FI"/>
        </w:rPr>
        <w:t xml:space="preserve"> o</w:t>
      </w:r>
      <w:r w:rsidR="00BF1122">
        <w:rPr>
          <w:lang w:val="fi-FI"/>
        </w:rPr>
        <w:t>vat</w:t>
      </w:r>
      <w:r w:rsidR="00BF1122" w:rsidRPr="0063582D">
        <w:rPr>
          <w:lang w:val="fi-FI"/>
        </w:rPr>
        <w:t xml:space="preserve"> yli </w:t>
      </w:r>
      <w:r w:rsidR="00BF1122">
        <w:rPr>
          <w:lang w:val="fi-FI"/>
        </w:rPr>
        <w:t>10</w:t>
      </w:r>
      <w:r w:rsidR="00BF1122" w:rsidRPr="0063582D">
        <w:rPr>
          <w:lang w:val="fi-FI"/>
        </w:rPr>
        <w:t xml:space="preserve"> on korostettu. </w:t>
      </w:r>
      <w:r>
        <w:rPr>
          <w:lang w:val="fi-FI"/>
        </w:rPr>
        <w:t>Pelkistä määritysrajan ylittäneistä tuloksista lasketut tunnusluvut on esitetty suluissa</w:t>
      </w:r>
      <w:r w:rsidRPr="00523BD0">
        <w:rPr>
          <w:lang w:val="fi-FI"/>
        </w:rPr>
        <w:t>.</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7"/>
        <w:gridCol w:w="719"/>
        <w:gridCol w:w="841"/>
        <w:gridCol w:w="1426"/>
        <w:gridCol w:w="843"/>
        <w:gridCol w:w="887"/>
        <w:gridCol w:w="455"/>
        <w:gridCol w:w="556"/>
        <w:gridCol w:w="645"/>
        <w:gridCol w:w="1159"/>
      </w:tblGrid>
      <w:tr w:rsidR="006617B5" w:rsidRPr="00591012" w14:paraId="63FEE605" w14:textId="6343EEF8" w:rsidTr="006617B5">
        <w:trPr>
          <w:tblHeader/>
        </w:trPr>
        <w:tc>
          <w:tcPr>
            <w:tcW w:w="1113" w:type="pct"/>
            <w:vMerge w:val="restart"/>
            <w:tcMar>
              <w:top w:w="50" w:type="dxa"/>
              <w:left w:w="50" w:type="dxa"/>
              <w:bottom w:w="50" w:type="dxa"/>
              <w:right w:w="50" w:type="dxa"/>
            </w:tcMar>
            <w:vAlign w:val="center"/>
          </w:tcPr>
          <w:p w14:paraId="14B80A15" w14:textId="77777777" w:rsidR="00A3577E" w:rsidRPr="00834940" w:rsidRDefault="00A3577E">
            <w:pPr>
              <w:widowControl w:val="0"/>
              <w:autoSpaceDE w:val="0"/>
              <w:autoSpaceDN w:val="0"/>
              <w:adjustRightInd w:val="0"/>
              <w:spacing w:before="0" w:after="0"/>
              <w:jc w:val="right"/>
              <w:rPr>
                <w:rFonts w:ascii="Calibri" w:hAnsi="Calibri" w:cs="Calibri"/>
                <w:b/>
                <w:bCs/>
                <w:sz w:val="18"/>
                <w:szCs w:val="18"/>
              </w:rPr>
            </w:pPr>
            <w:r w:rsidRPr="00834940">
              <w:rPr>
                <w:rFonts w:ascii="Calibri" w:hAnsi="Calibri" w:cs="Calibri"/>
                <w:b/>
                <w:bCs/>
                <w:sz w:val="18"/>
                <w:szCs w:val="18"/>
              </w:rPr>
              <w:lastRenderedPageBreak/>
              <w:t>Aine</w:t>
            </w:r>
          </w:p>
        </w:tc>
        <w:tc>
          <w:tcPr>
            <w:tcW w:w="371" w:type="pct"/>
            <w:vMerge w:val="restart"/>
            <w:tcMar>
              <w:top w:w="50" w:type="dxa"/>
              <w:left w:w="50" w:type="dxa"/>
              <w:bottom w:w="50" w:type="dxa"/>
              <w:right w:w="50" w:type="dxa"/>
            </w:tcMar>
            <w:vAlign w:val="center"/>
          </w:tcPr>
          <w:p w14:paraId="73677E06" w14:textId="77777777" w:rsidR="00A3577E" w:rsidRPr="00834940" w:rsidRDefault="00A3577E">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n</w:t>
            </w:r>
            <w:r w:rsidRPr="00834940">
              <w:rPr>
                <w:rFonts w:ascii="Calibri" w:hAnsi="Calibri" w:cs="Calibri"/>
                <w:b/>
                <w:bCs/>
                <w:sz w:val="18"/>
                <w:szCs w:val="18"/>
                <w:vertAlign w:val="subscript"/>
              </w:rPr>
              <w:t>det</w:t>
            </w:r>
            <w:r w:rsidRPr="00834940">
              <w:rPr>
                <w:rFonts w:ascii="Calibri" w:hAnsi="Calibri" w:cs="Calibri"/>
                <w:b/>
                <w:bCs/>
                <w:sz w:val="18"/>
                <w:szCs w:val="18"/>
              </w:rPr>
              <w:t>/n</w:t>
            </w:r>
            <w:r w:rsidRPr="00834940">
              <w:rPr>
                <w:rFonts w:ascii="Calibri" w:hAnsi="Calibri" w:cs="Calibri"/>
                <w:b/>
                <w:bCs/>
                <w:sz w:val="18"/>
                <w:szCs w:val="18"/>
                <w:vertAlign w:val="subscript"/>
              </w:rPr>
              <w:t>tot</w:t>
            </w:r>
          </w:p>
        </w:tc>
        <w:tc>
          <w:tcPr>
            <w:tcW w:w="1605" w:type="pct"/>
            <w:gridSpan w:val="3"/>
            <w:tcMar>
              <w:top w:w="50" w:type="dxa"/>
              <w:left w:w="50" w:type="dxa"/>
              <w:bottom w:w="50" w:type="dxa"/>
              <w:right w:w="50" w:type="dxa"/>
            </w:tcMar>
            <w:vAlign w:val="center"/>
          </w:tcPr>
          <w:p w14:paraId="645AA76F" w14:textId="77777777"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Pitoisuus (µg/l)</w:t>
            </w:r>
            <w:r w:rsidRPr="00834940">
              <w:rPr>
                <w:rFonts w:ascii="Calibri" w:hAnsi="Calibri" w:cs="Calibri"/>
                <w:b/>
                <w:bCs/>
                <w:i/>
                <w:iCs/>
                <w:sz w:val="18"/>
                <w:szCs w:val="18"/>
                <w:vertAlign w:val="superscript"/>
              </w:rPr>
              <w:t>a</w:t>
            </w:r>
          </w:p>
        </w:tc>
        <w:tc>
          <w:tcPr>
            <w:tcW w:w="693" w:type="pct"/>
            <w:gridSpan w:val="2"/>
            <w:tcMar>
              <w:top w:w="50" w:type="dxa"/>
              <w:left w:w="50" w:type="dxa"/>
              <w:bottom w:w="50" w:type="dxa"/>
              <w:right w:w="50" w:type="dxa"/>
            </w:tcMar>
            <w:vAlign w:val="center"/>
          </w:tcPr>
          <w:p w14:paraId="2BD6DF2B" w14:textId="707B5540"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PNEC</w:t>
            </w:r>
          </w:p>
        </w:tc>
        <w:tc>
          <w:tcPr>
            <w:tcW w:w="620" w:type="pct"/>
            <w:gridSpan w:val="2"/>
            <w:tcMar>
              <w:top w:w="50" w:type="dxa"/>
              <w:left w:w="50" w:type="dxa"/>
              <w:bottom w:w="50" w:type="dxa"/>
              <w:right w:w="50" w:type="dxa"/>
            </w:tcMar>
            <w:vAlign w:val="center"/>
          </w:tcPr>
          <w:p w14:paraId="2B43D2E8" w14:textId="798CDBBD"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RQ</w:t>
            </w:r>
          </w:p>
        </w:tc>
        <w:tc>
          <w:tcPr>
            <w:tcW w:w="599" w:type="pct"/>
            <w:vMerge w:val="restart"/>
          </w:tcPr>
          <w:p w14:paraId="4E7E9965" w14:textId="41E9AC94" w:rsidR="00A3577E" w:rsidRDefault="00A3577E" w:rsidP="00834940">
            <w:pPr>
              <w:widowControl w:val="0"/>
              <w:autoSpaceDE w:val="0"/>
              <w:autoSpaceDN w:val="0"/>
              <w:adjustRightInd w:val="0"/>
              <w:spacing w:before="0" w:after="0"/>
              <w:jc w:val="center"/>
              <w:rPr>
                <w:rFonts w:ascii="Calibri" w:hAnsi="Calibri" w:cs="Calibri"/>
                <w:b/>
                <w:bCs/>
                <w:sz w:val="18"/>
                <w:szCs w:val="18"/>
              </w:rPr>
            </w:pPr>
            <w:r>
              <w:rPr>
                <w:rFonts w:ascii="Calibri" w:hAnsi="Calibri" w:cs="Calibri"/>
                <w:b/>
                <w:bCs/>
                <w:sz w:val="18"/>
                <w:szCs w:val="18"/>
              </w:rPr>
              <w:t xml:space="preserve">RQ&gt;1 osuus </w:t>
            </w:r>
            <w:r>
              <w:br/>
            </w:r>
            <w:r>
              <w:rPr>
                <w:rFonts w:ascii="Calibri" w:hAnsi="Calibri" w:cs="Calibri"/>
                <w:b/>
                <w:bCs/>
                <w:sz w:val="18"/>
                <w:szCs w:val="18"/>
              </w:rPr>
              <w:t>näytteistä</w:t>
            </w:r>
          </w:p>
        </w:tc>
      </w:tr>
      <w:tr w:rsidR="006617B5" w:rsidRPr="00591012" w14:paraId="66F2B680" w14:textId="68AC0B8D" w:rsidTr="006617B5">
        <w:trPr>
          <w:tblHeader/>
        </w:trPr>
        <w:tc>
          <w:tcPr>
            <w:tcW w:w="1113" w:type="pct"/>
            <w:vMerge/>
            <w:tcMar>
              <w:top w:w="50" w:type="dxa"/>
              <w:left w:w="50" w:type="dxa"/>
              <w:bottom w:w="50" w:type="dxa"/>
              <w:right w:w="50" w:type="dxa"/>
            </w:tcMar>
            <w:vAlign w:val="center"/>
          </w:tcPr>
          <w:p w14:paraId="44CB428E" w14:textId="77777777" w:rsidR="00A3577E" w:rsidRPr="00834940" w:rsidRDefault="00A3577E" w:rsidP="00834940">
            <w:pPr>
              <w:widowControl w:val="0"/>
              <w:autoSpaceDE w:val="0"/>
              <w:autoSpaceDN w:val="0"/>
              <w:adjustRightInd w:val="0"/>
              <w:spacing w:before="0" w:after="0"/>
              <w:jc w:val="right"/>
              <w:rPr>
                <w:rFonts w:ascii="Calibri" w:hAnsi="Calibri" w:cs="Calibri"/>
                <w:b/>
                <w:bCs/>
                <w:sz w:val="18"/>
                <w:szCs w:val="18"/>
              </w:rPr>
            </w:pPr>
          </w:p>
        </w:tc>
        <w:tc>
          <w:tcPr>
            <w:tcW w:w="371" w:type="pct"/>
            <w:vMerge/>
            <w:tcMar>
              <w:top w:w="50" w:type="dxa"/>
              <w:left w:w="50" w:type="dxa"/>
              <w:bottom w:w="50" w:type="dxa"/>
              <w:right w:w="50" w:type="dxa"/>
            </w:tcMar>
            <w:vAlign w:val="center"/>
          </w:tcPr>
          <w:p w14:paraId="44C51B46" w14:textId="77777777"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p>
        </w:tc>
        <w:tc>
          <w:tcPr>
            <w:tcW w:w="434" w:type="pct"/>
            <w:tcMar>
              <w:top w:w="50" w:type="dxa"/>
              <w:left w:w="50" w:type="dxa"/>
              <w:bottom w:w="50" w:type="dxa"/>
              <w:right w:w="50" w:type="dxa"/>
            </w:tcMar>
            <w:vAlign w:val="center"/>
          </w:tcPr>
          <w:p w14:paraId="58B43687" w14:textId="77777777"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KA</w:t>
            </w:r>
          </w:p>
        </w:tc>
        <w:tc>
          <w:tcPr>
            <w:tcW w:w="736" w:type="pct"/>
            <w:tcMar>
              <w:top w:w="50" w:type="dxa"/>
              <w:left w:w="50" w:type="dxa"/>
              <w:bottom w:w="50" w:type="dxa"/>
              <w:right w:w="50" w:type="dxa"/>
            </w:tcMar>
            <w:vAlign w:val="center"/>
          </w:tcPr>
          <w:p w14:paraId="149CBAAD" w14:textId="77777777"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Vaihteluväli</w:t>
            </w:r>
          </w:p>
        </w:tc>
        <w:tc>
          <w:tcPr>
            <w:tcW w:w="435" w:type="pct"/>
            <w:tcMar>
              <w:top w:w="50" w:type="dxa"/>
              <w:left w:w="50" w:type="dxa"/>
              <w:bottom w:w="50" w:type="dxa"/>
              <w:right w:w="50" w:type="dxa"/>
            </w:tcMar>
            <w:vAlign w:val="center"/>
          </w:tcPr>
          <w:p w14:paraId="5BB24C52" w14:textId="77777777"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95 %.</w:t>
            </w:r>
          </w:p>
        </w:tc>
        <w:tc>
          <w:tcPr>
            <w:tcW w:w="458" w:type="pct"/>
            <w:tcMar>
              <w:top w:w="50" w:type="dxa"/>
              <w:left w:w="50" w:type="dxa"/>
              <w:bottom w:w="50" w:type="dxa"/>
              <w:right w:w="50" w:type="dxa"/>
            </w:tcMar>
            <w:vAlign w:val="center"/>
          </w:tcPr>
          <w:p w14:paraId="6226DEF2" w14:textId="7279F9FB"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Pr>
                <w:rFonts w:ascii="Calibri" w:hAnsi="Calibri" w:cs="Calibri"/>
                <w:b/>
                <w:bCs/>
                <w:sz w:val="18"/>
                <w:szCs w:val="18"/>
              </w:rPr>
              <w:t>µg/l</w:t>
            </w:r>
          </w:p>
        </w:tc>
        <w:tc>
          <w:tcPr>
            <w:tcW w:w="235" w:type="pct"/>
          </w:tcPr>
          <w:p w14:paraId="41960D81" w14:textId="13BB4919"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Pr>
                <w:rFonts w:ascii="Calibri" w:hAnsi="Calibri" w:cs="Calibri"/>
                <w:b/>
                <w:bCs/>
                <w:sz w:val="18"/>
                <w:szCs w:val="18"/>
              </w:rPr>
              <w:t>AF</w:t>
            </w:r>
          </w:p>
        </w:tc>
        <w:tc>
          <w:tcPr>
            <w:tcW w:w="287" w:type="pct"/>
            <w:tcMar>
              <w:top w:w="50" w:type="dxa"/>
              <w:left w:w="50" w:type="dxa"/>
              <w:bottom w:w="50" w:type="dxa"/>
              <w:right w:w="50" w:type="dxa"/>
            </w:tcMar>
            <w:vAlign w:val="center"/>
          </w:tcPr>
          <w:p w14:paraId="0843DF1B" w14:textId="3EA7AC9E"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KA</w:t>
            </w:r>
          </w:p>
        </w:tc>
        <w:tc>
          <w:tcPr>
            <w:tcW w:w="332" w:type="pct"/>
            <w:tcMar>
              <w:top w:w="50" w:type="dxa"/>
              <w:left w:w="50" w:type="dxa"/>
              <w:bottom w:w="50" w:type="dxa"/>
              <w:right w:w="50" w:type="dxa"/>
            </w:tcMar>
            <w:vAlign w:val="center"/>
          </w:tcPr>
          <w:p w14:paraId="2ED2C595" w14:textId="77777777"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r w:rsidRPr="00834940">
              <w:rPr>
                <w:rFonts w:ascii="Calibri" w:hAnsi="Calibri" w:cs="Calibri"/>
                <w:b/>
                <w:bCs/>
                <w:sz w:val="18"/>
                <w:szCs w:val="18"/>
              </w:rPr>
              <w:t>95 %.</w:t>
            </w:r>
          </w:p>
        </w:tc>
        <w:tc>
          <w:tcPr>
            <w:tcW w:w="599" w:type="pct"/>
            <w:vMerge/>
          </w:tcPr>
          <w:p w14:paraId="46CB80AD" w14:textId="77777777" w:rsidR="00A3577E" w:rsidRPr="00834940" w:rsidRDefault="00A3577E" w:rsidP="00834940">
            <w:pPr>
              <w:widowControl w:val="0"/>
              <w:autoSpaceDE w:val="0"/>
              <w:autoSpaceDN w:val="0"/>
              <w:adjustRightInd w:val="0"/>
              <w:spacing w:before="0" w:after="0"/>
              <w:jc w:val="center"/>
              <w:rPr>
                <w:rFonts w:ascii="Calibri" w:hAnsi="Calibri" w:cs="Calibri"/>
                <w:b/>
                <w:bCs/>
                <w:sz w:val="18"/>
                <w:szCs w:val="18"/>
              </w:rPr>
            </w:pPr>
          </w:p>
        </w:tc>
      </w:tr>
      <w:tr w:rsidR="00A3577E" w:rsidRPr="00591012" w14:paraId="189C4AD0" w14:textId="562FDFA0" w:rsidTr="007F0A82">
        <w:tc>
          <w:tcPr>
            <w:tcW w:w="1113" w:type="pct"/>
            <w:shd w:val="clear" w:color="auto" w:fill="FAD2C9" w:themeFill="accent5" w:themeFillTint="33"/>
            <w:tcMar>
              <w:top w:w="50" w:type="dxa"/>
              <w:left w:w="50" w:type="dxa"/>
              <w:bottom w:w="50" w:type="dxa"/>
              <w:right w:w="50" w:type="dxa"/>
            </w:tcMar>
            <w:vAlign w:val="center"/>
          </w:tcPr>
          <w:p w14:paraId="08503062"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Oksatsepaami</w:t>
            </w:r>
          </w:p>
        </w:tc>
        <w:tc>
          <w:tcPr>
            <w:tcW w:w="371" w:type="pct"/>
            <w:shd w:val="clear" w:color="auto" w:fill="FAD2C9" w:themeFill="accent5" w:themeFillTint="33"/>
            <w:tcMar>
              <w:top w:w="50" w:type="dxa"/>
              <w:left w:w="50" w:type="dxa"/>
              <w:bottom w:w="50" w:type="dxa"/>
              <w:right w:w="50" w:type="dxa"/>
            </w:tcMar>
            <w:vAlign w:val="center"/>
          </w:tcPr>
          <w:p w14:paraId="075CD7F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4/4</w:t>
            </w:r>
          </w:p>
        </w:tc>
        <w:tc>
          <w:tcPr>
            <w:tcW w:w="434" w:type="pct"/>
            <w:shd w:val="clear" w:color="auto" w:fill="FAD2C9" w:themeFill="accent5" w:themeFillTint="33"/>
            <w:tcMar>
              <w:top w:w="50" w:type="dxa"/>
              <w:left w:w="50" w:type="dxa"/>
              <w:bottom w:w="50" w:type="dxa"/>
              <w:right w:w="50" w:type="dxa"/>
            </w:tcMar>
            <w:vAlign w:val="center"/>
          </w:tcPr>
          <w:p w14:paraId="0FD54F8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1,5 </w:t>
            </w:r>
          </w:p>
          <w:p w14:paraId="0558EE7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(1,5)</w:t>
            </w:r>
          </w:p>
        </w:tc>
        <w:tc>
          <w:tcPr>
            <w:tcW w:w="736" w:type="pct"/>
            <w:shd w:val="clear" w:color="auto" w:fill="FAD2C9" w:themeFill="accent5" w:themeFillTint="33"/>
            <w:tcMar>
              <w:top w:w="50" w:type="dxa"/>
              <w:left w:w="50" w:type="dxa"/>
              <w:bottom w:w="50" w:type="dxa"/>
              <w:right w:w="50" w:type="dxa"/>
            </w:tcMar>
            <w:vAlign w:val="center"/>
          </w:tcPr>
          <w:p w14:paraId="3FC1582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0,60-2,7</w:t>
            </w:r>
          </w:p>
          <w:p w14:paraId="77605D02"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(0,60-2,7)</w:t>
            </w:r>
          </w:p>
        </w:tc>
        <w:tc>
          <w:tcPr>
            <w:tcW w:w="435" w:type="pct"/>
            <w:shd w:val="clear" w:color="auto" w:fill="FAD2C9" w:themeFill="accent5" w:themeFillTint="33"/>
            <w:tcMar>
              <w:top w:w="50" w:type="dxa"/>
              <w:left w:w="50" w:type="dxa"/>
              <w:bottom w:w="50" w:type="dxa"/>
              <w:right w:w="50" w:type="dxa"/>
            </w:tcMar>
            <w:vAlign w:val="center"/>
          </w:tcPr>
          <w:p w14:paraId="46DD0B70" w14:textId="0C86C08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2,6</w:t>
            </w:r>
            <w:r>
              <w:br/>
            </w:r>
            <w:r w:rsidRPr="00DE79AC">
              <w:rPr>
                <w:rFonts w:ascii="Calibri" w:hAnsi="Calibri" w:cs="Calibri"/>
                <w:sz w:val="18"/>
                <w:szCs w:val="18"/>
              </w:rPr>
              <w:t>(2,6)</w:t>
            </w:r>
          </w:p>
        </w:tc>
        <w:tc>
          <w:tcPr>
            <w:tcW w:w="458" w:type="pct"/>
            <w:shd w:val="clear" w:color="auto" w:fill="FAD2C9" w:themeFill="accent5" w:themeFillTint="33"/>
            <w:tcMar>
              <w:top w:w="50" w:type="dxa"/>
              <w:left w:w="50" w:type="dxa"/>
              <w:bottom w:w="50" w:type="dxa"/>
              <w:right w:w="50" w:type="dxa"/>
            </w:tcMar>
            <w:vAlign w:val="center"/>
          </w:tcPr>
          <w:p w14:paraId="290CAF5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0,0019</w:t>
            </w:r>
            <w:r w:rsidRPr="00834940">
              <w:rPr>
                <w:rFonts w:ascii="Calibri" w:hAnsi="Calibri" w:cs="Calibri"/>
                <w:i/>
                <w:iCs/>
                <w:sz w:val="18"/>
                <w:szCs w:val="18"/>
                <w:vertAlign w:val="superscript"/>
              </w:rPr>
              <w:t>b</w:t>
            </w:r>
          </w:p>
        </w:tc>
        <w:tc>
          <w:tcPr>
            <w:tcW w:w="235" w:type="pct"/>
            <w:shd w:val="clear" w:color="auto" w:fill="FAD2C9" w:themeFill="accent5" w:themeFillTint="33"/>
            <w:vAlign w:val="center"/>
          </w:tcPr>
          <w:p w14:paraId="514DC00D" w14:textId="3F6B4078"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w:t>
            </w:r>
            <w:r w:rsidR="00A3577E">
              <w:rPr>
                <w:rFonts w:ascii="Calibri" w:hAnsi="Calibri" w:cs="Calibri"/>
                <w:sz w:val="18"/>
                <w:szCs w:val="18"/>
              </w:rPr>
              <w:t xml:space="preserve"> </w:t>
            </w:r>
            <w:r>
              <w:rPr>
                <w:rFonts w:ascii="Calibri" w:hAnsi="Calibri" w:cs="Calibri"/>
                <w:sz w:val="18"/>
                <w:szCs w:val="18"/>
              </w:rPr>
              <w:t>000</w:t>
            </w:r>
          </w:p>
        </w:tc>
        <w:tc>
          <w:tcPr>
            <w:tcW w:w="287" w:type="pct"/>
            <w:shd w:val="clear" w:color="auto" w:fill="F1795E" w:themeFill="accent5" w:themeFillTint="99"/>
            <w:tcMar>
              <w:top w:w="50" w:type="dxa"/>
              <w:left w:w="50" w:type="dxa"/>
              <w:bottom w:w="50" w:type="dxa"/>
              <w:right w:w="50" w:type="dxa"/>
            </w:tcMar>
            <w:vAlign w:val="center"/>
          </w:tcPr>
          <w:p w14:paraId="66AE71EB" w14:textId="1BC0DF9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780</w:t>
            </w:r>
          </w:p>
          <w:p w14:paraId="4D5526C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(780)</w:t>
            </w:r>
          </w:p>
        </w:tc>
        <w:tc>
          <w:tcPr>
            <w:tcW w:w="332" w:type="pct"/>
            <w:shd w:val="clear" w:color="auto" w:fill="F1795E" w:themeFill="accent5" w:themeFillTint="99"/>
            <w:tcMar>
              <w:top w:w="50" w:type="dxa"/>
              <w:left w:w="50" w:type="dxa"/>
              <w:bottom w:w="50" w:type="dxa"/>
              <w:right w:w="50" w:type="dxa"/>
            </w:tcMar>
            <w:vAlign w:val="center"/>
          </w:tcPr>
          <w:p w14:paraId="56BC808B" w14:textId="09FB0A9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1 300</w:t>
            </w:r>
            <w:r>
              <w:br/>
            </w:r>
            <w:r w:rsidRPr="00DE79AC">
              <w:rPr>
                <w:rFonts w:ascii="Calibri" w:hAnsi="Calibri" w:cs="Calibri"/>
                <w:sz w:val="18"/>
                <w:szCs w:val="18"/>
              </w:rPr>
              <w:t>(1 300)</w:t>
            </w:r>
          </w:p>
        </w:tc>
        <w:tc>
          <w:tcPr>
            <w:tcW w:w="599" w:type="pct"/>
            <w:shd w:val="clear" w:color="auto" w:fill="F1795E" w:themeFill="accent5" w:themeFillTint="99"/>
            <w:vAlign w:val="center"/>
          </w:tcPr>
          <w:p w14:paraId="4F976456" w14:textId="0C326417"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A3577E" w:rsidRPr="00591012" w14:paraId="68953FF3" w14:textId="77777777" w:rsidTr="007F0A82">
        <w:tc>
          <w:tcPr>
            <w:tcW w:w="1113" w:type="pct"/>
            <w:shd w:val="clear" w:color="auto" w:fill="FAD2C9" w:themeFill="accent5" w:themeFillTint="33"/>
            <w:tcMar>
              <w:top w:w="50" w:type="dxa"/>
              <w:left w:w="50" w:type="dxa"/>
              <w:bottom w:w="50" w:type="dxa"/>
              <w:right w:w="50" w:type="dxa"/>
            </w:tcMar>
            <w:vAlign w:val="center"/>
          </w:tcPr>
          <w:p w14:paraId="273B4A69" w14:textId="647487C6" w:rsidR="00530604" w:rsidRPr="008350C3" w:rsidRDefault="00530604" w:rsidP="008350C3">
            <w:pPr>
              <w:widowControl w:val="0"/>
              <w:autoSpaceDE w:val="0"/>
              <w:autoSpaceDN w:val="0"/>
              <w:adjustRightInd w:val="0"/>
              <w:spacing w:before="0" w:after="0"/>
              <w:jc w:val="right"/>
              <w:rPr>
                <w:rFonts w:ascii="Calibri" w:hAnsi="Calibri" w:cs="Calibri"/>
                <w:sz w:val="18"/>
                <w:szCs w:val="18"/>
              </w:rPr>
            </w:pPr>
            <w:r w:rsidRPr="008350C3">
              <w:rPr>
                <w:rFonts w:ascii="Calibri" w:hAnsi="Calibri" w:cs="Calibri"/>
                <w:sz w:val="18"/>
                <w:szCs w:val="18"/>
              </w:rPr>
              <w:t>Diklofenaakki</w:t>
            </w:r>
          </w:p>
        </w:tc>
        <w:tc>
          <w:tcPr>
            <w:tcW w:w="371" w:type="pct"/>
            <w:shd w:val="clear" w:color="auto" w:fill="FAD2C9" w:themeFill="accent5" w:themeFillTint="33"/>
            <w:tcMar>
              <w:top w:w="50" w:type="dxa"/>
              <w:left w:w="50" w:type="dxa"/>
              <w:bottom w:w="50" w:type="dxa"/>
              <w:right w:w="50" w:type="dxa"/>
            </w:tcMar>
            <w:vAlign w:val="center"/>
          </w:tcPr>
          <w:p w14:paraId="28A26089" w14:textId="6589B4E2"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77/79</w:t>
            </w:r>
          </w:p>
        </w:tc>
        <w:tc>
          <w:tcPr>
            <w:tcW w:w="434" w:type="pct"/>
            <w:shd w:val="clear" w:color="auto" w:fill="FAD2C9" w:themeFill="accent5" w:themeFillTint="33"/>
            <w:tcMar>
              <w:top w:w="50" w:type="dxa"/>
              <w:left w:w="50" w:type="dxa"/>
              <w:bottom w:w="50" w:type="dxa"/>
              <w:right w:w="50" w:type="dxa"/>
            </w:tcMar>
            <w:vAlign w:val="center"/>
          </w:tcPr>
          <w:p w14:paraId="785E2432" w14:textId="419B7712"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 xml:space="preserve">1,7 </w:t>
            </w:r>
            <w:r>
              <w:br/>
            </w:r>
            <w:r w:rsidRPr="008350C3">
              <w:rPr>
                <w:rFonts w:ascii="Calibri" w:hAnsi="Calibri" w:cs="Calibri"/>
                <w:sz w:val="18"/>
                <w:szCs w:val="18"/>
              </w:rPr>
              <w:t>(1,7)</w:t>
            </w:r>
          </w:p>
        </w:tc>
        <w:tc>
          <w:tcPr>
            <w:tcW w:w="736" w:type="pct"/>
            <w:shd w:val="clear" w:color="auto" w:fill="FAD2C9" w:themeFill="accent5" w:themeFillTint="33"/>
            <w:tcMar>
              <w:top w:w="50" w:type="dxa"/>
              <w:left w:w="50" w:type="dxa"/>
              <w:bottom w:w="50" w:type="dxa"/>
              <w:right w:w="50" w:type="dxa"/>
            </w:tcMar>
            <w:vAlign w:val="center"/>
          </w:tcPr>
          <w:p w14:paraId="4E9F921B" w14:textId="51E1E0FF"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0,010-12</w:t>
            </w:r>
            <w:r>
              <w:br/>
            </w:r>
            <w:r w:rsidRPr="008350C3">
              <w:rPr>
                <w:rFonts w:ascii="Calibri" w:hAnsi="Calibri" w:cs="Calibri"/>
                <w:sz w:val="18"/>
                <w:szCs w:val="18"/>
              </w:rPr>
              <w:t>(0,010-12)</w:t>
            </w:r>
          </w:p>
        </w:tc>
        <w:tc>
          <w:tcPr>
            <w:tcW w:w="435" w:type="pct"/>
            <w:shd w:val="clear" w:color="auto" w:fill="FAD2C9" w:themeFill="accent5" w:themeFillTint="33"/>
            <w:tcMar>
              <w:top w:w="50" w:type="dxa"/>
              <w:left w:w="50" w:type="dxa"/>
              <w:bottom w:w="50" w:type="dxa"/>
              <w:right w:w="50" w:type="dxa"/>
            </w:tcMar>
            <w:vAlign w:val="center"/>
          </w:tcPr>
          <w:p w14:paraId="5AB4E24F" w14:textId="3D3AD033"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4,0</w:t>
            </w:r>
            <w:r>
              <w:br/>
            </w:r>
            <w:r w:rsidRPr="008350C3">
              <w:rPr>
                <w:rFonts w:ascii="Calibri" w:hAnsi="Calibri" w:cs="Calibri"/>
                <w:sz w:val="18"/>
                <w:szCs w:val="18"/>
              </w:rPr>
              <w:t>(4,1)</w:t>
            </w:r>
          </w:p>
        </w:tc>
        <w:tc>
          <w:tcPr>
            <w:tcW w:w="458" w:type="pct"/>
            <w:shd w:val="clear" w:color="auto" w:fill="FAD2C9" w:themeFill="accent5" w:themeFillTint="33"/>
            <w:tcMar>
              <w:top w:w="50" w:type="dxa"/>
              <w:left w:w="50" w:type="dxa"/>
              <w:bottom w:w="50" w:type="dxa"/>
              <w:right w:w="50" w:type="dxa"/>
            </w:tcMar>
            <w:vAlign w:val="center"/>
          </w:tcPr>
          <w:p w14:paraId="685ADBFF" w14:textId="0DE6623E"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0,0054</w:t>
            </w:r>
            <w:r w:rsidRPr="008350C3">
              <w:rPr>
                <w:rFonts w:ascii="Calibri" w:hAnsi="Calibri" w:cs="Calibri"/>
                <w:i/>
                <w:iCs/>
                <w:sz w:val="18"/>
                <w:szCs w:val="18"/>
                <w:vertAlign w:val="superscript"/>
              </w:rPr>
              <w:t>c</w:t>
            </w:r>
          </w:p>
        </w:tc>
        <w:tc>
          <w:tcPr>
            <w:tcW w:w="235" w:type="pct"/>
            <w:shd w:val="clear" w:color="auto" w:fill="FAD2C9" w:themeFill="accent5" w:themeFillTint="33"/>
            <w:vAlign w:val="center"/>
          </w:tcPr>
          <w:p w14:paraId="4D0A4017" w14:textId="6744C803" w:rsidR="00530604" w:rsidRPr="00A3577E" w:rsidRDefault="00A3577E" w:rsidP="00B93769">
            <w:pPr>
              <w:widowControl w:val="0"/>
              <w:autoSpaceDE w:val="0"/>
              <w:autoSpaceDN w:val="0"/>
              <w:adjustRightInd w:val="0"/>
              <w:spacing w:before="0" w:after="0"/>
              <w:jc w:val="center"/>
              <w:rPr>
                <w:rFonts w:ascii="Calibri" w:hAnsi="Calibri" w:cs="Calibri"/>
                <w:sz w:val="18"/>
                <w:szCs w:val="18"/>
                <w:vertAlign w:val="superscript"/>
              </w:rPr>
            </w:pPr>
            <w:r>
              <w:rPr>
                <w:rFonts w:ascii="Calibri" w:hAnsi="Calibri" w:cs="Calibri"/>
                <w:sz w:val="18"/>
                <w:szCs w:val="18"/>
              </w:rPr>
              <w:t>x</w:t>
            </w:r>
            <w:r>
              <w:rPr>
                <w:rFonts w:ascii="Calibri" w:hAnsi="Calibri" w:cs="Calibri"/>
                <w:sz w:val="18"/>
                <w:szCs w:val="18"/>
                <w:vertAlign w:val="superscript"/>
              </w:rPr>
              <w:t>1)</w:t>
            </w:r>
          </w:p>
        </w:tc>
        <w:tc>
          <w:tcPr>
            <w:tcW w:w="287" w:type="pct"/>
            <w:shd w:val="clear" w:color="auto" w:fill="F1795E" w:themeFill="accent5" w:themeFillTint="99"/>
            <w:tcMar>
              <w:top w:w="50" w:type="dxa"/>
              <w:left w:w="50" w:type="dxa"/>
              <w:bottom w:w="50" w:type="dxa"/>
              <w:right w:w="50" w:type="dxa"/>
            </w:tcMar>
            <w:vAlign w:val="center"/>
          </w:tcPr>
          <w:p w14:paraId="00B6A3AD" w14:textId="1521CEE1"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310</w:t>
            </w:r>
            <w:r>
              <w:br/>
            </w:r>
            <w:r w:rsidRPr="008350C3">
              <w:rPr>
                <w:rFonts w:ascii="Calibri" w:hAnsi="Calibri" w:cs="Calibri"/>
                <w:sz w:val="18"/>
                <w:szCs w:val="18"/>
              </w:rPr>
              <w:t>(320)</w:t>
            </w:r>
          </w:p>
        </w:tc>
        <w:tc>
          <w:tcPr>
            <w:tcW w:w="332" w:type="pct"/>
            <w:shd w:val="clear" w:color="auto" w:fill="F1795E" w:themeFill="accent5" w:themeFillTint="99"/>
            <w:tcMar>
              <w:top w:w="50" w:type="dxa"/>
              <w:left w:w="50" w:type="dxa"/>
              <w:bottom w:w="50" w:type="dxa"/>
              <w:right w:w="50" w:type="dxa"/>
            </w:tcMar>
            <w:vAlign w:val="center"/>
          </w:tcPr>
          <w:p w14:paraId="79B1D5BF" w14:textId="0A8A2272"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740</w:t>
            </w:r>
            <w:r>
              <w:br/>
            </w:r>
            <w:r w:rsidRPr="008350C3">
              <w:rPr>
                <w:rFonts w:ascii="Calibri" w:hAnsi="Calibri" w:cs="Calibri"/>
                <w:sz w:val="18"/>
                <w:szCs w:val="18"/>
              </w:rPr>
              <w:t>(760)</w:t>
            </w:r>
          </w:p>
        </w:tc>
        <w:tc>
          <w:tcPr>
            <w:tcW w:w="599" w:type="pct"/>
            <w:shd w:val="clear" w:color="auto" w:fill="F1795E" w:themeFill="accent5" w:themeFillTint="99"/>
            <w:vAlign w:val="center"/>
          </w:tcPr>
          <w:p w14:paraId="092278B6" w14:textId="77777777" w:rsidR="00530604" w:rsidRPr="00B66FC7" w:rsidRDefault="00530604" w:rsidP="00B66FC7">
            <w:pPr>
              <w:widowControl w:val="0"/>
              <w:autoSpaceDE w:val="0"/>
              <w:autoSpaceDN w:val="0"/>
              <w:adjustRightInd w:val="0"/>
              <w:spacing w:before="0" w:after="0"/>
              <w:jc w:val="center"/>
              <w:rPr>
                <w:rFonts w:ascii="Calibri" w:hAnsi="Calibri" w:cs="Calibri"/>
                <w:sz w:val="18"/>
                <w:szCs w:val="18"/>
              </w:rPr>
            </w:pPr>
            <w:r w:rsidRPr="00B66FC7">
              <w:rPr>
                <w:rFonts w:ascii="Calibri" w:hAnsi="Calibri" w:cs="Calibri"/>
                <w:sz w:val="18"/>
                <w:szCs w:val="18"/>
              </w:rPr>
              <w:t>100,0%</w:t>
            </w:r>
          </w:p>
          <w:p w14:paraId="3661FF8B" w14:textId="468276BB" w:rsidR="00530604" w:rsidRPr="008350C3" w:rsidRDefault="00530604" w:rsidP="00B66FC7">
            <w:pPr>
              <w:widowControl w:val="0"/>
              <w:autoSpaceDE w:val="0"/>
              <w:autoSpaceDN w:val="0"/>
              <w:adjustRightInd w:val="0"/>
              <w:spacing w:before="0" w:after="0"/>
              <w:jc w:val="center"/>
              <w:rPr>
                <w:rFonts w:ascii="Calibri" w:hAnsi="Calibri" w:cs="Calibri"/>
                <w:sz w:val="18"/>
                <w:szCs w:val="18"/>
              </w:rPr>
            </w:pPr>
            <w:r w:rsidRPr="00B66FC7">
              <w:rPr>
                <w:rFonts w:ascii="Calibri" w:hAnsi="Calibri" w:cs="Calibri"/>
                <w:sz w:val="18"/>
                <w:szCs w:val="18"/>
              </w:rPr>
              <w:t>(100,0%)</w:t>
            </w:r>
          </w:p>
        </w:tc>
      </w:tr>
      <w:tr w:rsidR="00A3577E" w:rsidRPr="00591012" w14:paraId="2F64351A" w14:textId="25A828EF" w:rsidTr="007F0A82">
        <w:tc>
          <w:tcPr>
            <w:tcW w:w="1113" w:type="pct"/>
            <w:shd w:val="clear" w:color="auto" w:fill="FAD2C9" w:themeFill="accent5" w:themeFillTint="33"/>
            <w:tcMar>
              <w:top w:w="50" w:type="dxa"/>
              <w:left w:w="50" w:type="dxa"/>
              <w:bottom w:w="50" w:type="dxa"/>
              <w:right w:w="50" w:type="dxa"/>
            </w:tcMar>
            <w:vAlign w:val="center"/>
          </w:tcPr>
          <w:p w14:paraId="3EEEB9C5"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Kofeiini</w:t>
            </w:r>
          </w:p>
        </w:tc>
        <w:tc>
          <w:tcPr>
            <w:tcW w:w="371" w:type="pct"/>
            <w:shd w:val="clear" w:color="auto" w:fill="FAD2C9" w:themeFill="accent5" w:themeFillTint="33"/>
            <w:tcMar>
              <w:top w:w="50" w:type="dxa"/>
              <w:left w:w="50" w:type="dxa"/>
              <w:bottom w:w="50" w:type="dxa"/>
              <w:right w:w="50" w:type="dxa"/>
            </w:tcMar>
            <w:vAlign w:val="center"/>
          </w:tcPr>
          <w:p w14:paraId="67599AD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19/26</w:t>
            </w:r>
          </w:p>
        </w:tc>
        <w:tc>
          <w:tcPr>
            <w:tcW w:w="434" w:type="pct"/>
            <w:shd w:val="clear" w:color="auto" w:fill="FAD2C9" w:themeFill="accent5" w:themeFillTint="33"/>
            <w:tcMar>
              <w:top w:w="50" w:type="dxa"/>
              <w:left w:w="50" w:type="dxa"/>
              <w:bottom w:w="50" w:type="dxa"/>
              <w:right w:w="50" w:type="dxa"/>
            </w:tcMar>
            <w:vAlign w:val="center"/>
          </w:tcPr>
          <w:p w14:paraId="7396605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0,21 </w:t>
            </w:r>
          </w:p>
          <w:p w14:paraId="6AFA6D2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(0,15)</w:t>
            </w:r>
          </w:p>
        </w:tc>
        <w:tc>
          <w:tcPr>
            <w:tcW w:w="736" w:type="pct"/>
            <w:shd w:val="clear" w:color="auto" w:fill="FAD2C9" w:themeFill="accent5" w:themeFillTint="33"/>
            <w:tcMar>
              <w:top w:w="50" w:type="dxa"/>
              <w:left w:w="50" w:type="dxa"/>
              <w:bottom w:w="50" w:type="dxa"/>
              <w:right w:w="50" w:type="dxa"/>
            </w:tcMar>
            <w:vAlign w:val="center"/>
          </w:tcPr>
          <w:p w14:paraId="24395325"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0,033-0,44</w:t>
            </w:r>
          </w:p>
          <w:p w14:paraId="4637894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(0,033-0,31)</w:t>
            </w:r>
          </w:p>
        </w:tc>
        <w:tc>
          <w:tcPr>
            <w:tcW w:w="435" w:type="pct"/>
            <w:shd w:val="clear" w:color="auto" w:fill="FAD2C9" w:themeFill="accent5" w:themeFillTint="33"/>
            <w:tcMar>
              <w:top w:w="50" w:type="dxa"/>
              <w:left w:w="50" w:type="dxa"/>
              <w:bottom w:w="50" w:type="dxa"/>
              <w:right w:w="50" w:type="dxa"/>
            </w:tcMar>
            <w:vAlign w:val="center"/>
          </w:tcPr>
          <w:p w14:paraId="5B9A7D00" w14:textId="7A37865C"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0,44</w:t>
            </w:r>
            <w:r>
              <w:br/>
            </w:r>
            <w:r w:rsidRPr="00DE79AC">
              <w:rPr>
                <w:rFonts w:ascii="Calibri" w:hAnsi="Calibri" w:cs="Calibri"/>
                <w:sz w:val="18"/>
                <w:szCs w:val="18"/>
              </w:rPr>
              <w:t>(0,31)</w:t>
            </w:r>
          </w:p>
        </w:tc>
        <w:tc>
          <w:tcPr>
            <w:tcW w:w="458" w:type="pct"/>
            <w:shd w:val="clear" w:color="auto" w:fill="FAD2C9" w:themeFill="accent5" w:themeFillTint="33"/>
            <w:tcMar>
              <w:top w:w="50" w:type="dxa"/>
              <w:left w:w="50" w:type="dxa"/>
              <w:bottom w:w="50" w:type="dxa"/>
              <w:right w:w="50" w:type="dxa"/>
            </w:tcMar>
            <w:vAlign w:val="center"/>
          </w:tcPr>
          <w:p w14:paraId="50BA4DC7" w14:textId="56E3882D"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w:t>
            </w:r>
            <w:r w:rsidRPr="008350C3">
              <w:rPr>
                <w:rFonts w:ascii="Calibri" w:hAnsi="Calibri" w:cs="Calibri"/>
                <w:sz w:val="18"/>
                <w:szCs w:val="18"/>
              </w:rPr>
              <w:t>0010</w:t>
            </w:r>
            <w:r w:rsidRPr="008350C3">
              <w:rPr>
                <w:rFonts w:ascii="Calibri" w:hAnsi="Calibri" w:cs="Calibri"/>
                <w:i/>
                <w:iCs/>
                <w:sz w:val="18"/>
                <w:szCs w:val="18"/>
                <w:vertAlign w:val="superscript"/>
              </w:rPr>
              <w:t>d</w:t>
            </w:r>
          </w:p>
        </w:tc>
        <w:tc>
          <w:tcPr>
            <w:tcW w:w="235" w:type="pct"/>
            <w:shd w:val="clear" w:color="auto" w:fill="FAD2C9" w:themeFill="accent5" w:themeFillTint="33"/>
            <w:vAlign w:val="center"/>
          </w:tcPr>
          <w:p w14:paraId="2CE40F11" w14:textId="1E06A9B2"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w:t>
            </w:r>
          </w:p>
        </w:tc>
        <w:tc>
          <w:tcPr>
            <w:tcW w:w="287" w:type="pct"/>
            <w:shd w:val="clear" w:color="auto" w:fill="F1795E" w:themeFill="accent5" w:themeFillTint="99"/>
            <w:tcMar>
              <w:top w:w="50" w:type="dxa"/>
              <w:left w:w="50" w:type="dxa"/>
              <w:bottom w:w="50" w:type="dxa"/>
              <w:right w:w="50" w:type="dxa"/>
            </w:tcMar>
            <w:vAlign w:val="center"/>
          </w:tcPr>
          <w:p w14:paraId="1646B0E6" w14:textId="7D2FC6A1"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210</w:t>
            </w:r>
          </w:p>
          <w:p w14:paraId="30FD26B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(150)</w:t>
            </w:r>
          </w:p>
        </w:tc>
        <w:tc>
          <w:tcPr>
            <w:tcW w:w="332" w:type="pct"/>
            <w:shd w:val="clear" w:color="auto" w:fill="F1795E" w:themeFill="accent5" w:themeFillTint="99"/>
            <w:tcMar>
              <w:top w:w="50" w:type="dxa"/>
              <w:left w:w="50" w:type="dxa"/>
              <w:bottom w:w="50" w:type="dxa"/>
              <w:right w:w="50" w:type="dxa"/>
            </w:tcMar>
            <w:vAlign w:val="center"/>
          </w:tcPr>
          <w:p w14:paraId="7AC33F66" w14:textId="4357993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440</w:t>
            </w:r>
            <w:r>
              <w:br/>
            </w:r>
            <w:r w:rsidRPr="00DE79AC">
              <w:rPr>
                <w:rFonts w:ascii="Calibri" w:hAnsi="Calibri" w:cs="Calibri"/>
                <w:sz w:val="18"/>
                <w:szCs w:val="18"/>
              </w:rPr>
              <w:t>(310)</w:t>
            </w:r>
          </w:p>
        </w:tc>
        <w:tc>
          <w:tcPr>
            <w:tcW w:w="599" w:type="pct"/>
            <w:shd w:val="clear" w:color="auto" w:fill="F1795E" w:themeFill="accent5" w:themeFillTint="99"/>
            <w:vAlign w:val="center"/>
          </w:tcPr>
          <w:p w14:paraId="5BA45AD1" w14:textId="04368CB8"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A3577E" w:rsidRPr="00591012" w14:paraId="36CC6D09" w14:textId="47379772" w:rsidTr="007F0A82">
        <w:tc>
          <w:tcPr>
            <w:tcW w:w="1113" w:type="pct"/>
            <w:shd w:val="clear" w:color="auto" w:fill="FAD2C9" w:themeFill="accent5" w:themeFillTint="33"/>
            <w:tcMar>
              <w:top w:w="50" w:type="dxa"/>
              <w:left w:w="50" w:type="dxa"/>
              <w:bottom w:w="50" w:type="dxa"/>
              <w:right w:w="50" w:type="dxa"/>
            </w:tcMar>
            <w:vAlign w:val="center"/>
          </w:tcPr>
          <w:p w14:paraId="3255E277"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Venlafaksiini</w:t>
            </w:r>
          </w:p>
        </w:tc>
        <w:tc>
          <w:tcPr>
            <w:tcW w:w="371" w:type="pct"/>
            <w:shd w:val="clear" w:color="auto" w:fill="FAD2C9" w:themeFill="accent5" w:themeFillTint="33"/>
            <w:tcMar>
              <w:top w:w="50" w:type="dxa"/>
              <w:left w:w="50" w:type="dxa"/>
              <w:bottom w:w="50" w:type="dxa"/>
              <w:right w:w="50" w:type="dxa"/>
            </w:tcMar>
            <w:vAlign w:val="center"/>
          </w:tcPr>
          <w:p w14:paraId="23DDB5A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33/33</w:t>
            </w:r>
          </w:p>
        </w:tc>
        <w:tc>
          <w:tcPr>
            <w:tcW w:w="434" w:type="pct"/>
            <w:shd w:val="clear" w:color="auto" w:fill="FAD2C9" w:themeFill="accent5" w:themeFillTint="33"/>
            <w:tcMar>
              <w:top w:w="50" w:type="dxa"/>
              <w:left w:w="50" w:type="dxa"/>
              <w:bottom w:w="50" w:type="dxa"/>
              <w:right w:w="50" w:type="dxa"/>
            </w:tcMar>
            <w:vAlign w:val="center"/>
          </w:tcPr>
          <w:p w14:paraId="0B8F0AB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0,67 </w:t>
            </w:r>
          </w:p>
          <w:p w14:paraId="099A945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(0,67)</w:t>
            </w:r>
          </w:p>
        </w:tc>
        <w:tc>
          <w:tcPr>
            <w:tcW w:w="736" w:type="pct"/>
            <w:shd w:val="clear" w:color="auto" w:fill="FAD2C9" w:themeFill="accent5" w:themeFillTint="33"/>
            <w:tcMar>
              <w:top w:w="50" w:type="dxa"/>
              <w:left w:w="50" w:type="dxa"/>
              <w:bottom w:w="50" w:type="dxa"/>
              <w:right w:w="50" w:type="dxa"/>
            </w:tcMar>
            <w:vAlign w:val="center"/>
          </w:tcPr>
          <w:p w14:paraId="0A39147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0,10-1,3</w:t>
            </w:r>
          </w:p>
          <w:p w14:paraId="4AD1CFD3"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(0,10-1,3)</w:t>
            </w:r>
          </w:p>
        </w:tc>
        <w:tc>
          <w:tcPr>
            <w:tcW w:w="435" w:type="pct"/>
            <w:shd w:val="clear" w:color="auto" w:fill="FAD2C9" w:themeFill="accent5" w:themeFillTint="33"/>
            <w:tcMar>
              <w:top w:w="50" w:type="dxa"/>
              <w:left w:w="50" w:type="dxa"/>
              <w:bottom w:w="50" w:type="dxa"/>
              <w:right w:w="50" w:type="dxa"/>
            </w:tcMar>
            <w:vAlign w:val="center"/>
          </w:tcPr>
          <w:p w14:paraId="6E1EA1E6" w14:textId="5BDCFFA1"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1,1</w:t>
            </w:r>
            <w:r>
              <w:br/>
            </w:r>
            <w:r w:rsidRPr="00DE79AC">
              <w:rPr>
                <w:rFonts w:ascii="Calibri" w:hAnsi="Calibri" w:cs="Calibri"/>
                <w:sz w:val="18"/>
                <w:szCs w:val="18"/>
              </w:rPr>
              <w:t>(1,1)</w:t>
            </w:r>
          </w:p>
        </w:tc>
        <w:tc>
          <w:tcPr>
            <w:tcW w:w="458" w:type="pct"/>
            <w:shd w:val="clear" w:color="auto" w:fill="FAD2C9" w:themeFill="accent5" w:themeFillTint="33"/>
            <w:tcMar>
              <w:top w:w="50" w:type="dxa"/>
              <w:left w:w="50" w:type="dxa"/>
              <w:bottom w:w="50" w:type="dxa"/>
              <w:right w:w="50" w:type="dxa"/>
            </w:tcMar>
            <w:vAlign w:val="center"/>
          </w:tcPr>
          <w:p w14:paraId="2835E300" w14:textId="06C4581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w:t>
            </w:r>
            <w:r w:rsidRPr="008350C3">
              <w:rPr>
                <w:rFonts w:ascii="Calibri" w:hAnsi="Calibri" w:cs="Calibri"/>
                <w:sz w:val="18"/>
                <w:szCs w:val="18"/>
              </w:rPr>
              <w:t>0061</w:t>
            </w:r>
            <w:r w:rsidRPr="008350C3">
              <w:rPr>
                <w:rFonts w:ascii="Calibri" w:hAnsi="Calibri" w:cs="Calibri"/>
                <w:i/>
                <w:iCs/>
                <w:sz w:val="18"/>
                <w:szCs w:val="18"/>
                <w:vertAlign w:val="superscript"/>
              </w:rPr>
              <w:t>e</w:t>
            </w:r>
          </w:p>
        </w:tc>
        <w:tc>
          <w:tcPr>
            <w:tcW w:w="235" w:type="pct"/>
            <w:shd w:val="clear" w:color="auto" w:fill="FAD2C9" w:themeFill="accent5" w:themeFillTint="33"/>
            <w:vAlign w:val="center"/>
          </w:tcPr>
          <w:p w14:paraId="7031B90B" w14:textId="66A27C1C"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50</w:t>
            </w:r>
          </w:p>
        </w:tc>
        <w:tc>
          <w:tcPr>
            <w:tcW w:w="287" w:type="pct"/>
            <w:shd w:val="clear" w:color="auto" w:fill="F1795E" w:themeFill="accent5" w:themeFillTint="99"/>
            <w:tcMar>
              <w:top w:w="50" w:type="dxa"/>
              <w:left w:w="50" w:type="dxa"/>
              <w:bottom w:w="50" w:type="dxa"/>
              <w:right w:w="50" w:type="dxa"/>
            </w:tcMar>
            <w:vAlign w:val="center"/>
          </w:tcPr>
          <w:p w14:paraId="365246F3" w14:textId="5A7C5E12"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110</w:t>
            </w:r>
          </w:p>
          <w:p w14:paraId="0D78AAD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(110)</w:t>
            </w:r>
          </w:p>
        </w:tc>
        <w:tc>
          <w:tcPr>
            <w:tcW w:w="332" w:type="pct"/>
            <w:shd w:val="clear" w:color="auto" w:fill="F1795E" w:themeFill="accent5" w:themeFillTint="99"/>
            <w:tcMar>
              <w:top w:w="50" w:type="dxa"/>
              <w:left w:w="50" w:type="dxa"/>
              <w:bottom w:w="50" w:type="dxa"/>
              <w:right w:w="50" w:type="dxa"/>
            </w:tcMar>
            <w:vAlign w:val="center"/>
          </w:tcPr>
          <w:p w14:paraId="693F271D" w14:textId="4943203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180</w:t>
            </w:r>
            <w:r>
              <w:br/>
            </w:r>
            <w:r w:rsidRPr="00DE79AC">
              <w:rPr>
                <w:rFonts w:ascii="Calibri" w:hAnsi="Calibri" w:cs="Calibri"/>
                <w:sz w:val="18"/>
                <w:szCs w:val="18"/>
              </w:rPr>
              <w:t>(180)</w:t>
            </w:r>
          </w:p>
        </w:tc>
        <w:tc>
          <w:tcPr>
            <w:tcW w:w="599" w:type="pct"/>
            <w:shd w:val="clear" w:color="auto" w:fill="F1795E" w:themeFill="accent5" w:themeFillTint="99"/>
            <w:vAlign w:val="center"/>
          </w:tcPr>
          <w:p w14:paraId="4D921019" w14:textId="3BC11176"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A3577E" w:rsidRPr="00591012" w14:paraId="5D0CBE87" w14:textId="1628FA1E" w:rsidTr="007F0A82">
        <w:tc>
          <w:tcPr>
            <w:tcW w:w="1113" w:type="pct"/>
            <w:shd w:val="clear" w:color="auto" w:fill="FAD2C9" w:themeFill="accent5" w:themeFillTint="33"/>
            <w:tcMar>
              <w:top w:w="50" w:type="dxa"/>
              <w:left w:w="50" w:type="dxa"/>
              <w:bottom w:w="50" w:type="dxa"/>
              <w:right w:w="50" w:type="dxa"/>
            </w:tcMar>
            <w:vAlign w:val="center"/>
          </w:tcPr>
          <w:p w14:paraId="5B7FC284"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Estrioli (E3)</w:t>
            </w:r>
          </w:p>
        </w:tc>
        <w:tc>
          <w:tcPr>
            <w:tcW w:w="371" w:type="pct"/>
            <w:shd w:val="clear" w:color="auto" w:fill="FAD2C9" w:themeFill="accent5" w:themeFillTint="33"/>
            <w:tcMar>
              <w:top w:w="50" w:type="dxa"/>
              <w:left w:w="50" w:type="dxa"/>
              <w:bottom w:w="50" w:type="dxa"/>
              <w:right w:w="50" w:type="dxa"/>
            </w:tcMar>
            <w:vAlign w:val="center"/>
          </w:tcPr>
          <w:p w14:paraId="4F56306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9/44</w:t>
            </w:r>
          </w:p>
        </w:tc>
        <w:tc>
          <w:tcPr>
            <w:tcW w:w="434" w:type="pct"/>
            <w:shd w:val="clear" w:color="auto" w:fill="FAD2C9" w:themeFill="accent5" w:themeFillTint="33"/>
            <w:tcMar>
              <w:top w:w="50" w:type="dxa"/>
              <w:left w:w="50" w:type="dxa"/>
              <w:bottom w:w="50" w:type="dxa"/>
              <w:right w:w="50" w:type="dxa"/>
            </w:tcMar>
            <w:vAlign w:val="center"/>
          </w:tcPr>
          <w:p w14:paraId="388B88DB"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0,61 </w:t>
            </w:r>
          </w:p>
          <w:p w14:paraId="5C0DFE3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(0,15)</w:t>
            </w:r>
          </w:p>
        </w:tc>
        <w:tc>
          <w:tcPr>
            <w:tcW w:w="736" w:type="pct"/>
            <w:shd w:val="clear" w:color="auto" w:fill="FAD2C9" w:themeFill="accent5" w:themeFillTint="33"/>
            <w:tcMar>
              <w:top w:w="50" w:type="dxa"/>
              <w:left w:w="50" w:type="dxa"/>
              <w:bottom w:w="50" w:type="dxa"/>
              <w:right w:w="50" w:type="dxa"/>
            </w:tcMar>
            <w:vAlign w:val="center"/>
          </w:tcPr>
          <w:p w14:paraId="1FDD865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0,0025-4,2</w:t>
            </w:r>
          </w:p>
          <w:p w14:paraId="107706E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(0,055-0,28)</w:t>
            </w:r>
          </w:p>
        </w:tc>
        <w:tc>
          <w:tcPr>
            <w:tcW w:w="435" w:type="pct"/>
            <w:shd w:val="clear" w:color="auto" w:fill="FAD2C9" w:themeFill="accent5" w:themeFillTint="33"/>
            <w:tcMar>
              <w:top w:w="50" w:type="dxa"/>
              <w:left w:w="50" w:type="dxa"/>
              <w:bottom w:w="50" w:type="dxa"/>
              <w:right w:w="50" w:type="dxa"/>
            </w:tcMar>
            <w:vAlign w:val="center"/>
          </w:tcPr>
          <w:p w14:paraId="4150A336" w14:textId="7F4E86F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4,2</w:t>
            </w:r>
            <w:r>
              <w:br/>
            </w:r>
            <w:r w:rsidRPr="00DE79AC">
              <w:rPr>
                <w:rFonts w:ascii="Calibri" w:hAnsi="Calibri" w:cs="Calibri"/>
                <w:sz w:val="18"/>
                <w:szCs w:val="18"/>
              </w:rPr>
              <w:t>(0,24)</w:t>
            </w:r>
          </w:p>
        </w:tc>
        <w:tc>
          <w:tcPr>
            <w:tcW w:w="458" w:type="pct"/>
            <w:shd w:val="clear" w:color="auto" w:fill="FAD2C9" w:themeFill="accent5" w:themeFillTint="33"/>
            <w:tcMar>
              <w:top w:w="50" w:type="dxa"/>
              <w:left w:w="50" w:type="dxa"/>
              <w:bottom w:w="50" w:type="dxa"/>
              <w:right w:w="50" w:type="dxa"/>
            </w:tcMar>
            <w:vAlign w:val="center"/>
          </w:tcPr>
          <w:p w14:paraId="4D92198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0,0075</w:t>
            </w:r>
            <w:r w:rsidRPr="00834940">
              <w:rPr>
                <w:rFonts w:ascii="Calibri" w:hAnsi="Calibri" w:cs="Calibri"/>
                <w:i/>
                <w:iCs/>
                <w:sz w:val="18"/>
                <w:szCs w:val="18"/>
                <w:vertAlign w:val="superscript"/>
              </w:rPr>
              <w:t>b</w:t>
            </w:r>
          </w:p>
        </w:tc>
        <w:tc>
          <w:tcPr>
            <w:tcW w:w="235" w:type="pct"/>
            <w:shd w:val="clear" w:color="auto" w:fill="FAD2C9" w:themeFill="accent5" w:themeFillTint="33"/>
            <w:vAlign w:val="center"/>
          </w:tcPr>
          <w:p w14:paraId="087D40C6" w14:textId="7E324083"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287" w:type="pct"/>
            <w:shd w:val="clear" w:color="auto" w:fill="F1795E" w:themeFill="accent5" w:themeFillTint="99"/>
            <w:tcMar>
              <w:top w:w="50" w:type="dxa"/>
              <w:left w:w="50" w:type="dxa"/>
              <w:bottom w:w="50" w:type="dxa"/>
              <w:right w:w="50" w:type="dxa"/>
            </w:tcMar>
            <w:vAlign w:val="center"/>
          </w:tcPr>
          <w:p w14:paraId="78EADBE9" w14:textId="11FF416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82</w:t>
            </w:r>
          </w:p>
          <w:p w14:paraId="6503617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(20)</w:t>
            </w:r>
          </w:p>
        </w:tc>
        <w:tc>
          <w:tcPr>
            <w:tcW w:w="332" w:type="pct"/>
            <w:shd w:val="clear" w:color="auto" w:fill="F1795E" w:themeFill="accent5" w:themeFillTint="99"/>
            <w:tcMar>
              <w:top w:w="50" w:type="dxa"/>
              <w:left w:w="50" w:type="dxa"/>
              <w:bottom w:w="50" w:type="dxa"/>
              <w:right w:w="50" w:type="dxa"/>
            </w:tcMar>
            <w:vAlign w:val="center"/>
          </w:tcPr>
          <w:p w14:paraId="4DC015AF" w14:textId="6E6726E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560</w:t>
            </w:r>
            <w:r>
              <w:br/>
            </w:r>
            <w:r w:rsidRPr="00DE79AC">
              <w:rPr>
                <w:rFonts w:ascii="Calibri" w:hAnsi="Calibri" w:cs="Calibri"/>
                <w:sz w:val="18"/>
                <w:szCs w:val="18"/>
              </w:rPr>
              <w:t>(32)</w:t>
            </w:r>
          </w:p>
        </w:tc>
        <w:tc>
          <w:tcPr>
            <w:tcW w:w="599" w:type="pct"/>
            <w:shd w:val="clear" w:color="auto" w:fill="F1795E" w:themeFill="accent5" w:themeFillTint="99"/>
            <w:vAlign w:val="center"/>
          </w:tcPr>
          <w:p w14:paraId="04E237E2" w14:textId="78C7B28E"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54,5%</w:t>
            </w:r>
            <w:r>
              <w:br/>
            </w:r>
            <w:r w:rsidRPr="00C67A64">
              <w:rPr>
                <w:rFonts w:ascii="Calibri" w:hAnsi="Calibri" w:cs="Calibri"/>
                <w:sz w:val="18"/>
                <w:szCs w:val="18"/>
              </w:rPr>
              <w:t>(100,0%)</w:t>
            </w:r>
          </w:p>
        </w:tc>
      </w:tr>
      <w:tr w:rsidR="00A3577E" w:rsidRPr="00591012" w14:paraId="2CD3A34C" w14:textId="3B12A282" w:rsidTr="007F0A82">
        <w:tc>
          <w:tcPr>
            <w:tcW w:w="1113" w:type="pct"/>
            <w:shd w:val="clear" w:color="auto" w:fill="FAD2C9" w:themeFill="accent5" w:themeFillTint="33"/>
            <w:tcMar>
              <w:top w:w="50" w:type="dxa"/>
              <w:left w:w="50" w:type="dxa"/>
              <w:bottom w:w="50" w:type="dxa"/>
              <w:right w:w="50" w:type="dxa"/>
            </w:tcMar>
            <w:vAlign w:val="center"/>
          </w:tcPr>
          <w:p w14:paraId="21C0C65A" w14:textId="4EF5A99F" w:rsidR="00530604" w:rsidRPr="00922169" w:rsidRDefault="00530604" w:rsidP="00A665D3">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Testosteroni</w:t>
            </w:r>
          </w:p>
        </w:tc>
        <w:tc>
          <w:tcPr>
            <w:tcW w:w="371" w:type="pct"/>
            <w:shd w:val="clear" w:color="auto" w:fill="FAD2C9" w:themeFill="accent5" w:themeFillTint="33"/>
            <w:tcMar>
              <w:top w:w="50" w:type="dxa"/>
              <w:left w:w="50" w:type="dxa"/>
              <w:bottom w:w="50" w:type="dxa"/>
              <w:right w:w="50" w:type="dxa"/>
            </w:tcMar>
            <w:vAlign w:val="center"/>
          </w:tcPr>
          <w:p w14:paraId="7B862B5B" w14:textId="417906FD" w:rsidR="00530604" w:rsidRPr="00922169" w:rsidRDefault="00530604" w:rsidP="00A665D3">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7/43</w:t>
            </w:r>
          </w:p>
        </w:tc>
        <w:tc>
          <w:tcPr>
            <w:tcW w:w="434" w:type="pct"/>
            <w:shd w:val="clear" w:color="auto" w:fill="FAD2C9" w:themeFill="accent5" w:themeFillTint="33"/>
            <w:tcMar>
              <w:top w:w="50" w:type="dxa"/>
              <w:left w:w="50" w:type="dxa"/>
              <w:bottom w:w="50" w:type="dxa"/>
              <w:right w:w="50" w:type="dxa"/>
            </w:tcMar>
            <w:vAlign w:val="center"/>
          </w:tcPr>
          <w:p w14:paraId="5B0DE3A9" w14:textId="77777777" w:rsidR="00530604" w:rsidRPr="00834940" w:rsidRDefault="00530604" w:rsidP="00A665D3">
            <w:pPr>
              <w:widowControl w:val="0"/>
              <w:autoSpaceDE w:val="0"/>
              <w:autoSpaceDN w:val="0"/>
              <w:adjustRightInd w:val="0"/>
              <w:spacing w:after="0"/>
              <w:jc w:val="center"/>
              <w:rPr>
                <w:rFonts w:ascii="Calibri" w:hAnsi="Calibri" w:cs="Calibri"/>
                <w:sz w:val="18"/>
                <w:szCs w:val="18"/>
              </w:rPr>
            </w:pPr>
            <w:r w:rsidRPr="00834940">
              <w:rPr>
                <w:rFonts w:ascii="Calibri" w:hAnsi="Calibri" w:cs="Calibri"/>
                <w:sz w:val="18"/>
                <w:szCs w:val="18"/>
              </w:rPr>
              <w:t xml:space="preserve">0,011 </w:t>
            </w:r>
          </w:p>
          <w:p w14:paraId="653A38E5" w14:textId="3EE3BCBC" w:rsidR="00530604" w:rsidRPr="00922169" w:rsidRDefault="00530604" w:rsidP="00A665D3">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(0,058)</w:t>
            </w:r>
          </w:p>
        </w:tc>
        <w:tc>
          <w:tcPr>
            <w:tcW w:w="736" w:type="pct"/>
            <w:shd w:val="clear" w:color="auto" w:fill="FAD2C9" w:themeFill="accent5" w:themeFillTint="33"/>
            <w:tcMar>
              <w:top w:w="50" w:type="dxa"/>
              <w:left w:w="50" w:type="dxa"/>
              <w:bottom w:w="50" w:type="dxa"/>
              <w:right w:w="50" w:type="dxa"/>
            </w:tcMar>
            <w:vAlign w:val="center"/>
          </w:tcPr>
          <w:p w14:paraId="41CC592E" w14:textId="77777777" w:rsidR="00530604" w:rsidRPr="00834940" w:rsidRDefault="00530604" w:rsidP="00A665D3">
            <w:pPr>
              <w:widowControl w:val="0"/>
              <w:autoSpaceDE w:val="0"/>
              <w:autoSpaceDN w:val="0"/>
              <w:adjustRightInd w:val="0"/>
              <w:spacing w:after="0"/>
              <w:jc w:val="center"/>
              <w:rPr>
                <w:rFonts w:ascii="Calibri" w:hAnsi="Calibri" w:cs="Calibri"/>
                <w:sz w:val="18"/>
                <w:szCs w:val="18"/>
              </w:rPr>
            </w:pPr>
            <w:r w:rsidRPr="00834940">
              <w:rPr>
                <w:rFonts w:ascii="Calibri" w:hAnsi="Calibri" w:cs="Calibri"/>
                <w:sz w:val="18"/>
                <w:szCs w:val="18"/>
              </w:rPr>
              <w:t>0,00050-0,15</w:t>
            </w:r>
          </w:p>
          <w:p w14:paraId="05A58655" w14:textId="57860E3B" w:rsidR="00530604" w:rsidRPr="00922169" w:rsidRDefault="00530604" w:rsidP="00A665D3">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(0,0055-0,15)</w:t>
            </w:r>
          </w:p>
        </w:tc>
        <w:tc>
          <w:tcPr>
            <w:tcW w:w="435" w:type="pct"/>
            <w:shd w:val="clear" w:color="auto" w:fill="FAD2C9" w:themeFill="accent5" w:themeFillTint="33"/>
            <w:tcMar>
              <w:top w:w="50" w:type="dxa"/>
              <w:left w:w="50" w:type="dxa"/>
              <w:bottom w:w="50" w:type="dxa"/>
              <w:right w:w="50" w:type="dxa"/>
            </w:tcMar>
            <w:vAlign w:val="center"/>
          </w:tcPr>
          <w:p w14:paraId="3A1F15E3" w14:textId="5345AE42" w:rsidR="00530604" w:rsidRPr="00922169" w:rsidRDefault="00530604" w:rsidP="00A665D3">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0,076</w:t>
            </w:r>
            <w:r>
              <w:br/>
            </w:r>
            <w:r w:rsidRPr="00DE79AC">
              <w:rPr>
                <w:rFonts w:ascii="Calibri" w:hAnsi="Calibri" w:cs="Calibri"/>
                <w:sz w:val="18"/>
                <w:szCs w:val="18"/>
              </w:rPr>
              <w:t>(0,13)</w:t>
            </w:r>
          </w:p>
        </w:tc>
        <w:tc>
          <w:tcPr>
            <w:tcW w:w="458" w:type="pct"/>
            <w:shd w:val="clear" w:color="auto" w:fill="FAD2C9" w:themeFill="accent5" w:themeFillTint="33"/>
            <w:tcMar>
              <w:top w:w="50" w:type="dxa"/>
              <w:left w:w="50" w:type="dxa"/>
              <w:bottom w:w="50" w:type="dxa"/>
              <w:right w:w="50" w:type="dxa"/>
            </w:tcMar>
            <w:vAlign w:val="center"/>
          </w:tcPr>
          <w:p w14:paraId="55978958" w14:textId="55C1B224" w:rsidR="00530604" w:rsidRPr="00922169" w:rsidRDefault="00530604" w:rsidP="00A665D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0,00026</w:t>
            </w:r>
            <w:r w:rsidRPr="008350C3">
              <w:rPr>
                <w:rFonts w:ascii="Calibri" w:hAnsi="Calibri" w:cs="Calibri"/>
                <w:i/>
                <w:iCs/>
                <w:sz w:val="18"/>
                <w:szCs w:val="18"/>
                <w:vertAlign w:val="superscript"/>
              </w:rPr>
              <w:t>f</w:t>
            </w:r>
          </w:p>
        </w:tc>
        <w:tc>
          <w:tcPr>
            <w:tcW w:w="235" w:type="pct"/>
            <w:shd w:val="clear" w:color="auto" w:fill="FAD2C9" w:themeFill="accent5" w:themeFillTint="33"/>
            <w:vAlign w:val="center"/>
          </w:tcPr>
          <w:p w14:paraId="2F291E54" w14:textId="5CEED2E1" w:rsidR="00530604" w:rsidRPr="00834940" w:rsidRDefault="00530604" w:rsidP="00B93769">
            <w:pPr>
              <w:widowControl w:val="0"/>
              <w:autoSpaceDE w:val="0"/>
              <w:autoSpaceDN w:val="0"/>
              <w:adjustRightInd w:val="0"/>
              <w:spacing w:after="0"/>
              <w:jc w:val="center"/>
              <w:rPr>
                <w:rFonts w:ascii="Calibri" w:hAnsi="Calibri" w:cs="Calibri"/>
                <w:sz w:val="18"/>
                <w:szCs w:val="18"/>
              </w:rPr>
            </w:pPr>
            <w:r>
              <w:rPr>
                <w:rFonts w:ascii="Calibri" w:hAnsi="Calibri" w:cs="Calibri"/>
                <w:sz w:val="18"/>
                <w:szCs w:val="18"/>
              </w:rPr>
              <w:t>100</w:t>
            </w:r>
          </w:p>
        </w:tc>
        <w:tc>
          <w:tcPr>
            <w:tcW w:w="287" w:type="pct"/>
            <w:shd w:val="clear" w:color="auto" w:fill="F1795E" w:themeFill="accent5" w:themeFillTint="99"/>
            <w:tcMar>
              <w:top w:w="50" w:type="dxa"/>
              <w:left w:w="50" w:type="dxa"/>
              <w:bottom w:w="50" w:type="dxa"/>
              <w:right w:w="50" w:type="dxa"/>
            </w:tcMar>
            <w:vAlign w:val="center"/>
          </w:tcPr>
          <w:p w14:paraId="1A1E86F6" w14:textId="0501BFD6" w:rsidR="00530604" w:rsidRPr="00834940" w:rsidRDefault="00530604" w:rsidP="00A665D3">
            <w:pPr>
              <w:widowControl w:val="0"/>
              <w:autoSpaceDE w:val="0"/>
              <w:autoSpaceDN w:val="0"/>
              <w:adjustRightInd w:val="0"/>
              <w:spacing w:after="0"/>
              <w:jc w:val="center"/>
              <w:rPr>
                <w:rFonts w:ascii="Calibri" w:hAnsi="Calibri" w:cs="Calibri"/>
                <w:sz w:val="18"/>
                <w:szCs w:val="18"/>
              </w:rPr>
            </w:pPr>
            <w:r w:rsidRPr="00834940">
              <w:rPr>
                <w:rFonts w:ascii="Calibri" w:hAnsi="Calibri" w:cs="Calibri"/>
                <w:sz w:val="18"/>
                <w:szCs w:val="18"/>
              </w:rPr>
              <w:t>44</w:t>
            </w:r>
          </w:p>
          <w:p w14:paraId="317CD3AE" w14:textId="202C449D" w:rsidR="00530604" w:rsidRPr="00922169" w:rsidRDefault="00530604" w:rsidP="00A665D3">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(220)</w:t>
            </w:r>
          </w:p>
        </w:tc>
        <w:tc>
          <w:tcPr>
            <w:tcW w:w="332" w:type="pct"/>
            <w:shd w:val="clear" w:color="auto" w:fill="F1795E" w:themeFill="accent5" w:themeFillTint="99"/>
            <w:tcMar>
              <w:top w:w="50" w:type="dxa"/>
              <w:left w:w="50" w:type="dxa"/>
              <w:bottom w:w="50" w:type="dxa"/>
              <w:right w:w="50" w:type="dxa"/>
            </w:tcMar>
            <w:vAlign w:val="center"/>
          </w:tcPr>
          <w:p w14:paraId="1CD18478" w14:textId="419F7C2D" w:rsidR="00530604" w:rsidRPr="00922169" w:rsidRDefault="00530604" w:rsidP="00A665D3">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290</w:t>
            </w:r>
            <w:r>
              <w:br/>
            </w:r>
            <w:r w:rsidRPr="00DE79AC">
              <w:rPr>
                <w:rFonts w:ascii="Calibri" w:hAnsi="Calibri" w:cs="Calibri"/>
                <w:sz w:val="18"/>
                <w:szCs w:val="18"/>
              </w:rPr>
              <w:t>(520)</w:t>
            </w:r>
          </w:p>
        </w:tc>
        <w:tc>
          <w:tcPr>
            <w:tcW w:w="599" w:type="pct"/>
            <w:shd w:val="clear" w:color="auto" w:fill="F1795E" w:themeFill="accent5" w:themeFillTint="99"/>
            <w:vAlign w:val="center"/>
          </w:tcPr>
          <w:p w14:paraId="0735F27E" w14:textId="2019F7DC"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A3577E" w:rsidRPr="00591012" w14:paraId="10D50EC5" w14:textId="34958DA3" w:rsidTr="007F0A82">
        <w:tc>
          <w:tcPr>
            <w:tcW w:w="1113" w:type="pct"/>
            <w:shd w:val="clear" w:color="auto" w:fill="FAD2C9" w:themeFill="accent5" w:themeFillTint="33"/>
            <w:tcMar>
              <w:top w:w="50" w:type="dxa"/>
              <w:left w:w="50" w:type="dxa"/>
              <w:bottom w:w="50" w:type="dxa"/>
              <w:right w:w="50" w:type="dxa"/>
            </w:tcMar>
            <w:vAlign w:val="center"/>
          </w:tcPr>
          <w:p w14:paraId="7E357F3C"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Estroni (E1)</w:t>
            </w:r>
          </w:p>
        </w:tc>
        <w:tc>
          <w:tcPr>
            <w:tcW w:w="371" w:type="pct"/>
            <w:shd w:val="clear" w:color="auto" w:fill="FAD2C9" w:themeFill="accent5" w:themeFillTint="33"/>
            <w:tcMar>
              <w:top w:w="50" w:type="dxa"/>
              <w:left w:w="50" w:type="dxa"/>
              <w:bottom w:w="50" w:type="dxa"/>
              <w:right w:w="50" w:type="dxa"/>
            </w:tcMar>
            <w:vAlign w:val="center"/>
          </w:tcPr>
          <w:p w14:paraId="655F295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28/41</w:t>
            </w:r>
          </w:p>
        </w:tc>
        <w:tc>
          <w:tcPr>
            <w:tcW w:w="434" w:type="pct"/>
            <w:shd w:val="clear" w:color="auto" w:fill="FAD2C9" w:themeFill="accent5" w:themeFillTint="33"/>
            <w:tcMar>
              <w:top w:w="50" w:type="dxa"/>
              <w:left w:w="50" w:type="dxa"/>
              <w:bottom w:w="50" w:type="dxa"/>
              <w:right w:w="50" w:type="dxa"/>
            </w:tcMar>
            <w:vAlign w:val="center"/>
          </w:tcPr>
          <w:p w14:paraId="0EC0E07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0,013 </w:t>
            </w:r>
          </w:p>
          <w:p w14:paraId="18701F7B"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(0,016)</w:t>
            </w:r>
          </w:p>
        </w:tc>
        <w:tc>
          <w:tcPr>
            <w:tcW w:w="736" w:type="pct"/>
            <w:shd w:val="clear" w:color="auto" w:fill="FAD2C9" w:themeFill="accent5" w:themeFillTint="33"/>
            <w:tcMar>
              <w:top w:w="50" w:type="dxa"/>
              <w:left w:w="50" w:type="dxa"/>
              <w:bottom w:w="50" w:type="dxa"/>
              <w:right w:w="50" w:type="dxa"/>
            </w:tcMar>
            <w:vAlign w:val="center"/>
          </w:tcPr>
          <w:p w14:paraId="20747AE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0,00020-0,055</w:t>
            </w:r>
          </w:p>
          <w:p w14:paraId="2F9B421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(0,00045-0,055)</w:t>
            </w:r>
          </w:p>
        </w:tc>
        <w:tc>
          <w:tcPr>
            <w:tcW w:w="435" w:type="pct"/>
            <w:shd w:val="clear" w:color="auto" w:fill="FAD2C9" w:themeFill="accent5" w:themeFillTint="33"/>
            <w:tcMar>
              <w:top w:w="50" w:type="dxa"/>
              <w:left w:w="50" w:type="dxa"/>
              <w:bottom w:w="50" w:type="dxa"/>
              <w:right w:w="50" w:type="dxa"/>
            </w:tcMar>
            <w:vAlign w:val="center"/>
          </w:tcPr>
          <w:p w14:paraId="7242335B" w14:textId="67A45AB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0,051</w:t>
            </w:r>
            <w:r>
              <w:br/>
            </w:r>
            <w:r w:rsidRPr="00DE79AC">
              <w:rPr>
                <w:rFonts w:ascii="Calibri" w:hAnsi="Calibri" w:cs="Calibri"/>
                <w:sz w:val="18"/>
                <w:szCs w:val="18"/>
              </w:rPr>
              <w:t>(0,053)</w:t>
            </w:r>
          </w:p>
        </w:tc>
        <w:tc>
          <w:tcPr>
            <w:tcW w:w="458" w:type="pct"/>
            <w:shd w:val="clear" w:color="auto" w:fill="FAD2C9" w:themeFill="accent5" w:themeFillTint="33"/>
            <w:tcMar>
              <w:top w:w="50" w:type="dxa"/>
              <w:left w:w="50" w:type="dxa"/>
              <w:bottom w:w="50" w:type="dxa"/>
              <w:right w:w="50" w:type="dxa"/>
            </w:tcMar>
            <w:vAlign w:val="center"/>
          </w:tcPr>
          <w:p w14:paraId="70B91833" w14:textId="5D2E52DE"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0,00036</w:t>
            </w:r>
            <w:r w:rsidRPr="00DE79AC">
              <w:rPr>
                <w:rFonts w:ascii="Calibri" w:hAnsi="Calibri" w:cs="Calibri"/>
                <w:i/>
                <w:sz w:val="18"/>
                <w:szCs w:val="18"/>
                <w:vertAlign w:val="superscript"/>
              </w:rPr>
              <w:t>g</w:t>
            </w:r>
          </w:p>
        </w:tc>
        <w:tc>
          <w:tcPr>
            <w:tcW w:w="235" w:type="pct"/>
            <w:shd w:val="clear" w:color="auto" w:fill="FAD2C9" w:themeFill="accent5" w:themeFillTint="33"/>
            <w:vAlign w:val="center"/>
          </w:tcPr>
          <w:p w14:paraId="282D9FB6" w14:textId="7E604FD6" w:rsidR="00530604" w:rsidRPr="00A3577E" w:rsidRDefault="00A3577E" w:rsidP="00B93769">
            <w:pPr>
              <w:widowControl w:val="0"/>
              <w:autoSpaceDE w:val="0"/>
              <w:autoSpaceDN w:val="0"/>
              <w:adjustRightInd w:val="0"/>
              <w:spacing w:before="0" w:after="0"/>
              <w:jc w:val="center"/>
              <w:rPr>
                <w:rFonts w:ascii="Calibri" w:hAnsi="Calibri" w:cs="Calibri"/>
                <w:sz w:val="18"/>
                <w:szCs w:val="18"/>
                <w:vertAlign w:val="superscript"/>
              </w:rPr>
            </w:pPr>
            <w:r>
              <w:rPr>
                <w:rFonts w:ascii="Calibri" w:hAnsi="Calibri" w:cs="Calibri"/>
                <w:sz w:val="18"/>
                <w:szCs w:val="18"/>
              </w:rPr>
              <w:t>5</w:t>
            </w:r>
            <w:r>
              <w:rPr>
                <w:rFonts w:ascii="Calibri" w:hAnsi="Calibri" w:cs="Calibri"/>
                <w:sz w:val="18"/>
                <w:szCs w:val="18"/>
                <w:vertAlign w:val="superscript"/>
              </w:rPr>
              <w:t>2)</w:t>
            </w:r>
          </w:p>
        </w:tc>
        <w:tc>
          <w:tcPr>
            <w:tcW w:w="287" w:type="pct"/>
            <w:shd w:val="clear" w:color="auto" w:fill="F1795E" w:themeFill="accent5" w:themeFillTint="99"/>
            <w:tcMar>
              <w:top w:w="50" w:type="dxa"/>
              <w:left w:w="50" w:type="dxa"/>
              <w:bottom w:w="50" w:type="dxa"/>
              <w:right w:w="50" w:type="dxa"/>
            </w:tcMar>
            <w:vAlign w:val="center"/>
          </w:tcPr>
          <w:p w14:paraId="07E25D55" w14:textId="7C3569ED"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36</w:t>
            </w:r>
          </w:p>
          <w:p w14:paraId="122342A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(45)</w:t>
            </w:r>
          </w:p>
        </w:tc>
        <w:tc>
          <w:tcPr>
            <w:tcW w:w="332" w:type="pct"/>
            <w:shd w:val="clear" w:color="auto" w:fill="F1795E" w:themeFill="accent5" w:themeFillTint="99"/>
            <w:tcMar>
              <w:top w:w="50" w:type="dxa"/>
              <w:left w:w="50" w:type="dxa"/>
              <w:bottom w:w="50" w:type="dxa"/>
              <w:right w:w="50" w:type="dxa"/>
            </w:tcMar>
            <w:vAlign w:val="center"/>
          </w:tcPr>
          <w:p w14:paraId="6DC099B1" w14:textId="1D94796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140</w:t>
            </w:r>
            <w:r>
              <w:br/>
            </w:r>
            <w:r w:rsidRPr="00DE79AC">
              <w:rPr>
                <w:rFonts w:ascii="Calibri" w:hAnsi="Calibri" w:cs="Calibri"/>
                <w:sz w:val="18"/>
                <w:szCs w:val="18"/>
              </w:rPr>
              <w:t>(150)</w:t>
            </w:r>
          </w:p>
        </w:tc>
        <w:tc>
          <w:tcPr>
            <w:tcW w:w="599" w:type="pct"/>
            <w:shd w:val="clear" w:color="auto" w:fill="F1795E" w:themeFill="accent5" w:themeFillTint="99"/>
            <w:vAlign w:val="center"/>
          </w:tcPr>
          <w:p w14:paraId="748F3781" w14:textId="6DB3079E"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97,6%</w:t>
            </w:r>
            <w:r>
              <w:br/>
            </w:r>
            <w:r w:rsidRPr="00C67A64">
              <w:rPr>
                <w:rFonts w:ascii="Calibri" w:hAnsi="Calibri" w:cs="Calibri"/>
                <w:sz w:val="18"/>
                <w:szCs w:val="18"/>
              </w:rPr>
              <w:t>(100,0%)</w:t>
            </w:r>
          </w:p>
        </w:tc>
      </w:tr>
      <w:tr w:rsidR="00A3577E" w:rsidRPr="00591012" w14:paraId="291B4109" w14:textId="5A92222D" w:rsidTr="007F0A82">
        <w:tc>
          <w:tcPr>
            <w:tcW w:w="1113" w:type="pct"/>
            <w:shd w:val="clear" w:color="auto" w:fill="FAD2C9" w:themeFill="accent5" w:themeFillTint="33"/>
            <w:tcMar>
              <w:top w:w="50" w:type="dxa"/>
              <w:left w:w="50" w:type="dxa"/>
              <w:bottom w:w="50" w:type="dxa"/>
              <w:right w:w="50" w:type="dxa"/>
            </w:tcMar>
            <w:vAlign w:val="center"/>
          </w:tcPr>
          <w:p w14:paraId="58A44B98"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17a-etinyyliestradioli (EE2)</w:t>
            </w:r>
          </w:p>
        </w:tc>
        <w:tc>
          <w:tcPr>
            <w:tcW w:w="371" w:type="pct"/>
            <w:shd w:val="clear" w:color="auto" w:fill="FAD2C9" w:themeFill="accent5" w:themeFillTint="33"/>
            <w:tcMar>
              <w:top w:w="50" w:type="dxa"/>
              <w:left w:w="50" w:type="dxa"/>
              <w:bottom w:w="50" w:type="dxa"/>
              <w:right w:w="50" w:type="dxa"/>
            </w:tcMar>
            <w:vAlign w:val="center"/>
          </w:tcPr>
          <w:p w14:paraId="31F4F09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1/37</w:t>
            </w:r>
          </w:p>
        </w:tc>
        <w:tc>
          <w:tcPr>
            <w:tcW w:w="434" w:type="pct"/>
            <w:shd w:val="clear" w:color="auto" w:fill="FAD2C9" w:themeFill="accent5" w:themeFillTint="33"/>
            <w:tcMar>
              <w:top w:w="50" w:type="dxa"/>
              <w:left w:w="50" w:type="dxa"/>
              <w:bottom w:w="50" w:type="dxa"/>
              <w:right w:w="50" w:type="dxa"/>
            </w:tcMar>
            <w:vAlign w:val="center"/>
          </w:tcPr>
          <w:p w14:paraId="1CBFB48B"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0,00054 </w:t>
            </w:r>
          </w:p>
          <w:p w14:paraId="017DF57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(0,00040)</w:t>
            </w:r>
          </w:p>
        </w:tc>
        <w:tc>
          <w:tcPr>
            <w:tcW w:w="736" w:type="pct"/>
            <w:shd w:val="clear" w:color="auto" w:fill="FAD2C9" w:themeFill="accent5" w:themeFillTint="33"/>
            <w:tcMar>
              <w:top w:w="50" w:type="dxa"/>
              <w:left w:w="50" w:type="dxa"/>
              <w:bottom w:w="50" w:type="dxa"/>
              <w:right w:w="50" w:type="dxa"/>
            </w:tcMar>
            <w:vAlign w:val="center"/>
          </w:tcPr>
          <w:p w14:paraId="583F90B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0,000018-0,0025</w:t>
            </w:r>
          </w:p>
          <w:p w14:paraId="199F307F" w14:textId="303753C6"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w:t>
            </w:r>
            <w:r>
              <w:rPr>
                <w:rFonts w:ascii="Calibri" w:hAnsi="Calibri" w:cs="Calibri"/>
                <w:sz w:val="18"/>
                <w:szCs w:val="18"/>
              </w:rPr>
              <w:t>0</w:t>
            </w:r>
            <w:r w:rsidRPr="00834940">
              <w:rPr>
                <w:rFonts w:ascii="Calibri" w:hAnsi="Calibri" w:cs="Calibri"/>
                <w:sz w:val="18"/>
                <w:szCs w:val="18"/>
              </w:rPr>
              <w:t>,00040)</w:t>
            </w:r>
          </w:p>
        </w:tc>
        <w:tc>
          <w:tcPr>
            <w:tcW w:w="435" w:type="pct"/>
            <w:shd w:val="clear" w:color="auto" w:fill="FAD2C9" w:themeFill="accent5" w:themeFillTint="33"/>
            <w:tcMar>
              <w:top w:w="50" w:type="dxa"/>
              <w:left w:w="50" w:type="dxa"/>
              <w:bottom w:w="50" w:type="dxa"/>
              <w:right w:w="50" w:type="dxa"/>
            </w:tcMar>
            <w:vAlign w:val="center"/>
          </w:tcPr>
          <w:p w14:paraId="0B1434AF" w14:textId="6618D06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0,0025</w:t>
            </w:r>
            <w:r>
              <w:br/>
            </w:r>
            <w:r w:rsidRPr="00DE79AC">
              <w:rPr>
                <w:rFonts w:ascii="Calibri" w:hAnsi="Calibri" w:cs="Calibri"/>
                <w:sz w:val="18"/>
                <w:szCs w:val="18"/>
              </w:rPr>
              <w:t>(0,00040)</w:t>
            </w:r>
          </w:p>
        </w:tc>
        <w:tc>
          <w:tcPr>
            <w:tcW w:w="458" w:type="pct"/>
            <w:shd w:val="clear" w:color="auto" w:fill="FAD2C9" w:themeFill="accent5" w:themeFillTint="33"/>
            <w:tcMar>
              <w:top w:w="50" w:type="dxa"/>
              <w:left w:w="50" w:type="dxa"/>
              <w:bottom w:w="50" w:type="dxa"/>
              <w:right w:w="50" w:type="dxa"/>
            </w:tcMar>
            <w:vAlign w:val="center"/>
          </w:tcPr>
          <w:p w14:paraId="2135C810" w14:textId="2E9DFE2E"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0,000017</w:t>
            </w:r>
            <w:r w:rsidRPr="00DE79AC">
              <w:rPr>
                <w:rFonts w:ascii="Calibri" w:hAnsi="Calibri" w:cs="Calibri"/>
                <w:i/>
                <w:sz w:val="18"/>
                <w:szCs w:val="18"/>
                <w:vertAlign w:val="superscript"/>
              </w:rPr>
              <w:t>g</w:t>
            </w:r>
          </w:p>
        </w:tc>
        <w:tc>
          <w:tcPr>
            <w:tcW w:w="235" w:type="pct"/>
            <w:shd w:val="clear" w:color="auto" w:fill="FAD2C9" w:themeFill="accent5" w:themeFillTint="33"/>
            <w:vAlign w:val="center"/>
          </w:tcPr>
          <w:p w14:paraId="07BFE247" w14:textId="76DA9821"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w:t>
            </w:r>
          </w:p>
        </w:tc>
        <w:tc>
          <w:tcPr>
            <w:tcW w:w="287" w:type="pct"/>
            <w:shd w:val="clear" w:color="auto" w:fill="F1795E" w:themeFill="accent5" w:themeFillTint="99"/>
            <w:tcMar>
              <w:top w:w="50" w:type="dxa"/>
              <w:left w:w="50" w:type="dxa"/>
              <w:bottom w:w="50" w:type="dxa"/>
              <w:right w:w="50" w:type="dxa"/>
            </w:tcMar>
            <w:vAlign w:val="center"/>
          </w:tcPr>
          <w:p w14:paraId="2748C0EA" w14:textId="39EB0231"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32</w:t>
            </w:r>
          </w:p>
          <w:p w14:paraId="2D1DA63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(24)</w:t>
            </w:r>
          </w:p>
        </w:tc>
        <w:tc>
          <w:tcPr>
            <w:tcW w:w="332" w:type="pct"/>
            <w:shd w:val="clear" w:color="auto" w:fill="F1795E" w:themeFill="accent5" w:themeFillTint="99"/>
            <w:tcMar>
              <w:top w:w="50" w:type="dxa"/>
              <w:left w:w="50" w:type="dxa"/>
              <w:bottom w:w="50" w:type="dxa"/>
              <w:right w:w="50" w:type="dxa"/>
            </w:tcMar>
            <w:vAlign w:val="center"/>
          </w:tcPr>
          <w:p w14:paraId="657DE085" w14:textId="4720A45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150</w:t>
            </w:r>
            <w:r>
              <w:br/>
            </w:r>
            <w:r w:rsidRPr="00DE79AC">
              <w:rPr>
                <w:rFonts w:ascii="Calibri" w:hAnsi="Calibri" w:cs="Calibri"/>
                <w:sz w:val="18"/>
                <w:szCs w:val="18"/>
              </w:rPr>
              <w:t>(24)</w:t>
            </w:r>
          </w:p>
        </w:tc>
        <w:tc>
          <w:tcPr>
            <w:tcW w:w="599" w:type="pct"/>
            <w:shd w:val="clear" w:color="auto" w:fill="F1795E" w:themeFill="accent5" w:themeFillTint="99"/>
            <w:vAlign w:val="center"/>
          </w:tcPr>
          <w:p w14:paraId="2246961F" w14:textId="083824F9"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A3577E" w:rsidRPr="00591012" w14:paraId="1F9A9713" w14:textId="6746EE80" w:rsidTr="007F0A82">
        <w:tc>
          <w:tcPr>
            <w:tcW w:w="1113" w:type="pct"/>
            <w:shd w:val="clear" w:color="auto" w:fill="FAD2C9" w:themeFill="accent5" w:themeFillTint="33"/>
            <w:tcMar>
              <w:top w:w="50" w:type="dxa"/>
              <w:left w:w="50" w:type="dxa"/>
              <w:bottom w:w="50" w:type="dxa"/>
              <w:right w:w="50" w:type="dxa"/>
            </w:tcMar>
            <w:vAlign w:val="center"/>
          </w:tcPr>
          <w:p w14:paraId="159AAD45"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Sitalopraami</w:t>
            </w:r>
          </w:p>
        </w:tc>
        <w:tc>
          <w:tcPr>
            <w:tcW w:w="371" w:type="pct"/>
            <w:shd w:val="clear" w:color="auto" w:fill="FAD2C9" w:themeFill="accent5" w:themeFillTint="33"/>
            <w:tcMar>
              <w:top w:w="50" w:type="dxa"/>
              <w:left w:w="50" w:type="dxa"/>
              <w:bottom w:w="50" w:type="dxa"/>
              <w:right w:w="50" w:type="dxa"/>
            </w:tcMar>
            <w:vAlign w:val="center"/>
          </w:tcPr>
          <w:p w14:paraId="69F5EFF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34/35</w:t>
            </w:r>
          </w:p>
        </w:tc>
        <w:tc>
          <w:tcPr>
            <w:tcW w:w="434" w:type="pct"/>
            <w:shd w:val="clear" w:color="auto" w:fill="FAD2C9" w:themeFill="accent5" w:themeFillTint="33"/>
            <w:tcMar>
              <w:top w:w="50" w:type="dxa"/>
              <w:left w:w="50" w:type="dxa"/>
              <w:bottom w:w="50" w:type="dxa"/>
              <w:right w:w="50" w:type="dxa"/>
            </w:tcMar>
            <w:vAlign w:val="center"/>
          </w:tcPr>
          <w:p w14:paraId="1B0447B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0,17 </w:t>
            </w:r>
          </w:p>
          <w:p w14:paraId="0E3F7DDD"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(0,18)</w:t>
            </w:r>
          </w:p>
        </w:tc>
        <w:tc>
          <w:tcPr>
            <w:tcW w:w="736" w:type="pct"/>
            <w:shd w:val="clear" w:color="auto" w:fill="FAD2C9" w:themeFill="accent5" w:themeFillTint="33"/>
            <w:tcMar>
              <w:top w:w="50" w:type="dxa"/>
              <w:left w:w="50" w:type="dxa"/>
              <w:bottom w:w="50" w:type="dxa"/>
              <w:right w:w="50" w:type="dxa"/>
            </w:tcMar>
            <w:vAlign w:val="center"/>
          </w:tcPr>
          <w:p w14:paraId="34CC46F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0,00055-0,41</w:t>
            </w:r>
          </w:p>
          <w:p w14:paraId="1BCBA76F"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(0,046-0,41)</w:t>
            </w:r>
          </w:p>
        </w:tc>
        <w:tc>
          <w:tcPr>
            <w:tcW w:w="435" w:type="pct"/>
            <w:shd w:val="clear" w:color="auto" w:fill="FAD2C9" w:themeFill="accent5" w:themeFillTint="33"/>
            <w:tcMar>
              <w:top w:w="50" w:type="dxa"/>
              <w:left w:w="50" w:type="dxa"/>
              <w:bottom w:w="50" w:type="dxa"/>
              <w:right w:w="50" w:type="dxa"/>
            </w:tcMar>
            <w:vAlign w:val="center"/>
          </w:tcPr>
          <w:p w14:paraId="6EE31328" w14:textId="6DF7AB5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0,27</w:t>
            </w:r>
            <w:r>
              <w:br/>
            </w:r>
            <w:r w:rsidRPr="00DE79AC">
              <w:rPr>
                <w:rFonts w:ascii="Calibri" w:hAnsi="Calibri" w:cs="Calibri"/>
                <w:sz w:val="18"/>
                <w:szCs w:val="18"/>
              </w:rPr>
              <w:t>(0,27)</w:t>
            </w:r>
          </w:p>
        </w:tc>
        <w:tc>
          <w:tcPr>
            <w:tcW w:w="458" w:type="pct"/>
            <w:shd w:val="clear" w:color="auto" w:fill="FAD2C9" w:themeFill="accent5" w:themeFillTint="33"/>
            <w:tcMar>
              <w:top w:w="50" w:type="dxa"/>
              <w:left w:w="50" w:type="dxa"/>
              <w:bottom w:w="50" w:type="dxa"/>
              <w:right w:w="50" w:type="dxa"/>
            </w:tcMar>
            <w:vAlign w:val="center"/>
          </w:tcPr>
          <w:p w14:paraId="1862CA76" w14:textId="552DF094"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0,00635</w:t>
            </w:r>
            <w:r w:rsidRPr="00DE79AC">
              <w:rPr>
                <w:rFonts w:ascii="Calibri" w:hAnsi="Calibri" w:cs="Calibri"/>
                <w:i/>
                <w:sz w:val="18"/>
                <w:szCs w:val="18"/>
                <w:vertAlign w:val="superscript"/>
              </w:rPr>
              <w:t>b</w:t>
            </w:r>
          </w:p>
        </w:tc>
        <w:tc>
          <w:tcPr>
            <w:tcW w:w="235" w:type="pct"/>
            <w:shd w:val="clear" w:color="auto" w:fill="FAD2C9" w:themeFill="accent5" w:themeFillTint="33"/>
            <w:vAlign w:val="center"/>
          </w:tcPr>
          <w:p w14:paraId="15C98278" w14:textId="5723C847"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287" w:type="pct"/>
            <w:shd w:val="clear" w:color="auto" w:fill="F1795E" w:themeFill="accent5" w:themeFillTint="99"/>
            <w:tcMar>
              <w:top w:w="50" w:type="dxa"/>
              <w:left w:w="50" w:type="dxa"/>
              <w:bottom w:w="50" w:type="dxa"/>
              <w:right w:w="50" w:type="dxa"/>
            </w:tcMar>
            <w:vAlign w:val="center"/>
          </w:tcPr>
          <w:p w14:paraId="20FDDE1F" w14:textId="38EDCC75"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28</w:t>
            </w:r>
          </w:p>
          <w:p w14:paraId="463F0927"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(28)</w:t>
            </w:r>
          </w:p>
        </w:tc>
        <w:tc>
          <w:tcPr>
            <w:tcW w:w="332" w:type="pct"/>
            <w:shd w:val="clear" w:color="auto" w:fill="F1795E" w:themeFill="accent5" w:themeFillTint="99"/>
            <w:tcMar>
              <w:top w:w="50" w:type="dxa"/>
              <w:left w:w="50" w:type="dxa"/>
              <w:bottom w:w="50" w:type="dxa"/>
              <w:right w:w="50" w:type="dxa"/>
            </w:tcMar>
            <w:vAlign w:val="center"/>
          </w:tcPr>
          <w:p w14:paraId="7B4EF85A" w14:textId="44EA676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43</w:t>
            </w:r>
            <w:r>
              <w:br/>
            </w:r>
            <w:r w:rsidRPr="00DE79AC">
              <w:rPr>
                <w:rFonts w:ascii="Calibri" w:hAnsi="Calibri" w:cs="Calibri"/>
                <w:sz w:val="18"/>
                <w:szCs w:val="18"/>
              </w:rPr>
              <w:t>(43)</w:t>
            </w:r>
          </w:p>
        </w:tc>
        <w:tc>
          <w:tcPr>
            <w:tcW w:w="599" w:type="pct"/>
            <w:shd w:val="clear" w:color="auto" w:fill="F1795E" w:themeFill="accent5" w:themeFillTint="99"/>
            <w:vAlign w:val="center"/>
          </w:tcPr>
          <w:p w14:paraId="6CDE6327" w14:textId="6CEF1F93"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97,1%</w:t>
            </w:r>
            <w:r>
              <w:br/>
            </w:r>
            <w:r w:rsidRPr="00C67A64">
              <w:rPr>
                <w:rFonts w:ascii="Calibri" w:hAnsi="Calibri" w:cs="Calibri"/>
                <w:sz w:val="18"/>
                <w:szCs w:val="18"/>
              </w:rPr>
              <w:t>(100,0%)</w:t>
            </w:r>
          </w:p>
        </w:tc>
      </w:tr>
      <w:tr w:rsidR="00A3577E" w:rsidRPr="00591012" w14:paraId="5E594F89" w14:textId="77777777" w:rsidTr="007F0A82">
        <w:tc>
          <w:tcPr>
            <w:tcW w:w="1113" w:type="pct"/>
            <w:shd w:val="clear" w:color="auto" w:fill="FAD2C9" w:themeFill="accent5" w:themeFillTint="33"/>
            <w:tcMar>
              <w:top w:w="50" w:type="dxa"/>
              <w:left w:w="50" w:type="dxa"/>
              <w:bottom w:w="50" w:type="dxa"/>
              <w:right w:w="50" w:type="dxa"/>
            </w:tcMar>
            <w:vAlign w:val="center"/>
          </w:tcPr>
          <w:p w14:paraId="266F0214" w14:textId="1C549F61" w:rsidR="00530604" w:rsidRPr="008350C3" w:rsidRDefault="00530604" w:rsidP="008350C3">
            <w:pPr>
              <w:widowControl w:val="0"/>
              <w:autoSpaceDE w:val="0"/>
              <w:autoSpaceDN w:val="0"/>
              <w:adjustRightInd w:val="0"/>
              <w:spacing w:before="0" w:after="0"/>
              <w:jc w:val="right"/>
              <w:rPr>
                <w:rFonts w:ascii="Calibri" w:hAnsi="Calibri" w:cs="Calibri"/>
                <w:sz w:val="18"/>
                <w:szCs w:val="18"/>
              </w:rPr>
            </w:pPr>
            <w:r w:rsidRPr="008350C3">
              <w:rPr>
                <w:rFonts w:ascii="Calibri" w:hAnsi="Calibri" w:cs="Calibri"/>
                <w:sz w:val="18"/>
                <w:szCs w:val="18"/>
              </w:rPr>
              <w:t>Ibuprofeeni</w:t>
            </w:r>
          </w:p>
        </w:tc>
        <w:tc>
          <w:tcPr>
            <w:tcW w:w="371" w:type="pct"/>
            <w:shd w:val="clear" w:color="auto" w:fill="FAD2C9" w:themeFill="accent5" w:themeFillTint="33"/>
            <w:tcMar>
              <w:top w:w="50" w:type="dxa"/>
              <w:left w:w="50" w:type="dxa"/>
              <w:bottom w:w="50" w:type="dxa"/>
              <w:right w:w="50" w:type="dxa"/>
            </w:tcMar>
            <w:vAlign w:val="center"/>
          </w:tcPr>
          <w:p w14:paraId="0BAF7549" w14:textId="757309FB"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34/64</w:t>
            </w:r>
          </w:p>
        </w:tc>
        <w:tc>
          <w:tcPr>
            <w:tcW w:w="434" w:type="pct"/>
            <w:shd w:val="clear" w:color="auto" w:fill="FAD2C9" w:themeFill="accent5" w:themeFillTint="33"/>
            <w:tcMar>
              <w:top w:w="50" w:type="dxa"/>
              <w:left w:w="50" w:type="dxa"/>
              <w:bottom w:w="50" w:type="dxa"/>
              <w:right w:w="50" w:type="dxa"/>
            </w:tcMar>
            <w:vAlign w:val="center"/>
          </w:tcPr>
          <w:p w14:paraId="653337F3" w14:textId="46A25980"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 xml:space="preserve">0,89 </w:t>
            </w:r>
            <w:r>
              <w:br/>
            </w:r>
            <w:r w:rsidRPr="008350C3">
              <w:rPr>
                <w:rFonts w:ascii="Calibri" w:hAnsi="Calibri" w:cs="Calibri"/>
                <w:sz w:val="18"/>
                <w:szCs w:val="18"/>
              </w:rPr>
              <w:t>(1,6)</w:t>
            </w:r>
          </w:p>
        </w:tc>
        <w:tc>
          <w:tcPr>
            <w:tcW w:w="736" w:type="pct"/>
            <w:shd w:val="clear" w:color="auto" w:fill="FAD2C9" w:themeFill="accent5" w:themeFillTint="33"/>
            <w:tcMar>
              <w:top w:w="50" w:type="dxa"/>
              <w:left w:w="50" w:type="dxa"/>
              <w:bottom w:w="50" w:type="dxa"/>
              <w:right w:w="50" w:type="dxa"/>
            </w:tcMar>
            <w:vAlign w:val="center"/>
          </w:tcPr>
          <w:p w14:paraId="78F65B96" w14:textId="7110ADA5"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0,0060-30</w:t>
            </w:r>
            <w:r>
              <w:br/>
            </w:r>
            <w:r w:rsidRPr="008350C3">
              <w:rPr>
                <w:rFonts w:ascii="Calibri" w:hAnsi="Calibri" w:cs="Calibri"/>
                <w:sz w:val="18"/>
                <w:szCs w:val="18"/>
              </w:rPr>
              <w:t>(0,020-30)</w:t>
            </w:r>
          </w:p>
        </w:tc>
        <w:tc>
          <w:tcPr>
            <w:tcW w:w="435" w:type="pct"/>
            <w:shd w:val="clear" w:color="auto" w:fill="FAD2C9" w:themeFill="accent5" w:themeFillTint="33"/>
            <w:tcMar>
              <w:top w:w="50" w:type="dxa"/>
              <w:left w:w="50" w:type="dxa"/>
              <w:bottom w:w="50" w:type="dxa"/>
              <w:right w:w="50" w:type="dxa"/>
            </w:tcMar>
            <w:vAlign w:val="center"/>
          </w:tcPr>
          <w:p w14:paraId="1E24826E" w14:textId="358AD9C9"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0,63</w:t>
            </w:r>
            <w:r>
              <w:br/>
            </w:r>
            <w:r w:rsidRPr="008350C3">
              <w:rPr>
                <w:rFonts w:ascii="Calibri" w:hAnsi="Calibri" w:cs="Calibri"/>
                <w:sz w:val="18"/>
                <w:szCs w:val="18"/>
              </w:rPr>
              <w:t>(6,7)</w:t>
            </w:r>
          </w:p>
        </w:tc>
        <w:tc>
          <w:tcPr>
            <w:tcW w:w="458" w:type="pct"/>
            <w:shd w:val="clear" w:color="auto" w:fill="FAD2C9" w:themeFill="accent5" w:themeFillTint="33"/>
            <w:tcMar>
              <w:top w:w="50" w:type="dxa"/>
              <w:left w:w="50" w:type="dxa"/>
              <w:bottom w:w="50" w:type="dxa"/>
              <w:right w:w="50" w:type="dxa"/>
            </w:tcMar>
            <w:vAlign w:val="center"/>
          </w:tcPr>
          <w:p w14:paraId="79AC7007" w14:textId="01A4CD31"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0,064</w:t>
            </w:r>
            <w:r w:rsidRPr="008350C3">
              <w:rPr>
                <w:rFonts w:ascii="Calibri" w:hAnsi="Calibri" w:cs="Calibri"/>
                <w:i/>
                <w:iCs/>
                <w:sz w:val="18"/>
                <w:szCs w:val="18"/>
                <w:vertAlign w:val="superscript"/>
              </w:rPr>
              <w:t>h</w:t>
            </w:r>
          </w:p>
        </w:tc>
        <w:tc>
          <w:tcPr>
            <w:tcW w:w="235" w:type="pct"/>
            <w:shd w:val="clear" w:color="auto" w:fill="FAD2C9" w:themeFill="accent5" w:themeFillTint="33"/>
            <w:vAlign w:val="center"/>
          </w:tcPr>
          <w:p w14:paraId="1F3821D7" w14:textId="6CE26DDF" w:rsidR="00530604" w:rsidRPr="008350C3" w:rsidRDefault="00A3577E"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x</w:t>
            </w:r>
            <w:r>
              <w:rPr>
                <w:rFonts w:ascii="Calibri" w:hAnsi="Calibri" w:cs="Calibri"/>
                <w:sz w:val="18"/>
                <w:szCs w:val="18"/>
                <w:vertAlign w:val="superscript"/>
              </w:rPr>
              <w:t>1)</w:t>
            </w:r>
          </w:p>
        </w:tc>
        <w:tc>
          <w:tcPr>
            <w:tcW w:w="287" w:type="pct"/>
            <w:shd w:val="clear" w:color="auto" w:fill="F1795E" w:themeFill="accent5" w:themeFillTint="99"/>
            <w:tcMar>
              <w:top w:w="50" w:type="dxa"/>
              <w:left w:w="50" w:type="dxa"/>
              <w:bottom w:w="50" w:type="dxa"/>
              <w:right w:w="50" w:type="dxa"/>
            </w:tcMar>
            <w:vAlign w:val="center"/>
          </w:tcPr>
          <w:p w14:paraId="6752B3FA" w14:textId="25BEAE79"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14</w:t>
            </w:r>
            <w:r>
              <w:br/>
            </w:r>
            <w:r w:rsidRPr="008350C3">
              <w:rPr>
                <w:rFonts w:ascii="Calibri" w:hAnsi="Calibri" w:cs="Calibri"/>
                <w:sz w:val="18"/>
                <w:szCs w:val="18"/>
              </w:rPr>
              <w:t>(25)</w:t>
            </w:r>
          </w:p>
        </w:tc>
        <w:tc>
          <w:tcPr>
            <w:tcW w:w="332" w:type="pct"/>
            <w:shd w:val="clear" w:color="auto" w:fill="F1795E" w:themeFill="accent5" w:themeFillTint="99"/>
            <w:tcMar>
              <w:top w:w="50" w:type="dxa"/>
              <w:left w:w="50" w:type="dxa"/>
              <w:bottom w:w="50" w:type="dxa"/>
              <w:right w:w="50" w:type="dxa"/>
            </w:tcMar>
            <w:vAlign w:val="center"/>
          </w:tcPr>
          <w:p w14:paraId="6ACF6C56" w14:textId="388CE416"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9,8</w:t>
            </w:r>
            <w:r>
              <w:br/>
            </w:r>
            <w:r w:rsidRPr="008350C3">
              <w:rPr>
                <w:rFonts w:ascii="Calibri" w:hAnsi="Calibri" w:cs="Calibri"/>
                <w:sz w:val="18"/>
                <w:szCs w:val="18"/>
              </w:rPr>
              <w:t>(110)</w:t>
            </w:r>
          </w:p>
        </w:tc>
        <w:tc>
          <w:tcPr>
            <w:tcW w:w="599" w:type="pct"/>
            <w:shd w:val="clear" w:color="auto" w:fill="F1795E" w:themeFill="accent5" w:themeFillTint="99"/>
            <w:vAlign w:val="center"/>
          </w:tcPr>
          <w:p w14:paraId="327C1C60" w14:textId="1611AECA" w:rsidR="00530604" w:rsidRPr="008350C3" w:rsidRDefault="00530604" w:rsidP="008350C3">
            <w:pPr>
              <w:widowControl w:val="0"/>
              <w:autoSpaceDE w:val="0"/>
              <w:autoSpaceDN w:val="0"/>
              <w:adjustRightInd w:val="0"/>
              <w:spacing w:before="0" w:after="0"/>
              <w:jc w:val="center"/>
              <w:rPr>
                <w:rFonts w:ascii="Calibri" w:hAnsi="Calibri" w:cs="Calibri"/>
                <w:sz w:val="18"/>
                <w:szCs w:val="18"/>
              </w:rPr>
            </w:pPr>
            <w:r w:rsidRPr="00B66FC7">
              <w:rPr>
                <w:rFonts w:ascii="Calibri" w:hAnsi="Calibri" w:cs="Calibri"/>
                <w:sz w:val="18"/>
                <w:szCs w:val="18"/>
              </w:rPr>
              <w:t>59,4%</w:t>
            </w:r>
            <w:r>
              <w:br/>
            </w:r>
            <w:r w:rsidRPr="00B66FC7">
              <w:rPr>
                <w:rFonts w:ascii="Calibri" w:hAnsi="Calibri" w:cs="Calibri"/>
                <w:sz w:val="18"/>
                <w:szCs w:val="18"/>
              </w:rPr>
              <w:t>(79,4%)</w:t>
            </w:r>
          </w:p>
        </w:tc>
      </w:tr>
      <w:tr w:rsidR="00A3577E" w:rsidRPr="00591012" w14:paraId="233FF6E3" w14:textId="68004A1E" w:rsidTr="007F0A82">
        <w:tc>
          <w:tcPr>
            <w:tcW w:w="1113" w:type="pct"/>
            <w:shd w:val="clear" w:color="auto" w:fill="FAD2C9" w:themeFill="accent5" w:themeFillTint="33"/>
            <w:tcMar>
              <w:top w:w="50" w:type="dxa"/>
              <w:left w:w="50" w:type="dxa"/>
              <w:bottom w:w="50" w:type="dxa"/>
              <w:right w:w="50" w:type="dxa"/>
            </w:tcMar>
            <w:vAlign w:val="center"/>
          </w:tcPr>
          <w:p w14:paraId="08A2697B"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Kodeiini</w:t>
            </w:r>
          </w:p>
        </w:tc>
        <w:tc>
          <w:tcPr>
            <w:tcW w:w="371" w:type="pct"/>
            <w:shd w:val="clear" w:color="auto" w:fill="FAD2C9" w:themeFill="accent5" w:themeFillTint="33"/>
            <w:tcMar>
              <w:top w:w="50" w:type="dxa"/>
              <w:left w:w="50" w:type="dxa"/>
              <w:bottom w:w="50" w:type="dxa"/>
              <w:right w:w="50" w:type="dxa"/>
            </w:tcMar>
            <w:vAlign w:val="center"/>
          </w:tcPr>
          <w:p w14:paraId="59B5424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4/7</w:t>
            </w:r>
          </w:p>
        </w:tc>
        <w:tc>
          <w:tcPr>
            <w:tcW w:w="434" w:type="pct"/>
            <w:shd w:val="clear" w:color="auto" w:fill="FAD2C9" w:themeFill="accent5" w:themeFillTint="33"/>
            <w:tcMar>
              <w:top w:w="50" w:type="dxa"/>
              <w:left w:w="50" w:type="dxa"/>
              <w:bottom w:w="50" w:type="dxa"/>
              <w:right w:w="50" w:type="dxa"/>
            </w:tcMar>
            <w:vAlign w:val="center"/>
          </w:tcPr>
          <w:p w14:paraId="19BCE9F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0,64 </w:t>
            </w:r>
          </w:p>
          <w:p w14:paraId="7F68CE2B"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(0,84)</w:t>
            </w:r>
          </w:p>
        </w:tc>
        <w:tc>
          <w:tcPr>
            <w:tcW w:w="736" w:type="pct"/>
            <w:shd w:val="clear" w:color="auto" w:fill="FAD2C9" w:themeFill="accent5" w:themeFillTint="33"/>
            <w:tcMar>
              <w:top w:w="50" w:type="dxa"/>
              <w:left w:w="50" w:type="dxa"/>
              <w:bottom w:w="50" w:type="dxa"/>
              <w:right w:w="50" w:type="dxa"/>
            </w:tcMar>
            <w:vAlign w:val="center"/>
          </w:tcPr>
          <w:p w14:paraId="72BA4A3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0,0055-2,4</w:t>
            </w:r>
          </w:p>
          <w:p w14:paraId="6FBE3742"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(0,094-2,4)</w:t>
            </w:r>
          </w:p>
        </w:tc>
        <w:tc>
          <w:tcPr>
            <w:tcW w:w="435" w:type="pct"/>
            <w:shd w:val="clear" w:color="auto" w:fill="FAD2C9" w:themeFill="accent5" w:themeFillTint="33"/>
            <w:tcMar>
              <w:top w:w="50" w:type="dxa"/>
              <w:left w:w="50" w:type="dxa"/>
              <w:bottom w:w="50" w:type="dxa"/>
              <w:right w:w="50" w:type="dxa"/>
            </w:tcMar>
            <w:vAlign w:val="center"/>
          </w:tcPr>
          <w:p w14:paraId="6F5AD4FC" w14:textId="154F8EAC"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1,9</w:t>
            </w:r>
            <w:r>
              <w:br/>
            </w:r>
            <w:r w:rsidRPr="00DE79AC">
              <w:rPr>
                <w:rFonts w:ascii="Calibri" w:hAnsi="Calibri" w:cs="Calibri"/>
                <w:sz w:val="18"/>
                <w:szCs w:val="18"/>
              </w:rPr>
              <w:t>(2,1)</w:t>
            </w:r>
          </w:p>
        </w:tc>
        <w:tc>
          <w:tcPr>
            <w:tcW w:w="458" w:type="pct"/>
            <w:shd w:val="clear" w:color="auto" w:fill="FAD2C9" w:themeFill="accent5" w:themeFillTint="33"/>
            <w:tcMar>
              <w:top w:w="50" w:type="dxa"/>
              <w:left w:w="50" w:type="dxa"/>
              <w:bottom w:w="50" w:type="dxa"/>
              <w:right w:w="50" w:type="dxa"/>
            </w:tcMar>
            <w:vAlign w:val="center"/>
          </w:tcPr>
          <w:p w14:paraId="0AA9CB0D" w14:textId="3CED43F1"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0,060</w:t>
            </w:r>
            <w:r w:rsidRPr="00DE79AC">
              <w:rPr>
                <w:rFonts w:ascii="Calibri" w:hAnsi="Calibri" w:cs="Calibri"/>
                <w:i/>
                <w:sz w:val="18"/>
                <w:szCs w:val="18"/>
                <w:vertAlign w:val="superscript"/>
              </w:rPr>
              <w:t>b</w:t>
            </w:r>
          </w:p>
        </w:tc>
        <w:tc>
          <w:tcPr>
            <w:tcW w:w="235" w:type="pct"/>
            <w:shd w:val="clear" w:color="auto" w:fill="FAD2C9" w:themeFill="accent5" w:themeFillTint="33"/>
            <w:vAlign w:val="center"/>
          </w:tcPr>
          <w:p w14:paraId="74EAD8A5" w14:textId="67E192B4"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w:t>
            </w:r>
            <w:r w:rsidR="006617B5">
              <w:rPr>
                <w:rFonts w:ascii="Calibri" w:hAnsi="Calibri" w:cs="Calibri"/>
                <w:sz w:val="18"/>
                <w:szCs w:val="18"/>
              </w:rPr>
              <w:t xml:space="preserve"> </w:t>
            </w:r>
            <w:r>
              <w:rPr>
                <w:rFonts w:ascii="Calibri" w:hAnsi="Calibri" w:cs="Calibri"/>
                <w:sz w:val="18"/>
                <w:szCs w:val="18"/>
              </w:rPr>
              <w:t>000</w:t>
            </w:r>
          </w:p>
        </w:tc>
        <w:tc>
          <w:tcPr>
            <w:tcW w:w="287" w:type="pct"/>
            <w:shd w:val="clear" w:color="auto" w:fill="F1795E" w:themeFill="accent5" w:themeFillTint="99"/>
            <w:tcMar>
              <w:top w:w="50" w:type="dxa"/>
              <w:left w:w="50" w:type="dxa"/>
              <w:bottom w:w="50" w:type="dxa"/>
              <w:right w:w="50" w:type="dxa"/>
            </w:tcMar>
            <w:vAlign w:val="center"/>
          </w:tcPr>
          <w:p w14:paraId="2EDF5CCF" w14:textId="35D2D965"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11</w:t>
            </w:r>
          </w:p>
          <w:p w14:paraId="49F835AF"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(14)</w:t>
            </w:r>
          </w:p>
        </w:tc>
        <w:tc>
          <w:tcPr>
            <w:tcW w:w="332" w:type="pct"/>
            <w:shd w:val="clear" w:color="auto" w:fill="F1795E" w:themeFill="accent5" w:themeFillTint="99"/>
            <w:tcMar>
              <w:top w:w="50" w:type="dxa"/>
              <w:left w:w="50" w:type="dxa"/>
              <w:bottom w:w="50" w:type="dxa"/>
              <w:right w:w="50" w:type="dxa"/>
            </w:tcMar>
            <w:vAlign w:val="center"/>
          </w:tcPr>
          <w:p w14:paraId="52305529" w14:textId="13EB1B45"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31</w:t>
            </w:r>
            <w:r>
              <w:br/>
            </w:r>
            <w:r w:rsidRPr="00DE79AC">
              <w:rPr>
                <w:rFonts w:ascii="Calibri" w:hAnsi="Calibri" w:cs="Calibri"/>
                <w:sz w:val="18"/>
                <w:szCs w:val="18"/>
              </w:rPr>
              <w:t>(35)</w:t>
            </w:r>
          </w:p>
        </w:tc>
        <w:tc>
          <w:tcPr>
            <w:tcW w:w="599" w:type="pct"/>
            <w:shd w:val="clear" w:color="auto" w:fill="F1795E" w:themeFill="accent5" w:themeFillTint="99"/>
            <w:vAlign w:val="center"/>
          </w:tcPr>
          <w:p w14:paraId="49FDE40D" w14:textId="2C9B304E"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85,7%</w:t>
            </w:r>
            <w:r>
              <w:br/>
            </w:r>
            <w:r w:rsidRPr="00C67A64">
              <w:rPr>
                <w:rFonts w:ascii="Calibri" w:hAnsi="Calibri" w:cs="Calibri"/>
                <w:sz w:val="18"/>
                <w:szCs w:val="18"/>
              </w:rPr>
              <w:t>(100,0%)</w:t>
            </w:r>
          </w:p>
        </w:tc>
      </w:tr>
      <w:tr w:rsidR="00A3577E" w:rsidRPr="00591012" w14:paraId="4D30E4B4" w14:textId="2C63CF99" w:rsidTr="007F0A82">
        <w:tc>
          <w:tcPr>
            <w:tcW w:w="1113" w:type="pct"/>
            <w:shd w:val="clear" w:color="auto" w:fill="FBE3D6" w:themeFill="accent4" w:themeFillTint="33"/>
            <w:tcMar>
              <w:top w:w="50" w:type="dxa"/>
              <w:left w:w="50" w:type="dxa"/>
              <w:bottom w:w="50" w:type="dxa"/>
              <w:right w:w="50" w:type="dxa"/>
            </w:tcMar>
            <w:vAlign w:val="center"/>
          </w:tcPr>
          <w:p w14:paraId="67EF3901"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Metoprololi</w:t>
            </w:r>
          </w:p>
        </w:tc>
        <w:tc>
          <w:tcPr>
            <w:tcW w:w="371" w:type="pct"/>
            <w:shd w:val="clear" w:color="auto" w:fill="FBE3D6" w:themeFill="accent4" w:themeFillTint="33"/>
            <w:tcMar>
              <w:top w:w="50" w:type="dxa"/>
              <w:left w:w="50" w:type="dxa"/>
              <w:bottom w:w="50" w:type="dxa"/>
              <w:right w:w="50" w:type="dxa"/>
            </w:tcMar>
            <w:vAlign w:val="center"/>
          </w:tcPr>
          <w:p w14:paraId="5F6AD3B2"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43/43</w:t>
            </w:r>
          </w:p>
        </w:tc>
        <w:tc>
          <w:tcPr>
            <w:tcW w:w="434" w:type="pct"/>
            <w:shd w:val="clear" w:color="auto" w:fill="FBE3D6" w:themeFill="accent4" w:themeFillTint="33"/>
            <w:tcMar>
              <w:top w:w="50" w:type="dxa"/>
              <w:left w:w="50" w:type="dxa"/>
              <w:bottom w:w="50" w:type="dxa"/>
              <w:right w:w="50" w:type="dxa"/>
            </w:tcMar>
            <w:vAlign w:val="center"/>
          </w:tcPr>
          <w:p w14:paraId="204848E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0,82 </w:t>
            </w:r>
          </w:p>
          <w:p w14:paraId="10229035"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(0,82)</w:t>
            </w:r>
          </w:p>
        </w:tc>
        <w:tc>
          <w:tcPr>
            <w:tcW w:w="736" w:type="pct"/>
            <w:shd w:val="clear" w:color="auto" w:fill="FBE3D6" w:themeFill="accent4" w:themeFillTint="33"/>
            <w:tcMar>
              <w:top w:w="50" w:type="dxa"/>
              <w:left w:w="50" w:type="dxa"/>
              <w:bottom w:w="50" w:type="dxa"/>
              <w:right w:w="50" w:type="dxa"/>
            </w:tcMar>
            <w:vAlign w:val="center"/>
          </w:tcPr>
          <w:p w14:paraId="1902E825"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0,35-2,2</w:t>
            </w:r>
          </w:p>
          <w:p w14:paraId="1F90915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(0,35-2,2)</w:t>
            </w:r>
          </w:p>
        </w:tc>
        <w:tc>
          <w:tcPr>
            <w:tcW w:w="435" w:type="pct"/>
            <w:shd w:val="clear" w:color="auto" w:fill="FBE3D6" w:themeFill="accent4" w:themeFillTint="33"/>
            <w:tcMar>
              <w:top w:w="50" w:type="dxa"/>
              <w:left w:w="50" w:type="dxa"/>
              <w:bottom w:w="50" w:type="dxa"/>
              <w:right w:w="50" w:type="dxa"/>
            </w:tcMar>
            <w:vAlign w:val="center"/>
          </w:tcPr>
          <w:p w14:paraId="08244512" w14:textId="1970AAE4"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1,5</w:t>
            </w:r>
            <w:r>
              <w:br/>
            </w:r>
            <w:r w:rsidRPr="00DE79AC">
              <w:rPr>
                <w:rFonts w:ascii="Calibri" w:hAnsi="Calibri" w:cs="Calibri"/>
                <w:sz w:val="18"/>
                <w:szCs w:val="18"/>
              </w:rPr>
              <w:t>(1,5)</w:t>
            </w:r>
          </w:p>
        </w:tc>
        <w:tc>
          <w:tcPr>
            <w:tcW w:w="458" w:type="pct"/>
            <w:shd w:val="clear" w:color="auto" w:fill="FBE3D6" w:themeFill="accent4" w:themeFillTint="33"/>
            <w:tcMar>
              <w:top w:w="50" w:type="dxa"/>
              <w:left w:w="50" w:type="dxa"/>
              <w:bottom w:w="50" w:type="dxa"/>
              <w:right w:w="50" w:type="dxa"/>
            </w:tcMar>
            <w:vAlign w:val="center"/>
          </w:tcPr>
          <w:p w14:paraId="727A792F" w14:textId="6F95861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0,10</w:t>
            </w:r>
            <w:r w:rsidRPr="00DE79AC">
              <w:rPr>
                <w:rFonts w:ascii="Calibri" w:hAnsi="Calibri" w:cs="Calibri"/>
                <w:i/>
                <w:sz w:val="18"/>
                <w:szCs w:val="18"/>
                <w:vertAlign w:val="superscript"/>
              </w:rPr>
              <w:t>b</w:t>
            </w:r>
          </w:p>
        </w:tc>
        <w:tc>
          <w:tcPr>
            <w:tcW w:w="235" w:type="pct"/>
            <w:shd w:val="clear" w:color="auto" w:fill="FBE3D6" w:themeFill="accent4" w:themeFillTint="33"/>
            <w:vAlign w:val="center"/>
          </w:tcPr>
          <w:p w14:paraId="27504C8C" w14:textId="0D8D4EB2"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w:t>
            </w:r>
          </w:p>
        </w:tc>
        <w:tc>
          <w:tcPr>
            <w:tcW w:w="287" w:type="pct"/>
            <w:shd w:val="clear" w:color="auto" w:fill="F4AD84" w:themeFill="accent4" w:themeFillTint="99"/>
            <w:tcMar>
              <w:top w:w="50" w:type="dxa"/>
              <w:left w:w="50" w:type="dxa"/>
              <w:bottom w:w="50" w:type="dxa"/>
              <w:right w:w="50" w:type="dxa"/>
            </w:tcMar>
            <w:vAlign w:val="center"/>
          </w:tcPr>
          <w:p w14:paraId="5F88025F" w14:textId="5EE236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8,2</w:t>
            </w:r>
          </w:p>
          <w:p w14:paraId="7FCFF1E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(8,2)</w:t>
            </w:r>
          </w:p>
        </w:tc>
        <w:tc>
          <w:tcPr>
            <w:tcW w:w="332" w:type="pct"/>
            <w:shd w:val="clear" w:color="auto" w:fill="F4AD84" w:themeFill="accent4" w:themeFillTint="99"/>
            <w:tcMar>
              <w:top w:w="50" w:type="dxa"/>
              <w:left w:w="50" w:type="dxa"/>
              <w:bottom w:w="50" w:type="dxa"/>
              <w:right w:w="50" w:type="dxa"/>
            </w:tcMar>
            <w:vAlign w:val="center"/>
          </w:tcPr>
          <w:p w14:paraId="6780A46D" w14:textId="3960FCB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15</w:t>
            </w:r>
            <w:r>
              <w:br/>
            </w:r>
            <w:r w:rsidRPr="00DE79AC">
              <w:rPr>
                <w:rFonts w:ascii="Calibri" w:hAnsi="Calibri" w:cs="Calibri"/>
                <w:sz w:val="18"/>
                <w:szCs w:val="18"/>
              </w:rPr>
              <w:t>(15)</w:t>
            </w:r>
          </w:p>
        </w:tc>
        <w:tc>
          <w:tcPr>
            <w:tcW w:w="599" w:type="pct"/>
            <w:shd w:val="clear" w:color="auto" w:fill="F4AD84" w:themeFill="accent4" w:themeFillTint="99"/>
            <w:vAlign w:val="center"/>
          </w:tcPr>
          <w:p w14:paraId="1D08E33F" w14:textId="5898FB5F"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A3577E" w:rsidRPr="00591012" w14:paraId="388BC1A3" w14:textId="1191895F" w:rsidTr="007F0A82">
        <w:tc>
          <w:tcPr>
            <w:tcW w:w="1113" w:type="pct"/>
            <w:shd w:val="clear" w:color="auto" w:fill="FBE3D6" w:themeFill="accent4" w:themeFillTint="33"/>
            <w:tcMar>
              <w:top w:w="50" w:type="dxa"/>
              <w:left w:w="50" w:type="dxa"/>
              <w:bottom w:w="50" w:type="dxa"/>
              <w:right w:w="50" w:type="dxa"/>
            </w:tcMar>
            <w:vAlign w:val="center"/>
          </w:tcPr>
          <w:p w14:paraId="67C2B7F0"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17ß-estradioli (E2)</w:t>
            </w:r>
          </w:p>
        </w:tc>
        <w:tc>
          <w:tcPr>
            <w:tcW w:w="371" w:type="pct"/>
            <w:shd w:val="clear" w:color="auto" w:fill="FBE3D6" w:themeFill="accent4" w:themeFillTint="33"/>
            <w:tcMar>
              <w:top w:w="50" w:type="dxa"/>
              <w:left w:w="50" w:type="dxa"/>
              <w:bottom w:w="50" w:type="dxa"/>
              <w:right w:w="50" w:type="dxa"/>
            </w:tcMar>
            <w:vAlign w:val="center"/>
          </w:tcPr>
          <w:p w14:paraId="3417574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1/37</w:t>
            </w:r>
          </w:p>
        </w:tc>
        <w:tc>
          <w:tcPr>
            <w:tcW w:w="434" w:type="pct"/>
            <w:shd w:val="clear" w:color="auto" w:fill="FBE3D6" w:themeFill="accent4" w:themeFillTint="33"/>
            <w:tcMar>
              <w:top w:w="50" w:type="dxa"/>
              <w:left w:w="50" w:type="dxa"/>
              <w:bottom w:w="50" w:type="dxa"/>
              <w:right w:w="50" w:type="dxa"/>
            </w:tcMar>
            <w:vAlign w:val="center"/>
          </w:tcPr>
          <w:p w14:paraId="7E7BA6D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0,0014 </w:t>
            </w:r>
          </w:p>
          <w:p w14:paraId="68BB74F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(0,0031)</w:t>
            </w:r>
          </w:p>
        </w:tc>
        <w:tc>
          <w:tcPr>
            <w:tcW w:w="736" w:type="pct"/>
            <w:shd w:val="clear" w:color="auto" w:fill="FBE3D6" w:themeFill="accent4" w:themeFillTint="33"/>
            <w:tcMar>
              <w:top w:w="50" w:type="dxa"/>
              <w:left w:w="50" w:type="dxa"/>
              <w:bottom w:w="50" w:type="dxa"/>
              <w:right w:w="50" w:type="dxa"/>
            </w:tcMar>
            <w:vAlign w:val="center"/>
          </w:tcPr>
          <w:p w14:paraId="7A832E3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0,00020-0,0031</w:t>
            </w:r>
          </w:p>
          <w:p w14:paraId="159142A3" w14:textId="6281C5AC"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(0,0031)</w:t>
            </w:r>
          </w:p>
        </w:tc>
        <w:tc>
          <w:tcPr>
            <w:tcW w:w="435" w:type="pct"/>
            <w:shd w:val="clear" w:color="auto" w:fill="FBE3D6" w:themeFill="accent4" w:themeFillTint="33"/>
            <w:tcMar>
              <w:top w:w="50" w:type="dxa"/>
              <w:left w:w="50" w:type="dxa"/>
              <w:bottom w:w="50" w:type="dxa"/>
              <w:right w:w="50" w:type="dxa"/>
            </w:tcMar>
            <w:vAlign w:val="center"/>
          </w:tcPr>
          <w:p w14:paraId="00B6197F" w14:textId="7168CFB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0,0025</w:t>
            </w:r>
            <w:r>
              <w:br/>
            </w:r>
            <w:r w:rsidRPr="00DE79AC">
              <w:rPr>
                <w:rFonts w:ascii="Calibri" w:hAnsi="Calibri" w:cs="Calibri"/>
                <w:sz w:val="18"/>
                <w:szCs w:val="18"/>
              </w:rPr>
              <w:t>(0,0031)</w:t>
            </w:r>
          </w:p>
        </w:tc>
        <w:tc>
          <w:tcPr>
            <w:tcW w:w="458" w:type="pct"/>
            <w:shd w:val="clear" w:color="auto" w:fill="FBE3D6" w:themeFill="accent4" w:themeFillTint="33"/>
            <w:tcMar>
              <w:top w:w="50" w:type="dxa"/>
              <w:left w:w="50" w:type="dxa"/>
              <w:bottom w:w="50" w:type="dxa"/>
              <w:right w:w="50" w:type="dxa"/>
            </w:tcMar>
            <w:vAlign w:val="center"/>
          </w:tcPr>
          <w:p w14:paraId="64FCCC0A" w14:textId="564638FC"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0,00018</w:t>
            </w:r>
            <w:r w:rsidRPr="00DE79AC">
              <w:rPr>
                <w:rFonts w:ascii="Calibri" w:hAnsi="Calibri" w:cs="Calibri"/>
                <w:i/>
                <w:sz w:val="18"/>
                <w:szCs w:val="18"/>
                <w:vertAlign w:val="superscript"/>
              </w:rPr>
              <w:t>g</w:t>
            </w:r>
          </w:p>
        </w:tc>
        <w:tc>
          <w:tcPr>
            <w:tcW w:w="235" w:type="pct"/>
            <w:shd w:val="clear" w:color="auto" w:fill="FBE3D6" w:themeFill="accent4" w:themeFillTint="33"/>
            <w:vAlign w:val="center"/>
          </w:tcPr>
          <w:p w14:paraId="34BF94D0" w14:textId="0E5891B5"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w:t>
            </w:r>
          </w:p>
        </w:tc>
        <w:tc>
          <w:tcPr>
            <w:tcW w:w="287" w:type="pct"/>
            <w:shd w:val="clear" w:color="auto" w:fill="F4AD84" w:themeFill="accent4" w:themeFillTint="99"/>
            <w:tcMar>
              <w:top w:w="50" w:type="dxa"/>
              <w:left w:w="50" w:type="dxa"/>
              <w:bottom w:w="50" w:type="dxa"/>
              <w:right w:w="50" w:type="dxa"/>
            </w:tcMar>
            <w:vAlign w:val="center"/>
          </w:tcPr>
          <w:p w14:paraId="512C9099" w14:textId="1DB49B89"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7,8</w:t>
            </w:r>
          </w:p>
          <w:p w14:paraId="35B41147"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(17)</w:t>
            </w:r>
          </w:p>
        </w:tc>
        <w:tc>
          <w:tcPr>
            <w:tcW w:w="332" w:type="pct"/>
            <w:shd w:val="clear" w:color="auto" w:fill="F4AD84" w:themeFill="accent4" w:themeFillTint="99"/>
            <w:tcMar>
              <w:top w:w="50" w:type="dxa"/>
              <w:left w:w="50" w:type="dxa"/>
              <w:bottom w:w="50" w:type="dxa"/>
              <w:right w:w="50" w:type="dxa"/>
            </w:tcMar>
            <w:vAlign w:val="center"/>
          </w:tcPr>
          <w:p w14:paraId="5807A683" w14:textId="25A850E2"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14</w:t>
            </w:r>
            <w:r>
              <w:br/>
            </w:r>
            <w:r w:rsidRPr="00DE79AC">
              <w:rPr>
                <w:rFonts w:ascii="Calibri" w:hAnsi="Calibri" w:cs="Calibri"/>
                <w:sz w:val="18"/>
                <w:szCs w:val="18"/>
              </w:rPr>
              <w:t>(17)</w:t>
            </w:r>
          </w:p>
        </w:tc>
        <w:tc>
          <w:tcPr>
            <w:tcW w:w="599" w:type="pct"/>
            <w:shd w:val="clear" w:color="auto" w:fill="F4AD84" w:themeFill="accent4" w:themeFillTint="99"/>
            <w:vAlign w:val="center"/>
          </w:tcPr>
          <w:p w14:paraId="3CBDA5BF" w14:textId="7FF05FF2"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A3577E" w:rsidRPr="00591012" w14:paraId="7077CA39" w14:textId="246E04E0" w:rsidTr="007F0A82">
        <w:tc>
          <w:tcPr>
            <w:tcW w:w="1113" w:type="pct"/>
            <w:shd w:val="clear" w:color="auto" w:fill="FBE3D6" w:themeFill="accent4" w:themeFillTint="33"/>
            <w:tcMar>
              <w:top w:w="50" w:type="dxa"/>
              <w:left w:w="50" w:type="dxa"/>
              <w:bottom w:w="50" w:type="dxa"/>
              <w:right w:w="50" w:type="dxa"/>
            </w:tcMar>
            <w:vAlign w:val="center"/>
          </w:tcPr>
          <w:p w14:paraId="64906015"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Atorvastatiini</w:t>
            </w:r>
          </w:p>
        </w:tc>
        <w:tc>
          <w:tcPr>
            <w:tcW w:w="371" w:type="pct"/>
            <w:shd w:val="clear" w:color="auto" w:fill="FBE3D6" w:themeFill="accent4" w:themeFillTint="33"/>
            <w:tcMar>
              <w:top w:w="50" w:type="dxa"/>
              <w:left w:w="50" w:type="dxa"/>
              <w:bottom w:w="50" w:type="dxa"/>
              <w:right w:w="50" w:type="dxa"/>
            </w:tcMar>
            <w:vAlign w:val="center"/>
          </w:tcPr>
          <w:p w14:paraId="11C2E59D"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9/24</w:t>
            </w:r>
          </w:p>
        </w:tc>
        <w:tc>
          <w:tcPr>
            <w:tcW w:w="434" w:type="pct"/>
            <w:shd w:val="clear" w:color="auto" w:fill="FBE3D6" w:themeFill="accent4" w:themeFillTint="33"/>
            <w:tcMar>
              <w:top w:w="50" w:type="dxa"/>
              <w:left w:w="50" w:type="dxa"/>
              <w:bottom w:w="50" w:type="dxa"/>
              <w:right w:w="50" w:type="dxa"/>
            </w:tcMar>
            <w:vAlign w:val="center"/>
          </w:tcPr>
          <w:p w14:paraId="7CEF85A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1,3 </w:t>
            </w:r>
          </w:p>
          <w:p w14:paraId="0BE7852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(0,082)</w:t>
            </w:r>
          </w:p>
        </w:tc>
        <w:tc>
          <w:tcPr>
            <w:tcW w:w="736" w:type="pct"/>
            <w:shd w:val="clear" w:color="auto" w:fill="FBE3D6" w:themeFill="accent4" w:themeFillTint="33"/>
            <w:tcMar>
              <w:top w:w="50" w:type="dxa"/>
              <w:left w:w="50" w:type="dxa"/>
              <w:bottom w:w="50" w:type="dxa"/>
              <w:right w:w="50" w:type="dxa"/>
            </w:tcMar>
            <w:vAlign w:val="center"/>
          </w:tcPr>
          <w:p w14:paraId="4BEB09A5"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0,010-5,2</w:t>
            </w:r>
          </w:p>
          <w:p w14:paraId="12DDE3C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(0,024-0,21)</w:t>
            </w:r>
          </w:p>
        </w:tc>
        <w:tc>
          <w:tcPr>
            <w:tcW w:w="435" w:type="pct"/>
            <w:shd w:val="clear" w:color="auto" w:fill="FBE3D6" w:themeFill="accent4" w:themeFillTint="33"/>
            <w:tcMar>
              <w:top w:w="50" w:type="dxa"/>
              <w:left w:w="50" w:type="dxa"/>
              <w:bottom w:w="50" w:type="dxa"/>
              <w:right w:w="50" w:type="dxa"/>
            </w:tcMar>
            <w:vAlign w:val="center"/>
          </w:tcPr>
          <w:p w14:paraId="6578CF51" w14:textId="3A652C26"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5,2</w:t>
            </w:r>
            <w:r>
              <w:br/>
            </w:r>
            <w:r w:rsidRPr="00DE79AC">
              <w:rPr>
                <w:rFonts w:ascii="Calibri" w:hAnsi="Calibri" w:cs="Calibri"/>
                <w:sz w:val="18"/>
                <w:szCs w:val="18"/>
              </w:rPr>
              <w:t>(0,20)</w:t>
            </w:r>
          </w:p>
        </w:tc>
        <w:tc>
          <w:tcPr>
            <w:tcW w:w="458" w:type="pct"/>
            <w:shd w:val="clear" w:color="auto" w:fill="FBE3D6" w:themeFill="accent4" w:themeFillTint="33"/>
            <w:tcMar>
              <w:top w:w="50" w:type="dxa"/>
              <w:left w:w="50" w:type="dxa"/>
              <w:bottom w:w="50" w:type="dxa"/>
              <w:right w:w="50" w:type="dxa"/>
            </w:tcMar>
            <w:vAlign w:val="center"/>
          </w:tcPr>
          <w:p w14:paraId="66B637D5" w14:textId="7C2CFEF0"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0,19</w:t>
            </w:r>
            <w:r w:rsidRPr="00DE79AC">
              <w:rPr>
                <w:rFonts w:ascii="Calibri" w:hAnsi="Calibri" w:cs="Calibri"/>
                <w:i/>
                <w:sz w:val="18"/>
                <w:szCs w:val="18"/>
                <w:vertAlign w:val="superscript"/>
              </w:rPr>
              <w:t>b</w:t>
            </w:r>
          </w:p>
        </w:tc>
        <w:tc>
          <w:tcPr>
            <w:tcW w:w="235" w:type="pct"/>
            <w:shd w:val="clear" w:color="auto" w:fill="FBE3D6" w:themeFill="accent4" w:themeFillTint="33"/>
            <w:vAlign w:val="center"/>
          </w:tcPr>
          <w:p w14:paraId="374A2429" w14:textId="4FF8710A"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287" w:type="pct"/>
            <w:shd w:val="clear" w:color="auto" w:fill="F4AD84" w:themeFill="accent4" w:themeFillTint="99"/>
            <w:tcMar>
              <w:top w:w="50" w:type="dxa"/>
              <w:left w:w="50" w:type="dxa"/>
              <w:bottom w:w="50" w:type="dxa"/>
              <w:right w:w="50" w:type="dxa"/>
            </w:tcMar>
            <w:vAlign w:val="center"/>
          </w:tcPr>
          <w:p w14:paraId="7788C54F" w14:textId="38E1536C"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7,0</w:t>
            </w:r>
          </w:p>
          <w:p w14:paraId="55066D3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(0,43)</w:t>
            </w:r>
          </w:p>
        </w:tc>
        <w:tc>
          <w:tcPr>
            <w:tcW w:w="332" w:type="pct"/>
            <w:shd w:val="clear" w:color="auto" w:fill="F4AD84" w:themeFill="accent4" w:themeFillTint="99"/>
            <w:tcMar>
              <w:top w:w="50" w:type="dxa"/>
              <w:left w:w="50" w:type="dxa"/>
              <w:bottom w:w="50" w:type="dxa"/>
              <w:right w:w="50" w:type="dxa"/>
            </w:tcMar>
            <w:vAlign w:val="center"/>
          </w:tcPr>
          <w:p w14:paraId="7298F18E" w14:textId="6D034BC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27</w:t>
            </w:r>
            <w:r>
              <w:br/>
            </w:r>
            <w:r w:rsidRPr="00DE79AC">
              <w:rPr>
                <w:rFonts w:ascii="Calibri" w:hAnsi="Calibri" w:cs="Calibri"/>
                <w:sz w:val="18"/>
                <w:szCs w:val="18"/>
              </w:rPr>
              <w:t>(1,0)</w:t>
            </w:r>
          </w:p>
        </w:tc>
        <w:tc>
          <w:tcPr>
            <w:tcW w:w="599" w:type="pct"/>
            <w:shd w:val="clear" w:color="auto" w:fill="F4AD84" w:themeFill="accent4" w:themeFillTint="99"/>
            <w:vAlign w:val="center"/>
          </w:tcPr>
          <w:p w14:paraId="5E105EAD" w14:textId="439DD175"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29,2%</w:t>
            </w:r>
            <w:r>
              <w:br/>
            </w:r>
            <w:r w:rsidRPr="00C67A64">
              <w:rPr>
                <w:rFonts w:ascii="Calibri" w:hAnsi="Calibri" w:cs="Calibri"/>
                <w:sz w:val="18"/>
                <w:szCs w:val="18"/>
              </w:rPr>
              <w:t>(11,1%)</w:t>
            </w:r>
          </w:p>
        </w:tc>
      </w:tr>
      <w:tr w:rsidR="00A3577E" w:rsidRPr="00591012" w14:paraId="289FBBC8" w14:textId="0F2D27EF" w:rsidTr="007F0A82">
        <w:tc>
          <w:tcPr>
            <w:tcW w:w="1113" w:type="pct"/>
            <w:tcMar>
              <w:top w:w="50" w:type="dxa"/>
              <w:left w:w="50" w:type="dxa"/>
              <w:bottom w:w="50" w:type="dxa"/>
              <w:right w:w="50" w:type="dxa"/>
            </w:tcMar>
            <w:vAlign w:val="center"/>
          </w:tcPr>
          <w:p w14:paraId="3E95CD71"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Atsitromysiini</w:t>
            </w:r>
          </w:p>
        </w:tc>
        <w:tc>
          <w:tcPr>
            <w:tcW w:w="371" w:type="pct"/>
            <w:tcMar>
              <w:top w:w="50" w:type="dxa"/>
              <w:left w:w="50" w:type="dxa"/>
              <w:bottom w:w="50" w:type="dxa"/>
              <w:right w:w="50" w:type="dxa"/>
            </w:tcMar>
            <w:vAlign w:val="center"/>
          </w:tcPr>
          <w:p w14:paraId="13F72EB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18/18</w:t>
            </w:r>
          </w:p>
        </w:tc>
        <w:tc>
          <w:tcPr>
            <w:tcW w:w="434" w:type="pct"/>
            <w:tcMar>
              <w:top w:w="50" w:type="dxa"/>
              <w:left w:w="50" w:type="dxa"/>
              <w:bottom w:w="50" w:type="dxa"/>
              <w:right w:w="50" w:type="dxa"/>
            </w:tcMar>
            <w:vAlign w:val="center"/>
          </w:tcPr>
          <w:p w14:paraId="0CC7BA9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0,081 </w:t>
            </w:r>
          </w:p>
          <w:p w14:paraId="654EB8E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(0,081)</w:t>
            </w:r>
          </w:p>
        </w:tc>
        <w:tc>
          <w:tcPr>
            <w:tcW w:w="736" w:type="pct"/>
            <w:tcMar>
              <w:top w:w="50" w:type="dxa"/>
              <w:left w:w="50" w:type="dxa"/>
              <w:bottom w:w="50" w:type="dxa"/>
              <w:right w:w="50" w:type="dxa"/>
            </w:tcMar>
            <w:vAlign w:val="center"/>
          </w:tcPr>
          <w:p w14:paraId="1817712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0,027-0,14</w:t>
            </w:r>
          </w:p>
          <w:p w14:paraId="565C776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(0,027-0,14)</w:t>
            </w:r>
          </w:p>
        </w:tc>
        <w:tc>
          <w:tcPr>
            <w:tcW w:w="435" w:type="pct"/>
            <w:tcMar>
              <w:top w:w="50" w:type="dxa"/>
              <w:left w:w="50" w:type="dxa"/>
              <w:bottom w:w="50" w:type="dxa"/>
              <w:right w:w="50" w:type="dxa"/>
            </w:tcMar>
            <w:vAlign w:val="center"/>
          </w:tcPr>
          <w:p w14:paraId="345C7D09" w14:textId="1216239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0,12</w:t>
            </w:r>
            <w:r>
              <w:br/>
            </w:r>
            <w:r w:rsidRPr="00DE79AC">
              <w:rPr>
                <w:rFonts w:ascii="Calibri" w:hAnsi="Calibri" w:cs="Calibri"/>
                <w:sz w:val="18"/>
                <w:szCs w:val="18"/>
              </w:rPr>
              <w:t>(0,12)</w:t>
            </w:r>
          </w:p>
        </w:tc>
        <w:tc>
          <w:tcPr>
            <w:tcW w:w="458" w:type="pct"/>
            <w:tcMar>
              <w:top w:w="50" w:type="dxa"/>
              <w:left w:w="50" w:type="dxa"/>
              <w:bottom w:w="50" w:type="dxa"/>
              <w:right w:w="50" w:type="dxa"/>
            </w:tcMar>
            <w:vAlign w:val="center"/>
          </w:tcPr>
          <w:p w14:paraId="5B358FF8" w14:textId="4794A60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w:t>
            </w:r>
            <w:r w:rsidRPr="008350C3">
              <w:rPr>
                <w:rFonts w:ascii="Calibri" w:hAnsi="Calibri" w:cs="Calibri"/>
                <w:sz w:val="18"/>
                <w:szCs w:val="18"/>
              </w:rPr>
              <w:t>019</w:t>
            </w:r>
            <w:r w:rsidRPr="008350C3">
              <w:rPr>
                <w:rFonts w:ascii="Calibri" w:hAnsi="Calibri" w:cs="Calibri"/>
                <w:i/>
                <w:iCs/>
                <w:sz w:val="18"/>
                <w:szCs w:val="18"/>
                <w:vertAlign w:val="superscript"/>
              </w:rPr>
              <w:t>i</w:t>
            </w:r>
          </w:p>
        </w:tc>
        <w:tc>
          <w:tcPr>
            <w:tcW w:w="235" w:type="pct"/>
            <w:vAlign w:val="center"/>
          </w:tcPr>
          <w:p w14:paraId="53376F8A" w14:textId="0BCF4DC7" w:rsidR="00530604" w:rsidRPr="00834940" w:rsidRDefault="00A3577E"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w:t>
            </w:r>
          </w:p>
        </w:tc>
        <w:tc>
          <w:tcPr>
            <w:tcW w:w="287" w:type="pct"/>
            <w:tcMar>
              <w:top w:w="50" w:type="dxa"/>
              <w:left w:w="50" w:type="dxa"/>
              <w:bottom w:w="50" w:type="dxa"/>
              <w:right w:w="50" w:type="dxa"/>
            </w:tcMar>
            <w:vAlign w:val="center"/>
          </w:tcPr>
          <w:p w14:paraId="30E104CC" w14:textId="577233B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4,3</w:t>
            </w:r>
          </w:p>
          <w:p w14:paraId="4381C892"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(4,3)</w:t>
            </w:r>
          </w:p>
        </w:tc>
        <w:tc>
          <w:tcPr>
            <w:tcW w:w="332" w:type="pct"/>
            <w:tcMar>
              <w:top w:w="50" w:type="dxa"/>
              <w:left w:w="50" w:type="dxa"/>
              <w:bottom w:w="50" w:type="dxa"/>
              <w:right w:w="50" w:type="dxa"/>
            </w:tcMar>
            <w:vAlign w:val="center"/>
          </w:tcPr>
          <w:p w14:paraId="64F8674C" w14:textId="7B7CCFCD"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6,5</w:t>
            </w:r>
            <w:r>
              <w:br/>
            </w:r>
            <w:r w:rsidRPr="00DE79AC">
              <w:rPr>
                <w:rFonts w:ascii="Calibri" w:hAnsi="Calibri" w:cs="Calibri"/>
                <w:sz w:val="18"/>
                <w:szCs w:val="18"/>
              </w:rPr>
              <w:t>(6,5)</w:t>
            </w:r>
          </w:p>
        </w:tc>
        <w:tc>
          <w:tcPr>
            <w:tcW w:w="599" w:type="pct"/>
            <w:vAlign w:val="center"/>
          </w:tcPr>
          <w:p w14:paraId="5DB9B363" w14:textId="187949CD"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A3577E" w:rsidRPr="00591012" w14:paraId="16AFD22A" w14:textId="7E6AE301" w:rsidTr="007F0A82">
        <w:tc>
          <w:tcPr>
            <w:tcW w:w="1113" w:type="pct"/>
            <w:tcMar>
              <w:top w:w="50" w:type="dxa"/>
              <w:left w:w="50" w:type="dxa"/>
              <w:bottom w:w="50" w:type="dxa"/>
              <w:right w:w="50" w:type="dxa"/>
            </w:tcMar>
            <w:vAlign w:val="center"/>
          </w:tcPr>
          <w:p w14:paraId="50DF141C"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Siprofloksasiini</w:t>
            </w:r>
          </w:p>
        </w:tc>
        <w:tc>
          <w:tcPr>
            <w:tcW w:w="371" w:type="pct"/>
            <w:tcMar>
              <w:top w:w="50" w:type="dxa"/>
              <w:left w:w="50" w:type="dxa"/>
              <w:bottom w:w="50" w:type="dxa"/>
              <w:right w:w="50" w:type="dxa"/>
            </w:tcMar>
            <w:vAlign w:val="center"/>
          </w:tcPr>
          <w:p w14:paraId="191369C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2/42</w:t>
            </w:r>
          </w:p>
        </w:tc>
        <w:tc>
          <w:tcPr>
            <w:tcW w:w="434" w:type="pct"/>
            <w:tcMar>
              <w:top w:w="50" w:type="dxa"/>
              <w:left w:w="50" w:type="dxa"/>
              <w:bottom w:w="50" w:type="dxa"/>
              <w:right w:w="50" w:type="dxa"/>
            </w:tcMar>
            <w:vAlign w:val="center"/>
          </w:tcPr>
          <w:p w14:paraId="18CE2847"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0,27 </w:t>
            </w:r>
          </w:p>
          <w:p w14:paraId="37EBE09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(0,12)</w:t>
            </w:r>
          </w:p>
        </w:tc>
        <w:tc>
          <w:tcPr>
            <w:tcW w:w="736" w:type="pct"/>
            <w:tcMar>
              <w:top w:w="50" w:type="dxa"/>
              <w:left w:w="50" w:type="dxa"/>
              <w:bottom w:w="50" w:type="dxa"/>
              <w:right w:w="50" w:type="dxa"/>
            </w:tcMar>
            <w:vAlign w:val="center"/>
          </w:tcPr>
          <w:p w14:paraId="6F14E96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0,025-0,78</w:t>
            </w:r>
          </w:p>
          <w:p w14:paraId="104B3D1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(0,077-0,16)</w:t>
            </w:r>
          </w:p>
        </w:tc>
        <w:tc>
          <w:tcPr>
            <w:tcW w:w="435" w:type="pct"/>
            <w:tcMar>
              <w:top w:w="50" w:type="dxa"/>
              <w:left w:w="50" w:type="dxa"/>
              <w:bottom w:w="50" w:type="dxa"/>
              <w:right w:w="50" w:type="dxa"/>
            </w:tcMar>
            <w:vAlign w:val="center"/>
          </w:tcPr>
          <w:p w14:paraId="317323AC" w14:textId="3196FFF4"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0,78</w:t>
            </w:r>
            <w:r>
              <w:br/>
            </w:r>
            <w:r w:rsidRPr="00DE79AC">
              <w:rPr>
                <w:rFonts w:ascii="Calibri" w:hAnsi="Calibri" w:cs="Calibri"/>
                <w:sz w:val="18"/>
                <w:szCs w:val="18"/>
              </w:rPr>
              <w:t>(0,16)</w:t>
            </w:r>
          </w:p>
        </w:tc>
        <w:tc>
          <w:tcPr>
            <w:tcW w:w="458" w:type="pct"/>
            <w:tcMar>
              <w:top w:w="50" w:type="dxa"/>
              <w:left w:w="50" w:type="dxa"/>
              <w:bottom w:w="50" w:type="dxa"/>
              <w:right w:w="50" w:type="dxa"/>
            </w:tcMar>
            <w:vAlign w:val="center"/>
          </w:tcPr>
          <w:p w14:paraId="292C5D8B" w14:textId="452FBFB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0,089</w:t>
            </w:r>
            <w:r w:rsidRPr="00DE79AC">
              <w:rPr>
                <w:rFonts w:ascii="Calibri" w:hAnsi="Calibri" w:cs="Calibri"/>
                <w:i/>
                <w:sz w:val="18"/>
                <w:szCs w:val="18"/>
                <w:vertAlign w:val="superscript"/>
              </w:rPr>
              <w:t>j</w:t>
            </w:r>
          </w:p>
        </w:tc>
        <w:tc>
          <w:tcPr>
            <w:tcW w:w="235" w:type="pct"/>
            <w:vAlign w:val="center"/>
          </w:tcPr>
          <w:p w14:paraId="2E2B4E85" w14:textId="104A2279" w:rsidR="00530604" w:rsidRPr="00834940" w:rsidRDefault="00A3577E"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50</w:t>
            </w:r>
          </w:p>
        </w:tc>
        <w:tc>
          <w:tcPr>
            <w:tcW w:w="287" w:type="pct"/>
            <w:tcMar>
              <w:top w:w="50" w:type="dxa"/>
              <w:left w:w="50" w:type="dxa"/>
              <w:bottom w:w="50" w:type="dxa"/>
              <w:right w:w="50" w:type="dxa"/>
            </w:tcMar>
            <w:vAlign w:val="center"/>
          </w:tcPr>
          <w:p w14:paraId="260D7218" w14:textId="3D9F9531"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3,1</w:t>
            </w:r>
          </w:p>
          <w:p w14:paraId="6CDEB8F7"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(1,4)</w:t>
            </w:r>
          </w:p>
        </w:tc>
        <w:tc>
          <w:tcPr>
            <w:tcW w:w="332" w:type="pct"/>
            <w:tcMar>
              <w:top w:w="50" w:type="dxa"/>
              <w:left w:w="50" w:type="dxa"/>
              <w:bottom w:w="50" w:type="dxa"/>
              <w:right w:w="50" w:type="dxa"/>
            </w:tcMar>
            <w:vAlign w:val="center"/>
          </w:tcPr>
          <w:p w14:paraId="376AC90D" w14:textId="39B2CCE0"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8,8</w:t>
            </w:r>
            <w:r>
              <w:br/>
            </w:r>
            <w:r w:rsidRPr="00DE79AC">
              <w:rPr>
                <w:rFonts w:ascii="Calibri" w:hAnsi="Calibri" w:cs="Calibri"/>
                <w:sz w:val="18"/>
                <w:szCs w:val="18"/>
              </w:rPr>
              <w:t>(1,8)</w:t>
            </w:r>
          </w:p>
        </w:tc>
        <w:tc>
          <w:tcPr>
            <w:tcW w:w="599" w:type="pct"/>
            <w:vAlign w:val="center"/>
          </w:tcPr>
          <w:p w14:paraId="33BB0EED" w14:textId="26F5350F"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66,7%</w:t>
            </w:r>
            <w:r>
              <w:br/>
            </w:r>
            <w:r w:rsidRPr="00C67A64">
              <w:rPr>
                <w:rFonts w:ascii="Calibri" w:hAnsi="Calibri" w:cs="Calibri"/>
                <w:sz w:val="18"/>
                <w:szCs w:val="18"/>
              </w:rPr>
              <w:t>(50,0%)</w:t>
            </w:r>
          </w:p>
        </w:tc>
      </w:tr>
      <w:tr w:rsidR="00A3577E" w:rsidRPr="00591012" w14:paraId="15C3E8D7" w14:textId="2E3B7629" w:rsidTr="007F0A82">
        <w:tc>
          <w:tcPr>
            <w:tcW w:w="1113" w:type="pct"/>
            <w:tcMar>
              <w:top w:w="50" w:type="dxa"/>
              <w:left w:w="50" w:type="dxa"/>
              <w:bottom w:w="50" w:type="dxa"/>
              <w:right w:w="50" w:type="dxa"/>
            </w:tcMar>
            <w:vAlign w:val="center"/>
          </w:tcPr>
          <w:p w14:paraId="721E51F2"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Ofloksasiini</w:t>
            </w:r>
          </w:p>
        </w:tc>
        <w:tc>
          <w:tcPr>
            <w:tcW w:w="371" w:type="pct"/>
            <w:tcMar>
              <w:top w:w="50" w:type="dxa"/>
              <w:left w:w="50" w:type="dxa"/>
              <w:bottom w:w="50" w:type="dxa"/>
              <w:right w:w="50" w:type="dxa"/>
            </w:tcMar>
            <w:vAlign w:val="center"/>
          </w:tcPr>
          <w:p w14:paraId="103AB61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1/10</w:t>
            </w:r>
          </w:p>
        </w:tc>
        <w:tc>
          <w:tcPr>
            <w:tcW w:w="434" w:type="pct"/>
            <w:tcMar>
              <w:top w:w="50" w:type="dxa"/>
              <w:left w:w="50" w:type="dxa"/>
              <w:bottom w:w="50" w:type="dxa"/>
              <w:right w:w="50" w:type="dxa"/>
            </w:tcMar>
            <w:vAlign w:val="center"/>
          </w:tcPr>
          <w:p w14:paraId="3767551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0,065 </w:t>
            </w:r>
          </w:p>
          <w:p w14:paraId="1238F01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(0,010)</w:t>
            </w:r>
          </w:p>
        </w:tc>
        <w:tc>
          <w:tcPr>
            <w:tcW w:w="736" w:type="pct"/>
            <w:tcMar>
              <w:top w:w="50" w:type="dxa"/>
              <w:left w:w="50" w:type="dxa"/>
              <w:bottom w:w="50" w:type="dxa"/>
              <w:right w:w="50" w:type="dxa"/>
            </w:tcMar>
            <w:vAlign w:val="center"/>
          </w:tcPr>
          <w:p w14:paraId="2D5F387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0,0050-0,10</w:t>
            </w:r>
          </w:p>
          <w:p w14:paraId="3905D0BF" w14:textId="0C3E8FD5"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(0,010)</w:t>
            </w:r>
          </w:p>
        </w:tc>
        <w:tc>
          <w:tcPr>
            <w:tcW w:w="435" w:type="pct"/>
            <w:tcMar>
              <w:top w:w="50" w:type="dxa"/>
              <w:left w:w="50" w:type="dxa"/>
              <w:bottom w:w="50" w:type="dxa"/>
              <w:right w:w="50" w:type="dxa"/>
            </w:tcMar>
            <w:vAlign w:val="center"/>
          </w:tcPr>
          <w:p w14:paraId="2F260CF9" w14:textId="796155B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0,10</w:t>
            </w:r>
            <w:r>
              <w:br/>
            </w:r>
            <w:r w:rsidRPr="00DE79AC">
              <w:rPr>
                <w:rFonts w:ascii="Calibri" w:hAnsi="Calibri" w:cs="Calibri"/>
                <w:sz w:val="18"/>
                <w:szCs w:val="18"/>
              </w:rPr>
              <w:t>(0,010)</w:t>
            </w:r>
          </w:p>
        </w:tc>
        <w:tc>
          <w:tcPr>
            <w:tcW w:w="458" w:type="pct"/>
            <w:tcMar>
              <w:top w:w="50" w:type="dxa"/>
              <w:left w:w="50" w:type="dxa"/>
              <w:bottom w:w="50" w:type="dxa"/>
              <w:right w:w="50" w:type="dxa"/>
            </w:tcMar>
            <w:vAlign w:val="center"/>
          </w:tcPr>
          <w:p w14:paraId="61CC8146" w14:textId="58890674"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0,022</w:t>
            </w:r>
            <w:r w:rsidRPr="00DE79AC">
              <w:rPr>
                <w:rFonts w:ascii="Calibri" w:hAnsi="Calibri" w:cs="Calibri"/>
                <w:i/>
                <w:sz w:val="18"/>
                <w:szCs w:val="18"/>
                <w:vertAlign w:val="superscript"/>
              </w:rPr>
              <w:t>b</w:t>
            </w:r>
          </w:p>
        </w:tc>
        <w:tc>
          <w:tcPr>
            <w:tcW w:w="235" w:type="pct"/>
            <w:vAlign w:val="center"/>
          </w:tcPr>
          <w:p w14:paraId="59E47D4B" w14:textId="17F46002"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50</w:t>
            </w:r>
          </w:p>
        </w:tc>
        <w:tc>
          <w:tcPr>
            <w:tcW w:w="287" w:type="pct"/>
            <w:tcMar>
              <w:top w:w="50" w:type="dxa"/>
              <w:left w:w="50" w:type="dxa"/>
              <w:bottom w:w="50" w:type="dxa"/>
              <w:right w:w="50" w:type="dxa"/>
            </w:tcMar>
            <w:vAlign w:val="center"/>
          </w:tcPr>
          <w:p w14:paraId="7D884BF1" w14:textId="2D5CBDA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3,0</w:t>
            </w:r>
          </w:p>
          <w:p w14:paraId="70D663D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(0,45)</w:t>
            </w:r>
          </w:p>
        </w:tc>
        <w:tc>
          <w:tcPr>
            <w:tcW w:w="332" w:type="pct"/>
            <w:tcMar>
              <w:top w:w="50" w:type="dxa"/>
              <w:left w:w="50" w:type="dxa"/>
              <w:bottom w:w="50" w:type="dxa"/>
              <w:right w:w="50" w:type="dxa"/>
            </w:tcMar>
            <w:vAlign w:val="center"/>
          </w:tcPr>
          <w:p w14:paraId="6BC23DA6" w14:textId="5DD57D0D"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4,7</w:t>
            </w:r>
            <w:r>
              <w:br/>
            </w:r>
            <w:r w:rsidRPr="00DE79AC">
              <w:rPr>
                <w:rFonts w:ascii="Calibri" w:hAnsi="Calibri" w:cs="Calibri"/>
                <w:sz w:val="18"/>
                <w:szCs w:val="18"/>
              </w:rPr>
              <w:t>(0,45)</w:t>
            </w:r>
          </w:p>
        </w:tc>
        <w:tc>
          <w:tcPr>
            <w:tcW w:w="599" w:type="pct"/>
            <w:vAlign w:val="center"/>
          </w:tcPr>
          <w:p w14:paraId="471FE68A" w14:textId="28015951"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60,0%</w:t>
            </w:r>
            <w:r>
              <w:br/>
            </w:r>
            <w:r w:rsidRPr="00C67A64">
              <w:rPr>
                <w:rFonts w:ascii="Calibri" w:hAnsi="Calibri" w:cs="Calibri"/>
                <w:sz w:val="18"/>
                <w:szCs w:val="18"/>
              </w:rPr>
              <w:t>(0,0%)</w:t>
            </w:r>
          </w:p>
        </w:tc>
      </w:tr>
      <w:tr w:rsidR="00A3577E" w:rsidRPr="00591012" w14:paraId="631B5D01" w14:textId="7E4AB522" w:rsidTr="007F0A82">
        <w:tc>
          <w:tcPr>
            <w:tcW w:w="1113" w:type="pct"/>
            <w:tcMar>
              <w:top w:w="50" w:type="dxa"/>
              <w:left w:w="50" w:type="dxa"/>
              <w:bottom w:w="50" w:type="dxa"/>
              <w:right w:w="50" w:type="dxa"/>
            </w:tcMar>
            <w:vAlign w:val="center"/>
          </w:tcPr>
          <w:p w14:paraId="17C84A5D"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Amoksisilliini</w:t>
            </w:r>
          </w:p>
        </w:tc>
        <w:tc>
          <w:tcPr>
            <w:tcW w:w="371" w:type="pct"/>
            <w:tcMar>
              <w:top w:w="50" w:type="dxa"/>
              <w:left w:w="50" w:type="dxa"/>
              <w:bottom w:w="50" w:type="dxa"/>
              <w:right w:w="50" w:type="dxa"/>
            </w:tcMar>
            <w:vAlign w:val="center"/>
          </w:tcPr>
          <w:p w14:paraId="79D9857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0/18</w:t>
            </w:r>
          </w:p>
        </w:tc>
        <w:tc>
          <w:tcPr>
            <w:tcW w:w="434" w:type="pct"/>
            <w:tcMar>
              <w:top w:w="50" w:type="dxa"/>
              <w:left w:w="50" w:type="dxa"/>
              <w:bottom w:w="50" w:type="dxa"/>
              <w:right w:w="50" w:type="dxa"/>
            </w:tcMar>
            <w:vAlign w:val="center"/>
          </w:tcPr>
          <w:p w14:paraId="28E2CCA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0,18 </w:t>
            </w:r>
          </w:p>
          <w:p w14:paraId="1FD0E33A" w14:textId="30209600"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w:t>
            </w:r>
            <w:r>
              <w:rPr>
                <w:rFonts w:ascii="Calibri" w:hAnsi="Calibri" w:cs="Calibri"/>
                <w:sz w:val="18"/>
                <w:szCs w:val="18"/>
              </w:rPr>
              <w:t>ND</w:t>
            </w:r>
            <w:r w:rsidRPr="00834940">
              <w:rPr>
                <w:rFonts w:ascii="Calibri" w:hAnsi="Calibri" w:cs="Calibri"/>
                <w:sz w:val="18"/>
                <w:szCs w:val="18"/>
              </w:rPr>
              <w:t>)</w:t>
            </w:r>
          </w:p>
        </w:tc>
        <w:tc>
          <w:tcPr>
            <w:tcW w:w="736" w:type="pct"/>
            <w:tcMar>
              <w:top w:w="50" w:type="dxa"/>
              <w:left w:w="50" w:type="dxa"/>
              <w:bottom w:w="50" w:type="dxa"/>
              <w:right w:w="50" w:type="dxa"/>
            </w:tcMar>
            <w:vAlign w:val="center"/>
          </w:tcPr>
          <w:p w14:paraId="2BA9FE6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0,050-0,50</w:t>
            </w:r>
          </w:p>
          <w:p w14:paraId="3390FF65" w14:textId="449EB594"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w:t>
            </w:r>
            <w:r>
              <w:rPr>
                <w:rFonts w:ascii="Calibri" w:hAnsi="Calibri" w:cs="Calibri"/>
                <w:sz w:val="18"/>
                <w:szCs w:val="18"/>
              </w:rPr>
              <w:t>ND</w:t>
            </w:r>
            <w:r w:rsidRPr="00834940">
              <w:rPr>
                <w:rFonts w:ascii="Calibri" w:hAnsi="Calibri" w:cs="Calibri"/>
                <w:sz w:val="18"/>
                <w:szCs w:val="18"/>
              </w:rPr>
              <w:t>)</w:t>
            </w:r>
          </w:p>
        </w:tc>
        <w:tc>
          <w:tcPr>
            <w:tcW w:w="435" w:type="pct"/>
            <w:tcMar>
              <w:top w:w="50" w:type="dxa"/>
              <w:left w:w="50" w:type="dxa"/>
              <w:bottom w:w="50" w:type="dxa"/>
              <w:right w:w="50" w:type="dxa"/>
            </w:tcMar>
            <w:vAlign w:val="center"/>
          </w:tcPr>
          <w:p w14:paraId="5CA2A0F4" w14:textId="4D7BE80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0,50</w:t>
            </w:r>
            <w:r>
              <w:br/>
            </w:r>
            <w:r w:rsidRPr="00DE79AC">
              <w:rPr>
                <w:rFonts w:ascii="Calibri" w:hAnsi="Calibri" w:cs="Calibri"/>
                <w:sz w:val="18"/>
                <w:szCs w:val="18"/>
              </w:rPr>
              <w:t>(ND)</w:t>
            </w:r>
          </w:p>
        </w:tc>
        <w:tc>
          <w:tcPr>
            <w:tcW w:w="458" w:type="pct"/>
            <w:tcMar>
              <w:top w:w="50" w:type="dxa"/>
              <w:left w:w="50" w:type="dxa"/>
              <w:bottom w:w="50" w:type="dxa"/>
              <w:right w:w="50" w:type="dxa"/>
            </w:tcMar>
            <w:vAlign w:val="center"/>
          </w:tcPr>
          <w:p w14:paraId="6605939E" w14:textId="2181863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0,078</w:t>
            </w:r>
            <w:r w:rsidRPr="00DE79AC">
              <w:rPr>
                <w:rFonts w:ascii="Calibri" w:hAnsi="Calibri" w:cs="Calibri"/>
                <w:i/>
                <w:sz w:val="18"/>
                <w:szCs w:val="18"/>
                <w:vertAlign w:val="superscript"/>
              </w:rPr>
              <w:t>j</w:t>
            </w:r>
          </w:p>
        </w:tc>
        <w:tc>
          <w:tcPr>
            <w:tcW w:w="235" w:type="pct"/>
            <w:vAlign w:val="center"/>
          </w:tcPr>
          <w:p w14:paraId="6012BEAF" w14:textId="53C5F5BB" w:rsidR="00530604" w:rsidRPr="00834940" w:rsidRDefault="00530604"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w:t>
            </w:r>
            <w:r w:rsidR="006617B5">
              <w:rPr>
                <w:rFonts w:ascii="Calibri" w:hAnsi="Calibri" w:cs="Calibri"/>
                <w:sz w:val="18"/>
                <w:szCs w:val="18"/>
              </w:rPr>
              <w:t xml:space="preserve"> </w:t>
            </w:r>
            <w:r>
              <w:rPr>
                <w:rFonts w:ascii="Calibri" w:hAnsi="Calibri" w:cs="Calibri"/>
                <w:sz w:val="18"/>
                <w:szCs w:val="18"/>
              </w:rPr>
              <w:t>000</w:t>
            </w:r>
          </w:p>
        </w:tc>
        <w:tc>
          <w:tcPr>
            <w:tcW w:w="287" w:type="pct"/>
            <w:tcMar>
              <w:top w:w="50" w:type="dxa"/>
              <w:left w:w="50" w:type="dxa"/>
              <w:bottom w:w="50" w:type="dxa"/>
              <w:right w:w="50" w:type="dxa"/>
            </w:tcMar>
            <w:vAlign w:val="center"/>
          </w:tcPr>
          <w:p w14:paraId="7EFD1293" w14:textId="77A06A16"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2,2</w:t>
            </w:r>
          </w:p>
          <w:p w14:paraId="4DBE8D1C" w14:textId="3A98BB5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w:t>
            </w:r>
            <w:r>
              <w:rPr>
                <w:rFonts w:ascii="Calibri" w:hAnsi="Calibri" w:cs="Calibri"/>
                <w:sz w:val="18"/>
                <w:szCs w:val="18"/>
              </w:rPr>
              <w:t>ND</w:t>
            </w:r>
            <w:r w:rsidRPr="00834940">
              <w:rPr>
                <w:rFonts w:ascii="Calibri" w:hAnsi="Calibri" w:cs="Calibri"/>
                <w:sz w:val="18"/>
                <w:szCs w:val="18"/>
              </w:rPr>
              <w:t>)</w:t>
            </w:r>
          </w:p>
        </w:tc>
        <w:tc>
          <w:tcPr>
            <w:tcW w:w="332" w:type="pct"/>
            <w:tcMar>
              <w:top w:w="50" w:type="dxa"/>
              <w:left w:w="50" w:type="dxa"/>
              <w:bottom w:w="50" w:type="dxa"/>
              <w:right w:w="50" w:type="dxa"/>
            </w:tcMar>
            <w:vAlign w:val="center"/>
          </w:tcPr>
          <w:p w14:paraId="223840D1" w14:textId="2DE4995C"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6,4</w:t>
            </w:r>
            <w:r>
              <w:br/>
            </w:r>
            <w:r w:rsidRPr="00DE79AC">
              <w:rPr>
                <w:rFonts w:ascii="Calibri" w:hAnsi="Calibri" w:cs="Calibri"/>
                <w:sz w:val="18"/>
                <w:szCs w:val="18"/>
              </w:rPr>
              <w:t>(</w:t>
            </w:r>
            <w:r>
              <w:rPr>
                <w:rFonts w:ascii="Calibri" w:hAnsi="Calibri" w:cs="Calibri"/>
                <w:sz w:val="18"/>
                <w:szCs w:val="18"/>
              </w:rPr>
              <w:t>ND</w:t>
            </w:r>
            <w:r w:rsidRPr="00DE79AC">
              <w:rPr>
                <w:rFonts w:ascii="Calibri" w:hAnsi="Calibri" w:cs="Calibri"/>
                <w:sz w:val="18"/>
                <w:szCs w:val="18"/>
              </w:rPr>
              <w:t>)</w:t>
            </w:r>
          </w:p>
        </w:tc>
        <w:tc>
          <w:tcPr>
            <w:tcW w:w="599" w:type="pct"/>
            <w:vAlign w:val="center"/>
          </w:tcPr>
          <w:p w14:paraId="5A517740" w14:textId="274456D2"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94,4%</w:t>
            </w:r>
            <w:r>
              <w:br/>
            </w:r>
            <w:r w:rsidRPr="00C67A64">
              <w:rPr>
                <w:rFonts w:ascii="Calibri" w:hAnsi="Calibri" w:cs="Calibri"/>
                <w:sz w:val="18"/>
                <w:szCs w:val="18"/>
              </w:rPr>
              <w:t>(</w:t>
            </w:r>
            <w:r>
              <w:rPr>
                <w:rFonts w:ascii="Calibri" w:hAnsi="Calibri" w:cs="Calibri"/>
                <w:sz w:val="18"/>
                <w:szCs w:val="18"/>
              </w:rPr>
              <w:t>ND</w:t>
            </w:r>
            <w:r w:rsidRPr="00C67A64">
              <w:rPr>
                <w:rFonts w:ascii="Calibri" w:hAnsi="Calibri" w:cs="Calibri"/>
                <w:sz w:val="18"/>
                <w:szCs w:val="18"/>
              </w:rPr>
              <w:t>)</w:t>
            </w:r>
          </w:p>
        </w:tc>
      </w:tr>
      <w:tr w:rsidR="00A3577E" w:rsidRPr="00591012" w14:paraId="15C646FC" w14:textId="00F8DEE3" w:rsidTr="007F0A82">
        <w:tc>
          <w:tcPr>
            <w:tcW w:w="1113" w:type="pct"/>
            <w:tcMar>
              <w:top w:w="50" w:type="dxa"/>
              <w:left w:w="50" w:type="dxa"/>
              <w:bottom w:w="50" w:type="dxa"/>
              <w:right w:w="50" w:type="dxa"/>
            </w:tcMar>
            <w:vAlign w:val="center"/>
          </w:tcPr>
          <w:p w14:paraId="2BCBC95B"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Noretisteroni</w:t>
            </w:r>
          </w:p>
        </w:tc>
        <w:tc>
          <w:tcPr>
            <w:tcW w:w="371" w:type="pct"/>
            <w:tcMar>
              <w:top w:w="50" w:type="dxa"/>
              <w:left w:w="50" w:type="dxa"/>
              <w:bottom w:w="50" w:type="dxa"/>
              <w:right w:w="50" w:type="dxa"/>
            </w:tcMar>
            <w:vAlign w:val="center"/>
          </w:tcPr>
          <w:p w14:paraId="43F8614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4/38</w:t>
            </w:r>
          </w:p>
        </w:tc>
        <w:tc>
          <w:tcPr>
            <w:tcW w:w="434" w:type="pct"/>
            <w:tcMar>
              <w:top w:w="50" w:type="dxa"/>
              <w:left w:w="50" w:type="dxa"/>
              <w:bottom w:w="50" w:type="dxa"/>
              <w:right w:w="50" w:type="dxa"/>
            </w:tcMar>
            <w:vAlign w:val="center"/>
          </w:tcPr>
          <w:p w14:paraId="2AB9BE7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0,018 </w:t>
            </w:r>
          </w:p>
          <w:p w14:paraId="32CD6A0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(0,013)</w:t>
            </w:r>
          </w:p>
        </w:tc>
        <w:tc>
          <w:tcPr>
            <w:tcW w:w="736" w:type="pct"/>
            <w:tcMar>
              <w:top w:w="50" w:type="dxa"/>
              <w:left w:w="50" w:type="dxa"/>
              <w:bottom w:w="50" w:type="dxa"/>
              <w:right w:w="50" w:type="dxa"/>
            </w:tcMar>
            <w:vAlign w:val="center"/>
          </w:tcPr>
          <w:p w14:paraId="0D692CE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0,0026-0,10</w:t>
            </w:r>
          </w:p>
          <w:p w14:paraId="16EBEFF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(0,0082-0,022)</w:t>
            </w:r>
          </w:p>
        </w:tc>
        <w:tc>
          <w:tcPr>
            <w:tcW w:w="435" w:type="pct"/>
            <w:tcMar>
              <w:top w:w="50" w:type="dxa"/>
              <w:left w:w="50" w:type="dxa"/>
              <w:bottom w:w="50" w:type="dxa"/>
              <w:right w:w="50" w:type="dxa"/>
            </w:tcMar>
            <w:vAlign w:val="center"/>
          </w:tcPr>
          <w:p w14:paraId="74616EA1" w14:textId="168DEC1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0,050</w:t>
            </w:r>
            <w:r>
              <w:br/>
            </w:r>
            <w:r w:rsidRPr="00DE79AC">
              <w:rPr>
                <w:rFonts w:ascii="Calibri" w:hAnsi="Calibri" w:cs="Calibri"/>
                <w:sz w:val="18"/>
                <w:szCs w:val="18"/>
              </w:rPr>
              <w:t>(0,021)</w:t>
            </w:r>
          </w:p>
        </w:tc>
        <w:tc>
          <w:tcPr>
            <w:tcW w:w="458" w:type="pct"/>
            <w:tcMar>
              <w:top w:w="50" w:type="dxa"/>
              <w:left w:w="50" w:type="dxa"/>
              <w:bottom w:w="50" w:type="dxa"/>
              <w:right w:w="50" w:type="dxa"/>
            </w:tcMar>
            <w:vAlign w:val="center"/>
          </w:tcPr>
          <w:p w14:paraId="58DE1484" w14:textId="78C78AF5"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w:t>
            </w:r>
            <w:r w:rsidRPr="008350C3">
              <w:rPr>
                <w:rFonts w:ascii="Calibri" w:hAnsi="Calibri" w:cs="Calibri"/>
                <w:sz w:val="18"/>
                <w:szCs w:val="18"/>
              </w:rPr>
              <w:t>0148</w:t>
            </w:r>
            <w:r w:rsidRPr="008350C3">
              <w:rPr>
                <w:rFonts w:ascii="Calibri" w:hAnsi="Calibri" w:cs="Calibri"/>
                <w:i/>
                <w:iCs/>
                <w:sz w:val="18"/>
                <w:szCs w:val="18"/>
                <w:vertAlign w:val="superscript"/>
              </w:rPr>
              <w:t>e</w:t>
            </w:r>
          </w:p>
        </w:tc>
        <w:tc>
          <w:tcPr>
            <w:tcW w:w="235" w:type="pct"/>
            <w:vAlign w:val="center"/>
          </w:tcPr>
          <w:p w14:paraId="53D69E23" w14:textId="6AD0776B" w:rsidR="00530604" w:rsidRPr="00834940" w:rsidRDefault="00A3577E"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50</w:t>
            </w:r>
          </w:p>
        </w:tc>
        <w:tc>
          <w:tcPr>
            <w:tcW w:w="287" w:type="pct"/>
            <w:tcMar>
              <w:top w:w="50" w:type="dxa"/>
              <w:left w:w="50" w:type="dxa"/>
              <w:bottom w:w="50" w:type="dxa"/>
              <w:right w:w="50" w:type="dxa"/>
            </w:tcMar>
            <w:vAlign w:val="center"/>
          </w:tcPr>
          <w:p w14:paraId="5AC5F9DF" w14:textId="0823789C"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1,2</w:t>
            </w:r>
          </w:p>
          <w:p w14:paraId="780FCBC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(0,86)</w:t>
            </w:r>
          </w:p>
        </w:tc>
        <w:tc>
          <w:tcPr>
            <w:tcW w:w="332" w:type="pct"/>
            <w:tcMar>
              <w:top w:w="50" w:type="dxa"/>
              <w:left w:w="50" w:type="dxa"/>
              <w:bottom w:w="50" w:type="dxa"/>
              <w:right w:w="50" w:type="dxa"/>
            </w:tcMar>
            <w:vAlign w:val="center"/>
          </w:tcPr>
          <w:p w14:paraId="1108B2F6" w14:textId="1E6801D0"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3,4</w:t>
            </w:r>
            <w:r>
              <w:br/>
            </w:r>
            <w:r w:rsidRPr="00DE79AC">
              <w:rPr>
                <w:rFonts w:ascii="Calibri" w:hAnsi="Calibri" w:cs="Calibri"/>
                <w:sz w:val="18"/>
                <w:szCs w:val="18"/>
              </w:rPr>
              <w:t>(1,4)</w:t>
            </w:r>
          </w:p>
        </w:tc>
        <w:tc>
          <w:tcPr>
            <w:tcW w:w="599" w:type="pct"/>
            <w:vAlign w:val="center"/>
          </w:tcPr>
          <w:p w14:paraId="754A63E6" w14:textId="763ADADB"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47,4%</w:t>
            </w:r>
            <w:r>
              <w:br/>
            </w:r>
            <w:r w:rsidRPr="00C67A64">
              <w:rPr>
                <w:rFonts w:ascii="Calibri" w:hAnsi="Calibri" w:cs="Calibri"/>
                <w:sz w:val="18"/>
                <w:szCs w:val="18"/>
              </w:rPr>
              <w:t>(25,0%)</w:t>
            </w:r>
          </w:p>
        </w:tc>
      </w:tr>
      <w:tr w:rsidR="00A3577E" w:rsidRPr="00591012" w14:paraId="40FE6284" w14:textId="54E11C8B" w:rsidTr="007F0A82">
        <w:tc>
          <w:tcPr>
            <w:tcW w:w="1113" w:type="pct"/>
            <w:tcMar>
              <w:top w:w="50" w:type="dxa"/>
              <w:left w:w="50" w:type="dxa"/>
              <w:bottom w:w="50" w:type="dxa"/>
              <w:right w:w="50" w:type="dxa"/>
            </w:tcMar>
            <w:vAlign w:val="center"/>
          </w:tcPr>
          <w:p w14:paraId="729DED30"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Flukonatsoli</w:t>
            </w:r>
          </w:p>
        </w:tc>
        <w:tc>
          <w:tcPr>
            <w:tcW w:w="371" w:type="pct"/>
            <w:tcMar>
              <w:top w:w="50" w:type="dxa"/>
              <w:left w:w="50" w:type="dxa"/>
              <w:bottom w:w="50" w:type="dxa"/>
              <w:right w:w="50" w:type="dxa"/>
            </w:tcMar>
            <w:vAlign w:val="center"/>
          </w:tcPr>
          <w:p w14:paraId="2FA13AC2"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36/38</w:t>
            </w:r>
          </w:p>
        </w:tc>
        <w:tc>
          <w:tcPr>
            <w:tcW w:w="434" w:type="pct"/>
            <w:tcMar>
              <w:top w:w="50" w:type="dxa"/>
              <w:left w:w="50" w:type="dxa"/>
              <w:bottom w:w="50" w:type="dxa"/>
              <w:right w:w="50" w:type="dxa"/>
            </w:tcMar>
            <w:vAlign w:val="center"/>
          </w:tcPr>
          <w:p w14:paraId="5757E2B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0,30 </w:t>
            </w:r>
          </w:p>
          <w:p w14:paraId="61A26AB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(0,32)</w:t>
            </w:r>
          </w:p>
        </w:tc>
        <w:tc>
          <w:tcPr>
            <w:tcW w:w="736" w:type="pct"/>
            <w:tcMar>
              <w:top w:w="50" w:type="dxa"/>
              <w:left w:w="50" w:type="dxa"/>
              <w:bottom w:w="50" w:type="dxa"/>
              <w:right w:w="50" w:type="dxa"/>
            </w:tcMar>
            <w:vAlign w:val="center"/>
          </w:tcPr>
          <w:p w14:paraId="2EE3CFB5"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0,031-1,6</w:t>
            </w:r>
          </w:p>
          <w:p w14:paraId="74A4309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(0,038-1,6)</w:t>
            </w:r>
          </w:p>
        </w:tc>
        <w:tc>
          <w:tcPr>
            <w:tcW w:w="435" w:type="pct"/>
            <w:tcMar>
              <w:top w:w="50" w:type="dxa"/>
              <w:left w:w="50" w:type="dxa"/>
              <w:bottom w:w="50" w:type="dxa"/>
              <w:right w:w="50" w:type="dxa"/>
            </w:tcMar>
            <w:vAlign w:val="center"/>
          </w:tcPr>
          <w:p w14:paraId="59E7EE09" w14:textId="67494D81"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1,0</w:t>
            </w:r>
            <w:r>
              <w:br/>
            </w:r>
            <w:r w:rsidRPr="00DE79AC">
              <w:rPr>
                <w:rFonts w:ascii="Calibri" w:hAnsi="Calibri" w:cs="Calibri"/>
                <w:sz w:val="18"/>
                <w:szCs w:val="18"/>
              </w:rPr>
              <w:t>(1,1)</w:t>
            </w:r>
          </w:p>
        </w:tc>
        <w:tc>
          <w:tcPr>
            <w:tcW w:w="458" w:type="pct"/>
            <w:tcMar>
              <w:top w:w="50" w:type="dxa"/>
              <w:left w:w="50" w:type="dxa"/>
              <w:bottom w:w="50" w:type="dxa"/>
              <w:right w:w="50" w:type="dxa"/>
            </w:tcMar>
            <w:vAlign w:val="center"/>
          </w:tcPr>
          <w:p w14:paraId="31A3B480" w14:textId="50DFF735"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w:t>
            </w:r>
            <w:r w:rsidRPr="008350C3">
              <w:rPr>
                <w:rFonts w:ascii="Calibri" w:hAnsi="Calibri" w:cs="Calibri"/>
                <w:sz w:val="18"/>
                <w:szCs w:val="18"/>
              </w:rPr>
              <w:t>25</w:t>
            </w:r>
            <w:r w:rsidRPr="008350C3">
              <w:rPr>
                <w:rFonts w:ascii="Calibri" w:hAnsi="Calibri" w:cs="Calibri"/>
                <w:i/>
                <w:iCs/>
                <w:sz w:val="18"/>
                <w:szCs w:val="18"/>
                <w:vertAlign w:val="superscript"/>
              </w:rPr>
              <w:t>e</w:t>
            </w:r>
          </w:p>
        </w:tc>
        <w:tc>
          <w:tcPr>
            <w:tcW w:w="235" w:type="pct"/>
            <w:vAlign w:val="center"/>
          </w:tcPr>
          <w:p w14:paraId="42229176" w14:textId="19B875CF" w:rsidR="00530604" w:rsidRPr="00A3577E" w:rsidRDefault="00A3577E" w:rsidP="00B93769">
            <w:pPr>
              <w:widowControl w:val="0"/>
              <w:autoSpaceDE w:val="0"/>
              <w:autoSpaceDN w:val="0"/>
              <w:adjustRightInd w:val="0"/>
              <w:spacing w:before="0" w:after="0"/>
              <w:jc w:val="center"/>
              <w:rPr>
                <w:rFonts w:ascii="Calibri" w:hAnsi="Calibri" w:cs="Calibri"/>
                <w:sz w:val="18"/>
                <w:szCs w:val="18"/>
                <w:vertAlign w:val="superscript"/>
              </w:rPr>
            </w:pPr>
            <w:r>
              <w:rPr>
                <w:rFonts w:ascii="Calibri" w:hAnsi="Calibri" w:cs="Calibri"/>
                <w:sz w:val="18"/>
                <w:szCs w:val="18"/>
              </w:rPr>
              <w:t xml:space="preserve">- </w:t>
            </w:r>
            <w:r>
              <w:rPr>
                <w:rFonts w:ascii="Calibri" w:hAnsi="Calibri" w:cs="Calibri"/>
                <w:sz w:val="18"/>
                <w:szCs w:val="18"/>
                <w:vertAlign w:val="superscript"/>
              </w:rPr>
              <w:t>3)</w:t>
            </w:r>
          </w:p>
        </w:tc>
        <w:tc>
          <w:tcPr>
            <w:tcW w:w="287" w:type="pct"/>
            <w:tcMar>
              <w:top w:w="50" w:type="dxa"/>
              <w:left w:w="50" w:type="dxa"/>
              <w:bottom w:w="50" w:type="dxa"/>
              <w:right w:w="50" w:type="dxa"/>
            </w:tcMar>
            <w:vAlign w:val="center"/>
          </w:tcPr>
          <w:p w14:paraId="7050552F" w14:textId="726FB292"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1,2</w:t>
            </w:r>
          </w:p>
          <w:p w14:paraId="54E0DF3D"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(1,3)</w:t>
            </w:r>
          </w:p>
        </w:tc>
        <w:tc>
          <w:tcPr>
            <w:tcW w:w="332" w:type="pct"/>
            <w:tcMar>
              <w:top w:w="50" w:type="dxa"/>
              <w:left w:w="50" w:type="dxa"/>
              <w:bottom w:w="50" w:type="dxa"/>
              <w:right w:w="50" w:type="dxa"/>
            </w:tcMar>
            <w:vAlign w:val="center"/>
          </w:tcPr>
          <w:p w14:paraId="51E1080B" w14:textId="659D905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4,1</w:t>
            </w:r>
            <w:r>
              <w:br/>
            </w:r>
            <w:r w:rsidRPr="00DE79AC">
              <w:rPr>
                <w:rFonts w:ascii="Calibri" w:hAnsi="Calibri" w:cs="Calibri"/>
                <w:sz w:val="18"/>
                <w:szCs w:val="18"/>
              </w:rPr>
              <w:t>(4,3)</w:t>
            </w:r>
          </w:p>
        </w:tc>
        <w:tc>
          <w:tcPr>
            <w:tcW w:w="599" w:type="pct"/>
            <w:vAlign w:val="center"/>
          </w:tcPr>
          <w:p w14:paraId="242F1653" w14:textId="4AEB0483"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26,3%</w:t>
            </w:r>
            <w:r>
              <w:br/>
            </w:r>
            <w:r w:rsidRPr="00C67A64">
              <w:rPr>
                <w:rFonts w:ascii="Calibri" w:hAnsi="Calibri" w:cs="Calibri"/>
                <w:sz w:val="18"/>
                <w:szCs w:val="18"/>
              </w:rPr>
              <w:t>(27,8%)</w:t>
            </w:r>
          </w:p>
        </w:tc>
      </w:tr>
      <w:tr w:rsidR="00A3577E" w:rsidRPr="00591012" w14:paraId="53CAA7E0" w14:textId="37C56E78" w:rsidTr="007F0A82">
        <w:tc>
          <w:tcPr>
            <w:tcW w:w="1113" w:type="pct"/>
            <w:tcMar>
              <w:top w:w="50" w:type="dxa"/>
              <w:left w:w="50" w:type="dxa"/>
              <w:bottom w:w="50" w:type="dxa"/>
              <w:right w:w="50" w:type="dxa"/>
            </w:tcMar>
            <w:vAlign w:val="center"/>
          </w:tcPr>
          <w:p w14:paraId="7A163798"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Klaritromysiini</w:t>
            </w:r>
          </w:p>
        </w:tc>
        <w:tc>
          <w:tcPr>
            <w:tcW w:w="371" w:type="pct"/>
            <w:tcMar>
              <w:top w:w="50" w:type="dxa"/>
              <w:left w:w="50" w:type="dxa"/>
              <w:bottom w:w="50" w:type="dxa"/>
              <w:right w:w="50" w:type="dxa"/>
            </w:tcMar>
            <w:vAlign w:val="center"/>
          </w:tcPr>
          <w:p w14:paraId="415FB3A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37/38</w:t>
            </w:r>
          </w:p>
        </w:tc>
        <w:tc>
          <w:tcPr>
            <w:tcW w:w="434" w:type="pct"/>
            <w:tcMar>
              <w:top w:w="50" w:type="dxa"/>
              <w:left w:w="50" w:type="dxa"/>
              <w:bottom w:w="50" w:type="dxa"/>
              <w:right w:w="50" w:type="dxa"/>
            </w:tcMar>
            <w:vAlign w:val="center"/>
          </w:tcPr>
          <w:p w14:paraId="0F7C348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0,14 </w:t>
            </w:r>
          </w:p>
          <w:p w14:paraId="2AF832F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(0,15)</w:t>
            </w:r>
          </w:p>
        </w:tc>
        <w:tc>
          <w:tcPr>
            <w:tcW w:w="736" w:type="pct"/>
            <w:tcMar>
              <w:top w:w="50" w:type="dxa"/>
              <w:left w:w="50" w:type="dxa"/>
              <w:bottom w:w="50" w:type="dxa"/>
              <w:right w:w="50" w:type="dxa"/>
            </w:tcMar>
            <w:vAlign w:val="center"/>
          </w:tcPr>
          <w:p w14:paraId="0EC7838D"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0,0080-0,45</w:t>
            </w:r>
          </w:p>
          <w:p w14:paraId="170E619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(0,0080-0,45)</w:t>
            </w:r>
          </w:p>
        </w:tc>
        <w:tc>
          <w:tcPr>
            <w:tcW w:w="435" w:type="pct"/>
            <w:tcMar>
              <w:top w:w="50" w:type="dxa"/>
              <w:left w:w="50" w:type="dxa"/>
              <w:bottom w:w="50" w:type="dxa"/>
              <w:right w:w="50" w:type="dxa"/>
            </w:tcMar>
            <w:vAlign w:val="center"/>
          </w:tcPr>
          <w:p w14:paraId="1DC27529" w14:textId="6957706D"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0,36</w:t>
            </w:r>
            <w:r>
              <w:br/>
            </w:r>
            <w:r w:rsidRPr="00DE79AC">
              <w:rPr>
                <w:rFonts w:ascii="Calibri" w:hAnsi="Calibri" w:cs="Calibri"/>
                <w:sz w:val="18"/>
                <w:szCs w:val="18"/>
              </w:rPr>
              <w:t>(0,36)</w:t>
            </w:r>
          </w:p>
        </w:tc>
        <w:tc>
          <w:tcPr>
            <w:tcW w:w="458" w:type="pct"/>
            <w:tcMar>
              <w:top w:w="50" w:type="dxa"/>
              <w:left w:w="50" w:type="dxa"/>
              <w:bottom w:w="50" w:type="dxa"/>
              <w:right w:w="50" w:type="dxa"/>
            </w:tcMar>
            <w:vAlign w:val="center"/>
          </w:tcPr>
          <w:p w14:paraId="48156C2D" w14:textId="5866920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0,13</w:t>
            </w:r>
            <w:r w:rsidRPr="00DE79AC">
              <w:rPr>
                <w:rFonts w:ascii="Calibri" w:hAnsi="Calibri" w:cs="Calibri"/>
                <w:i/>
                <w:sz w:val="18"/>
                <w:szCs w:val="18"/>
                <w:vertAlign w:val="superscript"/>
              </w:rPr>
              <w:t>k</w:t>
            </w:r>
          </w:p>
        </w:tc>
        <w:tc>
          <w:tcPr>
            <w:tcW w:w="235" w:type="pct"/>
            <w:vAlign w:val="center"/>
          </w:tcPr>
          <w:p w14:paraId="080C625A" w14:textId="39470444" w:rsidR="00530604" w:rsidRPr="00834940" w:rsidRDefault="00A3577E"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20</w:t>
            </w:r>
          </w:p>
        </w:tc>
        <w:tc>
          <w:tcPr>
            <w:tcW w:w="287" w:type="pct"/>
            <w:tcMar>
              <w:top w:w="50" w:type="dxa"/>
              <w:left w:w="50" w:type="dxa"/>
              <w:bottom w:w="50" w:type="dxa"/>
              <w:right w:w="50" w:type="dxa"/>
            </w:tcMar>
            <w:vAlign w:val="center"/>
          </w:tcPr>
          <w:p w14:paraId="78E3E2B8" w14:textId="3807386C"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1,1</w:t>
            </w:r>
          </w:p>
          <w:p w14:paraId="597DAE05"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(1,1)</w:t>
            </w:r>
          </w:p>
        </w:tc>
        <w:tc>
          <w:tcPr>
            <w:tcW w:w="332" w:type="pct"/>
            <w:tcMar>
              <w:top w:w="50" w:type="dxa"/>
              <w:left w:w="50" w:type="dxa"/>
              <w:bottom w:w="50" w:type="dxa"/>
              <w:right w:w="50" w:type="dxa"/>
            </w:tcMar>
            <w:vAlign w:val="center"/>
          </w:tcPr>
          <w:p w14:paraId="4589D55A" w14:textId="06A58C1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2,8</w:t>
            </w:r>
            <w:r>
              <w:br/>
            </w:r>
            <w:r w:rsidRPr="00DE79AC">
              <w:rPr>
                <w:rFonts w:ascii="Calibri" w:hAnsi="Calibri" w:cs="Calibri"/>
                <w:sz w:val="18"/>
                <w:szCs w:val="18"/>
              </w:rPr>
              <w:t>(2,8)</w:t>
            </w:r>
          </w:p>
        </w:tc>
        <w:tc>
          <w:tcPr>
            <w:tcW w:w="599" w:type="pct"/>
            <w:vAlign w:val="center"/>
          </w:tcPr>
          <w:p w14:paraId="60D06F01" w14:textId="3518E04B"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39,5%</w:t>
            </w:r>
            <w:r>
              <w:br/>
            </w:r>
            <w:r w:rsidRPr="00C67A64">
              <w:rPr>
                <w:rFonts w:ascii="Calibri" w:hAnsi="Calibri" w:cs="Calibri"/>
                <w:sz w:val="18"/>
                <w:szCs w:val="18"/>
              </w:rPr>
              <w:t>(40,5%)</w:t>
            </w:r>
          </w:p>
        </w:tc>
      </w:tr>
      <w:tr w:rsidR="00A3577E" w:rsidRPr="00591012" w14:paraId="30EC97BF" w14:textId="4A73ECC5" w:rsidTr="007F0A82">
        <w:tc>
          <w:tcPr>
            <w:tcW w:w="1113" w:type="pct"/>
            <w:tcMar>
              <w:top w:w="50" w:type="dxa"/>
              <w:left w:w="50" w:type="dxa"/>
              <w:bottom w:w="50" w:type="dxa"/>
              <w:right w:w="50" w:type="dxa"/>
            </w:tcMar>
            <w:vAlign w:val="center"/>
          </w:tcPr>
          <w:p w14:paraId="20970F79"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Tematsepaami</w:t>
            </w:r>
          </w:p>
        </w:tc>
        <w:tc>
          <w:tcPr>
            <w:tcW w:w="371" w:type="pct"/>
            <w:tcMar>
              <w:top w:w="50" w:type="dxa"/>
              <w:left w:w="50" w:type="dxa"/>
              <w:bottom w:w="50" w:type="dxa"/>
              <w:right w:w="50" w:type="dxa"/>
            </w:tcMar>
            <w:vAlign w:val="center"/>
          </w:tcPr>
          <w:p w14:paraId="5E39594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5/5</w:t>
            </w:r>
          </w:p>
        </w:tc>
        <w:tc>
          <w:tcPr>
            <w:tcW w:w="434" w:type="pct"/>
            <w:tcMar>
              <w:top w:w="50" w:type="dxa"/>
              <w:left w:w="50" w:type="dxa"/>
              <w:bottom w:w="50" w:type="dxa"/>
              <w:right w:w="50" w:type="dxa"/>
            </w:tcMar>
            <w:vAlign w:val="center"/>
          </w:tcPr>
          <w:p w14:paraId="59235EE6"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0,95 </w:t>
            </w:r>
          </w:p>
          <w:p w14:paraId="3CFC706D"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(0,95)</w:t>
            </w:r>
          </w:p>
        </w:tc>
        <w:tc>
          <w:tcPr>
            <w:tcW w:w="736" w:type="pct"/>
            <w:tcMar>
              <w:top w:w="50" w:type="dxa"/>
              <w:left w:w="50" w:type="dxa"/>
              <w:bottom w:w="50" w:type="dxa"/>
              <w:right w:w="50" w:type="dxa"/>
            </w:tcMar>
            <w:vAlign w:val="center"/>
          </w:tcPr>
          <w:p w14:paraId="3B71DB6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0,38-1,8</w:t>
            </w:r>
          </w:p>
          <w:p w14:paraId="19FA645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(0,38-1,8)</w:t>
            </w:r>
          </w:p>
        </w:tc>
        <w:tc>
          <w:tcPr>
            <w:tcW w:w="435" w:type="pct"/>
            <w:tcMar>
              <w:top w:w="50" w:type="dxa"/>
              <w:left w:w="50" w:type="dxa"/>
              <w:bottom w:w="50" w:type="dxa"/>
              <w:right w:w="50" w:type="dxa"/>
            </w:tcMar>
            <w:vAlign w:val="center"/>
          </w:tcPr>
          <w:p w14:paraId="35E855B7" w14:textId="2138E420"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1,7</w:t>
            </w:r>
            <w:r>
              <w:br/>
            </w:r>
            <w:r w:rsidRPr="00DE79AC">
              <w:rPr>
                <w:rFonts w:ascii="Calibri" w:hAnsi="Calibri" w:cs="Calibri"/>
                <w:sz w:val="18"/>
                <w:szCs w:val="18"/>
              </w:rPr>
              <w:t>(1,7)</w:t>
            </w:r>
          </w:p>
        </w:tc>
        <w:tc>
          <w:tcPr>
            <w:tcW w:w="458" w:type="pct"/>
            <w:tcMar>
              <w:top w:w="50" w:type="dxa"/>
              <w:left w:w="50" w:type="dxa"/>
              <w:bottom w:w="50" w:type="dxa"/>
              <w:right w:w="50" w:type="dxa"/>
            </w:tcMar>
            <w:vAlign w:val="center"/>
          </w:tcPr>
          <w:p w14:paraId="2D2D2DD7" w14:textId="65C35C2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0,93</w:t>
            </w:r>
            <w:r w:rsidRPr="00DE79AC">
              <w:rPr>
                <w:rFonts w:ascii="Calibri" w:hAnsi="Calibri" w:cs="Calibri"/>
                <w:i/>
                <w:sz w:val="18"/>
                <w:szCs w:val="18"/>
                <w:vertAlign w:val="superscript"/>
              </w:rPr>
              <w:t>l</w:t>
            </w:r>
          </w:p>
        </w:tc>
        <w:tc>
          <w:tcPr>
            <w:tcW w:w="235" w:type="pct"/>
            <w:vAlign w:val="center"/>
          </w:tcPr>
          <w:p w14:paraId="120C817C" w14:textId="0DAD9311"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287" w:type="pct"/>
            <w:tcMar>
              <w:top w:w="50" w:type="dxa"/>
              <w:left w:w="50" w:type="dxa"/>
              <w:bottom w:w="50" w:type="dxa"/>
              <w:right w:w="50" w:type="dxa"/>
            </w:tcMar>
            <w:vAlign w:val="center"/>
          </w:tcPr>
          <w:p w14:paraId="39445B36" w14:textId="48FC4C6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1,0</w:t>
            </w:r>
          </w:p>
          <w:p w14:paraId="0E6BF2BF"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(1,0)</w:t>
            </w:r>
          </w:p>
        </w:tc>
        <w:tc>
          <w:tcPr>
            <w:tcW w:w="332" w:type="pct"/>
            <w:tcMar>
              <w:top w:w="50" w:type="dxa"/>
              <w:left w:w="50" w:type="dxa"/>
              <w:bottom w:w="50" w:type="dxa"/>
              <w:right w:w="50" w:type="dxa"/>
            </w:tcMar>
            <w:vAlign w:val="center"/>
          </w:tcPr>
          <w:p w14:paraId="5E4C51D7" w14:textId="257B04E9"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1,8</w:t>
            </w:r>
            <w:r>
              <w:br/>
            </w:r>
            <w:r w:rsidRPr="00DE79AC">
              <w:rPr>
                <w:rFonts w:ascii="Calibri" w:hAnsi="Calibri" w:cs="Calibri"/>
                <w:sz w:val="18"/>
                <w:szCs w:val="18"/>
              </w:rPr>
              <w:t>(1,8)</w:t>
            </w:r>
          </w:p>
        </w:tc>
        <w:tc>
          <w:tcPr>
            <w:tcW w:w="599" w:type="pct"/>
            <w:vAlign w:val="center"/>
          </w:tcPr>
          <w:p w14:paraId="6EC91A82" w14:textId="16617AC2"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60,0%</w:t>
            </w:r>
            <w:r>
              <w:br/>
            </w:r>
            <w:r w:rsidRPr="00C67A64">
              <w:rPr>
                <w:rFonts w:ascii="Calibri" w:hAnsi="Calibri" w:cs="Calibri"/>
                <w:sz w:val="18"/>
                <w:szCs w:val="18"/>
              </w:rPr>
              <w:t>(60,0%)</w:t>
            </w:r>
          </w:p>
        </w:tc>
      </w:tr>
      <w:tr w:rsidR="00A3577E" w:rsidRPr="00591012" w14:paraId="7D659136" w14:textId="7BCF1E82" w:rsidTr="007F0A82">
        <w:tc>
          <w:tcPr>
            <w:tcW w:w="1113" w:type="pct"/>
            <w:tcMar>
              <w:top w:w="50" w:type="dxa"/>
              <w:left w:w="50" w:type="dxa"/>
              <w:bottom w:w="50" w:type="dxa"/>
              <w:right w:w="50" w:type="dxa"/>
            </w:tcMar>
            <w:vAlign w:val="center"/>
          </w:tcPr>
          <w:p w14:paraId="7F8650C7"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Sulfametoksatsoli</w:t>
            </w:r>
          </w:p>
        </w:tc>
        <w:tc>
          <w:tcPr>
            <w:tcW w:w="371" w:type="pct"/>
            <w:tcMar>
              <w:top w:w="50" w:type="dxa"/>
              <w:left w:w="50" w:type="dxa"/>
              <w:bottom w:w="50" w:type="dxa"/>
              <w:right w:w="50" w:type="dxa"/>
            </w:tcMar>
            <w:vAlign w:val="center"/>
          </w:tcPr>
          <w:p w14:paraId="5ED5CCB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24/36</w:t>
            </w:r>
          </w:p>
        </w:tc>
        <w:tc>
          <w:tcPr>
            <w:tcW w:w="434" w:type="pct"/>
            <w:tcMar>
              <w:top w:w="50" w:type="dxa"/>
              <w:left w:w="50" w:type="dxa"/>
              <w:bottom w:w="50" w:type="dxa"/>
              <w:right w:w="50" w:type="dxa"/>
            </w:tcMar>
            <w:vAlign w:val="center"/>
          </w:tcPr>
          <w:p w14:paraId="4B1A797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0,083 </w:t>
            </w:r>
          </w:p>
          <w:p w14:paraId="51B1C76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(0,11)</w:t>
            </w:r>
          </w:p>
        </w:tc>
        <w:tc>
          <w:tcPr>
            <w:tcW w:w="736" w:type="pct"/>
            <w:tcMar>
              <w:top w:w="50" w:type="dxa"/>
              <w:left w:w="50" w:type="dxa"/>
              <w:bottom w:w="50" w:type="dxa"/>
              <w:right w:w="50" w:type="dxa"/>
            </w:tcMar>
            <w:vAlign w:val="center"/>
          </w:tcPr>
          <w:p w14:paraId="2C3BB51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0,0044-0,28</w:t>
            </w:r>
          </w:p>
          <w:p w14:paraId="099E8102"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(0,035-0,28)</w:t>
            </w:r>
          </w:p>
        </w:tc>
        <w:tc>
          <w:tcPr>
            <w:tcW w:w="435" w:type="pct"/>
            <w:tcMar>
              <w:top w:w="50" w:type="dxa"/>
              <w:left w:w="50" w:type="dxa"/>
              <w:bottom w:w="50" w:type="dxa"/>
              <w:right w:w="50" w:type="dxa"/>
            </w:tcMar>
            <w:vAlign w:val="center"/>
          </w:tcPr>
          <w:p w14:paraId="20C7DACF" w14:textId="3F32F0D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0,22</w:t>
            </w:r>
            <w:r>
              <w:br/>
            </w:r>
            <w:r w:rsidRPr="00DE79AC">
              <w:rPr>
                <w:rFonts w:ascii="Calibri" w:hAnsi="Calibri" w:cs="Calibri"/>
                <w:sz w:val="18"/>
                <w:szCs w:val="18"/>
              </w:rPr>
              <w:t>(0,26)</w:t>
            </w:r>
          </w:p>
        </w:tc>
        <w:tc>
          <w:tcPr>
            <w:tcW w:w="458" w:type="pct"/>
            <w:tcMar>
              <w:top w:w="50" w:type="dxa"/>
              <w:left w:w="50" w:type="dxa"/>
              <w:bottom w:w="50" w:type="dxa"/>
              <w:right w:w="50" w:type="dxa"/>
            </w:tcMar>
            <w:vAlign w:val="center"/>
          </w:tcPr>
          <w:p w14:paraId="2E21E9B4" w14:textId="773FD45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w:t>
            </w:r>
            <w:r w:rsidRPr="008350C3">
              <w:rPr>
                <w:rFonts w:ascii="Calibri" w:hAnsi="Calibri" w:cs="Calibri"/>
                <w:sz w:val="18"/>
                <w:szCs w:val="18"/>
              </w:rPr>
              <w:t>10</w:t>
            </w:r>
            <w:r w:rsidRPr="008350C3">
              <w:rPr>
                <w:rFonts w:ascii="Calibri" w:hAnsi="Calibri" w:cs="Calibri"/>
                <w:i/>
                <w:iCs/>
                <w:sz w:val="18"/>
                <w:szCs w:val="18"/>
                <w:vertAlign w:val="superscript"/>
              </w:rPr>
              <w:t>e</w:t>
            </w:r>
          </w:p>
        </w:tc>
        <w:tc>
          <w:tcPr>
            <w:tcW w:w="235" w:type="pct"/>
            <w:vAlign w:val="center"/>
          </w:tcPr>
          <w:p w14:paraId="1A821BF0" w14:textId="180BA432" w:rsidR="00530604" w:rsidRPr="00834940" w:rsidRDefault="00A3577E"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287" w:type="pct"/>
            <w:tcMar>
              <w:top w:w="50" w:type="dxa"/>
              <w:left w:w="50" w:type="dxa"/>
              <w:bottom w:w="50" w:type="dxa"/>
              <w:right w:w="50" w:type="dxa"/>
            </w:tcMar>
            <w:vAlign w:val="center"/>
          </w:tcPr>
          <w:p w14:paraId="660F6233" w14:textId="65737CA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0,83</w:t>
            </w:r>
          </w:p>
          <w:p w14:paraId="7737272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(1,1)</w:t>
            </w:r>
          </w:p>
        </w:tc>
        <w:tc>
          <w:tcPr>
            <w:tcW w:w="332" w:type="pct"/>
            <w:tcMar>
              <w:top w:w="50" w:type="dxa"/>
              <w:left w:w="50" w:type="dxa"/>
              <w:bottom w:w="50" w:type="dxa"/>
              <w:right w:w="50" w:type="dxa"/>
            </w:tcMar>
            <w:vAlign w:val="center"/>
          </w:tcPr>
          <w:p w14:paraId="19E4E659" w14:textId="48BDBC89"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2,2</w:t>
            </w:r>
            <w:r>
              <w:br/>
            </w:r>
            <w:r w:rsidRPr="00DE79AC">
              <w:rPr>
                <w:rFonts w:ascii="Calibri" w:hAnsi="Calibri" w:cs="Calibri"/>
                <w:sz w:val="18"/>
                <w:szCs w:val="18"/>
              </w:rPr>
              <w:t>(2,6)</w:t>
            </w:r>
          </w:p>
        </w:tc>
        <w:tc>
          <w:tcPr>
            <w:tcW w:w="599" w:type="pct"/>
            <w:vAlign w:val="center"/>
          </w:tcPr>
          <w:p w14:paraId="01BD9694" w14:textId="34AF3254"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30,6%</w:t>
            </w:r>
            <w:r>
              <w:br/>
            </w:r>
            <w:r w:rsidRPr="00C67A64">
              <w:rPr>
                <w:rFonts w:ascii="Calibri" w:hAnsi="Calibri" w:cs="Calibri"/>
                <w:sz w:val="18"/>
                <w:szCs w:val="18"/>
              </w:rPr>
              <w:t>(45,8%)</w:t>
            </w:r>
          </w:p>
        </w:tc>
      </w:tr>
      <w:tr w:rsidR="00A3577E" w:rsidRPr="00591012" w14:paraId="2812C578" w14:textId="00A5F14A" w:rsidTr="007F0A82">
        <w:tc>
          <w:tcPr>
            <w:tcW w:w="1113" w:type="pct"/>
            <w:tcMar>
              <w:top w:w="50" w:type="dxa"/>
              <w:left w:w="50" w:type="dxa"/>
              <w:bottom w:w="50" w:type="dxa"/>
              <w:right w:w="50" w:type="dxa"/>
            </w:tcMar>
            <w:vAlign w:val="center"/>
          </w:tcPr>
          <w:p w14:paraId="3C80BD41"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Trimetopriimi</w:t>
            </w:r>
          </w:p>
        </w:tc>
        <w:tc>
          <w:tcPr>
            <w:tcW w:w="371" w:type="pct"/>
            <w:tcMar>
              <w:top w:w="50" w:type="dxa"/>
              <w:left w:w="50" w:type="dxa"/>
              <w:bottom w:w="50" w:type="dxa"/>
              <w:right w:w="50" w:type="dxa"/>
            </w:tcMar>
            <w:vAlign w:val="center"/>
          </w:tcPr>
          <w:p w14:paraId="31E92B2D"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33/34</w:t>
            </w:r>
          </w:p>
        </w:tc>
        <w:tc>
          <w:tcPr>
            <w:tcW w:w="434" w:type="pct"/>
            <w:tcMar>
              <w:top w:w="50" w:type="dxa"/>
              <w:left w:w="50" w:type="dxa"/>
              <w:bottom w:w="50" w:type="dxa"/>
              <w:right w:w="50" w:type="dxa"/>
            </w:tcMar>
            <w:vAlign w:val="center"/>
          </w:tcPr>
          <w:p w14:paraId="592A188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0,31 </w:t>
            </w:r>
          </w:p>
          <w:p w14:paraId="3EFC530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lastRenderedPageBreak/>
              <w:t>(0,32)</w:t>
            </w:r>
          </w:p>
        </w:tc>
        <w:tc>
          <w:tcPr>
            <w:tcW w:w="736" w:type="pct"/>
            <w:tcMar>
              <w:top w:w="50" w:type="dxa"/>
              <w:left w:w="50" w:type="dxa"/>
              <w:bottom w:w="50" w:type="dxa"/>
              <w:right w:w="50" w:type="dxa"/>
            </w:tcMar>
            <w:vAlign w:val="center"/>
          </w:tcPr>
          <w:p w14:paraId="71092447"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lastRenderedPageBreak/>
              <w:t>0,0055-0,58</w:t>
            </w:r>
          </w:p>
          <w:p w14:paraId="06C1AC9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lastRenderedPageBreak/>
              <w:t>(0,092-0,58)</w:t>
            </w:r>
          </w:p>
        </w:tc>
        <w:tc>
          <w:tcPr>
            <w:tcW w:w="435" w:type="pct"/>
            <w:tcMar>
              <w:top w:w="50" w:type="dxa"/>
              <w:left w:w="50" w:type="dxa"/>
              <w:bottom w:w="50" w:type="dxa"/>
              <w:right w:w="50" w:type="dxa"/>
            </w:tcMar>
            <w:vAlign w:val="center"/>
          </w:tcPr>
          <w:p w14:paraId="4F07970A" w14:textId="08C2D214"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lastRenderedPageBreak/>
              <w:t>0,54</w:t>
            </w:r>
            <w:r>
              <w:br/>
            </w:r>
            <w:r w:rsidRPr="00DE79AC">
              <w:rPr>
                <w:rFonts w:ascii="Calibri" w:hAnsi="Calibri" w:cs="Calibri"/>
                <w:sz w:val="18"/>
                <w:szCs w:val="18"/>
              </w:rPr>
              <w:lastRenderedPageBreak/>
              <w:t>(0,54)</w:t>
            </w:r>
          </w:p>
        </w:tc>
        <w:tc>
          <w:tcPr>
            <w:tcW w:w="458" w:type="pct"/>
            <w:tcMar>
              <w:top w:w="50" w:type="dxa"/>
              <w:left w:w="50" w:type="dxa"/>
              <w:bottom w:w="50" w:type="dxa"/>
              <w:right w:w="50" w:type="dxa"/>
            </w:tcMar>
            <w:vAlign w:val="center"/>
          </w:tcPr>
          <w:p w14:paraId="713A4793" w14:textId="19AC72A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lastRenderedPageBreak/>
              <w:t>0,</w:t>
            </w:r>
            <w:r w:rsidRPr="008350C3">
              <w:rPr>
                <w:rFonts w:ascii="Calibri" w:hAnsi="Calibri" w:cs="Calibri"/>
                <w:sz w:val="18"/>
                <w:szCs w:val="18"/>
              </w:rPr>
              <w:t>50</w:t>
            </w:r>
            <w:r w:rsidRPr="008350C3">
              <w:rPr>
                <w:rFonts w:ascii="Calibri" w:hAnsi="Calibri" w:cs="Calibri"/>
                <w:i/>
                <w:iCs/>
                <w:sz w:val="18"/>
                <w:szCs w:val="18"/>
                <w:vertAlign w:val="superscript"/>
              </w:rPr>
              <w:t>e</w:t>
            </w:r>
          </w:p>
        </w:tc>
        <w:tc>
          <w:tcPr>
            <w:tcW w:w="235" w:type="pct"/>
            <w:vAlign w:val="center"/>
          </w:tcPr>
          <w:p w14:paraId="6F833B67" w14:textId="536D82F9" w:rsidR="00530604" w:rsidRPr="00834940" w:rsidRDefault="00A3577E"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 xml:space="preserve">- </w:t>
            </w:r>
            <w:r>
              <w:rPr>
                <w:rFonts w:ascii="Calibri" w:hAnsi="Calibri" w:cs="Calibri"/>
                <w:sz w:val="18"/>
                <w:szCs w:val="18"/>
                <w:vertAlign w:val="superscript"/>
              </w:rPr>
              <w:t>3)</w:t>
            </w:r>
          </w:p>
        </w:tc>
        <w:tc>
          <w:tcPr>
            <w:tcW w:w="287" w:type="pct"/>
            <w:tcMar>
              <w:top w:w="50" w:type="dxa"/>
              <w:left w:w="50" w:type="dxa"/>
              <w:bottom w:w="50" w:type="dxa"/>
              <w:right w:w="50" w:type="dxa"/>
            </w:tcMar>
            <w:vAlign w:val="center"/>
          </w:tcPr>
          <w:p w14:paraId="63D8D6A6" w14:textId="0A54BA7E"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0,62</w:t>
            </w:r>
          </w:p>
          <w:p w14:paraId="10AF8F13"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lastRenderedPageBreak/>
              <w:t>(0,64)</w:t>
            </w:r>
          </w:p>
        </w:tc>
        <w:tc>
          <w:tcPr>
            <w:tcW w:w="332" w:type="pct"/>
            <w:tcMar>
              <w:top w:w="50" w:type="dxa"/>
              <w:left w:w="50" w:type="dxa"/>
              <w:bottom w:w="50" w:type="dxa"/>
              <w:right w:w="50" w:type="dxa"/>
            </w:tcMar>
            <w:vAlign w:val="center"/>
          </w:tcPr>
          <w:p w14:paraId="3A108D8A" w14:textId="615D7519"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lastRenderedPageBreak/>
              <w:t>1,1</w:t>
            </w:r>
            <w:r>
              <w:br/>
            </w:r>
            <w:r w:rsidRPr="00DE79AC">
              <w:rPr>
                <w:rFonts w:ascii="Calibri" w:hAnsi="Calibri" w:cs="Calibri"/>
                <w:sz w:val="18"/>
                <w:szCs w:val="18"/>
              </w:rPr>
              <w:lastRenderedPageBreak/>
              <w:t>(1,1)</w:t>
            </w:r>
          </w:p>
        </w:tc>
        <w:tc>
          <w:tcPr>
            <w:tcW w:w="599" w:type="pct"/>
            <w:vAlign w:val="center"/>
          </w:tcPr>
          <w:p w14:paraId="0F5856CD" w14:textId="402A8FCA"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lastRenderedPageBreak/>
              <w:t>8,8%</w:t>
            </w:r>
            <w:r>
              <w:br/>
            </w:r>
            <w:r w:rsidRPr="00C67A64">
              <w:rPr>
                <w:rFonts w:ascii="Calibri" w:hAnsi="Calibri" w:cs="Calibri"/>
                <w:sz w:val="18"/>
                <w:szCs w:val="18"/>
              </w:rPr>
              <w:lastRenderedPageBreak/>
              <w:t>(9,1%)</w:t>
            </w:r>
          </w:p>
        </w:tc>
      </w:tr>
      <w:tr w:rsidR="00A3577E" w:rsidRPr="00591012" w14:paraId="601456CA" w14:textId="0CA795D9" w:rsidTr="007F0A82">
        <w:tc>
          <w:tcPr>
            <w:tcW w:w="1113" w:type="pct"/>
            <w:tcMar>
              <w:top w:w="50" w:type="dxa"/>
              <w:left w:w="50" w:type="dxa"/>
              <w:bottom w:w="50" w:type="dxa"/>
              <w:right w:w="50" w:type="dxa"/>
            </w:tcMar>
            <w:vAlign w:val="center"/>
          </w:tcPr>
          <w:p w14:paraId="732E5A5E"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lastRenderedPageBreak/>
              <w:t>Klotrimatsoli</w:t>
            </w:r>
          </w:p>
        </w:tc>
        <w:tc>
          <w:tcPr>
            <w:tcW w:w="371" w:type="pct"/>
            <w:tcMar>
              <w:top w:w="50" w:type="dxa"/>
              <w:left w:w="50" w:type="dxa"/>
              <w:bottom w:w="50" w:type="dxa"/>
              <w:right w:w="50" w:type="dxa"/>
            </w:tcMar>
            <w:vAlign w:val="center"/>
          </w:tcPr>
          <w:p w14:paraId="544DB6D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0/18</w:t>
            </w:r>
          </w:p>
        </w:tc>
        <w:tc>
          <w:tcPr>
            <w:tcW w:w="434" w:type="pct"/>
            <w:tcMar>
              <w:top w:w="50" w:type="dxa"/>
              <w:left w:w="50" w:type="dxa"/>
              <w:bottom w:w="50" w:type="dxa"/>
              <w:right w:w="50" w:type="dxa"/>
            </w:tcMar>
            <w:vAlign w:val="center"/>
          </w:tcPr>
          <w:p w14:paraId="446B54B4"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0,011 </w:t>
            </w:r>
          </w:p>
          <w:p w14:paraId="649D62FE" w14:textId="3D5B26A2"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w:t>
            </w:r>
            <w:r>
              <w:rPr>
                <w:rFonts w:ascii="Calibri" w:hAnsi="Calibri" w:cs="Calibri"/>
                <w:sz w:val="18"/>
                <w:szCs w:val="18"/>
              </w:rPr>
              <w:t>ND</w:t>
            </w:r>
            <w:r w:rsidRPr="00834940">
              <w:rPr>
                <w:rFonts w:ascii="Calibri" w:hAnsi="Calibri" w:cs="Calibri"/>
                <w:sz w:val="18"/>
                <w:szCs w:val="18"/>
              </w:rPr>
              <w:t>)</w:t>
            </w:r>
          </w:p>
        </w:tc>
        <w:tc>
          <w:tcPr>
            <w:tcW w:w="736" w:type="pct"/>
            <w:tcMar>
              <w:top w:w="50" w:type="dxa"/>
              <w:left w:w="50" w:type="dxa"/>
              <w:bottom w:w="50" w:type="dxa"/>
              <w:right w:w="50" w:type="dxa"/>
            </w:tcMar>
            <w:vAlign w:val="center"/>
          </w:tcPr>
          <w:p w14:paraId="04EB8FC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0,0025-0,050</w:t>
            </w:r>
          </w:p>
          <w:p w14:paraId="5BF88A08" w14:textId="26726B20"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w:t>
            </w:r>
            <w:r>
              <w:rPr>
                <w:rFonts w:ascii="Calibri" w:hAnsi="Calibri" w:cs="Calibri"/>
                <w:sz w:val="18"/>
                <w:szCs w:val="18"/>
              </w:rPr>
              <w:t>ND</w:t>
            </w:r>
            <w:r w:rsidRPr="00834940">
              <w:rPr>
                <w:rFonts w:ascii="Calibri" w:hAnsi="Calibri" w:cs="Calibri"/>
                <w:sz w:val="18"/>
                <w:szCs w:val="18"/>
              </w:rPr>
              <w:t>)</w:t>
            </w:r>
          </w:p>
        </w:tc>
        <w:tc>
          <w:tcPr>
            <w:tcW w:w="435" w:type="pct"/>
            <w:tcMar>
              <w:top w:w="50" w:type="dxa"/>
              <w:left w:w="50" w:type="dxa"/>
              <w:bottom w:w="50" w:type="dxa"/>
              <w:right w:w="50" w:type="dxa"/>
            </w:tcMar>
            <w:vAlign w:val="center"/>
          </w:tcPr>
          <w:p w14:paraId="68D43796" w14:textId="68ED6EB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0,029</w:t>
            </w:r>
            <w:r>
              <w:br/>
            </w:r>
            <w:r w:rsidRPr="00DE79AC">
              <w:rPr>
                <w:rFonts w:ascii="Calibri" w:hAnsi="Calibri" w:cs="Calibri"/>
                <w:sz w:val="18"/>
                <w:szCs w:val="18"/>
              </w:rPr>
              <w:t>(ND)</w:t>
            </w:r>
          </w:p>
        </w:tc>
        <w:tc>
          <w:tcPr>
            <w:tcW w:w="458" w:type="pct"/>
            <w:tcMar>
              <w:top w:w="50" w:type="dxa"/>
              <w:left w:w="50" w:type="dxa"/>
              <w:bottom w:w="50" w:type="dxa"/>
              <w:right w:w="50" w:type="dxa"/>
            </w:tcMar>
            <w:vAlign w:val="center"/>
          </w:tcPr>
          <w:p w14:paraId="306557CD" w14:textId="21D695F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w:t>
            </w:r>
            <w:r w:rsidRPr="008350C3">
              <w:rPr>
                <w:rFonts w:ascii="Calibri" w:hAnsi="Calibri" w:cs="Calibri"/>
                <w:sz w:val="18"/>
                <w:szCs w:val="18"/>
              </w:rPr>
              <w:t>020</w:t>
            </w:r>
            <w:r w:rsidRPr="008350C3">
              <w:rPr>
                <w:rFonts w:ascii="Calibri" w:hAnsi="Calibri" w:cs="Calibri"/>
                <w:i/>
                <w:iCs/>
                <w:sz w:val="18"/>
                <w:szCs w:val="18"/>
                <w:vertAlign w:val="superscript"/>
              </w:rPr>
              <w:t>e</w:t>
            </w:r>
          </w:p>
        </w:tc>
        <w:tc>
          <w:tcPr>
            <w:tcW w:w="235" w:type="pct"/>
            <w:vAlign w:val="center"/>
          </w:tcPr>
          <w:p w14:paraId="5C7AD219" w14:textId="3F8C8F0C"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287" w:type="pct"/>
            <w:tcMar>
              <w:top w:w="50" w:type="dxa"/>
              <w:left w:w="50" w:type="dxa"/>
              <w:bottom w:w="50" w:type="dxa"/>
              <w:right w:w="50" w:type="dxa"/>
            </w:tcMar>
            <w:vAlign w:val="center"/>
          </w:tcPr>
          <w:p w14:paraId="3AE612F0" w14:textId="4B5A2644"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0,53</w:t>
            </w:r>
          </w:p>
          <w:p w14:paraId="27715542" w14:textId="1A2D5C8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w:t>
            </w:r>
            <w:r>
              <w:rPr>
                <w:rFonts w:ascii="Calibri" w:hAnsi="Calibri" w:cs="Calibri"/>
                <w:sz w:val="18"/>
                <w:szCs w:val="18"/>
              </w:rPr>
              <w:t>ND</w:t>
            </w:r>
            <w:r w:rsidRPr="00834940">
              <w:rPr>
                <w:rFonts w:ascii="Calibri" w:hAnsi="Calibri" w:cs="Calibri"/>
                <w:sz w:val="18"/>
                <w:szCs w:val="18"/>
              </w:rPr>
              <w:t>)</w:t>
            </w:r>
          </w:p>
        </w:tc>
        <w:tc>
          <w:tcPr>
            <w:tcW w:w="332" w:type="pct"/>
            <w:tcMar>
              <w:top w:w="50" w:type="dxa"/>
              <w:left w:w="50" w:type="dxa"/>
              <w:bottom w:w="50" w:type="dxa"/>
              <w:right w:w="50" w:type="dxa"/>
            </w:tcMar>
            <w:vAlign w:val="center"/>
          </w:tcPr>
          <w:p w14:paraId="41E0972C" w14:textId="57E687D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1,4</w:t>
            </w:r>
            <w:r>
              <w:br/>
            </w:r>
            <w:r w:rsidRPr="00DE79AC">
              <w:rPr>
                <w:rFonts w:ascii="Calibri" w:hAnsi="Calibri" w:cs="Calibri"/>
                <w:sz w:val="18"/>
                <w:szCs w:val="18"/>
              </w:rPr>
              <w:t>(N</w:t>
            </w:r>
            <w:r>
              <w:rPr>
                <w:rFonts w:ascii="Calibri" w:hAnsi="Calibri" w:cs="Calibri"/>
                <w:sz w:val="18"/>
                <w:szCs w:val="18"/>
              </w:rPr>
              <w:t>D</w:t>
            </w:r>
            <w:r w:rsidRPr="00DE79AC">
              <w:rPr>
                <w:rFonts w:ascii="Calibri" w:hAnsi="Calibri" w:cs="Calibri"/>
                <w:sz w:val="18"/>
                <w:szCs w:val="18"/>
              </w:rPr>
              <w:t>)</w:t>
            </w:r>
          </w:p>
        </w:tc>
        <w:tc>
          <w:tcPr>
            <w:tcW w:w="599" w:type="pct"/>
            <w:vAlign w:val="center"/>
          </w:tcPr>
          <w:p w14:paraId="18C1A63C" w14:textId="12095B22"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11,1%</w:t>
            </w:r>
            <w:r>
              <w:br/>
            </w:r>
            <w:r w:rsidRPr="00C67A64">
              <w:rPr>
                <w:rFonts w:ascii="Calibri" w:hAnsi="Calibri" w:cs="Calibri"/>
                <w:sz w:val="18"/>
                <w:szCs w:val="18"/>
              </w:rPr>
              <w:t>(</w:t>
            </w:r>
            <w:r>
              <w:rPr>
                <w:rFonts w:ascii="Calibri" w:hAnsi="Calibri" w:cs="Calibri"/>
                <w:sz w:val="18"/>
                <w:szCs w:val="18"/>
              </w:rPr>
              <w:t>ND</w:t>
            </w:r>
            <w:r w:rsidRPr="00C67A64">
              <w:rPr>
                <w:rFonts w:ascii="Calibri" w:hAnsi="Calibri" w:cs="Calibri"/>
                <w:sz w:val="18"/>
                <w:szCs w:val="18"/>
              </w:rPr>
              <w:t>)</w:t>
            </w:r>
          </w:p>
        </w:tc>
      </w:tr>
      <w:tr w:rsidR="00A3577E" w:rsidRPr="00591012" w14:paraId="43644574" w14:textId="532943FC" w:rsidTr="007F0A82">
        <w:tc>
          <w:tcPr>
            <w:tcW w:w="1113" w:type="pct"/>
            <w:tcMar>
              <w:top w:w="50" w:type="dxa"/>
              <w:left w:w="50" w:type="dxa"/>
              <w:bottom w:w="50" w:type="dxa"/>
              <w:right w:w="50" w:type="dxa"/>
            </w:tcMar>
            <w:vAlign w:val="center"/>
          </w:tcPr>
          <w:p w14:paraId="07525B21"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Erytromysiini</w:t>
            </w:r>
          </w:p>
        </w:tc>
        <w:tc>
          <w:tcPr>
            <w:tcW w:w="371" w:type="pct"/>
            <w:tcMar>
              <w:top w:w="50" w:type="dxa"/>
              <w:left w:w="50" w:type="dxa"/>
              <w:bottom w:w="50" w:type="dxa"/>
              <w:right w:w="50" w:type="dxa"/>
            </w:tcMar>
            <w:vAlign w:val="center"/>
          </w:tcPr>
          <w:p w14:paraId="7D7EA8FF"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22/29</w:t>
            </w:r>
          </w:p>
        </w:tc>
        <w:tc>
          <w:tcPr>
            <w:tcW w:w="434" w:type="pct"/>
            <w:tcMar>
              <w:top w:w="50" w:type="dxa"/>
              <w:left w:w="50" w:type="dxa"/>
              <w:bottom w:w="50" w:type="dxa"/>
              <w:right w:w="50" w:type="dxa"/>
            </w:tcMar>
            <w:vAlign w:val="center"/>
          </w:tcPr>
          <w:p w14:paraId="7F263EB0"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0,24 </w:t>
            </w:r>
          </w:p>
          <w:p w14:paraId="793FD01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(0,31)</w:t>
            </w:r>
          </w:p>
        </w:tc>
        <w:tc>
          <w:tcPr>
            <w:tcW w:w="736" w:type="pct"/>
            <w:tcMar>
              <w:top w:w="50" w:type="dxa"/>
              <w:left w:w="50" w:type="dxa"/>
              <w:bottom w:w="50" w:type="dxa"/>
              <w:right w:w="50" w:type="dxa"/>
            </w:tcMar>
            <w:vAlign w:val="center"/>
          </w:tcPr>
          <w:p w14:paraId="201FAAD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0,00050-3,9</w:t>
            </w:r>
          </w:p>
          <w:p w14:paraId="79EA173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(0,0020-3,9)</w:t>
            </w:r>
          </w:p>
        </w:tc>
        <w:tc>
          <w:tcPr>
            <w:tcW w:w="435" w:type="pct"/>
            <w:tcMar>
              <w:top w:w="50" w:type="dxa"/>
              <w:left w:w="50" w:type="dxa"/>
              <w:bottom w:w="50" w:type="dxa"/>
              <w:right w:w="50" w:type="dxa"/>
            </w:tcMar>
            <w:vAlign w:val="center"/>
          </w:tcPr>
          <w:p w14:paraId="248A0874" w14:textId="782E6F9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1,2</w:t>
            </w:r>
            <w:r>
              <w:br/>
            </w:r>
            <w:r w:rsidRPr="00DE79AC">
              <w:rPr>
                <w:rFonts w:ascii="Calibri" w:hAnsi="Calibri" w:cs="Calibri"/>
                <w:sz w:val="18"/>
                <w:szCs w:val="18"/>
              </w:rPr>
              <w:t>(1,3)</w:t>
            </w:r>
          </w:p>
        </w:tc>
        <w:tc>
          <w:tcPr>
            <w:tcW w:w="458" w:type="pct"/>
            <w:tcMar>
              <w:top w:w="50" w:type="dxa"/>
              <w:left w:w="50" w:type="dxa"/>
              <w:bottom w:w="50" w:type="dxa"/>
              <w:right w:w="50" w:type="dxa"/>
            </w:tcMar>
            <w:vAlign w:val="center"/>
          </w:tcPr>
          <w:p w14:paraId="5E7311B2" w14:textId="4D796A2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0,50</w:t>
            </w:r>
            <w:r w:rsidRPr="00DE79AC">
              <w:rPr>
                <w:rFonts w:ascii="Calibri" w:hAnsi="Calibri" w:cs="Calibri"/>
                <w:i/>
                <w:sz w:val="18"/>
                <w:szCs w:val="18"/>
                <w:vertAlign w:val="superscript"/>
              </w:rPr>
              <w:t>m</w:t>
            </w:r>
          </w:p>
        </w:tc>
        <w:tc>
          <w:tcPr>
            <w:tcW w:w="235" w:type="pct"/>
            <w:vAlign w:val="center"/>
          </w:tcPr>
          <w:p w14:paraId="32998B51" w14:textId="4F06681D"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w:t>
            </w:r>
          </w:p>
        </w:tc>
        <w:tc>
          <w:tcPr>
            <w:tcW w:w="287" w:type="pct"/>
            <w:tcMar>
              <w:top w:w="50" w:type="dxa"/>
              <w:left w:w="50" w:type="dxa"/>
              <w:bottom w:w="50" w:type="dxa"/>
              <w:right w:w="50" w:type="dxa"/>
            </w:tcMar>
            <w:vAlign w:val="center"/>
          </w:tcPr>
          <w:p w14:paraId="7F7AC568" w14:textId="00AE1CF5"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0,49</w:t>
            </w:r>
          </w:p>
          <w:p w14:paraId="23F42EA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(0,62)</w:t>
            </w:r>
          </w:p>
        </w:tc>
        <w:tc>
          <w:tcPr>
            <w:tcW w:w="332" w:type="pct"/>
            <w:tcMar>
              <w:top w:w="50" w:type="dxa"/>
              <w:left w:w="50" w:type="dxa"/>
              <w:bottom w:w="50" w:type="dxa"/>
              <w:right w:w="50" w:type="dxa"/>
            </w:tcMar>
            <w:vAlign w:val="center"/>
          </w:tcPr>
          <w:p w14:paraId="69AD961A" w14:textId="06F6325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2,4</w:t>
            </w:r>
            <w:r>
              <w:br/>
            </w:r>
            <w:r w:rsidRPr="00DE79AC">
              <w:rPr>
                <w:rFonts w:ascii="Calibri" w:hAnsi="Calibri" w:cs="Calibri"/>
                <w:sz w:val="18"/>
                <w:szCs w:val="18"/>
              </w:rPr>
              <w:t>(2,6)</w:t>
            </w:r>
          </w:p>
        </w:tc>
        <w:tc>
          <w:tcPr>
            <w:tcW w:w="599" w:type="pct"/>
            <w:vAlign w:val="center"/>
          </w:tcPr>
          <w:p w14:paraId="480642CF" w14:textId="5F599ABD"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10,3%</w:t>
            </w:r>
            <w:r>
              <w:br/>
            </w:r>
            <w:r w:rsidRPr="00C67A64">
              <w:rPr>
                <w:rFonts w:ascii="Calibri" w:hAnsi="Calibri" w:cs="Calibri"/>
                <w:sz w:val="18"/>
                <w:szCs w:val="18"/>
              </w:rPr>
              <w:t>(13,6%)</w:t>
            </w:r>
          </w:p>
        </w:tc>
      </w:tr>
      <w:tr w:rsidR="00A3577E" w:rsidRPr="00591012" w14:paraId="344FE679" w14:textId="4D0C12DC" w:rsidTr="007F0A82">
        <w:tc>
          <w:tcPr>
            <w:tcW w:w="1113" w:type="pct"/>
            <w:tcMar>
              <w:top w:w="50" w:type="dxa"/>
              <w:left w:w="50" w:type="dxa"/>
              <w:bottom w:w="50" w:type="dxa"/>
              <w:right w:w="50" w:type="dxa"/>
            </w:tcMar>
            <w:vAlign w:val="center"/>
          </w:tcPr>
          <w:p w14:paraId="78C93D17"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Sulfadiatsiini</w:t>
            </w:r>
          </w:p>
        </w:tc>
        <w:tc>
          <w:tcPr>
            <w:tcW w:w="371" w:type="pct"/>
            <w:tcMar>
              <w:top w:w="50" w:type="dxa"/>
              <w:left w:w="50" w:type="dxa"/>
              <w:bottom w:w="50" w:type="dxa"/>
              <w:right w:w="50" w:type="dxa"/>
            </w:tcMar>
            <w:vAlign w:val="center"/>
          </w:tcPr>
          <w:p w14:paraId="5B39A645"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5/24</w:t>
            </w:r>
          </w:p>
        </w:tc>
        <w:tc>
          <w:tcPr>
            <w:tcW w:w="434" w:type="pct"/>
            <w:tcMar>
              <w:top w:w="50" w:type="dxa"/>
              <w:left w:w="50" w:type="dxa"/>
              <w:bottom w:w="50" w:type="dxa"/>
              <w:right w:w="50" w:type="dxa"/>
            </w:tcMar>
            <w:vAlign w:val="center"/>
          </w:tcPr>
          <w:p w14:paraId="4DAC9C47"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0,055 </w:t>
            </w:r>
          </w:p>
          <w:p w14:paraId="71F4294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(0,039)</w:t>
            </w:r>
          </w:p>
        </w:tc>
        <w:tc>
          <w:tcPr>
            <w:tcW w:w="736" w:type="pct"/>
            <w:tcMar>
              <w:top w:w="50" w:type="dxa"/>
              <w:left w:w="50" w:type="dxa"/>
              <w:bottom w:w="50" w:type="dxa"/>
              <w:right w:w="50" w:type="dxa"/>
            </w:tcMar>
            <w:vAlign w:val="center"/>
          </w:tcPr>
          <w:p w14:paraId="3EDF9E2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0,010-0,15</w:t>
            </w:r>
          </w:p>
          <w:p w14:paraId="23C3C5B1"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(0,026-0,062)</w:t>
            </w:r>
          </w:p>
        </w:tc>
        <w:tc>
          <w:tcPr>
            <w:tcW w:w="435" w:type="pct"/>
            <w:tcMar>
              <w:top w:w="50" w:type="dxa"/>
              <w:left w:w="50" w:type="dxa"/>
              <w:bottom w:w="50" w:type="dxa"/>
              <w:right w:w="50" w:type="dxa"/>
            </w:tcMar>
            <w:vAlign w:val="center"/>
          </w:tcPr>
          <w:p w14:paraId="2883EA9F" w14:textId="6401E6D6"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0,15</w:t>
            </w:r>
            <w:r>
              <w:br/>
            </w:r>
            <w:r w:rsidRPr="00DE79AC">
              <w:rPr>
                <w:rFonts w:ascii="Calibri" w:hAnsi="Calibri" w:cs="Calibri"/>
                <w:sz w:val="18"/>
                <w:szCs w:val="18"/>
              </w:rPr>
              <w:t>(0,057)</w:t>
            </w:r>
          </w:p>
        </w:tc>
        <w:tc>
          <w:tcPr>
            <w:tcW w:w="458" w:type="pct"/>
            <w:tcMar>
              <w:top w:w="50" w:type="dxa"/>
              <w:left w:w="50" w:type="dxa"/>
              <w:bottom w:w="50" w:type="dxa"/>
              <w:right w:w="50" w:type="dxa"/>
            </w:tcMar>
            <w:vAlign w:val="center"/>
          </w:tcPr>
          <w:p w14:paraId="67CCAF00" w14:textId="11ABC76D"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0,135</w:t>
            </w:r>
            <w:r w:rsidRPr="00DE79AC">
              <w:rPr>
                <w:rFonts w:ascii="Calibri" w:hAnsi="Calibri" w:cs="Calibri"/>
                <w:i/>
                <w:sz w:val="18"/>
                <w:szCs w:val="18"/>
                <w:vertAlign w:val="superscript"/>
              </w:rPr>
              <w:t>l</w:t>
            </w:r>
          </w:p>
        </w:tc>
        <w:tc>
          <w:tcPr>
            <w:tcW w:w="235" w:type="pct"/>
            <w:vAlign w:val="center"/>
          </w:tcPr>
          <w:p w14:paraId="13BD5A92" w14:textId="6C70E7D0"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w:t>
            </w:r>
            <w:r w:rsidR="006617B5">
              <w:rPr>
                <w:rFonts w:ascii="Calibri" w:hAnsi="Calibri" w:cs="Calibri"/>
                <w:sz w:val="18"/>
                <w:szCs w:val="18"/>
              </w:rPr>
              <w:t xml:space="preserve"> </w:t>
            </w:r>
            <w:r>
              <w:rPr>
                <w:rFonts w:ascii="Calibri" w:hAnsi="Calibri" w:cs="Calibri"/>
                <w:sz w:val="18"/>
                <w:szCs w:val="18"/>
              </w:rPr>
              <w:t>000</w:t>
            </w:r>
          </w:p>
        </w:tc>
        <w:tc>
          <w:tcPr>
            <w:tcW w:w="287" w:type="pct"/>
            <w:tcMar>
              <w:top w:w="50" w:type="dxa"/>
              <w:left w:w="50" w:type="dxa"/>
              <w:bottom w:w="50" w:type="dxa"/>
              <w:right w:w="50" w:type="dxa"/>
            </w:tcMar>
            <w:vAlign w:val="center"/>
          </w:tcPr>
          <w:p w14:paraId="326279A7" w14:textId="326CD1E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0,41</w:t>
            </w:r>
          </w:p>
          <w:p w14:paraId="06E1CFAB"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(0,29)</w:t>
            </w:r>
          </w:p>
        </w:tc>
        <w:tc>
          <w:tcPr>
            <w:tcW w:w="332" w:type="pct"/>
            <w:tcMar>
              <w:top w:w="50" w:type="dxa"/>
              <w:left w:w="50" w:type="dxa"/>
              <w:bottom w:w="50" w:type="dxa"/>
              <w:right w:w="50" w:type="dxa"/>
            </w:tcMar>
            <w:vAlign w:val="center"/>
          </w:tcPr>
          <w:p w14:paraId="1FE877FD" w14:textId="4B47BDF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1,1</w:t>
            </w:r>
            <w:r>
              <w:br/>
            </w:r>
            <w:r w:rsidRPr="00DE79AC">
              <w:rPr>
                <w:rFonts w:ascii="Calibri" w:hAnsi="Calibri" w:cs="Calibri"/>
                <w:sz w:val="18"/>
                <w:szCs w:val="18"/>
              </w:rPr>
              <w:t>(0,42)</w:t>
            </w:r>
          </w:p>
        </w:tc>
        <w:tc>
          <w:tcPr>
            <w:tcW w:w="599" w:type="pct"/>
            <w:vAlign w:val="center"/>
          </w:tcPr>
          <w:p w14:paraId="03FBB95F" w14:textId="0B922ACA"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25,0%</w:t>
            </w:r>
            <w:r>
              <w:br/>
            </w:r>
            <w:r w:rsidRPr="00C67A64">
              <w:rPr>
                <w:rFonts w:ascii="Calibri" w:hAnsi="Calibri" w:cs="Calibri"/>
                <w:sz w:val="18"/>
                <w:szCs w:val="18"/>
              </w:rPr>
              <w:t>(0,0%)</w:t>
            </w:r>
          </w:p>
        </w:tc>
      </w:tr>
      <w:tr w:rsidR="00A3577E" w:rsidRPr="00591012" w14:paraId="01DD32EB" w14:textId="7ED4227F" w:rsidTr="007F0A82">
        <w:tc>
          <w:tcPr>
            <w:tcW w:w="1113" w:type="pct"/>
            <w:tcMar>
              <w:top w:w="50" w:type="dxa"/>
              <w:left w:w="50" w:type="dxa"/>
              <w:bottom w:w="50" w:type="dxa"/>
              <w:right w:w="50" w:type="dxa"/>
            </w:tcMar>
            <w:vAlign w:val="center"/>
          </w:tcPr>
          <w:p w14:paraId="78498752"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Ketoprofeeni</w:t>
            </w:r>
          </w:p>
        </w:tc>
        <w:tc>
          <w:tcPr>
            <w:tcW w:w="371" w:type="pct"/>
            <w:tcMar>
              <w:top w:w="50" w:type="dxa"/>
              <w:left w:w="50" w:type="dxa"/>
              <w:bottom w:w="50" w:type="dxa"/>
              <w:right w:w="50" w:type="dxa"/>
            </w:tcMar>
            <w:vAlign w:val="center"/>
          </w:tcPr>
          <w:p w14:paraId="37D94D0D" w14:textId="2B691B2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62/69</w:t>
            </w:r>
          </w:p>
        </w:tc>
        <w:tc>
          <w:tcPr>
            <w:tcW w:w="434" w:type="pct"/>
            <w:tcMar>
              <w:top w:w="50" w:type="dxa"/>
              <w:left w:w="50" w:type="dxa"/>
              <w:bottom w:w="50" w:type="dxa"/>
              <w:right w:w="50" w:type="dxa"/>
            </w:tcMar>
            <w:vAlign w:val="center"/>
          </w:tcPr>
          <w:p w14:paraId="5994D5C3" w14:textId="090CD588"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0,70 </w:t>
            </w:r>
            <w:r>
              <w:br/>
            </w:r>
            <w:r w:rsidRPr="00834940">
              <w:rPr>
                <w:rFonts w:ascii="Calibri" w:hAnsi="Calibri" w:cs="Calibri"/>
                <w:sz w:val="18"/>
                <w:szCs w:val="18"/>
              </w:rPr>
              <w:t>(0,78)</w:t>
            </w:r>
          </w:p>
        </w:tc>
        <w:tc>
          <w:tcPr>
            <w:tcW w:w="736" w:type="pct"/>
            <w:tcMar>
              <w:top w:w="50" w:type="dxa"/>
              <w:left w:w="50" w:type="dxa"/>
              <w:bottom w:w="50" w:type="dxa"/>
              <w:right w:w="50" w:type="dxa"/>
            </w:tcMar>
            <w:vAlign w:val="center"/>
          </w:tcPr>
          <w:p w14:paraId="5D680727" w14:textId="7722B1D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0,0026-22</w:t>
            </w:r>
            <w:r>
              <w:br/>
            </w:r>
            <w:r w:rsidRPr="00834940">
              <w:rPr>
                <w:rFonts w:ascii="Calibri" w:hAnsi="Calibri" w:cs="Calibri"/>
                <w:sz w:val="18"/>
                <w:szCs w:val="18"/>
              </w:rPr>
              <w:t>(0,015-22)</w:t>
            </w:r>
          </w:p>
        </w:tc>
        <w:tc>
          <w:tcPr>
            <w:tcW w:w="435" w:type="pct"/>
            <w:tcMar>
              <w:top w:w="50" w:type="dxa"/>
              <w:left w:w="50" w:type="dxa"/>
              <w:bottom w:w="50" w:type="dxa"/>
              <w:right w:w="50" w:type="dxa"/>
            </w:tcMar>
            <w:vAlign w:val="center"/>
          </w:tcPr>
          <w:p w14:paraId="7AE74F70" w14:textId="312B3B0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1,2</w:t>
            </w:r>
            <w:r>
              <w:br/>
            </w:r>
            <w:r w:rsidRPr="00DE79AC">
              <w:rPr>
                <w:rFonts w:ascii="Calibri" w:hAnsi="Calibri" w:cs="Calibri"/>
                <w:sz w:val="18"/>
                <w:szCs w:val="18"/>
              </w:rPr>
              <w:t>(1,3)</w:t>
            </w:r>
          </w:p>
        </w:tc>
        <w:tc>
          <w:tcPr>
            <w:tcW w:w="458" w:type="pct"/>
            <w:tcMar>
              <w:top w:w="50" w:type="dxa"/>
              <w:left w:w="50" w:type="dxa"/>
              <w:bottom w:w="50" w:type="dxa"/>
              <w:right w:w="50" w:type="dxa"/>
            </w:tcMar>
            <w:vAlign w:val="center"/>
          </w:tcPr>
          <w:p w14:paraId="16DF6796" w14:textId="3BB10E59"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2,0</w:t>
            </w:r>
            <w:r w:rsidRPr="00834940">
              <w:rPr>
                <w:rFonts w:ascii="Calibri" w:hAnsi="Calibri" w:cs="Calibri"/>
                <w:i/>
                <w:iCs/>
                <w:sz w:val="18"/>
                <w:szCs w:val="18"/>
                <w:vertAlign w:val="superscript"/>
              </w:rPr>
              <w:t>b</w:t>
            </w:r>
          </w:p>
        </w:tc>
        <w:tc>
          <w:tcPr>
            <w:tcW w:w="235" w:type="pct"/>
            <w:vAlign w:val="center"/>
          </w:tcPr>
          <w:p w14:paraId="154B34E6" w14:textId="427A1172"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w:t>
            </w:r>
            <w:r w:rsidR="006617B5">
              <w:rPr>
                <w:rFonts w:ascii="Calibri" w:hAnsi="Calibri" w:cs="Calibri"/>
                <w:sz w:val="18"/>
                <w:szCs w:val="18"/>
              </w:rPr>
              <w:t xml:space="preserve"> </w:t>
            </w:r>
            <w:r>
              <w:rPr>
                <w:rFonts w:ascii="Calibri" w:hAnsi="Calibri" w:cs="Calibri"/>
                <w:sz w:val="18"/>
                <w:szCs w:val="18"/>
              </w:rPr>
              <w:t>000</w:t>
            </w:r>
          </w:p>
        </w:tc>
        <w:tc>
          <w:tcPr>
            <w:tcW w:w="287" w:type="pct"/>
            <w:tcMar>
              <w:top w:w="50" w:type="dxa"/>
              <w:left w:w="50" w:type="dxa"/>
              <w:bottom w:w="50" w:type="dxa"/>
              <w:right w:w="50" w:type="dxa"/>
            </w:tcMar>
            <w:vAlign w:val="center"/>
          </w:tcPr>
          <w:p w14:paraId="70560E84" w14:textId="12F327D1"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0,35</w:t>
            </w:r>
            <w:r>
              <w:br/>
            </w:r>
            <w:r w:rsidRPr="00834940">
              <w:rPr>
                <w:rFonts w:ascii="Calibri" w:hAnsi="Calibri" w:cs="Calibri"/>
                <w:sz w:val="18"/>
                <w:szCs w:val="18"/>
              </w:rPr>
              <w:t>(0,39)</w:t>
            </w:r>
          </w:p>
        </w:tc>
        <w:tc>
          <w:tcPr>
            <w:tcW w:w="332" w:type="pct"/>
            <w:tcMar>
              <w:top w:w="50" w:type="dxa"/>
              <w:left w:w="50" w:type="dxa"/>
              <w:bottom w:w="50" w:type="dxa"/>
              <w:right w:w="50" w:type="dxa"/>
            </w:tcMar>
            <w:vAlign w:val="center"/>
          </w:tcPr>
          <w:p w14:paraId="3077E01B" w14:textId="09071B9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0,62</w:t>
            </w:r>
            <w:r>
              <w:br/>
            </w:r>
            <w:r w:rsidRPr="00DE79AC">
              <w:rPr>
                <w:rFonts w:ascii="Calibri" w:hAnsi="Calibri" w:cs="Calibri"/>
                <w:sz w:val="18"/>
                <w:szCs w:val="18"/>
              </w:rPr>
              <w:t>(0,63)</w:t>
            </w:r>
          </w:p>
        </w:tc>
        <w:tc>
          <w:tcPr>
            <w:tcW w:w="599" w:type="pct"/>
            <w:vAlign w:val="center"/>
          </w:tcPr>
          <w:p w14:paraId="50823E17" w14:textId="018050F7"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2,9%</w:t>
            </w:r>
            <w:r>
              <w:br/>
            </w:r>
            <w:r w:rsidRPr="00C67A64">
              <w:rPr>
                <w:rFonts w:ascii="Calibri" w:hAnsi="Calibri" w:cs="Calibri"/>
                <w:sz w:val="18"/>
                <w:szCs w:val="18"/>
              </w:rPr>
              <w:t>(3,2%)</w:t>
            </w:r>
          </w:p>
        </w:tc>
      </w:tr>
      <w:tr w:rsidR="00A3577E" w:rsidRPr="00591012" w14:paraId="31F225E6" w14:textId="59E1879B" w:rsidTr="007F0A82">
        <w:tc>
          <w:tcPr>
            <w:tcW w:w="1113" w:type="pct"/>
            <w:tcMar>
              <w:top w:w="50" w:type="dxa"/>
              <w:left w:w="50" w:type="dxa"/>
              <w:bottom w:w="50" w:type="dxa"/>
              <w:right w:w="50" w:type="dxa"/>
            </w:tcMar>
            <w:vAlign w:val="center"/>
          </w:tcPr>
          <w:p w14:paraId="1DF7234F"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Fenbendatsoli</w:t>
            </w:r>
          </w:p>
        </w:tc>
        <w:tc>
          <w:tcPr>
            <w:tcW w:w="371" w:type="pct"/>
            <w:tcMar>
              <w:top w:w="50" w:type="dxa"/>
              <w:left w:w="50" w:type="dxa"/>
              <w:bottom w:w="50" w:type="dxa"/>
              <w:right w:w="50" w:type="dxa"/>
            </w:tcMar>
            <w:vAlign w:val="center"/>
          </w:tcPr>
          <w:p w14:paraId="2D12618C"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7/38</w:t>
            </w:r>
          </w:p>
        </w:tc>
        <w:tc>
          <w:tcPr>
            <w:tcW w:w="434" w:type="pct"/>
            <w:tcMar>
              <w:top w:w="50" w:type="dxa"/>
              <w:left w:w="50" w:type="dxa"/>
              <w:bottom w:w="50" w:type="dxa"/>
              <w:right w:w="50" w:type="dxa"/>
            </w:tcMar>
            <w:vAlign w:val="center"/>
          </w:tcPr>
          <w:p w14:paraId="35350C28"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0,0050 </w:t>
            </w:r>
          </w:p>
          <w:p w14:paraId="4F201B45"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(0,0015)</w:t>
            </w:r>
          </w:p>
        </w:tc>
        <w:tc>
          <w:tcPr>
            <w:tcW w:w="736" w:type="pct"/>
            <w:tcMar>
              <w:top w:w="50" w:type="dxa"/>
              <w:left w:w="50" w:type="dxa"/>
              <w:bottom w:w="50" w:type="dxa"/>
              <w:right w:w="50" w:type="dxa"/>
            </w:tcMar>
            <w:vAlign w:val="center"/>
          </w:tcPr>
          <w:p w14:paraId="1DC2FD83"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0,00026-0,025</w:t>
            </w:r>
          </w:p>
          <w:p w14:paraId="5C843D17"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(0,00063-0,0025)</w:t>
            </w:r>
          </w:p>
        </w:tc>
        <w:tc>
          <w:tcPr>
            <w:tcW w:w="435" w:type="pct"/>
            <w:tcMar>
              <w:top w:w="50" w:type="dxa"/>
              <w:left w:w="50" w:type="dxa"/>
              <w:bottom w:w="50" w:type="dxa"/>
              <w:right w:w="50" w:type="dxa"/>
            </w:tcMar>
            <w:vAlign w:val="center"/>
          </w:tcPr>
          <w:p w14:paraId="58288587" w14:textId="20F6777A"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0,012</w:t>
            </w:r>
            <w:r>
              <w:br/>
            </w:r>
            <w:r w:rsidRPr="00DE79AC">
              <w:rPr>
                <w:rFonts w:ascii="Calibri" w:hAnsi="Calibri" w:cs="Calibri"/>
                <w:sz w:val="18"/>
                <w:szCs w:val="18"/>
              </w:rPr>
              <w:t>(0,0025)</w:t>
            </w:r>
          </w:p>
        </w:tc>
        <w:tc>
          <w:tcPr>
            <w:tcW w:w="458" w:type="pct"/>
            <w:tcMar>
              <w:top w:w="50" w:type="dxa"/>
              <w:left w:w="50" w:type="dxa"/>
              <w:bottom w:w="50" w:type="dxa"/>
              <w:right w:w="50" w:type="dxa"/>
            </w:tcMar>
            <w:vAlign w:val="center"/>
          </w:tcPr>
          <w:p w14:paraId="259774A5" w14:textId="66D38582"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0,015</w:t>
            </w:r>
            <w:r w:rsidRPr="00DE79AC">
              <w:rPr>
                <w:rFonts w:ascii="Calibri" w:hAnsi="Calibri" w:cs="Calibri"/>
                <w:i/>
                <w:sz w:val="18"/>
                <w:szCs w:val="18"/>
                <w:vertAlign w:val="superscript"/>
              </w:rPr>
              <w:t>l</w:t>
            </w:r>
          </w:p>
        </w:tc>
        <w:tc>
          <w:tcPr>
            <w:tcW w:w="235" w:type="pct"/>
            <w:vAlign w:val="center"/>
          </w:tcPr>
          <w:p w14:paraId="3942C96E" w14:textId="3C42BC26"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287" w:type="pct"/>
            <w:tcMar>
              <w:top w:w="50" w:type="dxa"/>
              <w:left w:w="50" w:type="dxa"/>
              <w:bottom w:w="50" w:type="dxa"/>
              <w:right w:w="50" w:type="dxa"/>
            </w:tcMar>
            <w:vAlign w:val="center"/>
          </w:tcPr>
          <w:p w14:paraId="3E62A74C" w14:textId="7D3D71C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0,33</w:t>
            </w:r>
          </w:p>
          <w:p w14:paraId="69B8E1C7"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(0,10)</w:t>
            </w:r>
          </w:p>
        </w:tc>
        <w:tc>
          <w:tcPr>
            <w:tcW w:w="332" w:type="pct"/>
            <w:tcMar>
              <w:top w:w="50" w:type="dxa"/>
              <w:left w:w="50" w:type="dxa"/>
              <w:bottom w:w="50" w:type="dxa"/>
              <w:right w:w="50" w:type="dxa"/>
            </w:tcMar>
            <w:vAlign w:val="center"/>
          </w:tcPr>
          <w:p w14:paraId="74BA80F5" w14:textId="5F8061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0,83</w:t>
            </w:r>
            <w:r>
              <w:br/>
            </w:r>
            <w:r w:rsidRPr="00DE79AC">
              <w:rPr>
                <w:rFonts w:ascii="Calibri" w:hAnsi="Calibri" w:cs="Calibri"/>
                <w:sz w:val="18"/>
                <w:szCs w:val="18"/>
              </w:rPr>
              <w:t>(0,17)</w:t>
            </w:r>
          </w:p>
        </w:tc>
        <w:tc>
          <w:tcPr>
            <w:tcW w:w="599" w:type="pct"/>
            <w:vAlign w:val="center"/>
          </w:tcPr>
          <w:p w14:paraId="1ACA6DE6" w14:textId="32AED572"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2,6%</w:t>
            </w:r>
            <w:r>
              <w:br/>
            </w:r>
            <w:r w:rsidRPr="00C67A64">
              <w:rPr>
                <w:rFonts w:ascii="Calibri" w:hAnsi="Calibri" w:cs="Calibri"/>
                <w:sz w:val="18"/>
                <w:szCs w:val="18"/>
              </w:rPr>
              <w:t>(0,0%)</w:t>
            </w:r>
          </w:p>
        </w:tc>
      </w:tr>
      <w:tr w:rsidR="00A3577E" w:rsidRPr="00591012" w14:paraId="16A22708" w14:textId="19012A2A" w:rsidTr="007F0A82">
        <w:tc>
          <w:tcPr>
            <w:tcW w:w="1113" w:type="pct"/>
            <w:tcMar>
              <w:top w:w="50" w:type="dxa"/>
              <w:left w:w="50" w:type="dxa"/>
              <w:bottom w:w="50" w:type="dxa"/>
              <w:right w:w="50" w:type="dxa"/>
            </w:tcMar>
            <w:vAlign w:val="center"/>
          </w:tcPr>
          <w:p w14:paraId="31A4BBCD"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Parasetamoli</w:t>
            </w:r>
          </w:p>
        </w:tc>
        <w:tc>
          <w:tcPr>
            <w:tcW w:w="371" w:type="pct"/>
            <w:tcMar>
              <w:top w:w="50" w:type="dxa"/>
              <w:left w:w="50" w:type="dxa"/>
              <w:bottom w:w="50" w:type="dxa"/>
              <w:right w:w="50" w:type="dxa"/>
            </w:tcMar>
            <w:vAlign w:val="center"/>
          </w:tcPr>
          <w:p w14:paraId="17C579BF"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5/28</w:t>
            </w:r>
          </w:p>
        </w:tc>
        <w:tc>
          <w:tcPr>
            <w:tcW w:w="434" w:type="pct"/>
            <w:tcMar>
              <w:top w:w="50" w:type="dxa"/>
              <w:left w:w="50" w:type="dxa"/>
              <w:bottom w:w="50" w:type="dxa"/>
              <w:right w:w="50" w:type="dxa"/>
            </w:tcMar>
            <w:vAlign w:val="center"/>
          </w:tcPr>
          <w:p w14:paraId="0DDC58CD"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0,32 </w:t>
            </w:r>
          </w:p>
          <w:p w14:paraId="59475DBA"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(1,5)</w:t>
            </w:r>
          </w:p>
        </w:tc>
        <w:tc>
          <w:tcPr>
            <w:tcW w:w="736" w:type="pct"/>
            <w:tcMar>
              <w:top w:w="50" w:type="dxa"/>
              <w:left w:w="50" w:type="dxa"/>
              <w:bottom w:w="50" w:type="dxa"/>
              <w:right w:w="50" w:type="dxa"/>
            </w:tcMar>
            <w:vAlign w:val="center"/>
          </w:tcPr>
          <w:p w14:paraId="21E39DAF"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0,0050-5,4</w:t>
            </w:r>
          </w:p>
          <w:p w14:paraId="342518BE"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(0,24-5,4)</w:t>
            </w:r>
          </w:p>
        </w:tc>
        <w:tc>
          <w:tcPr>
            <w:tcW w:w="435" w:type="pct"/>
            <w:tcMar>
              <w:top w:w="50" w:type="dxa"/>
              <w:left w:w="50" w:type="dxa"/>
              <w:bottom w:w="50" w:type="dxa"/>
              <w:right w:w="50" w:type="dxa"/>
            </w:tcMar>
            <w:vAlign w:val="center"/>
          </w:tcPr>
          <w:p w14:paraId="0E330685" w14:textId="3137C8D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0,90</w:t>
            </w:r>
            <w:r>
              <w:br/>
            </w:r>
            <w:r w:rsidRPr="00DE79AC">
              <w:rPr>
                <w:rFonts w:ascii="Calibri" w:hAnsi="Calibri" w:cs="Calibri"/>
                <w:sz w:val="18"/>
                <w:szCs w:val="18"/>
              </w:rPr>
              <w:t>(4,5)</w:t>
            </w:r>
          </w:p>
        </w:tc>
        <w:tc>
          <w:tcPr>
            <w:tcW w:w="458" w:type="pct"/>
            <w:tcMar>
              <w:top w:w="50" w:type="dxa"/>
              <w:left w:w="50" w:type="dxa"/>
              <w:bottom w:w="50" w:type="dxa"/>
              <w:right w:w="50" w:type="dxa"/>
            </w:tcMar>
            <w:vAlign w:val="center"/>
          </w:tcPr>
          <w:p w14:paraId="568DD975" w14:textId="639586B4"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1,0</w:t>
            </w:r>
            <w:r w:rsidRPr="00DE79AC">
              <w:rPr>
                <w:rFonts w:ascii="Calibri" w:hAnsi="Calibri" w:cs="Calibri"/>
                <w:i/>
                <w:sz w:val="18"/>
                <w:szCs w:val="18"/>
                <w:vertAlign w:val="superscript"/>
              </w:rPr>
              <w:t>n</w:t>
            </w:r>
          </w:p>
        </w:tc>
        <w:tc>
          <w:tcPr>
            <w:tcW w:w="235" w:type="pct"/>
            <w:vAlign w:val="center"/>
          </w:tcPr>
          <w:p w14:paraId="04239485" w14:textId="5FFC180E"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w:t>
            </w:r>
            <w:r w:rsidR="006617B5">
              <w:rPr>
                <w:rFonts w:ascii="Calibri" w:hAnsi="Calibri" w:cs="Calibri"/>
                <w:sz w:val="18"/>
                <w:szCs w:val="18"/>
              </w:rPr>
              <w:t xml:space="preserve"> </w:t>
            </w:r>
            <w:r>
              <w:rPr>
                <w:rFonts w:ascii="Calibri" w:hAnsi="Calibri" w:cs="Calibri"/>
                <w:sz w:val="18"/>
                <w:szCs w:val="18"/>
              </w:rPr>
              <w:t>000</w:t>
            </w:r>
          </w:p>
        </w:tc>
        <w:tc>
          <w:tcPr>
            <w:tcW w:w="287" w:type="pct"/>
            <w:tcMar>
              <w:top w:w="50" w:type="dxa"/>
              <w:left w:w="50" w:type="dxa"/>
              <w:bottom w:w="50" w:type="dxa"/>
              <w:right w:w="50" w:type="dxa"/>
            </w:tcMar>
            <w:vAlign w:val="center"/>
          </w:tcPr>
          <w:p w14:paraId="1ADC3FBD" w14:textId="76E32C3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0,32</w:t>
            </w:r>
          </w:p>
          <w:p w14:paraId="0E85EE29" w14:textId="7777777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(1,5)</w:t>
            </w:r>
          </w:p>
        </w:tc>
        <w:tc>
          <w:tcPr>
            <w:tcW w:w="332" w:type="pct"/>
            <w:tcMar>
              <w:top w:w="50" w:type="dxa"/>
              <w:left w:w="50" w:type="dxa"/>
              <w:bottom w:w="50" w:type="dxa"/>
              <w:right w:w="50" w:type="dxa"/>
            </w:tcMar>
            <w:vAlign w:val="center"/>
          </w:tcPr>
          <w:p w14:paraId="430E4CB9" w14:textId="29D10F96"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0,90</w:t>
            </w:r>
            <w:r>
              <w:br/>
            </w:r>
            <w:r w:rsidRPr="00DE79AC">
              <w:rPr>
                <w:rFonts w:ascii="Calibri" w:hAnsi="Calibri" w:cs="Calibri"/>
                <w:sz w:val="18"/>
                <w:szCs w:val="18"/>
              </w:rPr>
              <w:t>(4,5)</w:t>
            </w:r>
          </w:p>
        </w:tc>
        <w:tc>
          <w:tcPr>
            <w:tcW w:w="599" w:type="pct"/>
            <w:vAlign w:val="center"/>
          </w:tcPr>
          <w:p w14:paraId="010D87AB" w14:textId="783F355A"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7,1%</w:t>
            </w:r>
            <w:r>
              <w:br/>
            </w:r>
            <w:r w:rsidRPr="00C67A64">
              <w:rPr>
                <w:rFonts w:ascii="Calibri" w:hAnsi="Calibri" w:cs="Calibri"/>
                <w:sz w:val="18"/>
                <w:szCs w:val="18"/>
              </w:rPr>
              <w:t>(40,0%)</w:t>
            </w:r>
          </w:p>
        </w:tc>
      </w:tr>
      <w:tr w:rsidR="00A3577E" w:rsidRPr="00591012" w14:paraId="625FA99F" w14:textId="0FE08D86" w:rsidTr="007F0A82">
        <w:tc>
          <w:tcPr>
            <w:tcW w:w="1113" w:type="pct"/>
            <w:tcMar>
              <w:top w:w="50" w:type="dxa"/>
              <w:left w:w="50" w:type="dxa"/>
              <w:bottom w:w="50" w:type="dxa"/>
              <w:right w:w="50" w:type="dxa"/>
            </w:tcMar>
            <w:vAlign w:val="center"/>
          </w:tcPr>
          <w:p w14:paraId="65C01EDE" w14:textId="77777777" w:rsidR="00530604" w:rsidRPr="00834940" w:rsidRDefault="00530604" w:rsidP="00834940">
            <w:pPr>
              <w:widowControl w:val="0"/>
              <w:autoSpaceDE w:val="0"/>
              <w:autoSpaceDN w:val="0"/>
              <w:adjustRightInd w:val="0"/>
              <w:spacing w:before="0" w:after="0"/>
              <w:jc w:val="right"/>
              <w:rPr>
                <w:rFonts w:ascii="Calibri" w:hAnsi="Calibri" w:cs="Calibri"/>
                <w:sz w:val="18"/>
                <w:szCs w:val="18"/>
              </w:rPr>
            </w:pPr>
            <w:r w:rsidRPr="00834940">
              <w:rPr>
                <w:rFonts w:ascii="Calibri" w:hAnsi="Calibri" w:cs="Calibri"/>
                <w:sz w:val="18"/>
                <w:szCs w:val="18"/>
              </w:rPr>
              <w:t>Naprokseeni</w:t>
            </w:r>
          </w:p>
        </w:tc>
        <w:tc>
          <w:tcPr>
            <w:tcW w:w="371" w:type="pct"/>
            <w:tcMar>
              <w:top w:w="50" w:type="dxa"/>
              <w:left w:w="50" w:type="dxa"/>
              <w:bottom w:w="50" w:type="dxa"/>
              <w:right w:w="50" w:type="dxa"/>
            </w:tcMar>
            <w:vAlign w:val="center"/>
          </w:tcPr>
          <w:p w14:paraId="166D16FF" w14:textId="2E664097"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54/61</w:t>
            </w:r>
          </w:p>
        </w:tc>
        <w:tc>
          <w:tcPr>
            <w:tcW w:w="434" w:type="pct"/>
            <w:tcMar>
              <w:top w:w="50" w:type="dxa"/>
              <w:left w:w="50" w:type="dxa"/>
              <w:bottom w:w="50" w:type="dxa"/>
              <w:right w:w="50" w:type="dxa"/>
            </w:tcMar>
            <w:vAlign w:val="center"/>
          </w:tcPr>
          <w:p w14:paraId="1DF08704" w14:textId="137BF32B"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 xml:space="preserve">0,47 </w:t>
            </w:r>
            <w:r>
              <w:br/>
            </w:r>
            <w:r w:rsidRPr="00834940">
              <w:rPr>
                <w:rFonts w:ascii="Calibri" w:hAnsi="Calibri" w:cs="Calibri"/>
                <w:sz w:val="18"/>
                <w:szCs w:val="18"/>
              </w:rPr>
              <w:t>(0,53)</w:t>
            </w:r>
          </w:p>
        </w:tc>
        <w:tc>
          <w:tcPr>
            <w:tcW w:w="736" w:type="pct"/>
            <w:tcMar>
              <w:top w:w="50" w:type="dxa"/>
              <w:left w:w="50" w:type="dxa"/>
              <w:bottom w:w="50" w:type="dxa"/>
              <w:right w:w="50" w:type="dxa"/>
            </w:tcMar>
            <w:vAlign w:val="center"/>
          </w:tcPr>
          <w:p w14:paraId="37730FE4" w14:textId="50882EE5"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0,0046-4,8</w:t>
            </w:r>
            <w:r>
              <w:br/>
            </w:r>
            <w:r w:rsidRPr="00834940">
              <w:rPr>
                <w:rFonts w:ascii="Calibri" w:hAnsi="Calibri" w:cs="Calibri"/>
                <w:sz w:val="18"/>
                <w:szCs w:val="18"/>
              </w:rPr>
              <w:t>(0,031-4,8)</w:t>
            </w:r>
          </w:p>
        </w:tc>
        <w:tc>
          <w:tcPr>
            <w:tcW w:w="435" w:type="pct"/>
            <w:tcMar>
              <w:top w:w="50" w:type="dxa"/>
              <w:left w:w="50" w:type="dxa"/>
              <w:bottom w:w="50" w:type="dxa"/>
              <w:right w:w="50" w:type="dxa"/>
            </w:tcMar>
            <w:vAlign w:val="center"/>
          </w:tcPr>
          <w:p w14:paraId="5435769E" w14:textId="1B4424B9"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1,7</w:t>
            </w:r>
            <w:r>
              <w:br/>
            </w:r>
            <w:r w:rsidRPr="00DE79AC">
              <w:rPr>
                <w:rFonts w:ascii="Calibri" w:hAnsi="Calibri" w:cs="Calibri"/>
                <w:sz w:val="18"/>
                <w:szCs w:val="18"/>
              </w:rPr>
              <w:t>(1,7)</w:t>
            </w:r>
          </w:p>
        </w:tc>
        <w:tc>
          <w:tcPr>
            <w:tcW w:w="458" w:type="pct"/>
            <w:tcMar>
              <w:top w:w="50" w:type="dxa"/>
              <w:left w:w="50" w:type="dxa"/>
              <w:bottom w:w="50" w:type="dxa"/>
              <w:right w:w="50" w:type="dxa"/>
            </w:tcMar>
            <w:vAlign w:val="center"/>
          </w:tcPr>
          <w:p w14:paraId="22146E9B" w14:textId="27637A4F"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2,62</w:t>
            </w:r>
            <w:r w:rsidRPr="00834940">
              <w:rPr>
                <w:rFonts w:ascii="Calibri" w:hAnsi="Calibri" w:cs="Calibri"/>
                <w:i/>
                <w:iCs/>
                <w:sz w:val="18"/>
                <w:szCs w:val="18"/>
                <w:vertAlign w:val="superscript"/>
              </w:rPr>
              <w:t>o</w:t>
            </w:r>
          </w:p>
        </w:tc>
        <w:tc>
          <w:tcPr>
            <w:tcW w:w="235" w:type="pct"/>
            <w:vAlign w:val="center"/>
          </w:tcPr>
          <w:p w14:paraId="1B8CA339" w14:textId="6533C287" w:rsidR="00530604" w:rsidRPr="00834940" w:rsidRDefault="001C0CBC" w:rsidP="00B93769">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w:t>
            </w:r>
            <w:r w:rsidR="006617B5">
              <w:rPr>
                <w:rFonts w:ascii="Calibri" w:hAnsi="Calibri" w:cs="Calibri"/>
                <w:sz w:val="18"/>
                <w:szCs w:val="18"/>
              </w:rPr>
              <w:t xml:space="preserve"> </w:t>
            </w:r>
            <w:r>
              <w:rPr>
                <w:rFonts w:ascii="Calibri" w:hAnsi="Calibri" w:cs="Calibri"/>
                <w:sz w:val="18"/>
                <w:szCs w:val="18"/>
              </w:rPr>
              <w:t>000</w:t>
            </w:r>
          </w:p>
        </w:tc>
        <w:tc>
          <w:tcPr>
            <w:tcW w:w="287" w:type="pct"/>
            <w:tcMar>
              <w:top w:w="50" w:type="dxa"/>
              <w:left w:w="50" w:type="dxa"/>
              <w:bottom w:w="50" w:type="dxa"/>
              <w:right w:w="50" w:type="dxa"/>
            </w:tcMar>
            <w:vAlign w:val="center"/>
          </w:tcPr>
          <w:p w14:paraId="387AC71A" w14:textId="64FB6633"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0,18</w:t>
            </w:r>
            <w:r>
              <w:br/>
            </w:r>
            <w:r w:rsidRPr="00834940">
              <w:rPr>
                <w:rFonts w:ascii="Calibri" w:hAnsi="Calibri" w:cs="Calibri"/>
                <w:sz w:val="18"/>
                <w:szCs w:val="18"/>
              </w:rPr>
              <w:t>(0,20)</w:t>
            </w:r>
          </w:p>
        </w:tc>
        <w:tc>
          <w:tcPr>
            <w:tcW w:w="332" w:type="pct"/>
            <w:tcMar>
              <w:top w:w="50" w:type="dxa"/>
              <w:left w:w="50" w:type="dxa"/>
              <w:bottom w:w="50" w:type="dxa"/>
              <w:right w:w="50" w:type="dxa"/>
            </w:tcMar>
            <w:vAlign w:val="center"/>
          </w:tcPr>
          <w:p w14:paraId="59350723" w14:textId="114EB432" w:rsidR="00530604" w:rsidRPr="00834940" w:rsidRDefault="00530604" w:rsidP="00834940">
            <w:pPr>
              <w:widowControl w:val="0"/>
              <w:autoSpaceDE w:val="0"/>
              <w:autoSpaceDN w:val="0"/>
              <w:adjustRightInd w:val="0"/>
              <w:spacing w:before="0" w:after="0"/>
              <w:jc w:val="center"/>
              <w:rPr>
                <w:rFonts w:ascii="Calibri" w:hAnsi="Calibri" w:cs="Calibri"/>
                <w:sz w:val="18"/>
                <w:szCs w:val="18"/>
              </w:rPr>
            </w:pPr>
            <w:r w:rsidRPr="00834940">
              <w:rPr>
                <w:rFonts w:ascii="Calibri" w:hAnsi="Calibri" w:cs="Calibri"/>
                <w:sz w:val="18"/>
                <w:szCs w:val="18"/>
              </w:rPr>
              <w:t>0,65</w:t>
            </w:r>
            <w:r>
              <w:br/>
            </w:r>
            <w:r w:rsidRPr="00DE79AC">
              <w:rPr>
                <w:rFonts w:ascii="Calibri" w:hAnsi="Calibri" w:cs="Calibri"/>
                <w:sz w:val="18"/>
                <w:szCs w:val="18"/>
              </w:rPr>
              <w:t>(0,66)</w:t>
            </w:r>
          </w:p>
        </w:tc>
        <w:tc>
          <w:tcPr>
            <w:tcW w:w="599" w:type="pct"/>
            <w:vAlign w:val="center"/>
          </w:tcPr>
          <w:p w14:paraId="6A7D9E04" w14:textId="2BEEB937" w:rsidR="00530604" w:rsidRPr="00C67A64" w:rsidRDefault="00530604" w:rsidP="00793DAA">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3,3%</w:t>
            </w:r>
            <w:r>
              <w:br/>
            </w:r>
            <w:r w:rsidRPr="00C67A64">
              <w:rPr>
                <w:rFonts w:ascii="Calibri" w:hAnsi="Calibri" w:cs="Calibri"/>
                <w:sz w:val="18"/>
                <w:szCs w:val="18"/>
              </w:rPr>
              <w:t>(3,7%)</w:t>
            </w:r>
          </w:p>
        </w:tc>
      </w:tr>
    </w:tbl>
    <w:p w14:paraId="057EBFC7" w14:textId="765259D4" w:rsidR="00591012" w:rsidRPr="00B93769" w:rsidRDefault="00A665D3" w:rsidP="00422746">
      <w:pPr>
        <w:rPr>
          <w:lang w:val="fi-FI"/>
        </w:rPr>
      </w:pPr>
      <w:r>
        <w:rPr>
          <w:rFonts w:ascii="Calibri" w:hAnsi="Calibri" w:cs="Calibri"/>
          <w:i/>
          <w:iCs/>
          <w:sz w:val="20"/>
          <w:szCs w:val="20"/>
          <w:vertAlign w:val="superscript"/>
        </w:rPr>
        <w:t>a</w:t>
      </w:r>
      <w:r>
        <w:rPr>
          <w:rFonts w:ascii="Calibri" w:hAnsi="Calibri" w:cs="Calibri"/>
          <w:sz w:val="20"/>
          <w:szCs w:val="20"/>
        </w:rPr>
        <w:t>Pitoisuusaineiston lähteet: Vieno 2014</w:t>
      </w:r>
      <w:r w:rsidR="008350C3">
        <w:rPr>
          <w:rFonts w:ascii="Calibri" w:hAnsi="Calibri" w:cs="Calibri"/>
          <w:sz w:val="20"/>
          <w:szCs w:val="20"/>
        </w:rPr>
        <w:t>;</w:t>
      </w:r>
      <w:r>
        <w:rPr>
          <w:rFonts w:ascii="Calibri" w:hAnsi="Calibri" w:cs="Calibri"/>
          <w:sz w:val="20"/>
          <w:szCs w:val="20"/>
        </w:rPr>
        <w:t xml:space="preserve"> Lindholm-Lehto </w:t>
      </w:r>
      <w:r w:rsidR="008350C3">
        <w:rPr>
          <w:rFonts w:ascii="Calibri" w:hAnsi="Calibri" w:cs="Calibri"/>
          <w:sz w:val="20"/>
          <w:szCs w:val="20"/>
        </w:rPr>
        <w:t>et al.</w:t>
      </w:r>
      <w:r>
        <w:rPr>
          <w:rFonts w:ascii="Calibri" w:hAnsi="Calibri" w:cs="Calibri"/>
          <w:sz w:val="20"/>
          <w:szCs w:val="20"/>
        </w:rPr>
        <w:t xml:space="preserve"> 2015</w:t>
      </w:r>
      <w:r w:rsidR="008350C3">
        <w:rPr>
          <w:rFonts w:ascii="Calibri" w:hAnsi="Calibri" w:cs="Calibri"/>
          <w:sz w:val="20"/>
          <w:szCs w:val="20"/>
        </w:rPr>
        <w:t>;</w:t>
      </w:r>
      <w:r>
        <w:rPr>
          <w:rFonts w:ascii="Calibri" w:hAnsi="Calibri" w:cs="Calibri"/>
          <w:sz w:val="20"/>
          <w:szCs w:val="20"/>
        </w:rPr>
        <w:t xml:space="preserve"> Ngumba </w:t>
      </w:r>
      <w:r w:rsidR="008350C3">
        <w:rPr>
          <w:rFonts w:ascii="Calibri" w:hAnsi="Calibri" w:cs="Calibri"/>
          <w:sz w:val="20"/>
          <w:szCs w:val="20"/>
        </w:rPr>
        <w:t>et al</w:t>
      </w:r>
      <w:r>
        <w:rPr>
          <w:rFonts w:ascii="Calibri" w:hAnsi="Calibri" w:cs="Calibri"/>
          <w:sz w:val="20"/>
          <w:szCs w:val="20"/>
        </w:rPr>
        <w:t>. 2016</w:t>
      </w:r>
      <w:r w:rsidR="008350C3">
        <w:rPr>
          <w:rFonts w:ascii="Calibri" w:hAnsi="Calibri" w:cs="Calibri"/>
          <w:sz w:val="20"/>
          <w:szCs w:val="20"/>
        </w:rPr>
        <w:t>;</w:t>
      </w:r>
      <w:r>
        <w:rPr>
          <w:rFonts w:ascii="Calibri" w:hAnsi="Calibri" w:cs="Calibri"/>
          <w:sz w:val="20"/>
          <w:szCs w:val="20"/>
        </w:rPr>
        <w:t xml:space="preserve"> Vieno 2019</w:t>
      </w:r>
      <w:r w:rsidR="008350C3">
        <w:rPr>
          <w:rFonts w:ascii="Calibri" w:hAnsi="Calibri" w:cs="Calibri"/>
          <w:sz w:val="20"/>
          <w:szCs w:val="20"/>
        </w:rPr>
        <w:t>;</w:t>
      </w:r>
      <w:r>
        <w:rPr>
          <w:rFonts w:ascii="Calibri" w:hAnsi="Calibri" w:cs="Calibri"/>
          <w:sz w:val="20"/>
          <w:szCs w:val="20"/>
        </w:rPr>
        <w:t xml:space="preserve"> Lindholm-Lehto </w:t>
      </w:r>
      <w:r w:rsidR="008350C3">
        <w:rPr>
          <w:rFonts w:ascii="Calibri" w:hAnsi="Calibri" w:cs="Calibri"/>
          <w:sz w:val="20"/>
          <w:szCs w:val="20"/>
        </w:rPr>
        <w:t>et al. 2016;</w:t>
      </w:r>
      <w:r>
        <w:rPr>
          <w:rFonts w:ascii="Calibri" w:hAnsi="Calibri" w:cs="Calibri"/>
          <w:sz w:val="20"/>
          <w:szCs w:val="20"/>
        </w:rPr>
        <w:t xml:space="preserve"> Äystö </w:t>
      </w:r>
      <w:r w:rsidR="008350C3">
        <w:rPr>
          <w:rFonts w:ascii="Calibri" w:hAnsi="Calibri" w:cs="Calibri"/>
          <w:sz w:val="20"/>
          <w:szCs w:val="20"/>
        </w:rPr>
        <w:t>et al.</w:t>
      </w:r>
      <w:r>
        <w:rPr>
          <w:rFonts w:ascii="Calibri" w:hAnsi="Calibri" w:cs="Calibri"/>
          <w:sz w:val="20"/>
          <w:szCs w:val="20"/>
        </w:rPr>
        <w:t xml:space="preserve"> 2014</w:t>
      </w:r>
      <w:r w:rsidR="008350C3">
        <w:rPr>
          <w:rFonts w:ascii="Calibri" w:hAnsi="Calibri" w:cs="Calibri"/>
          <w:sz w:val="20"/>
          <w:szCs w:val="20"/>
        </w:rPr>
        <w:t>;</w:t>
      </w:r>
      <w:r>
        <w:rPr>
          <w:rFonts w:ascii="Calibri" w:hAnsi="Calibri" w:cs="Calibri"/>
          <w:sz w:val="20"/>
          <w:szCs w:val="20"/>
        </w:rPr>
        <w:t xml:space="preserve"> Vieno &amp; Arjonen 2021</w:t>
      </w:r>
      <w:r w:rsidR="008350C3">
        <w:rPr>
          <w:rFonts w:ascii="Calibri" w:hAnsi="Calibri" w:cs="Calibri"/>
          <w:sz w:val="20"/>
          <w:szCs w:val="20"/>
        </w:rPr>
        <w:t>;</w:t>
      </w:r>
      <w:r>
        <w:rPr>
          <w:rFonts w:ascii="Calibri" w:hAnsi="Calibri" w:cs="Calibri"/>
          <w:sz w:val="20"/>
          <w:szCs w:val="20"/>
        </w:rPr>
        <w:t xml:space="preserve"> Äystö &amp; Junttila 2022</w:t>
      </w:r>
      <w:r w:rsidR="008350C3">
        <w:rPr>
          <w:rFonts w:ascii="Calibri" w:hAnsi="Calibri" w:cs="Calibri"/>
          <w:sz w:val="20"/>
          <w:szCs w:val="20"/>
        </w:rPr>
        <w:t>; Ek Henning et al. 2020</w:t>
      </w:r>
      <w:r>
        <w:rPr>
          <w:rFonts w:ascii="Calibri" w:hAnsi="Calibri" w:cs="Calibri"/>
          <w:sz w:val="20"/>
          <w:szCs w:val="20"/>
        </w:rPr>
        <w:t xml:space="preserve"> </w:t>
      </w:r>
      <w:r>
        <w:rPr>
          <w:rFonts w:ascii="Calibri" w:hAnsi="Calibri" w:cs="Calibri"/>
          <w:i/>
          <w:iCs/>
          <w:sz w:val="20"/>
          <w:szCs w:val="20"/>
          <w:vertAlign w:val="superscript"/>
        </w:rPr>
        <w:t>b</w:t>
      </w:r>
      <w:r>
        <w:rPr>
          <w:rFonts w:ascii="Calibri" w:hAnsi="Calibri" w:cs="Calibri"/>
          <w:sz w:val="20"/>
          <w:szCs w:val="20"/>
        </w:rPr>
        <w:t xml:space="preserve">Orias &amp; Perrodin 2013 </w:t>
      </w:r>
      <w:r w:rsidR="008350C3">
        <w:rPr>
          <w:rFonts w:ascii="Calibri" w:hAnsi="Calibri" w:cs="Calibri"/>
          <w:i/>
          <w:iCs/>
          <w:sz w:val="20"/>
          <w:szCs w:val="20"/>
          <w:vertAlign w:val="superscript"/>
        </w:rPr>
        <w:t>c</w:t>
      </w:r>
      <w:r w:rsidR="008350C3">
        <w:rPr>
          <w:rFonts w:ascii="Calibri" w:hAnsi="Calibri" w:cs="Calibri"/>
          <w:sz w:val="20"/>
          <w:szCs w:val="20"/>
        </w:rPr>
        <w:t xml:space="preserve">SCHEER 2022c </w:t>
      </w:r>
      <w:r w:rsidR="008350C3">
        <w:rPr>
          <w:rFonts w:ascii="Calibri" w:hAnsi="Calibri" w:cs="Calibri"/>
          <w:i/>
          <w:iCs/>
          <w:sz w:val="20"/>
          <w:szCs w:val="20"/>
          <w:vertAlign w:val="superscript"/>
        </w:rPr>
        <w:t>d</w:t>
      </w:r>
      <w:r w:rsidR="008350C3">
        <w:rPr>
          <w:rFonts w:ascii="Calibri" w:hAnsi="Calibri" w:cs="Calibri"/>
          <w:sz w:val="20"/>
          <w:szCs w:val="20"/>
        </w:rPr>
        <w:t>Di</w:t>
      </w:r>
      <w:r>
        <w:rPr>
          <w:rFonts w:ascii="Calibri" w:hAnsi="Calibri" w:cs="Calibri"/>
          <w:sz w:val="20"/>
          <w:szCs w:val="20"/>
        </w:rPr>
        <w:t xml:space="preserve"> Lorenzo ym. 2019 </w:t>
      </w:r>
      <w:r w:rsidR="008350C3">
        <w:rPr>
          <w:rFonts w:ascii="Calibri" w:hAnsi="Calibri" w:cs="Calibri"/>
          <w:i/>
          <w:iCs/>
          <w:sz w:val="20"/>
          <w:szCs w:val="20"/>
          <w:vertAlign w:val="superscript"/>
        </w:rPr>
        <w:t>e</w:t>
      </w:r>
      <w:r w:rsidR="008350C3">
        <w:rPr>
          <w:rFonts w:ascii="Calibri" w:hAnsi="Calibri" w:cs="Calibri"/>
          <w:sz w:val="20"/>
          <w:szCs w:val="20"/>
        </w:rPr>
        <w:t>GomezCortesym</w:t>
      </w:r>
      <w:r>
        <w:rPr>
          <w:rFonts w:ascii="Calibri" w:hAnsi="Calibri" w:cs="Calibri"/>
          <w:sz w:val="20"/>
          <w:szCs w:val="20"/>
        </w:rPr>
        <w:t xml:space="preserve">.2020 </w:t>
      </w:r>
      <w:r w:rsidR="008350C3">
        <w:rPr>
          <w:rFonts w:ascii="Calibri" w:hAnsi="Calibri" w:cs="Calibri"/>
          <w:i/>
          <w:iCs/>
          <w:sz w:val="20"/>
          <w:szCs w:val="20"/>
          <w:vertAlign w:val="superscript"/>
        </w:rPr>
        <w:t>f</w:t>
      </w:r>
      <w:r w:rsidR="008350C3">
        <w:rPr>
          <w:rFonts w:ascii="Calibri" w:hAnsi="Calibri" w:cs="Calibri"/>
          <w:sz w:val="20"/>
          <w:szCs w:val="20"/>
        </w:rPr>
        <w:t>Örn</w:t>
      </w:r>
      <w:r>
        <w:rPr>
          <w:rFonts w:ascii="Calibri" w:hAnsi="Calibri" w:cs="Calibri"/>
          <w:sz w:val="20"/>
          <w:szCs w:val="20"/>
        </w:rPr>
        <w:t xml:space="preserve"> ym. 2003 </w:t>
      </w:r>
      <w:r>
        <w:rPr>
          <w:rFonts w:ascii="Calibri" w:hAnsi="Calibri" w:cs="Calibri"/>
          <w:i/>
          <w:iCs/>
          <w:sz w:val="20"/>
          <w:szCs w:val="20"/>
          <w:vertAlign w:val="superscript"/>
        </w:rPr>
        <w:t>g</w:t>
      </w:r>
      <w:r>
        <w:rPr>
          <w:rFonts w:ascii="Calibri" w:hAnsi="Calibri" w:cs="Calibri"/>
          <w:sz w:val="20"/>
          <w:szCs w:val="20"/>
        </w:rPr>
        <w:t xml:space="preserve">SCHEER 2022a </w:t>
      </w:r>
      <w:r>
        <w:rPr>
          <w:rFonts w:ascii="Calibri" w:hAnsi="Calibri" w:cs="Calibri"/>
          <w:i/>
          <w:iCs/>
          <w:sz w:val="20"/>
          <w:szCs w:val="20"/>
          <w:vertAlign w:val="superscript"/>
        </w:rPr>
        <w:t>h</w:t>
      </w:r>
      <w:r>
        <w:rPr>
          <w:rFonts w:ascii="Calibri" w:hAnsi="Calibri" w:cs="Calibri"/>
          <w:sz w:val="20"/>
          <w:szCs w:val="20"/>
        </w:rPr>
        <w:t xml:space="preserve">SCHEER </w:t>
      </w:r>
      <w:r w:rsidR="008350C3">
        <w:rPr>
          <w:rFonts w:ascii="Calibri" w:hAnsi="Calibri" w:cs="Calibri"/>
          <w:sz w:val="20"/>
          <w:szCs w:val="20"/>
        </w:rPr>
        <w:t xml:space="preserve">2022e </w:t>
      </w:r>
      <w:r>
        <w:rPr>
          <w:rFonts w:ascii="Calibri" w:hAnsi="Calibri" w:cs="Calibri"/>
          <w:i/>
          <w:iCs/>
          <w:sz w:val="20"/>
          <w:szCs w:val="20"/>
          <w:vertAlign w:val="superscript"/>
        </w:rPr>
        <w:t>i</w:t>
      </w:r>
      <w:r>
        <w:rPr>
          <w:rFonts w:ascii="Calibri" w:hAnsi="Calibri" w:cs="Calibri"/>
          <w:sz w:val="20"/>
          <w:szCs w:val="20"/>
        </w:rPr>
        <w:t xml:space="preserve">SCHEER </w:t>
      </w:r>
      <w:r w:rsidR="008350C3">
        <w:rPr>
          <w:rFonts w:ascii="Calibri" w:hAnsi="Calibri" w:cs="Calibri"/>
          <w:sz w:val="20"/>
          <w:szCs w:val="20"/>
        </w:rPr>
        <w:t xml:space="preserve">2022b </w:t>
      </w:r>
      <w:r>
        <w:rPr>
          <w:rFonts w:ascii="Calibri" w:hAnsi="Calibri" w:cs="Calibri"/>
          <w:i/>
          <w:iCs/>
          <w:sz w:val="20"/>
          <w:szCs w:val="20"/>
          <w:vertAlign w:val="superscript"/>
        </w:rPr>
        <w:t>j</w:t>
      </w:r>
      <w:r>
        <w:rPr>
          <w:rFonts w:ascii="Calibri" w:hAnsi="Calibri" w:cs="Calibri"/>
          <w:sz w:val="20"/>
          <w:szCs w:val="20"/>
        </w:rPr>
        <w:t xml:space="preserve">Loos_ym.2018 </w:t>
      </w:r>
      <w:r>
        <w:rPr>
          <w:rFonts w:ascii="Calibri" w:hAnsi="Calibri" w:cs="Calibri"/>
          <w:i/>
          <w:iCs/>
          <w:sz w:val="20"/>
          <w:szCs w:val="20"/>
          <w:vertAlign w:val="superscript"/>
        </w:rPr>
        <w:t>k</w:t>
      </w:r>
      <w:r>
        <w:rPr>
          <w:rFonts w:ascii="Calibri" w:hAnsi="Calibri" w:cs="Calibri"/>
          <w:sz w:val="20"/>
          <w:szCs w:val="20"/>
        </w:rPr>
        <w:t xml:space="preserve">SCHEER 2022g </w:t>
      </w:r>
      <w:r>
        <w:rPr>
          <w:rFonts w:ascii="Calibri" w:hAnsi="Calibri" w:cs="Calibri"/>
          <w:i/>
          <w:iCs/>
          <w:sz w:val="20"/>
          <w:szCs w:val="20"/>
          <w:vertAlign w:val="superscript"/>
        </w:rPr>
        <w:t>l</w:t>
      </w:r>
      <w:r>
        <w:rPr>
          <w:rFonts w:ascii="Calibri" w:hAnsi="Calibri" w:cs="Calibri"/>
          <w:sz w:val="20"/>
          <w:szCs w:val="20"/>
        </w:rPr>
        <w:t xml:space="preserve">Ek </w:t>
      </w:r>
      <w:r w:rsidR="008350C3">
        <w:rPr>
          <w:rFonts w:ascii="Calibri" w:hAnsi="Calibri" w:cs="Calibri"/>
          <w:sz w:val="20"/>
          <w:szCs w:val="20"/>
        </w:rPr>
        <w:t>ym.</w:t>
      </w:r>
      <w:r>
        <w:rPr>
          <w:rFonts w:ascii="Calibri" w:hAnsi="Calibri" w:cs="Calibri"/>
          <w:sz w:val="20"/>
          <w:szCs w:val="20"/>
        </w:rPr>
        <w:t xml:space="preserve"> 2020 </w:t>
      </w:r>
      <w:r>
        <w:rPr>
          <w:rFonts w:ascii="Calibri" w:hAnsi="Calibri" w:cs="Calibri"/>
          <w:i/>
          <w:iCs/>
          <w:sz w:val="20"/>
          <w:szCs w:val="20"/>
          <w:vertAlign w:val="superscript"/>
        </w:rPr>
        <w:t>m</w:t>
      </w:r>
      <w:r>
        <w:rPr>
          <w:rFonts w:ascii="Calibri" w:hAnsi="Calibri" w:cs="Calibri"/>
          <w:sz w:val="20"/>
          <w:szCs w:val="20"/>
        </w:rPr>
        <w:t xml:space="preserve">SCHEER 2022d </w:t>
      </w:r>
      <w:r>
        <w:rPr>
          <w:rFonts w:ascii="Calibri" w:hAnsi="Calibri" w:cs="Calibri"/>
          <w:i/>
          <w:iCs/>
          <w:sz w:val="20"/>
          <w:szCs w:val="20"/>
          <w:vertAlign w:val="superscript"/>
        </w:rPr>
        <w:t>n</w:t>
      </w:r>
      <w:r>
        <w:rPr>
          <w:rFonts w:ascii="Calibri" w:hAnsi="Calibri" w:cs="Calibri"/>
          <w:sz w:val="20"/>
          <w:szCs w:val="20"/>
        </w:rPr>
        <w:t xml:space="preserve">Bergmann ym. 2011 </w:t>
      </w:r>
      <w:r>
        <w:rPr>
          <w:rFonts w:ascii="Calibri" w:hAnsi="Calibri" w:cs="Calibri"/>
          <w:i/>
          <w:iCs/>
          <w:sz w:val="20"/>
          <w:szCs w:val="20"/>
          <w:vertAlign w:val="superscript"/>
        </w:rPr>
        <w:t>o</w:t>
      </w:r>
      <w:r>
        <w:rPr>
          <w:rFonts w:ascii="Calibri" w:hAnsi="Calibri" w:cs="Calibri"/>
          <w:sz w:val="20"/>
          <w:szCs w:val="20"/>
        </w:rPr>
        <w:t>Martín ym. 2012</w:t>
      </w:r>
      <w:r w:rsidR="00A3577E">
        <w:rPr>
          <w:rFonts w:ascii="Calibri" w:hAnsi="Calibri" w:cs="Calibri"/>
          <w:sz w:val="20"/>
          <w:szCs w:val="20"/>
        </w:rPr>
        <w:t xml:space="preserve"> </w:t>
      </w:r>
      <w:r w:rsidR="00A3577E" w:rsidRPr="006860B5">
        <w:rPr>
          <w:rFonts w:ascii="Calibri" w:hAnsi="Calibri" w:cs="Calibri"/>
          <w:sz w:val="20"/>
          <w:szCs w:val="20"/>
          <w:vertAlign w:val="superscript"/>
        </w:rPr>
        <w:t>1)</w:t>
      </w:r>
      <w:r w:rsidR="00A3577E">
        <w:rPr>
          <w:rFonts w:ascii="Calibri" w:hAnsi="Calibri" w:cs="Calibri"/>
          <w:sz w:val="20"/>
          <w:szCs w:val="20"/>
        </w:rPr>
        <w:t xml:space="preserve">Ei voida ilmoittaa yksittäistä AF-kerrointa. </w:t>
      </w:r>
      <w:r w:rsidR="00A3577E" w:rsidRPr="006860B5">
        <w:rPr>
          <w:rFonts w:ascii="Calibri" w:hAnsi="Calibri" w:cs="Calibri"/>
          <w:sz w:val="20"/>
          <w:szCs w:val="20"/>
          <w:lang w:val="fi-FI"/>
        </w:rPr>
        <w:t>PNE</w:t>
      </w:r>
      <w:r w:rsidR="00A3577E">
        <w:rPr>
          <w:rFonts w:ascii="Calibri" w:hAnsi="Calibri" w:cs="Calibri"/>
          <w:sz w:val="20"/>
          <w:szCs w:val="20"/>
          <w:lang w:val="fi-FI"/>
        </w:rPr>
        <w:t>C on j</w:t>
      </w:r>
      <w:r w:rsidR="00A3577E" w:rsidRPr="006860B5">
        <w:rPr>
          <w:rFonts w:ascii="Calibri" w:hAnsi="Calibri" w:cs="Calibri"/>
          <w:sz w:val="20"/>
          <w:szCs w:val="20"/>
          <w:lang w:val="fi-FI"/>
        </w:rPr>
        <w:t>ohdettu sekundäärimyrkytyksestä, jolloin laskenta sisältää</w:t>
      </w:r>
      <w:r w:rsidR="00A3577E">
        <w:rPr>
          <w:rFonts w:ascii="Calibri" w:hAnsi="Calibri" w:cs="Calibri"/>
          <w:sz w:val="20"/>
          <w:szCs w:val="20"/>
          <w:lang w:val="fi-FI"/>
        </w:rPr>
        <w:t xml:space="preserve"> korjaus- ja epävarmuuskertoimia. </w:t>
      </w:r>
      <w:r w:rsidR="00A3577E">
        <w:rPr>
          <w:rFonts w:ascii="Calibri" w:hAnsi="Calibri" w:cs="Calibri"/>
          <w:sz w:val="20"/>
          <w:szCs w:val="20"/>
          <w:vertAlign w:val="superscript"/>
          <w:lang w:val="fi-FI"/>
        </w:rPr>
        <w:t>2)</w:t>
      </w:r>
      <w:r w:rsidR="00A3577E" w:rsidRPr="006860B5">
        <w:rPr>
          <w:rFonts w:ascii="Calibri" w:hAnsi="Calibri" w:cs="Calibri"/>
          <w:sz w:val="20"/>
          <w:szCs w:val="20"/>
          <w:lang w:val="fi-FI"/>
        </w:rPr>
        <w:t>Johdettu E2:n arvosta</w:t>
      </w:r>
      <w:r w:rsidR="00A3577E">
        <w:rPr>
          <w:rFonts w:ascii="Calibri" w:hAnsi="Calibri" w:cs="Calibri"/>
          <w:sz w:val="20"/>
          <w:szCs w:val="20"/>
          <w:lang w:val="fi-FI"/>
        </w:rPr>
        <w:t xml:space="preserve"> </w:t>
      </w:r>
      <w:r w:rsidR="00A3577E">
        <w:rPr>
          <w:rFonts w:ascii="Calibri" w:hAnsi="Calibri" w:cs="Calibri"/>
          <w:sz w:val="20"/>
          <w:szCs w:val="20"/>
          <w:vertAlign w:val="superscript"/>
          <w:lang w:val="fi-FI"/>
        </w:rPr>
        <w:t>3)</w:t>
      </w:r>
      <w:r w:rsidR="00A3577E">
        <w:rPr>
          <w:rFonts w:ascii="Calibri" w:hAnsi="Calibri" w:cs="Calibri"/>
          <w:sz w:val="20"/>
          <w:szCs w:val="20"/>
          <w:lang w:val="fi-FI"/>
        </w:rPr>
        <w:t>AF-arvoa ei ole ilmoitettu</w:t>
      </w:r>
    </w:p>
    <w:p w14:paraId="41127C0D" w14:textId="77777777" w:rsidR="00B93769" w:rsidRDefault="00B93769" w:rsidP="00A22EA2">
      <w:pPr>
        <w:rPr>
          <w:lang w:val="fi-FI"/>
        </w:rPr>
      </w:pPr>
    </w:p>
    <w:p w14:paraId="217EB925" w14:textId="6866ACB7" w:rsidR="00591012" w:rsidRDefault="00422746" w:rsidP="00A22EA2">
      <w:pPr>
        <w:rPr>
          <w:lang w:val="fi-FI"/>
        </w:rPr>
      </w:pPr>
      <w:r w:rsidRPr="000726B8">
        <w:rPr>
          <w:lang w:val="fi-FI"/>
        </w:rPr>
        <w:t xml:space="preserve">Taulukko </w:t>
      </w:r>
      <w:r w:rsidR="00B34BA8">
        <w:rPr>
          <w:lang w:val="fi-FI"/>
        </w:rPr>
        <w:t>26</w:t>
      </w:r>
      <w:r w:rsidRPr="000726B8">
        <w:rPr>
          <w:lang w:val="fi-FI"/>
        </w:rPr>
        <w:t xml:space="preserve">. Yhdisteet, joiden keskimääräinen pitoisuus pintavesissä </w:t>
      </w:r>
      <w:r w:rsidR="00BF1122">
        <w:rPr>
          <w:lang w:val="fi-FI"/>
        </w:rPr>
        <w:t>saavuttaa RQ-arvon 0,5</w:t>
      </w:r>
      <w:r w:rsidRPr="000726B8">
        <w:rPr>
          <w:lang w:val="fi-FI"/>
        </w:rPr>
        <w:t xml:space="preserve">. </w:t>
      </w:r>
      <w:r>
        <w:rPr>
          <w:lang w:val="fi-FI"/>
        </w:rPr>
        <w:t>Aineet on järjestetty laskevaan RQ-järjestykseen ja n</w:t>
      </w:r>
      <w:r w:rsidRPr="000726B8">
        <w:rPr>
          <w:lang w:val="fi-FI"/>
        </w:rPr>
        <w:t xml:space="preserve">e aineet, joiden </w:t>
      </w:r>
      <w:r w:rsidR="00BF1122">
        <w:rPr>
          <w:lang w:val="fi-FI"/>
        </w:rPr>
        <w:t>keskimääräiset ja 95 prosenttipisteen</w:t>
      </w:r>
      <w:r w:rsidRPr="000726B8">
        <w:rPr>
          <w:lang w:val="fi-FI"/>
        </w:rPr>
        <w:t xml:space="preserve"> RQ-arvo</w:t>
      </w:r>
      <w:r w:rsidR="00BF1122">
        <w:rPr>
          <w:lang w:val="fi-FI"/>
        </w:rPr>
        <w:t>t</w:t>
      </w:r>
      <w:r w:rsidRPr="000726B8">
        <w:rPr>
          <w:lang w:val="fi-FI"/>
        </w:rPr>
        <w:t xml:space="preserve"> o</w:t>
      </w:r>
      <w:r w:rsidR="00BF1122">
        <w:rPr>
          <w:lang w:val="fi-FI"/>
        </w:rPr>
        <w:t>vat</w:t>
      </w:r>
      <w:r w:rsidRPr="000726B8">
        <w:rPr>
          <w:lang w:val="fi-FI"/>
        </w:rPr>
        <w:t xml:space="preserve"> yli </w:t>
      </w:r>
      <w:r w:rsidR="00BF1122">
        <w:rPr>
          <w:lang w:val="fi-FI"/>
        </w:rPr>
        <w:t>1</w:t>
      </w:r>
      <w:r w:rsidRPr="000726B8">
        <w:rPr>
          <w:lang w:val="fi-FI"/>
        </w:rPr>
        <w:t xml:space="preserve"> on korostettu. </w:t>
      </w:r>
      <w:r>
        <w:rPr>
          <w:lang w:val="fi-FI"/>
        </w:rPr>
        <w:t>Pelkistä määritysrajan ylittäneistä tuloksista lasketut tunnusluvut on esitetty suluissa</w:t>
      </w:r>
      <w:r w:rsidRPr="000726B8">
        <w:rPr>
          <w:lang w:val="fi-F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29"/>
        <w:gridCol w:w="743"/>
        <w:gridCol w:w="830"/>
        <w:gridCol w:w="1596"/>
        <w:gridCol w:w="832"/>
        <w:gridCol w:w="865"/>
        <w:gridCol w:w="431"/>
        <w:gridCol w:w="641"/>
        <w:gridCol w:w="641"/>
        <w:gridCol w:w="920"/>
      </w:tblGrid>
      <w:tr w:rsidR="006860B5" w:rsidRPr="001F6F02" w14:paraId="25491920" w14:textId="3C12E039" w:rsidTr="00B93769">
        <w:trPr>
          <w:tblHeader/>
        </w:trPr>
        <w:tc>
          <w:tcPr>
            <w:tcW w:w="1105" w:type="pct"/>
            <w:vMerge w:val="restart"/>
            <w:tcMar>
              <w:top w:w="50" w:type="dxa"/>
              <w:left w:w="50" w:type="dxa"/>
              <w:bottom w:w="50" w:type="dxa"/>
              <w:right w:w="50" w:type="dxa"/>
            </w:tcMar>
            <w:vAlign w:val="center"/>
          </w:tcPr>
          <w:p w14:paraId="547F43E7" w14:textId="77777777" w:rsidR="006860B5" w:rsidRPr="000726B8" w:rsidRDefault="006860B5" w:rsidP="007F0A82">
            <w:pPr>
              <w:widowControl w:val="0"/>
              <w:autoSpaceDE w:val="0"/>
              <w:autoSpaceDN w:val="0"/>
              <w:adjustRightInd w:val="0"/>
              <w:spacing w:before="0" w:after="0"/>
              <w:jc w:val="right"/>
              <w:rPr>
                <w:rFonts w:ascii="Calibri" w:hAnsi="Calibri" w:cs="Calibri"/>
                <w:b/>
                <w:bCs/>
                <w:sz w:val="18"/>
                <w:szCs w:val="18"/>
              </w:rPr>
            </w:pPr>
            <w:r w:rsidRPr="000726B8">
              <w:rPr>
                <w:rFonts w:ascii="Calibri" w:hAnsi="Calibri" w:cs="Calibri"/>
                <w:b/>
                <w:bCs/>
                <w:sz w:val="18"/>
                <w:szCs w:val="18"/>
              </w:rPr>
              <w:t>Aine</w:t>
            </w:r>
          </w:p>
        </w:tc>
        <w:tc>
          <w:tcPr>
            <w:tcW w:w="386" w:type="pct"/>
            <w:vMerge w:val="restart"/>
            <w:tcMar>
              <w:top w:w="50" w:type="dxa"/>
              <w:left w:w="50" w:type="dxa"/>
              <w:bottom w:w="50" w:type="dxa"/>
              <w:right w:w="50" w:type="dxa"/>
            </w:tcMar>
            <w:vAlign w:val="center"/>
          </w:tcPr>
          <w:p w14:paraId="315CD474" w14:textId="7777777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n</w:t>
            </w:r>
            <w:r w:rsidRPr="000726B8">
              <w:rPr>
                <w:rFonts w:ascii="Calibri" w:hAnsi="Calibri" w:cs="Calibri"/>
                <w:b/>
                <w:bCs/>
                <w:sz w:val="18"/>
                <w:szCs w:val="18"/>
                <w:vertAlign w:val="subscript"/>
              </w:rPr>
              <w:t>det</w:t>
            </w:r>
            <w:r w:rsidRPr="000726B8">
              <w:rPr>
                <w:rFonts w:ascii="Calibri" w:hAnsi="Calibri" w:cs="Calibri"/>
                <w:b/>
                <w:bCs/>
                <w:sz w:val="18"/>
                <w:szCs w:val="18"/>
              </w:rPr>
              <w:t>/n</w:t>
            </w:r>
            <w:r w:rsidRPr="000726B8">
              <w:rPr>
                <w:rFonts w:ascii="Calibri" w:hAnsi="Calibri" w:cs="Calibri"/>
                <w:b/>
                <w:bCs/>
                <w:sz w:val="18"/>
                <w:szCs w:val="18"/>
                <w:vertAlign w:val="subscript"/>
              </w:rPr>
              <w:t>tot</w:t>
            </w:r>
          </w:p>
        </w:tc>
        <w:tc>
          <w:tcPr>
            <w:tcW w:w="1692" w:type="pct"/>
            <w:gridSpan w:val="3"/>
            <w:tcMar>
              <w:top w:w="50" w:type="dxa"/>
              <w:left w:w="50" w:type="dxa"/>
              <w:bottom w:w="50" w:type="dxa"/>
              <w:right w:w="50" w:type="dxa"/>
            </w:tcMar>
            <w:vAlign w:val="center"/>
          </w:tcPr>
          <w:p w14:paraId="514F3052" w14:textId="7777777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Pitoisuus (µg/l)</w:t>
            </w:r>
            <w:r w:rsidRPr="000726B8">
              <w:rPr>
                <w:rFonts w:ascii="Calibri" w:hAnsi="Calibri" w:cs="Calibri"/>
                <w:b/>
                <w:bCs/>
                <w:i/>
                <w:iCs/>
                <w:sz w:val="18"/>
                <w:szCs w:val="18"/>
                <w:vertAlign w:val="superscript"/>
              </w:rPr>
              <w:t>a</w:t>
            </w:r>
          </w:p>
        </w:tc>
        <w:tc>
          <w:tcPr>
            <w:tcW w:w="672" w:type="pct"/>
            <w:gridSpan w:val="2"/>
            <w:tcMar>
              <w:top w:w="50" w:type="dxa"/>
              <w:left w:w="50" w:type="dxa"/>
              <w:bottom w:w="50" w:type="dxa"/>
              <w:right w:w="50" w:type="dxa"/>
            </w:tcMar>
            <w:vAlign w:val="center"/>
          </w:tcPr>
          <w:p w14:paraId="3364C324" w14:textId="525BADDF"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PNEC</w:t>
            </w:r>
          </w:p>
        </w:tc>
        <w:tc>
          <w:tcPr>
            <w:tcW w:w="666" w:type="pct"/>
            <w:gridSpan w:val="2"/>
            <w:tcMar>
              <w:top w:w="50" w:type="dxa"/>
              <w:left w:w="50" w:type="dxa"/>
              <w:bottom w:w="50" w:type="dxa"/>
              <w:right w:w="50" w:type="dxa"/>
            </w:tcMar>
            <w:vAlign w:val="center"/>
          </w:tcPr>
          <w:p w14:paraId="4B12A4CD" w14:textId="7BFCFC3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RQ</w:t>
            </w:r>
          </w:p>
        </w:tc>
        <w:tc>
          <w:tcPr>
            <w:tcW w:w="479" w:type="pct"/>
            <w:vMerge w:val="restart"/>
          </w:tcPr>
          <w:p w14:paraId="44DB00F6" w14:textId="2FC88BC3" w:rsidR="006860B5" w:rsidRDefault="006860B5" w:rsidP="007F0A82">
            <w:pPr>
              <w:widowControl w:val="0"/>
              <w:autoSpaceDE w:val="0"/>
              <w:autoSpaceDN w:val="0"/>
              <w:adjustRightInd w:val="0"/>
              <w:spacing w:before="0" w:after="0"/>
              <w:jc w:val="center"/>
              <w:rPr>
                <w:rFonts w:ascii="Calibri" w:hAnsi="Calibri" w:cs="Calibri"/>
                <w:b/>
                <w:bCs/>
                <w:sz w:val="18"/>
                <w:szCs w:val="18"/>
              </w:rPr>
            </w:pPr>
            <w:r>
              <w:rPr>
                <w:rFonts w:ascii="Calibri" w:hAnsi="Calibri" w:cs="Calibri"/>
                <w:b/>
                <w:bCs/>
                <w:sz w:val="18"/>
                <w:szCs w:val="18"/>
              </w:rPr>
              <w:t xml:space="preserve">RQ&gt;1 osuus </w:t>
            </w:r>
            <w:r>
              <w:br/>
            </w:r>
            <w:r>
              <w:rPr>
                <w:rFonts w:ascii="Calibri" w:hAnsi="Calibri" w:cs="Calibri"/>
                <w:b/>
                <w:bCs/>
                <w:sz w:val="18"/>
                <w:szCs w:val="18"/>
              </w:rPr>
              <w:t>näytteistä</w:t>
            </w:r>
          </w:p>
        </w:tc>
      </w:tr>
      <w:tr w:rsidR="007F0A82" w:rsidRPr="001F6F02" w14:paraId="289B241B" w14:textId="60BAA6EC" w:rsidTr="00B93769">
        <w:trPr>
          <w:tblHeader/>
        </w:trPr>
        <w:tc>
          <w:tcPr>
            <w:tcW w:w="1105" w:type="pct"/>
            <w:vMerge/>
            <w:tcMar>
              <w:top w:w="50" w:type="dxa"/>
              <w:left w:w="50" w:type="dxa"/>
              <w:bottom w:w="50" w:type="dxa"/>
              <w:right w:w="50" w:type="dxa"/>
            </w:tcMar>
            <w:vAlign w:val="center"/>
          </w:tcPr>
          <w:p w14:paraId="0055B380" w14:textId="77777777" w:rsidR="006860B5" w:rsidRPr="000726B8" w:rsidRDefault="006860B5" w:rsidP="007F0A82">
            <w:pPr>
              <w:widowControl w:val="0"/>
              <w:autoSpaceDE w:val="0"/>
              <w:autoSpaceDN w:val="0"/>
              <w:adjustRightInd w:val="0"/>
              <w:spacing w:before="0" w:after="0"/>
              <w:jc w:val="right"/>
              <w:rPr>
                <w:rFonts w:ascii="Calibri" w:hAnsi="Calibri" w:cs="Calibri"/>
                <w:b/>
                <w:bCs/>
                <w:sz w:val="18"/>
                <w:szCs w:val="18"/>
              </w:rPr>
            </w:pPr>
          </w:p>
        </w:tc>
        <w:tc>
          <w:tcPr>
            <w:tcW w:w="386" w:type="pct"/>
            <w:vMerge/>
            <w:tcMar>
              <w:top w:w="50" w:type="dxa"/>
              <w:left w:w="50" w:type="dxa"/>
              <w:bottom w:w="50" w:type="dxa"/>
              <w:right w:w="50" w:type="dxa"/>
            </w:tcMar>
            <w:vAlign w:val="center"/>
          </w:tcPr>
          <w:p w14:paraId="72D3E4ED" w14:textId="7777777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p>
        </w:tc>
        <w:tc>
          <w:tcPr>
            <w:tcW w:w="431" w:type="pct"/>
            <w:tcMar>
              <w:top w:w="50" w:type="dxa"/>
              <w:left w:w="50" w:type="dxa"/>
              <w:bottom w:w="50" w:type="dxa"/>
              <w:right w:w="50" w:type="dxa"/>
            </w:tcMar>
            <w:vAlign w:val="center"/>
          </w:tcPr>
          <w:p w14:paraId="4602577A" w14:textId="7777777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KA</w:t>
            </w:r>
          </w:p>
        </w:tc>
        <w:tc>
          <w:tcPr>
            <w:tcW w:w="829" w:type="pct"/>
            <w:tcMar>
              <w:top w:w="50" w:type="dxa"/>
              <w:left w:w="50" w:type="dxa"/>
              <w:bottom w:w="50" w:type="dxa"/>
              <w:right w:w="50" w:type="dxa"/>
            </w:tcMar>
            <w:vAlign w:val="center"/>
          </w:tcPr>
          <w:p w14:paraId="62E2C374" w14:textId="7777777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Vaihteluväli</w:t>
            </w:r>
          </w:p>
        </w:tc>
        <w:tc>
          <w:tcPr>
            <w:tcW w:w="431" w:type="pct"/>
            <w:tcMar>
              <w:top w:w="50" w:type="dxa"/>
              <w:left w:w="50" w:type="dxa"/>
              <w:bottom w:w="50" w:type="dxa"/>
              <w:right w:w="50" w:type="dxa"/>
            </w:tcMar>
            <w:vAlign w:val="center"/>
          </w:tcPr>
          <w:p w14:paraId="307114B4" w14:textId="7777777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95 %.</w:t>
            </w:r>
          </w:p>
        </w:tc>
        <w:tc>
          <w:tcPr>
            <w:tcW w:w="449" w:type="pct"/>
            <w:tcMar>
              <w:top w:w="50" w:type="dxa"/>
              <w:left w:w="50" w:type="dxa"/>
              <w:bottom w:w="50" w:type="dxa"/>
              <w:right w:w="50" w:type="dxa"/>
            </w:tcMar>
            <w:vAlign w:val="center"/>
          </w:tcPr>
          <w:p w14:paraId="7D3415E1" w14:textId="09B54F7D"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Pr>
                <w:rFonts w:ascii="Calibri" w:hAnsi="Calibri" w:cs="Calibri"/>
                <w:b/>
                <w:bCs/>
                <w:sz w:val="18"/>
                <w:szCs w:val="18"/>
              </w:rPr>
              <w:t>µg/l</w:t>
            </w:r>
          </w:p>
        </w:tc>
        <w:tc>
          <w:tcPr>
            <w:tcW w:w="224" w:type="pct"/>
          </w:tcPr>
          <w:p w14:paraId="7C938395" w14:textId="76DD9E5C"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Pr>
                <w:rFonts w:ascii="Calibri" w:hAnsi="Calibri" w:cs="Calibri"/>
                <w:b/>
                <w:bCs/>
                <w:sz w:val="18"/>
                <w:szCs w:val="18"/>
              </w:rPr>
              <w:t>AF</w:t>
            </w:r>
          </w:p>
        </w:tc>
        <w:tc>
          <w:tcPr>
            <w:tcW w:w="333" w:type="pct"/>
            <w:tcMar>
              <w:top w:w="50" w:type="dxa"/>
              <w:left w:w="50" w:type="dxa"/>
              <w:bottom w:w="50" w:type="dxa"/>
              <w:right w:w="50" w:type="dxa"/>
            </w:tcMar>
            <w:vAlign w:val="center"/>
          </w:tcPr>
          <w:p w14:paraId="5238466F" w14:textId="2617DD5A"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KA</w:t>
            </w:r>
          </w:p>
        </w:tc>
        <w:tc>
          <w:tcPr>
            <w:tcW w:w="333" w:type="pct"/>
            <w:tcMar>
              <w:top w:w="50" w:type="dxa"/>
              <w:left w:w="50" w:type="dxa"/>
              <w:bottom w:w="50" w:type="dxa"/>
              <w:right w:w="50" w:type="dxa"/>
            </w:tcMar>
            <w:vAlign w:val="center"/>
          </w:tcPr>
          <w:p w14:paraId="53F2E72A" w14:textId="7777777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r w:rsidRPr="000726B8">
              <w:rPr>
                <w:rFonts w:ascii="Calibri" w:hAnsi="Calibri" w:cs="Calibri"/>
                <w:b/>
                <w:bCs/>
                <w:sz w:val="18"/>
                <w:szCs w:val="18"/>
              </w:rPr>
              <w:t>95 %.</w:t>
            </w:r>
          </w:p>
        </w:tc>
        <w:tc>
          <w:tcPr>
            <w:tcW w:w="479" w:type="pct"/>
            <w:vMerge/>
          </w:tcPr>
          <w:p w14:paraId="1AF6C155" w14:textId="77777777" w:rsidR="006860B5" w:rsidRPr="000726B8" w:rsidRDefault="006860B5" w:rsidP="007F0A82">
            <w:pPr>
              <w:widowControl w:val="0"/>
              <w:autoSpaceDE w:val="0"/>
              <w:autoSpaceDN w:val="0"/>
              <w:adjustRightInd w:val="0"/>
              <w:spacing w:before="0" w:after="0"/>
              <w:jc w:val="center"/>
              <w:rPr>
                <w:rFonts w:ascii="Calibri" w:hAnsi="Calibri" w:cs="Calibri"/>
                <w:b/>
                <w:bCs/>
                <w:sz w:val="18"/>
                <w:szCs w:val="18"/>
              </w:rPr>
            </w:pPr>
          </w:p>
        </w:tc>
      </w:tr>
      <w:tr w:rsidR="00B93769" w:rsidRPr="001F6F02" w14:paraId="049AD862" w14:textId="0DF8A65E" w:rsidTr="007F0A82">
        <w:tc>
          <w:tcPr>
            <w:tcW w:w="1105" w:type="pct"/>
            <w:shd w:val="clear" w:color="auto" w:fill="FAD2C9" w:themeFill="accent5" w:themeFillTint="33"/>
            <w:tcMar>
              <w:top w:w="50" w:type="dxa"/>
              <w:left w:w="50" w:type="dxa"/>
              <w:bottom w:w="50" w:type="dxa"/>
              <w:right w:w="50" w:type="dxa"/>
            </w:tcMar>
            <w:vAlign w:val="center"/>
          </w:tcPr>
          <w:p w14:paraId="62C4DE39"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O-desmetyylivenlafaksiini</w:t>
            </w:r>
          </w:p>
        </w:tc>
        <w:tc>
          <w:tcPr>
            <w:tcW w:w="386" w:type="pct"/>
            <w:shd w:val="clear" w:color="auto" w:fill="FAD2C9" w:themeFill="accent5" w:themeFillTint="33"/>
            <w:tcMar>
              <w:top w:w="50" w:type="dxa"/>
              <w:left w:w="50" w:type="dxa"/>
              <w:bottom w:w="50" w:type="dxa"/>
              <w:right w:w="50" w:type="dxa"/>
            </w:tcMar>
            <w:vAlign w:val="center"/>
          </w:tcPr>
          <w:p w14:paraId="358E1650"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22/32</w:t>
            </w:r>
          </w:p>
        </w:tc>
        <w:tc>
          <w:tcPr>
            <w:tcW w:w="431" w:type="pct"/>
            <w:shd w:val="clear" w:color="auto" w:fill="FAD2C9" w:themeFill="accent5" w:themeFillTint="33"/>
            <w:tcMar>
              <w:top w:w="50" w:type="dxa"/>
              <w:left w:w="50" w:type="dxa"/>
              <w:bottom w:w="50" w:type="dxa"/>
              <w:right w:w="50" w:type="dxa"/>
            </w:tcMar>
            <w:vAlign w:val="center"/>
          </w:tcPr>
          <w:p w14:paraId="7BC721A0" w14:textId="01F3B608"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0,15 </w:t>
            </w:r>
            <w:r>
              <w:br/>
            </w:r>
            <w:r w:rsidRPr="000726B8">
              <w:rPr>
                <w:rFonts w:ascii="Calibri" w:hAnsi="Calibri" w:cs="Calibri"/>
                <w:sz w:val="18"/>
                <w:szCs w:val="18"/>
              </w:rPr>
              <w:t>(0,22)</w:t>
            </w:r>
          </w:p>
        </w:tc>
        <w:tc>
          <w:tcPr>
            <w:tcW w:w="829" w:type="pct"/>
            <w:shd w:val="clear" w:color="auto" w:fill="FAD2C9" w:themeFill="accent5" w:themeFillTint="33"/>
            <w:tcMar>
              <w:top w:w="50" w:type="dxa"/>
              <w:left w:w="50" w:type="dxa"/>
              <w:bottom w:w="50" w:type="dxa"/>
              <w:right w:w="50" w:type="dxa"/>
            </w:tcMar>
            <w:vAlign w:val="center"/>
          </w:tcPr>
          <w:p w14:paraId="47AD5400" w14:textId="3FD2AFEF"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0,0010-2,5</w:t>
            </w:r>
            <w:r>
              <w:br/>
            </w:r>
            <w:r w:rsidRPr="000726B8">
              <w:rPr>
                <w:rFonts w:ascii="Calibri" w:hAnsi="Calibri" w:cs="Calibri"/>
                <w:sz w:val="18"/>
                <w:szCs w:val="18"/>
              </w:rPr>
              <w:t>(0,0050-2,5)</w:t>
            </w:r>
          </w:p>
        </w:tc>
        <w:tc>
          <w:tcPr>
            <w:tcW w:w="431" w:type="pct"/>
            <w:shd w:val="clear" w:color="auto" w:fill="FAD2C9" w:themeFill="accent5" w:themeFillTint="33"/>
            <w:tcMar>
              <w:top w:w="50" w:type="dxa"/>
              <w:left w:w="50" w:type="dxa"/>
              <w:bottom w:w="50" w:type="dxa"/>
              <w:right w:w="50" w:type="dxa"/>
            </w:tcMar>
            <w:vAlign w:val="center"/>
          </w:tcPr>
          <w:p w14:paraId="5F7C70CB" w14:textId="4555C9FF"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0,82</w:t>
            </w:r>
            <w:r>
              <w:br/>
            </w:r>
            <w:r w:rsidRPr="00DE79AC">
              <w:rPr>
                <w:rFonts w:ascii="Calibri" w:hAnsi="Calibri" w:cs="Calibri"/>
                <w:sz w:val="18"/>
                <w:szCs w:val="18"/>
              </w:rPr>
              <w:t>(1,6)</w:t>
            </w:r>
          </w:p>
        </w:tc>
        <w:tc>
          <w:tcPr>
            <w:tcW w:w="449" w:type="pct"/>
            <w:shd w:val="clear" w:color="auto" w:fill="FAD2C9" w:themeFill="accent5" w:themeFillTint="33"/>
            <w:tcMar>
              <w:top w:w="50" w:type="dxa"/>
              <w:left w:w="50" w:type="dxa"/>
              <w:bottom w:w="50" w:type="dxa"/>
              <w:right w:w="50" w:type="dxa"/>
            </w:tcMar>
            <w:vAlign w:val="center"/>
          </w:tcPr>
          <w:p w14:paraId="4400120F" w14:textId="0CC4FEF1"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0,0061</w:t>
            </w:r>
            <w:r w:rsidRPr="000726B8">
              <w:rPr>
                <w:rFonts w:ascii="Calibri" w:hAnsi="Calibri" w:cs="Calibri"/>
                <w:i/>
                <w:iCs/>
                <w:sz w:val="18"/>
                <w:szCs w:val="18"/>
                <w:vertAlign w:val="superscript"/>
              </w:rPr>
              <w:t>b</w:t>
            </w:r>
          </w:p>
        </w:tc>
        <w:tc>
          <w:tcPr>
            <w:tcW w:w="224" w:type="pct"/>
            <w:shd w:val="clear" w:color="auto" w:fill="FAD2C9" w:themeFill="accent5" w:themeFillTint="33"/>
            <w:vAlign w:val="center"/>
          </w:tcPr>
          <w:p w14:paraId="0D9649CE" w14:textId="2F851296"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50</w:t>
            </w:r>
          </w:p>
        </w:tc>
        <w:tc>
          <w:tcPr>
            <w:tcW w:w="333" w:type="pct"/>
            <w:shd w:val="clear" w:color="auto" w:fill="F1795E" w:themeFill="accent5" w:themeFillTint="99"/>
            <w:tcMar>
              <w:top w:w="50" w:type="dxa"/>
              <w:left w:w="50" w:type="dxa"/>
              <w:bottom w:w="50" w:type="dxa"/>
              <w:right w:w="50" w:type="dxa"/>
            </w:tcMar>
            <w:vAlign w:val="center"/>
          </w:tcPr>
          <w:p w14:paraId="51C19C05" w14:textId="356F6584"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25</w:t>
            </w:r>
          </w:p>
          <w:p w14:paraId="0B8B4C1A"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(36)</w:t>
            </w:r>
          </w:p>
        </w:tc>
        <w:tc>
          <w:tcPr>
            <w:tcW w:w="333" w:type="pct"/>
            <w:shd w:val="clear" w:color="auto" w:fill="F1795E" w:themeFill="accent5" w:themeFillTint="99"/>
            <w:tcMar>
              <w:top w:w="50" w:type="dxa"/>
              <w:left w:w="50" w:type="dxa"/>
              <w:bottom w:w="50" w:type="dxa"/>
              <w:right w:w="50" w:type="dxa"/>
            </w:tcMar>
            <w:vAlign w:val="center"/>
          </w:tcPr>
          <w:p w14:paraId="79F34494" w14:textId="4161E20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130</w:t>
            </w:r>
            <w:r>
              <w:br/>
            </w:r>
            <w:r w:rsidRPr="00DE79AC">
              <w:rPr>
                <w:rFonts w:ascii="Calibri" w:hAnsi="Calibri" w:cs="Calibri"/>
                <w:sz w:val="18"/>
                <w:szCs w:val="18"/>
              </w:rPr>
              <w:t>(270)</w:t>
            </w:r>
          </w:p>
        </w:tc>
        <w:tc>
          <w:tcPr>
            <w:tcW w:w="479" w:type="pct"/>
            <w:shd w:val="clear" w:color="auto" w:fill="F1795E" w:themeFill="accent5" w:themeFillTint="99"/>
            <w:vAlign w:val="center"/>
          </w:tcPr>
          <w:p w14:paraId="590C4236" w14:textId="48498938"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62,5%</w:t>
            </w:r>
            <w:r>
              <w:br/>
            </w:r>
            <w:r w:rsidRPr="00C67A64">
              <w:rPr>
                <w:rFonts w:ascii="Calibri" w:hAnsi="Calibri" w:cs="Calibri"/>
                <w:sz w:val="18"/>
                <w:szCs w:val="18"/>
              </w:rPr>
              <w:t>(90,9%)</w:t>
            </w:r>
          </w:p>
        </w:tc>
      </w:tr>
      <w:tr w:rsidR="00B93769" w:rsidRPr="001F6F02" w14:paraId="314E821C" w14:textId="2371C05D" w:rsidTr="007F0A82">
        <w:tc>
          <w:tcPr>
            <w:tcW w:w="1105" w:type="pct"/>
            <w:shd w:val="clear" w:color="auto" w:fill="FAD2C9" w:themeFill="accent5" w:themeFillTint="33"/>
            <w:tcMar>
              <w:top w:w="50" w:type="dxa"/>
              <w:left w:w="50" w:type="dxa"/>
              <w:bottom w:w="50" w:type="dxa"/>
              <w:right w:w="50" w:type="dxa"/>
            </w:tcMar>
            <w:vAlign w:val="center"/>
          </w:tcPr>
          <w:p w14:paraId="436BC965"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17a-etinyyliestradioli (EE2)</w:t>
            </w:r>
          </w:p>
        </w:tc>
        <w:tc>
          <w:tcPr>
            <w:tcW w:w="386" w:type="pct"/>
            <w:shd w:val="clear" w:color="auto" w:fill="FAD2C9" w:themeFill="accent5" w:themeFillTint="33"/>
            <w:tcMar>
              <w:top w:w="50" w:type="dxa"/>
              <w:left w:w="50" w:type="dxa"/>
              <w:bottom w:w="50" w:type="dxa"/>
              <w:right w:w="50" w:type="dxa"/>
            </w:tcMar>
            <w:vAlign w:val="center"/>
          </w:tcPr>
          <w:p w14:paraId="1919FE76"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8/114</w:t>
            </w:r>
          </w:p>
        </w:tc>
        <w:tc>
          <w:tcPr>
            <w:tcW w:w="431" w:type="pct"/>
            <w:shd w:val="clear" w:color="auto" w:fill="FAD2C9" w:themeFill="accent5" w:themeFillTint="33"/>
            <w:tcMar>
              <w:top w:w="50" w:type="dxa"/>
              <w:left w:w="50" w:type="dxa"/>
              <w:bottom w:w="50" w:type="dxa"/>
              <w:right w:w="50" w:type="dxa"/>
            </w:tcMar>
            <w:vAlign w:val="center"/>
          </w:tcPr>
          <w:p w14:paraId="61923323" w14:textId="6DCC4F3F"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0,00032 </w:t>
            </w:r>
            <w:r>
              <w:br/>
            </w:r>
            <w:r w:rsidRPr="000726B8">
              <w:rPr>
                <w:rFonts w:ascii="Calibri" w:hAnsi="Calibri" w:cs="Calibri"/>
                <w:sz w:val="18"/>
                <w:szCs w:val="18"/>
              </w:rPr>
              <w:t>(0,00029)</w:t>
            </w:r>
          </w:p>
        </w:tc>
        <w:tc>
          <w:tcPr>
            <w:tcW w:w="829" w:type="pct"/>
            <w:shd w:val="clear" w:color="auto" w:fill="FAD2C9" w:themeFill="accent5" w:themeFillTint="33"/>
            <w:tcMar>
              <w:top w:w="50" w:type="dxa"/>
              <w:left w:w="50" w:type="dxa"/>
              <w:bottom w:w="50" w:type="dxa"/>
              <w:right w:w="50" w:type="dxa"/>
            </w:tcMar>
            <w:vAlign w:val="center"/>
          </w:tcPr>
          <w:p w14:paraId="3A6AC89A" w14:textId="0C4BB4A5"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0,000020-0,0025</w:t>
            </w:r>
            <w:r>
              <w:br/>
            </w:r>
            <w:r w:rsidRPr="000726B8">
              <w:rPr>
                <w:rFonts w:ascii="Calibri" w:hAnsi="Calibri" w:cs="Calibri"/>
                <w:sz w:val="18"/>
                <w:szCs w:val="18"/>
              </w:rPr>
              <w:t>(0,000060-0,00076)</w:t>
            </w:r>
          </w:p>
        </w:tc>
        <w:tc>
          <w:tcPr>
            <w:tcW w:w="431" w:type="pct"/>
            <w:shd w:val="clear" w:color="auto" w:fill="FAD2C9" w:themeFill="accent5" w:themeFillTint="33"/>
            <w:tcMar>
              <w:top w:w="50" w:type="dxa"/>
              <w:left w:w="50" w:type="dxa"/>
              <w:bottom w:w="50" w:type="dxa"/>
              <w:right w:w="50" w:type="dxa"/>
            </w:tcMar>
            <w:vAlign w:val="center"/>
          </w:tcPr>
          <w:p w14:paraId="2D9E88C0" w14:textId="67A6F261"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0,0025</w:t>
            </w:r>
            <w:r>
              <w:br/>
            </w:r>
            <w:r w:rsidRPr="00DE79AC">
              <w:rPr>
                <w:rFonts w:ascii="Calibri" w:hAnsi="Calibri" w:cs="Calibri"/>
                <w:sz w:val="18"/>
                <w:szCs w:val="18"/>
              </w:rPr>
              <w:t>(0,00075)</w:t>
            </w:r>
          </w:p>
        </w:tc>
        <w:tc>
          <w:tcPr>
            <w:tcW w:w="449" w:type="pct"/>
            <w:shd w:val="clear" w:color="auto" w:fill="FAD2C9" w:themeFill="accent5" w:themeFillTint="33"/>
            <w:tcMar>
              <w:top w:w="50" w:type="dxa"/>
              <w:left w:w="50" w:type="dxa"/>
              <w:bottom w:w="50" w:type="dxa"/>
              <w:right w:w="50" w:type="dxa"/>
            </w:tcMar>
            <w:vAlign w:val="center"/>
          </w:tcPr>
          <w:p w14:paraId="35F0E832"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0,000017</w:t>
            </w:r>
            <w:r w:rsidRPr="000726B8">
              <w:rPr>
                <w:rFonts w:ascii="Calibri" w:hAnsi="Calibri" w:cs="Calibri"/>
                <w:i/>
                <w:iCs/>
                <w:sz w:val="18"/>
                <w:szCs w:val="18"/>
                <w:vertAlign w:val="superscript"/>
              </w:rPr>
              <w:t>c</w:t>
            </w:r>
          </w:p>
        </w:tc>
        <w:tc>
          <w:tcPr>
            <w:tcW w:w="224" w:type="pct"/>
            <w:shd w:val="clear" w:color="auto" w:fill="FAD2C9" w:themeFill="accent5" w:themeFillTint="33"/>
            <w:vAlign w:val="center"/>
          </w:tcPr>
          <w:p w14:paraId="5ED89F26" w14:textId="1F26CED3"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w:t>
            </w:r>
          </w:p>
        </w:tc>
        <w:tc>
          <w:tcPr>
            <w:tcW w:w="333" w:type="pct"/>
            <w:shd w:val="clear" w:color="auto" w:fill="F1795E" w:themeFill="accent5" w:themeFillTint="99"/>
            <w:tcMar>
              <w:top w:w="50" w:type="dxa"/>
              <w:left w:w="50" w:type="dxa"/>
              <w:bottom w:w="50" w:type="dxa"/>
              <w:right w:w="50" w:type="dxa"/>
            </w:tcMar>
            <w:vAlign w:val="center"/>
          </w:tcPr>
          <w:p w14:paraId="760893B6" w14:textId="4056D93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19</w:t>
            </w:r>
          </w:p>
          <w:p w14:paraId="4217AD3F"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(17)</w:t>
            </w:r>
          </w:p>
        </w:tc>
        <w:tc>
          <w:tcPr>
            <w:tcW w:w="333" w:type="pct"/>
            <w:shd w:val="clear" w:color="auto" w:fill="F1795E" w:themeFill="accent5" w:themeFillTint="99"/>
            <w:tcMar>
              <w:top w:w="50" w:type="dxa"/>
              <w:left w:w="50" w:type="dxa"/>
              <w:bottom w:w="50" w:type="dxa"/>
              <w:right w:w="50" w:type="dxa"/>
            </w:tcMar>
            <w:vAlign w:val="center"/>
          </w:tcPr>
          <w:p w14:paraId="215E14BE" w14:textId="4686E28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150</w:t>
            </w:r>
            <w:r>
              <w:br/>
            </w:r>
            <w:r w:rsidRPr="00DE79AC">
              <w:rPr>
                <w:rFonts w:ascii="Calibri" w:hAnsi="Calibri" w:cs="Calibri"/>
                <w:sz w:val="18"/>
                <w:szCs w:val="18"/>
              </w:rPr>
              <w:t>(44)</w:t>
            </w:r>
          </w:p>
        </w:tc>
        <w:tc>
          <w:tcPr>
            <w:tcW w:w="479" w:type="pct"/>
            <w:shd w:val="clear" w:color="auto" w:fill="F1795E" w:themeFill="accent5" w:themeFillTint="99"/>
            <w:vAlign w:val="center"/>
          </w:tcPr>
          <w:p w14:paraId="1DB91C85" w14:textId="48220FC5"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B93769" w:rsidRPr="001F6F02" w14:paraId="6C67B71F" w14:textId="02E0D9EC" w:rsidTr="007F0A82">
        <w:tc>
          <w:tcPr>
            <w:tcW w:w="1105" w:type="pct"/>
            <w:shd w:val="clear" w:color="auto" w:fill="FAD2C9" w:themeFill="accent5" w:themeFillTint="33"/>
            <w:tcMar>
              <w:top w:w="50" w:type="dxa"/>
              <w:left w:w="50" w:type="dxa"/>
              <w:bottom w:w="50" w:type="dxa"/>
              <w:right w:w="50" w:type="dxa"/>
            </w:tcMar>
            <w:vAlign w:val="center"/>
          </w:tcPr>
          <w:p w14:paraId="2BE231C8"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Oksatsepaami</w:t>
            </w:r>
          </w:p>
        </w:tc>
        <w:tc>
          <w:tcPr>
            <w:tcW w:w="386" w:type="pct"/>
            <w:shd w:val="clear" w:color="auto" w:fill="FAD2C9" w:themeFill="accent5" w:themeFillTint="33"/>
            <w:tcMar>
              <w:top w:w="50" w:type="dxa"/>
              <w:left w:w="50" w:type="dxa"/>
              <w:bottom w:w="50" w:type="dxa"/>
              <w:right w:w="50" w:type="dxa"/>
            </w:tcMar>
            <w:vAlign w:val="center"/>
          </w:tcPr>
          <w:p w14:paraId="1F9C95AF"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24/49</w:t>
            </w:r>
          </w:p>
        </w:tc>
        <w:tc>
          <w:tcPr>
            <w:tcW w:w="431" w:type="pct"/>
            <w:shd w:val="clear" w:color="auto" w:fill="FAD2C9" w:themeFill="accent5" w:themeFillTint="33"/>
            <w:tcMar>
              <w:top w:w="50" w:type="dxa"/>
              <w:left w:w="50" w:type="dxa"/>
              <w:bottom w:w="50" w:type="dxa"/>
              <w:right w:w="50" w:type="dxa"/>
            </w:tcMar>
            <w:vAlign w:val="center"/>
          </w:tcPr>
          <w:p w14:paraId="55270DC0"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0,034 </w:t>
            </w:r>
          </w:p>
          <w:p w14:paraId="56475AE9"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(0,065)</w:t>
            </w:r>
          </w:p>
        </w:tc>
        <w:tc>
          <w:tcPr>
            <w:tcW w:w="829" w:type="pct"/>
            <w:shd w:val="clear" w:color="auto" w:fill="FAD2C9" w:themeFill="accent5" w:themeFillTint="33"/>
            <w:tcMar>
              <w:top w:w="50" w:type="dxa"/>
              <w:left w:w="50" w:type="dxa"/>
              <w:bottom w:w="50" w:type="dxa"/>
              <w:right w:w="50" w:type="dxa"/>
            </w:tcMar>
            <w:vAlign w:val="center"/>
          </w:tcPr>
          <w:p w14:paraId="2670690B" w14:textId="38E4F0B0"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0,00010-0,29</w:t>
            </w:r>
            <w:r>
              <w:br/>
            </w:r>
            <w:r w:rsidRPr="000726B8">
              <w:rPr>
                <w:rFonts w:ascii="Calibri" w:hAnsi="Calibri" w:cs="Calibri"/>
                <w:sz w:val="18"/>
                <w:szCs w:val="18"/>
              </w:rPr>
              <w:t>(0,00010-0,29)</w:t>
            </w:r>
          </w:p>
        </w:tc>
        <w:tc>
          <w:tcPr>
            <w:tcW w:w="431" w:type="pct"/>
            <w:shd w:val="clear" w:color="auto" w:fill="FAD2C9" w:themeFill="accent5" w:themeFillTint="33"/>
            <w:tcMar>
              <w:top w:w="50" w:type="dxa"/>
              <w:left w:w="50" w:type="dxa"/>
              <w:bottom w:w="50" w:type="dxa"/>
              <w:right w:w="50" w:type="dxa"/>
            </w:tcMar>
            <w:vAlign w:val="center"/>
          </w:tcPr>
          <w:p w14:paraId="417AA4D6" w14:textId="3770887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0,23</w:t>
            </w:r>
            <w:r>
              <w:br/>
            </w:r>
            <w:r w:rsidRPr="00DE79AC">
              <w:rPr>
                <w:rFonts w:ascii="Calibri" w:hAnsi="Calibri" w:cs="Calibri"/>
                <w:sz w:val="18"/>
                <w:szCs w:val="18"/>
              </w:rPr>
              <w:t>(0,25)</w:t>
            </w:r>
          </w:p>
        </w:tc>
        <w:tc>
          <w:tcPr>
            <w:tcW w:w="449" w:type="pct"/>
            <w:shd w:val="clear" w:color="auto" w:fill="FAD2C9" w:themeFill="accent5" w:themeFillTint="33"/>
            <w:tcMar>
              <w:top w:w="50" w:type="dxa"/>
              <w:left w:w="50" w:type="dxa"/>
              <w:bottom w:w="50" w:type="dxa"/>
              <w:right w:w="50" w:type="dxa"/>
            </w:tcMar>
            <w:vAlign w:val="center"/>
          </w:tcPr>
          <w:p w14:paraId="1912776B" w14:textId="31A568DD"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0,0019</w:t>
            </w:r>
            <w:r w:rsidRPr="000726B8">
              <w:rPr>
                <w:rFonts w:ascii="Calibri" w:hAnsi="Calibri" w:cs="Calibri"/>
                <w:i/>
                <w:iCs/>
                <w:sz w:val="18"/>
                <w:szCs w:val="18"/>
                <w:vertAlign w:val="superscript"/>
              </w:rPr>
              <w:t>d</w:t>
            </w:r>
          </w:p>
        </w:tc>
        <w:tc>
          <w:tcPr>
            <w:tcW w:w="224" w:type="pct"/>
            <w:shd w:val="clear" w:color="auto" w:fill="FAD2C9" w:themeFill="accent5" w:themeFillTint="33"/>
            <w:vAlign w:val="center"/>
          </w:tcPr>
          <w:p w14:paraId="4177665A" w14:textId="67B41C10"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1 000</w:t>
            </w:r>
          </w:p>
        </w:tc>
        <w:tc>
          <w:tcPr>
            <w:tcW w:w="333" w:type="pct"/>
            <w:shd w:val="clear" w:color="auto" w:fill="F1795E" w:themeFill="accent5" w:themeFillTint="99"/>
            <w:tcMar>
              <w:top w:w="50" w:type="dxa"/>
              <w:left w:w="50" w:type="dxa"/>
              <w:bottom w:w="50" w:type="dxa"/>
              <w:right w:w="50" w:type="dxa"/>
            </w:tcMar>
            <w:vAlign w:val="center"/>
          </w:tcPr>
          <w:p w14:paraId="52BBA3C7" w14:textId="13F88E4A"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18</w:t>
            </w:r>
            <w:r>
              <w:br/>
            </w:r>
            <w:r w:rsidRPr="000726B8">
              <w:rPr>
                <w:rFonts w:ascii="Calibri" w:hAnsi="Calibri" w:cs="Calibri"/>
                <w:sz w:val="18"/>
                <w:szCs w:val="18"/>
              </w:rPr>
              <w:t>(34)</w:t>
            </w:r>
          </w:p>
        </w:tc>
        <w:tc>
          <w:tcPr>
            <w:tcW w:w="333" w:type="pct"/>
            <w:shd w:val="clear" w:color="auto" w:fill="F1795E" w:themeFill="accent5" w:themeFillTint="99"/>
            <w:tcMar>
              <w:top w:w="50" w:type="dxa"/>
              <w:left w:w="50" w:type="dxa"/>
              <w:bottom w:w="50" w:type="dxa"/>
              <w:right w:w="50" w:type="dxa"/>
            </w:tcMar>
            <w:vAlign w:val="center"/>
          </w:tcPr>
          <w:p w14:paraId="0386FB6A" w14:textId="187612E0"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120</w:t>
            </w:r>
            <w:r>
              <w:br/>
            </w:r>
            <w:r w:rsidRPr="00DE79AC">
              <w:rPr>
                <w:rFonts w:ascii="Calibri" w:hAnsi="Calibri" w:cs="Calibri"/>
                <w:sz w:val="18"/>
                <w:szCs w:val="18"/>
              </w:rPr>
              <w:t>(130)</w:t>
            </w:r>
          </w:p>
        </w:tc>
        <w:tc>
          <w:tcPr>
            <w:tcW w:w="479" w:type="pct"/>
            <w:shd w:val="clear" w:color="auto" w:fill="F1795E" w:themeFill="accent5" w:themeFillTint="99"/>
            <w:vAlign w:val="center"/>
          </w:tcPr>
          <w:p w14:paraId="089DF903" w14:textId="5DC3DE05"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51,0%</w:t>
            </w:r>
            <w:r>
              <w:br/>
            </w:r>
            <w:r w:rsidRPr="00C67A64">
              <w:rPr>
                <w:rFonts w:ascii="Calibri" w:hAnsi="Calibri" w:cs="Calibri"/>
                <w:sz w:val="18"/>
                <w:szCs w:val="18"/>
              </w:rPr>
              <w:t>(62,5%)</w:t>
            </w:r>
          </w:p>
        </w:tc>
      </w:tr>
      <w:tr w:rsidR="00B93769" w:rsidRPr="001F6F02" w14:paraId="2C1E3ED9" w14:textId="34E7A01A" w:rsidTr="007F0A82">
        <w:tc>
          <w:tcPr>
            <w:tcW w:w="1105" w:type="pct"/>
            <w:shd w:val="clear" w:color="auto" w:fill="FAD2C9" w:themeFill="accent5" w:themeFillTint="33"/>
            <w:tcMar>
              <w:top w:w="50" w:type="dxa"/>
              <w:left w:w="50" w:type="dxa"/>
              <w:bottom w:w="50" w:type="dxa"/>
              <w:right w:w="50" w:type="dxa"/>
            </w:tcMar>
            <w:vAlign w:val="center"/>
          </w:tcPr>
          <w:p w14:paraId="61E90124"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Kofeiini</w:t>
            </w:r>
          </w:p>
        </w:tc>
        <w:tc>
          <w:tcPr>
            <w:tcW w:w="386" w:type="pct"/>
            <w:shd w:val="clear" w:color="auto" w:fill="FAD2C9" w:themeFill="accent5" w:themeFillTint="33"/>
            <w:tcMar>
              <w:top w:w="50" w:type="dxa"/>
              <w:left w:w="50" w:type="dxa"/>
              <w:bottom w:w="50" w:type="dxa"/>
              <w:right w:w="50" w:type="dxa"/>
            </w:tcMar>
            <w:vAlign w:val="center"/>
          </w:tcPr>
          <w:p w14:paraId="42DDBD09"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44/58</w:t>
            </w:r>
          </w:p>
        </w:tc>
        <w:tc>
          <w:tcPr>
            <w:tcW w:w="431" w:type="pct"/>
            <w:shd w:val="clear" w:color="auto" w:fill="FAD2C9" w:themeFill="accent5" w:themeFillTint="33"/>
            <w:tcMar>
              <w:top w:w="50" w:type="dxa"/>
              <w:left w:w="50" w:type="dxa"/>
              <w:bottom w:w="50" w:type="dxa"/>
              <w:right w:w="50" w:type="dxa"/>
            </w:tcMar>
            <w:vAlign w:val="center"/>
          </w:tcPr>
          <w:p w14:paraId="42D84B0F" w14:textId="065D3510"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0,018 </w:t>
            </w:r>
            <w:r>
              <w:br/>
            </w:r>
            <w:r w:rsidRPr="000726B8">
              <w:rPr>
                <w:rFonts w:ascii="Calibri" w:hAnsi="Calibri" w:cs="Calibri"/>
                <w:sz w:val="18"/>
                <w:szCs w:val="18"/>
              </w:rPr>
              <w:t>(0,022)</w:t>
            </w:r>
          </w:p>
        </w:tc>
        <w:tc>
          <w:tcPr>
            <w:tcW w:w="829" w:type="pct"/>
            <w:shd w:val="clear" w:color="auto" w:fill="FAD2C9" w:themeFill="accent5" w:themeFillTint="33"/>
            <w:tcMar>
              <w:top w:w="50" w:type="dxa"/>
              <w:left w:w="50" w:type="dxa"/>
              <w:bottom w:w="50" w:type="dxa"/>
              <w:right w:w="50" w:type="dxa"/>
            </w:tcMar>
            <w:vAlign w:val="center"/>
          </w:tcPr>
          <w:p w14:paraId="4D8FFFA6" w14:textId="1A261C3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0,00010-0,19</w:t>
            </w:r>
            <w:r>
              <w:br/>
            </w:r>
            <w:r w:rsidRPr="000726B8">
              <w:rPr>
                <w:rFonts w:ascii="Calibri" w:hAnsi="Calibri" w:cs="Calibri"/>
                <w:sz w:val="18"/>
                <w:szCs w:val="18"/>
              </w:rPr>
              <w:t>(0,00030-0,19)</w:t>
            </w:r>
          </w:p>
        </w:tc>
        <w:tc>
          <w:tcPr>
            <w:tcW w:w="431" w:type="pct"/>
            <w:shd w:val="clear" w:color="auto" w:fill="FAD2C9" w:themeFill="accent5" w:themeFillTint="33"/>
            <w:tcMar>
              <w:top w:w="50" w:type="dxa"/>
              <w:left w:w="50" w:type="dxa"/>
              <w:bottom w:w="50" w:type="dxa"/>
              <w:right w:w="50" w:type="dxa"/>
            </w:tcMar>
            <w:vAlign w:val="center"/>
          </w:tcPr>
          <w:p w14:paraId="284F6649" w14:textId="7BC3902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0,081</w:t>
            </w:r>
            <w:r>
              <w:br/>
            </w:r>
            <w:r w:rsidRPr="00DE79AC">
              <w:rPr>
                <w:rFonts w:ascii="Calibri" w:hAnsi="Calibri" w:cs="Calibri"/>
                <w:sz w:val="18"/>
                <w:szCs w:val="18"/>
              </w:rPr>
              <w:t>(0,085)</w:t>
            </w:r>
          </w:p>
        </w:tc>
        <w:tc>
          <w:tcPr>
            <w:tcW w:w="449" w:type="pct"/>
            <w:shd w:val="clear" w:color="auto" w:fill="FAD2C9" w:themeFill="accent5" w:themeFillTint="33"/>
            <w:tcMar>
              <w:top w:w="50" w:type="dxa"/>
              <w:left w:w="50" w:type="dxa"/>
              <w:bottom w:w="50" w:type="dxa"/>
              <w:right w:w="50" w:type="dxa"/>
            </w:tcMar>
            <w:vAlign w:val="center"/>
          </w:tcPr>
          <w:p w14:paraId="0913D657" w14:textId="7E2A1E1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0,0010</w:t>
            </w:r>
            <w:r w:rsidRPr="000726B8">
              <w:rPr>
                <w:rFonts w:ascii="Calibri" w:hAnsi="Calibri" w:cs="Calibri"/>
                <w:i/>
                <w:iCs/>
                <w:sz w:val="18"/>
                <w:szCs w:val="18"/>
                <w:vertAlign w:val="superscript"/>
              </w:rPr>
              <w:t>e</w:t>
            </w:r>
          </w:p>
        </w:tc>
        <w:tc>
          <w:tcPr>
            <w:tcW w:w="224" w:type="pct"/>
            <w:shd w:val="clear" w:color="auto" w:fill="FAD2C9" w:themeFill="accent5" w:themeFillTint="33"/>
            <w:vAlign w:val="center"/>
          </w:tcPr>
          <w:p w14:paraId="06524B55" w14:textId="7C8FD24B"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w:t>
            </w:r>
          </w:p>
        </w:tc>
        <w:tc>
          <w:tcPr>
            <w:tcW w:w="333" w:type="pct"/>
            <w:shd w:val="clear" w:color="auto" w:fill="F1795E" w:themeFill="accent5" w:themeFillTint="99"/>
            <w:tcMar>
              <w:top w:w="50" w:type="dxa"/>
              <w:left w:w="50" w:type="dxa"/>
              <w:bottom w:w="50" w:type="dxa"/>
              <w:right w:w="50" w:type="dxa"/>
            </w:tcMar>
            <w:vAlign w:val="center"/>
          </w:tcPr>
          <w:p w14:paraId="345C2E10" w14:textId="24770D9F"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18</w:t>
            </w:r>
            <w:r>
              <w:br/>
            </w:r>
            <w:r w:rsidRPr="000726B8">
              <w:rPr>
                <w:rFonts w:ascii="Calibri" w:hAnsi="Calibri" w:cs="Calibri"/>
                <w:sz w:val="18"/>
                <w:szCs w:val="18"/>
              </w:rPr>
              <w:t>(22)</w:t>
            </w:r>
          </w:p>
        </w:tc>
        <w:tc>
          <w:tcPr>
            <w:tcW w:w="333" w:type="pct"/>
            <w:shd w:val="clear" w:color="auto" w:fill="F1795E" w:themeFill="accent5" w:themeFillTint="99"/>
            <w:tcMar>
              <w:top w:w="50" w:type="dxa"/>
              <w:left w:w="50" w:type="dxa"/>
              <w:bottom w:w="50" w:type="dxa"/>
              <w:right w:w="50" w:type="dxa"/>
            </w:tcMar>
            <w:vAlign w:val="center"/>
          </w:tcPr>
          <w:p w14:paraId="4F5FDFEC" w14:textId="62654F76"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81</w:t>
            </w:r>
            <w:r>
              <w:br/>
            </w:r>
            <w:r w:rsidRPr="00DE79AC">
              <w:rPr>
                <w:rFonts w:ascii="Calibri" w:hAnsi="Calibri" w:cs="Calibri"/>
                <w:sz w:val="18"/>
                <w:szCs w:val="18"/>
              </w:rPr>
              <w:t>(85)</w:t>
            </w:r>
          </w:p>
        </w:tc>
        <w:tc>
          <w:tcPr>
            <w:tcW w:w="479" w:type="pct"/>
            <w:shd w:val="clear" w:color="auto" w:fill="F1795E" w:themeFill="accent5" w:themeFillTint="99"/>
            <w:vAlign w:val="center"/>
          </w:tcPr>
          <w:p w14:paraId="14E1C7C2" w14:textId="3E293D68"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82,8%</w:t>
            </w:r>
            <w:r>
              <w:br/>
            </w:r>
            <w:r w:rsidRPr="00C67A64">
              <w:rPr>
                <w:rFonts w:ascii="Calibri" w:hAnsi="Calibri" w:cs="Calibri"/>
                <w:sz w:val="18"/>
                <w:szCs w:val="18"/>
              </w:rPr>
              <w:t>(86,4%)</w:t>
            </w:r>
          </w:p>
        </w:tc>
      </w:tr>
      <w:tr w:rsidR="00B93769" w:rsidRPr="001F6F02" w14:paraId="55B4D9E2" w14:textId="77777777" w:rsidTr="007F0A82">
        <w:tc>
          <w:tcPr>
            <w:tcW w:w="1105" w:type="pct"/>
            <w:shd w:val="clear" w:color="auto" w:fill="FAD2C9" w:themeFill="accent5" w:themeFillTint="33"/>
            <w:tcMar>
              <w:top w:w="50" w:type="dxa"/>
              <w:left w:w="50" w:type="dxa"/>
              <w:bottom w:w="50" w:type="dxa"/>
              <w:right w:w="50" w:type="dxa"/>
            </w:tcMar>
            <w:vAlign w:val="center"/>
          </w:tcPr>
          <w:p w14:paraId="2D79CAEE" w14:textId="1A5BCC1D" w:rsidR="006860B5" w:rsidRPr="008350C3" w:rsidRDefault="006860B5" w:rsidP="007F0A82">
            <w:pPr>
              <w:widowControl w:val="0"/>
              <w:autoSpaceDE w:val="0"/>
              <w:autoSpaceDN w:val="0"/>
              <w:adjustRightInd w:val="0"/>
              <w:spacing w:before="0" w:after="0"/>
              <w:jc w:val="right"/>
              <w:rPr>
                <w:rFonts w:ascii="Calibri" w:hAnsi="Calibri" w:cs="Calibri"/>
                <w:sz w:val="18"/>
                <w:szCs w:val="18"/>
              </w:rPr>
            </w:pPr>
            <w:r w:rsidRPr="008350C3">
              <w:rPr>
                <w:rFonts w:ascii="Calibri" w:hAnsi="Calibri" w:cs="Calibri"/>
                <w:sz w:val="18"/>
                <w:szCs w:val="18"/>
              </w:rPr>
              <w:t>Diklofenaakki</w:t>
            </w:r>
          </w:p>
        </w:tc>
        <w:tc>
          <w:tcPr>
            <w:tcW w:w="386" w:type="pct"/>
            <w:shd w:val="clear" w:color="auto" w:fill="FAD2C9" w:themeFill="accent5" w:themeFillTint="33"/>
            <w:tcMar>
              <w:top w:w="50" w:type="dxa"/>
              <w:left w:w="50" w:type="dxa"/>
              <w:bottom w:w="50" w:type="dxa"/>
              <w:right w:w="50" w:type="dxa"/>
            </w:tcMar>
            <w:vAlign w:val="center"/>
          </w:tcPr>
          <w:p w14:paraId="346AE181" w14:textId="4EB22384"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228/285</w:t>
            </w:r>
          </w:p>
        </w:tc>
        <w:tc>
          <w:tcPr>
            <w:tcW w:w="431" w:type="pct"/>
            <w:shd w:val="clear" w:color="auto" w:fill="FAD2C9" w:themeFill="accent5" w:themeFillTint="33"/>
            <w:tcMar>
              <w:top w:w="50" w:type="dxa"/>
              <w:left w:w="50" w:type="dxa"/>
              <w:bottom w:w="50" w:type="dxa"/>
              <w:right w:w="50" w:type="dxa"/>
            </w:tcMar>
            <w:vAlign w:val="center"/>
          </w:tcPr>
          <w:p w14:paraId="0359F1ED" w14:textId="562C4D4F"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 xml:space="preserve">0,047 </w:t>
            </w:r>
            <w:r>
              <w:br/>
            </w:r>
            <w:r>
              <w:rPr>
                <w:rFonts w:ascii="Calibri" w:hAnsi="Calibri" w:cs="Calibri"/>
                <w:sz w:val="18"/>
                <w:szCs w:val="18"/>
              </w:rPr>
              <w:t>(</w:t>
            </w:r>
            <w:r w:rsidRPr="008350C3">
              <w:rPr>
                <w:rFonts w:ascii="Calibri" w:hAnsi="Calibri" w:cs="Calibri"/>
                <w:sz w:val="18"/>
                <w:szCs w:val="18"/>
              </w:rPr>
              <w:t>0,057)</w:t>
            </w:r>
          </w:p>
        </w:tc>
        <w:tc>
          <w:tcPr>
            <w:tcW w:w="829" w:type="pct"/>
            <w:shd w:val="clear" w:color="auto" w:fill="FAD2C9" w:themeFill="accent5" w:themeFillTint="33"/>
            <w:tcMar>
              <w:top w:w="50" w:type="dxa"/>
              <w:left w:w="50" w:type="dxa"/>
              <w:bottom w:w="50" w:type="dxa"/>
              <w:right w:w="50" w:type="dxa"/>
            </w:tcMar>
            <w:vAlign w:val="center"/>
          </w:tcPr>
          <w:p w14:paraId="2CA2BF54" w14:textId="6D598A9F"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0,0010-0,64</w:t>
            </w:r>
            <w:r>
              <w:br/>
            </w:r>
            <w:r>
              <w:rPr>
                <w:rFonts w:ascii="Calibri" w:hAnsi="Calibri" w:cs="Calibri"/>
                <w:sz w:val="18"/>
                <w:szCs w:val="18"/>
              </w:rPr>
              <w:t>(</w:t>
            </w:r>
            <w:r w:rsidRPr="008350C3">
              <w:rPr>
                <w:rFonts w:ascii="Calibri" w:hAnsi="Calibri" w:cs="Calibri"/>
                <w:sz w:val="18"/>
                <w:szCs w:val="18"/>
              </w:rPr>
              <w:t>0,0010-0,64)</w:t>
            </w:r>
          </w:p>
        </w:tc>
        <w:tc>
          <w:tcPr>
            <w:tcW w:w="431" w:type="pct"/>
            <w:shd w:val="clear" w:color="auto" w:fill="FAD2C9" w:themeFill="accent5" w:themeFillTint="33"/>
            <w:tcMar>
              <w:top w:w="50" w:type="dxa"/>
              <w:left w:w="50" w:type="dxa"/>
              <w:bottom w:w="50" w:type="dxa"/>
              <w:right w:w="50" w:type="dxa"/>
            </w:tcMar>
            <w:vAlign w:val="center"/>
          </w:tcPr>
          <w:p w14:paraId="7A92D620" w14:textId="5A11221E"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0,19</w:t>
            </w:r>
            <w:r>
              <w:br/>
            </w:r>
            <w:r>
              <w:rPr>
                <w:rFonts w:ascii="Calibri" w:hAnsi="Calibri" w:cs="Calibri"/>
                <w:sz w:val="18"/>
                <w:szCs w:val="18"/>
              </w:rPr>
              <w:t>(</w:t>
            </w:r>
            <w:r w:rsidRPr="008350C3">
              <w:rPr>
                <w:rFonts w:ascii="Calibri" w:hAnsi="Calibri" w:cs="Calibri"/>
                <w:sz w:val="18"/>
                <w:szCs w:val="18"/>
              </w:rPr>
              <w:t>0,22)</w:t>
            </w:r>
          </w:p>
        </w:tc>
        <w:tc>
          <w:tcPr>
            <w:tcW w:w="449" w:type="pct"/>
            <w:shd w:val="clear" w:color="auto" w:fill="FAD2C9" w:themeFill="accent5" w:themeFillTint="33"/>
            <w:tcMar>
              <w:top w:w="50" w:type="dxa"/>
              <w:left w:w="50" w:type="dxa"/>
              <w:bottom w:w="50" w:type="dxa"/>
              <w:right w:w="50" w:type="dxa"/>
            </w:tcMar>
            <w:vAlign w:val="center"/>
          </w:tcPr>
          <w:p w14:paraId="6E2D76F1" w14:textId="7AEC4A28"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w:t>
            </w:r>
            <w:r>
              <w:rPr>
                <w:rFonts w:ascii="Calibri" w:hAnsi="Calibri" w:cs="Calibri"/>
                <w:sz w:val="18"/>
                <w:szCs w:val="18"/>
              </w:rPr>
              <w:t>,</w:t>
            </w:r>
            <w:r w:rsidRPr="008350C3">
              <w:rPr>
                <w:rFonts w:ascii="Calibri" w:hAnsi="Calibri" w:cs="Calibri"/>
                <w:sz w:val="18"/>
                <w:szCs w:val="18"/>
              </w:rPr>
              <w:t>0054</w:t>
            </w:r>
            <w:r w:rsidRPr="008350C3">
              <w:rPr>
                <w:rFonts w:ascii="Calibri" w:hAnsi="Calibri" w:cs="Calibri"/>
                <w:i/>
                <w:iCs/>
                <w:sz w:val="18"/>
                <w:szCs w:val="18"/>
                <w:vertAlign w:val="superscript"/>
              </w:rPr>
              <w:t>f</w:t>
            </w:r>
          </w:p>
        </w:tc>
        <w:tc>
          <w:tcPr>
            <w:tcW w:w="224" w:type="pct"/>
            <w:shd w:val="clear" w:color="auto" w:fill="FAD2C9" w:themeFill="accent5" w:themeFillTint="33"/>
            <w:vAlign w:val="center"/>
          </w:tcPr>
          <w:p w14:paraId="146FCE1D" w14:textId="1B92326E"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x</w:t>
            </w:r>
            <w:r>
              <w:rPr>
                <w:rFonts w:ascii="Calibri" w:hAnsi="Calibri" w:cs="Calibri"/>
                <w:sz w:val="18"/>
                <w:szCs w:val="18"/>
                <w:vertAlign w:val="superscript"/>
              </w:rPr>
              <w:t>1)</w:t>
            </w:r>
          </w:p>
        </w:tc>
        <w:tc>
          <w:tcPr>
            <w:tcW w:w="333" w:type="pct"/>
            <w:shd w:val="clear" w:color="auto" w:fill="F1795E" w:themeFill="accent5" w:themeFillTint="99"/>
            <w:tcMar>
              <w:top w:w="50" w:type="dxa"/>
              <w:left w:w="50" w:type="dxa"/>
              <w:bottom w:w="50" w:type="dxa"/>
              <w:right w:w="50" w:type="dxa"/>
            </w:tcMar>
            <w:vAlign w:val="center"/>
          </w:tcPr>
          <w:p w14:paraId="6138FC5A" w14:textId="6E5D82CC"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8,6</w:t>
            </w:r>
            <w:r>
              <w:br/>
            </w:r>
            <w:r>
              <w:rPr>
                <w:rFonts w:ascii="Calibri" w:hAnsi="Calibri" w:cs="Calibri"/>
                <w:sz w:val="18"/>
                <w:szCs w:val="18"/>
              </w:rPr>
              <w:t>(</w:t>
            </w:r>
            <w:r w:rsidRPr="008350C3">
              <w:rPr>
                <w:rFonts w:ascii="Calibri" w:hAnsi="Calibri" w:cs="Calibri"/>
                <w:sz w:val="18"/>
                <w:szCs w:val="18"/>
              </w:rPr>
              <w:t>11)</w:t>
            </w:r>
          </w:p>
        </w:tc>
        <w:tc>
          <w:tcPr>
            <w:tcW w:w="333" w:type="pct"/>
            <w:shd w:val="clear" w:color="auto" w:fill="F1795E" w:themeFill="accent5" w:themeFillTint="99"/>
            <w:tcMar>
              <w:top w:w="50" w:type="dxa"/>
              <w:left w:w="50" w:type="dxa"/>
              <w:bottom w:w="50" w:type="dxa"/>
              <w:right w:w="50" w:type="dxa"/>
            </w:tcMar>
            <w:vAlign w:val="center"/>
          </w:tcPr>
          <w:p w14:paraId="6235EBD3" w14:textId="058B6077"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34</w:t>
            </w:r>
            <w:r>
              <w:br/>
            </w:r>
            <w:r>
              <w:rPr>
                <w:rFonts w:ascii="Calibri" w:hAnsi="Calibri" w:cs="Calibri"/>
                <w:sz w:val="18"/>
                <w:szCs w:val="18"/>
              </w:rPr>
              <w:t>(</w:t>
            </w:r>
            <w:r w:rsidRPr="008350C3">
              <w:rPr>
                <w:rFonts w:ascii="Calibri" w:hAnsi="Calibri" w:cs="Calibri"/>
                <w:sz w:val="18"/>
                <w:szCs w:val="18"/>
              </w:rPr>
              <w:t>41)</w:t>
            </w:r>
          </w:p>
        </w:tc>
        <w:tc>
          <w:tcPr>
            <w:tcW w:w="479" w:type="pct"/>
            <w:shd w:val="clear" w:color="auto" w:fill="F1795E" w:themeFill="accent5" w:themeFillTint="99"/>
            <w:vAlign w:val="center"/>
          </w:tcPr>
          <w:p w14:paraId="49A4E368" w14:textId="5EC49291"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B66FC7">
              <w:rPr>
                <w:rFonts w:ascii="Calibri" w:hAnsi="Calibri" w:cs="Calibri"/>
                <w:sz w:val="18"/>
                <w:szCs w:val="18"/>
              </w:rPr>
              <w:t>73,7%</w:t>
            </w:r>
            <w:r>
              <w:br/>
            </w:r>
            <w:r w:rsidRPr="00B66FC7">
              <w:rPr>
                <w:rFonts w:ascii="Calibri" w:hAnsi="Calibri" w:cs="Calibri"/>
                <w:sz w:val="18"/>
                <w:szCs w:val="18"/>
              </w:rPr>
              <w:t>(89,9%)</w:t>
            </w:r>
          </w:p>
        </w:tc>
      </w:tr>
      <w:tr w:rsidR="00B93769" w:rsidRPr="001F6F02" w14:paraId="42C9A030" w14:textId="2F38FC61" w:rsidTr="007F0A82">
        <w:tc>
          <w:tcPr>
            <w:tcW w:w="1105" w:type="pct"/>
            <w:shd w:val="clear" w:color="auto" w:fill="FAD2C9" w:themeFill="accent5" w:themeFillTint="33"/>
            <w:tcMar>
              <w:top w:w="50" w:type="dxa"/>
              <w:left w:w="50" w:type="dxa"/>
              <w:bottom w:w="50" w:type="dxa"/>
              <w:right w:w="50" w:type="dxa"/>
            </w:tcMar>
            <w:vAlign w:val="center"/>
          </w:tcPr>
          <w:p w14:paraId="32E43685" w14:textId="073F3869" w:rsidR="006860B5" w:rsidRPr="00922169"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Testosteroni</w:t>
            </w:r>
          </w:p>
        </w:tc>
        <w:tc>
          <w:tcPr>
            <w:tcW w:w="386" w:type="pct"/>
            <w:shd w:val="clear" w:color="auto" w:fill="FAD2C9" w:themeFill="accent5" w:themeFillTint="33"/>
            <w:tcMar>
              <w:top w:w="50" w:type="dxa"/>
              <w:left w:w="50" w:type="dxa"/>
              <w:bottom w:w="50" w:type="dxa"/>
              <w:right w:w="50" w:type="dxa"/>
            </w:tcMar>
            <w:vAlign w:val="center"/>
          </w:tcPr>
          <w:p w14:paraId="780C56DE" w14:textId="1F63BB69" w:rsidR="006860B5" w:rsidRPr="00922169"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6/24</w:t>
            </w:r>
          </w:p>
        </w:tc>
        <w:tc>
          <w:tcPr>
            <w:tcW w:w="431" w:type="pct"/>
            <w:shd w:val="clear" w:color="auto" w:fill="FAD2C9" w:themeFill="accent5" w:themeFillTint="33"/>
            <w:tcMar>
              <w:top w:w="50" w:type="dxa"/>
              <w:left w:w="50" w:type="dxa"/>
              <w:bottom w:w="50" w:type="dxa"/>
              <w:right w:w="50" w:type="dxa"/>
            </w:tcMar>
            <w:vAlign w:val="center"/>
          </w:tcPr>
          <w:p w14:paraId="0C6D7897" w14:textId="1543B4BE" w:rsidR="006860B5" w:rsidRPr="00922169"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0,0014 </w:t>
            </w:r>
            <w:r>
              <w:br/>
            </w:r>
            <w:r w:rsidRPr="000726B8">
              <w:rPr>
                <w:rFonts w:ascii="Calibri" w:hAnsi="Calibri" w:cs="Calibri"/>
                <w:sz w:val="18"/>
                <w:szCs w:val="18"/>
              </w:rPr>
              <w:t>(0,0013)</w:t>
            </w:r>
          </w:p>
        </w:tc>
        <w:tc>
          <w:tcPr>
            <w:tcW w:w="829" w:type="pct"/>
            <w:shd w:val="clear" w:color="auto" w:fill="FAD2C9" w:themeFill="accent5" w:themeFillTint="33"/>
            <w:tcMar>
              <w:top w:w="50" w:type="dxa"/>
              <w:left w:w="50" w:type="dxa"/>
              <w:bottom w:w="50" w:type="dxa"/>
              <w:right w:w="50" w:type="dxa"/>
            </w:tcMar>
            <w:vAlign w:val="center"/>
          </w:tcPr>
          <w:p w14:paraId="5EB7E8BC" w14:textId="4315240D" w:rsidR="006860B5" w:rsidRPr="00922169"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0,00050-0,0025</w:t>
            </w:r>
            <w:r>
              <w:br/>
            </w:r>
            <w:r w:rsidRPr="000726B8">
              <w:rPr>
                <w:rFonts w:ascii="Calibri" w:hAnsi="Calibri" w:cs="Calibri"/>
                <w:sz w:val="18"/>
                <w:szCs w:val="18"/>
              </w:rPr>
              <w:t>(0,0010-0,0020)</w:t>
            </w:r>
          </w:p>
        </w:tc>
        <w:tc>
          <w:tcPr>
            <w:tcW w:w="431" w:type="pct"/>
            <w:shd w:val="clear" w:color="auto" w:fill="FAD2C9" w:themeFill="accent5" w:themeFillTint="33"/>
            <w:tcMar>
              <w:top w:w="50" w:type="dxa"/>
              <w:left w:w="50" w:type="dxa"/>
              <w:bottom w:w="50" w:type="dxa"/>
              <w:right w:w="50" w:type="dxa"/>
            </w:tcMar>
            <w:vAlign w:val="center"/>
          </w:tcPr>
          <w:p w14:paraId="506850C2" w14:textId="5ABBC948" w:rsidR="006860B5" w:rsidRPr="00922169"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0,0025</w:t>
            </w:r>
            <w:r>
              <w:br/>
            </w:r>
            <w:r w:rsidRPr="00DE79AC">
              <w:rPr>
                <w:rFonts w:ascii="Calibri" w:hAnsi="Calibri" w:cs="Calibri"/>
                <w:sz w:val="18"/>
                <w:szCs w:val="18"/>
              </w:rPr>
              <w:t>(0,0020)</w:t>
            </w:r>
          </w:p>
        </w:tc>
        <w:tc>
          <w:tcPr>
            <w:tcW w:w="449" w:type="pct"/>
            <w:shd w:val="clear" w:color="auto" w:fill="FAD2C9" w:themeFill="accent5" w:themeFillTint="33"/>
            <w:tcMar>
              <w:top w:w="50" w:type="dxa"/>
              <w:left w:w="50" w:type="dxa"/>
              <w:bottom w:w="50" w:type="dxa"/>
              <w:right w:w="50" w:type="dxa"/>
            </w:tcMar>
            <w:vAlign w:val="center"/>
          </w:tcPr>
          <w:p w14:paraId="4CEF01DC" w14:textId="55E5DE69" w:rsidR="006860B5" w:rsidRPr="00922169"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w:t>
            </w:r>
            <w:r>
              <w:rPr>
                <w:rFonts w:ascii="Calibri" w:hAnsi="Calibri" w:cs="Calibri"/>
                <w:sz w:val="18"/>
                <w:szCs w:val="18"/>
              </w:rPr>
              <w:t>,</w:t>
            </w:r>
            <w:r w:rsidRPr="008350C3">
              <w:rPr>
                <w:rFonts w:ascii="Calibri" w:hAnsi="Calibri" w:cs="Calibri"/>
                <w:sz w:val="18"/>
                <w:szCs w:val="18"/>
              </w:rPr>
              <w:t>00026</w:t>
            </w:r>
            <w:r w:rsidRPr="008350C3">
              <w:rPr>
                <w:rFonts w:ascii="Calibri" w:hAnsi="Calibri" w:cs="Calibri"/>
                <w:i/>
                <w:iCs/>
                <w:sz w:val="18"/>
                <w:szCs w:val="18"/>
                <w:vertAlign w:val="superscript"/>
              </w:rPr>
              <w:t>g</w:t>
            </w:r>
          </w:p>
        </w:tc>
        <w:tc>
          <w:tcPr>
            <w:tcW w:w="224" w:type="pct"/>
            <w:shd w:val="clear" w:color="auto" w:fill="FAD2C9" w:themeFill="accent5" w:themeFillTint="33"/>
            <w:vAlign w:val="center"/>
          </w:tcPr>
          <w:p w14:paraId="1F2ECD12" w14:textId="349DE31B"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333" w:type="pct"/>
            <w:shd w:val="clear" w:color="auto" w:fill="F1795E" w:themeFill="accent5" w:themeFillTint="99"/>
            <w:tcMar>
              <w:top w:w="50" w:type="dxa"/>
              <w:left w:w="50" w:type="dxa"/>
              <w:bottom w:w="50" w:type="dxa"/>
              <w:right w:w="50" w:type="dxa"/>
            </w:tcMar>
            <w:vAlign w:val="center"/>
          </w:tcPr>
          <w:p w14:paraId="08273788" w14:textId="7758A7EB" w:rsidR="006860B5" w:rsidRPr="00922169"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5,3</w:t>
            </w:r>
            <w:r>
              <w:br/>
            </w:r>
            <w:r w:rsidRPr="000726B8">
              <w:rPr>
                <w:rFonts w:ascii="Calibri" w:hAnsi="Calibri" w:cs="Calibri"/>
                <w:sz w:val="18"/>
                <w:szCs w:val="18"/>
              </w:rPr>
              <w:t>(5,1)</w:t>
            </w:r>
          </w:p>
        </w:tc>
        <w:tc>
          <w:tcPr>
            <w:tcW w:w="333" w:type="pct"/>
            <w:shd w:val="clear" w:color="auto" w:fill="F1795E" w:themeFill="accent5" w:themeFillTint="99"/>
            <w:tcMar>
              <w:top w:w="50" w:type="dxa"/>
              <w:left w:w="50" w:type="dxa"/>
              <w:bottom w:w="50" w:type="dxa"/>
              <w:right w:w="50" w:type="dxa"/>
            </w:tcMar>
            <w:vAlign w:val="center"/>
          </w:tcPr>
          <w:p w14:paraId="638A1161" w14:textId="33A3B5B2" w:rsidR="006860B5" w:rsidRPr="00922169"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9,6</w:t>
            </w:r>
            <w:r>
              <w:br/>
            </w:r>
            <w:r w:rsidRPr="00DE79AC">
              <w:rPr>
                <w:rFonts w:ascii="Calibri" w:hAnsi="Calibri" w:cs="Calibri"/>
                <w:sz w:val="18"/>
                <w:szCs w:val="18"/>
              </w:rPr>
              <w:t>(7,7)</w:t>
            </w:r>
          </w:p>
        </w:tc>
        <w:tc>
          <w:tcPr>
            <w:tcW w:w="479" w:type="pct"/>
            <w:shd w:val="clear" w:color="auto" w:fill="F1795E" w:themeFill="accent5" w:themeFillTint="99"/>
            <w:vAlign w:val="center"/>
          </w:tcPr>
          <w:p w14:paraId="3325C574" w14:textId="4F25A595"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100,0%</w:t>
            </w:r>
            <w:r>
              <w:br/>
            </w:r>
            <w:r w:rsidRPr="00C67A64">
              <w:rPr>
                <w:rFonts w:ascii="Calibri" w:hAnsi="Calibri" w:cs="Calibri"/>
                <w:sz w:val="18"/>
                <w:szCs w:val="18"/>
              </w:rPr>
              <w:t>(100,0%)</w:t>
            </w:r>
          </w:p>
        </w:tc>
      </w:tr>
      <w:tr w:rsidR="00B93769" w:rsidRPr="001F6F02" w14:paraId="321FB526" w14:textId="2068DCC8" w:rsidTr="007F0A82">
        <w:tc>
          <w:tcPr>
            <w:tcW w:w="1105" w:type="pct"/>
            <w:shd w:val="clear" w:color="auto" w:fill="FAD2C9" w:themeFill="accent5" w:themeFillTint="33"/>
            <w:tcMar>
              <w:top w:w="50" w:type="dxa"/>
              <w:left w:w="50" w:type="dxa"/>
              <w:bottom w:w="50" w:type="dxa"/>
              <w:right w:w="50" w:type="dxa"/>
            </w:tcMar>
            <w:vAlign w:val="center"/>
          </w:tcPr>
          <w:p w14:paraId="1F5DC3B4"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17ß-estradioli (E2)</w:t>
            </w:r>
          </w:p>
        </w:tc>
        <w:tc>
          <w:tcPr>
            <w:tcW w:w="386" w:type="pct"/>
            <w:shd w:val="clear" w:color="auto" w:fill="FAD2C9" w:themeFill="accent5" w:themeFillTint="33"/>
            <w:tcMar>
              <w:top w:w="50" w:type="dxa"/>
              <w:left w:w="50" w:type="dxa"/>
              <w:bottom w:w="50" w:type="dxa"/>
              <w:right w:w="50" w:type="dxa"/>
            </w:tcMar>
            <w:vAlign w:val="center"/>
          </w:tcPr>
          <w:p w14:paraId="6B29A50F"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0/114</w:t>
            </w:r>
          </w:p>
        </w:tc>
        <w:tc>
          <w:tcPr>
            <w:tcW w:w="431" w:type="pct"/>
            <w:shd w:val="clear" w:color="auto" w:fill="FAD2C9" w:themeFill="accent5" w:themeFillTint="33"/>
            <w:tcMar>
              <w:top w:w="50" w:type="dxa"/>
              <w:left w:w="50" w:type="dxa"/>
              <w:bottom w:w="50" w:type="dxa"/>
              <w:right w:w="50" w:type="dxa"/>
            </w:tcMar>
            <w:vAlign w:val="center"/>
          </w:tcPr>
          <w:p w14:paraId="2C4339D2" w14:textId="5689AE81"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0,00040 </w:t>
            </w:r>
            <w:r>
              <w:br/>
            </w:r>
            <w:r w:rsidRPr="000726B8">
              <w:rPr>
                <w:rFonts w:ascii="Calibri" w:hAnsi="Calibri" w:cs="Calibri"/>
                <w:sz w:val="18"/>
                <w:szCs w:val="18"/>
              </w:rPr>
              <w:t>(ND)</w:t>
            </w:r>
          </w:p>
        </w:tc>
        <w:tc>
          <w:tcPr>
            <w:tcW w:w="829" w:type="pct"/>
            <w:shd w:val="clear" w:color="auto" w:fill="FAD2C9" w:themeFill="accent5" w:themeFillTint="33"/>
            <w:tcMar>
              <w:top w:w="50" w:type="dxa"/>
              <w:left w:w="50" w:type="dxa"/>
              <w:bottom w:w="50" w:type="dxa"/>
              <w:right w:w="50" w:type="dxa"/>
            </w:tcMar>
            <w:vAlign w:val="center"/>
          </w:tcPr>
          <w:p w14:paraId="72A2634B" w14:textId="0BD576B1"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0,000050-0,0025</w:t>
            </w:r>
            <w:r>
              <w:br/>
            </w:r>
            <w:r w:rsidRPr="000726B8">
              <w:rPr>
                <w:rFonts w:ascii="Calibri" w:hAnsi="Calibri" w:cs="Calibri"/>
                <w:sz w:val="18"/>
                <w:szCs w:val="18"/>
              </w:rPr>
              <w:t>(ND)</w:t>
            </w:r>
          </w:p>
        </w:tc>
        <w:tc>
          <w:tcPr>
            <w:tcW w:w="431" w:type="pct"/>
            <w:shd w:val="clear" w:color="auto" w:fill="FAD2C9" w:themeFill="accent5" w:themeFillTint="33"/>
            <w:tcMar>
              <w:top w:w="50" w:type="dxa"/>
              <w:left w:w="50" w:type="dxa"/>
              <w:bottom w:w="50" w:type="dxa"/>
              <w:right w:w="50" w:type="dxa"/>
            </w:tcMar>
            <w:vAlign w:val="center"/>
          </w:tcPr>
          <w:p w14:paraId="5AC82948" w14:textId="2E16E4E3"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0,0025</w:t>
            </w:r>
            <w:r>
              <w:br/>
            </w:r>
            <w:r w:rsidRPr="00DE79AC">
              <w:rPr>
                <w:rFonts w:ascii="Calibri" w:hAnsi="Calibri" w:cs="Calibri"/>
                <w:sz w:val="18"/>
                <w:szCs w:val="18"/>
              </w:rPr>
              <w:t>(ND)</w:t>
            </w:r>
          </w:p>
        </w:tc>
        <w:tc>
          <w:tcPr>
            <w:tcW w:w="449" w:type="pct"/>
            <w:shd w:val="clear" w:color="auto" w:fill="FAD2C9" w:themeFill="accent5" w:themeFillTint="33"/>
            <w:tcMar>
              <w:top w:w="50" w:type="dxa"/>
              <w:left w:w="50" w:type="dxa"/>
              <w:bottom w:w="50" w:type="dxa"/>
              <w:right w:w="50" w:type="dxa"/>
            </w:tcMar>
            <w:vAlign w:val="center"/>
          </w:tcPr>
          <w:p w14:paraId="4BE4A4DE" w14:textId="4B641B15"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0,00018</w:t>
            </w:r>
            <w:r w:rsidRPr="00DE79AC">
              <w:rPr>
                <w:rFonts w:ascii="Calibri" w:hAnsi="Calibri" w:cs="Calibri"/>
                <w:i/>
                <w:sz w:val="18"/>
                <w:szCs w:val="18"/>
                <w:vertAlign w:val="superscript"/>
              </w:rPr>
              <w:t>c</w:t>
            </w:r>
          </w:p>
        </w:tc>
        <w:tc>
          <w:tcPr>
            <w:tcW w:w="224" w:type="pct"/>
            <w:shd w:val="clear" w:color="auto" w:fill="FAD2C9" w:themeFill="accent5" w:themeFillTint="33"/>
            <w:vAlign w:val="center"/>
          </w:tcPr>
          <w:p w14:paraId="6852FACE" w14:textId="281E629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w:t>
            </w:r>
          </w:p>
        </w:tc>
        <w:tc>
          <w:tcPr>
            <w:tcW w:w="333" w:type="pct"/>
            <w:shd w:val="clear" w:color="auto" w:fill="F1795E" w:themeFill="accent5" w:themeFillTint="99"/>
            <w:tcMar>
              <w:top w:w="50" w:type="dxa"/>
              <w:left w:w="50" w:type="dxa"/>
              <w:bottom w:w="50" w:type="dxa"/>
              <w:right w:w="50" w:type="dxa"/>
            </w:tcMar>
            <w:vAlign w:val="center"/>
          </w:tcPr>
          <w:p w14:paraId="14FB3F6B" w14:textId="03B59648"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2,2</w:t>
            </w:r>
            <w:r>
              <w:br/>
            </w:r>
            <w:r w:rsidRPr="000726B8">
              <w:rPr>
                <w:rFonts w:ascii="Calibri" w:hAnsi="Calibri" w:cs="Calibri"/>
                <w:sz w:val="18"/>
                <w:szCs w:val="18"/>
              </w:rPr>
              <w:t>(ND)</w:t>
            </w:r>
          </w:p>
        </w:tc>
        <w:tc>
          <w:tcPr>
            <w:tcW w:w="333" w:type="pct"/>
            <w:shd w:val="clear" w:color="auto" w:fill="F1795E" w:themeFill="accent5" w:themeFillTint="99"/>
            <w:tcMar>
              <w:top w:w="50" w:type="dxa"/>
              <w:left w:w="50" w:type="dxa"/>
              <w:bottom w:w="50" w:type="dxa"/>
              <w:right w:w="50" w:type="dxa"/>
            </w:tcMar>
            <w:vAlign w:val="center"/>
          </w:tcPr>
          <w:p w14:paraId="05BCAC03" w14:textId="4D359D10"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14</w:t>
            </w:r>
            <w:r>
              <w:br/>
            </w:r>
            <w:r w:rsidRPr="00DE79AC">
              <w:rPr>
                <w:rFonts w:ascii="Calibri" w:hAnsi="Calibri" w:cs="Calibri"/>
                <w:sz w:val="18"/>
                <w:szCs w:val="18"/>
              </w:rPr>
              <w:t>(ND)</w:t>
            </w:r>
          </w:p>
        </w:tc>
        <w:tc>
          <w:tcPr>
            <w:tcW w:w="479" w:type="pct"/>
            <w:shd w:val="clear" w:color="auto" w:fill="F1795E" w:themeFill="accent5" w:themeFillTint="99"/>
            <w:vAlign w:val="center"/>
          </w:tcPr>
          <w:p w14:paraId="55B81D80" w14:textId="2F1721F7"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79,8%</w:t>
            </w:r>
            <w:r>
              <w:br/>
            </w:r>
            <w:r w:rsidRPr="00C67A64">
              <w:rPr>
                <w:rFonts w:ascii="Calibri" w:hAnsi="Calibri" w:cs="Calibri"/>
                <w:sz w:val="18"/>
                <w:szCs w:val="18"/>
              </w:rPr>
              <w:t>(</w:t>
            </w:r>
            <w:r>
              <w:rPr>
                <w:rFonts w:ascii="Calibri" w:hAnsi="Calibri" w:cs="Calibri"/>
                <w:sz w:val="18"/>
                <w:szCs w:val="18"/>
              </w:rPr>
              <w:t>ND</w:t>
            </w:r>
            <w:r w:rsidRPr="00C67A64">
              <w:rPr>
                <w:rFonts w:ascii="Calibri" w:hAnsi="Calibri" w:cs="Calibri"/>
                <w:sz w:val="18"/>
                <w:szCs w:val="18"/>
              </w:rPr>
              <w:t>)</w:t>
            </w:r>
          </w:p>
        </w:tc>
      </w:tr>
      <w:tr w:rsidR="00B93769" w:rsidRPr="001F6F02" w14:paraId="6E308419" w14:textId="57CFBC31" w:rsidTr="007F0A82">
        <w:tc>
          <w:tcPr>
            <w:tcW w:w="1105" w:type="pct"/>
            <w:shd w:val="clear" w:color="auto" w:fill="FAD2C9" w:themeFill="accent5" w:themeFillTint="33"/>
            <w:tcMar>
              <w:top w:w="50" w:type="dxa"/>
              <w:left w:w="50" w:type="dxa"/>
              <w:bottom w:w="50" w:type="dxa"/>
              <w:right w:w="50" w:type="dxa"/>
            </w:tcMar>
            <w:vAlign w:val="center"/>
          </w:tcPr>
          <w:p w14:paraId="05754647"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Venlafaksiini</w:t>
            </w:r>
          </w:p>
        </w:tc>
        <w:tc>
          <w:tcPr>
            <w:tcW w:w="386" w:type="pct"/>
            <w:shd w:val="clear" w:color="auto" w:fill="FAD2C9" w:themeFill="accent5" w:themeFillTint="33"/>
            <w:tcMar>
              <w:top w:w="50" w:type="dxa"/>
              <w:left w:w="50" w:type="dxa"/>
              <w:bottom w:w="50" w:type="dxa"/>
              <w:right w:w="50" w:type="dxa"/>
            </w:tcMar>
            <w:vAlign w:val="center"/>
          </w:tcPr>
          <w:p w14:paraId="7F15D29A"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83/110</w:t>
            </w:r>
          </w:p>
        </w:tc>
        <w:tc>
          <w:tcPr>
            <w:tcW w:w="431" w:type="pct"/>
            <w:shd w:val="clear" w:color="auto" w:fill="FAD2C9" w:themeFill="accent5" w:themeFillTint="33"/>
            <w:tcMar>
              <w:top w:w="50" w:type="dxa"/>
              <w:left w:w="50" w:type="dxa"/>
              <w:bottom w:w="50" w:type="dxa"/>
              <w:right w:w="50" w:type="dxa"/>
            </w:tcMar>
            <w:vAlign w:val="center"/>
          </w:tcPr>
          <w:p w14:paraId="65010196" w14:textId="329FE1C1"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0,013 </w:t>
            </w:r>
            <w:r>
              <w:br/>
            </w:r>
            <w:r w:rsidRPr="000726B8">
              <w:rPr>
                <w:rFonts w:ascii="Calibri" w:hAnsi="Calibri" w:cs="Calibri"/>
                <w:sz w:val="18"/>
                <w:szCs w:val="18"/>
              </w:rPr>
              <w:t>(0,017)</w:t>
            </w:r>
          </w:p>
        </w:tc>
        <w:tc>
          <w:tcPr>
            <w:tcW w:w="829" w:type="pct"/>
            <w:shd w:val="clear" w:color="auto" w:fill="FAD2C9" w:themeFill="accent5" w:themeFillTint="33"/>
            <w:tcMar>
              <w:top w:w="50" w:type="dxa"/>
              <w:left w:w="50" w:type="dxa"/>
              <w:bottom w:w="50" w:type="dxa"/>
              <w:right w:w="50" w:type="dxa"/>
            </w:tcMar>
            <w:vAlign w:val="center"/>
          </w:tcPr>
          <w:p w14:paraId="026EF5B8" w14:textId="0304B26A"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0,000050-0,21</w:t>
            </w:r>
            <w:r>
              <w:br/>
            </w:r>
            <w:r w:rsidRPr="000726B8">
              <w:rPr>
                <w:rFonts w:ascii="Calibri" w:hAnsi="Calibri" w:cs="Calibri"/>
                <w:sz w:val="18"/>
                <w:szCs w:val="18"/>
              </w:rPr>
              <w:t>(0,00010-0,21)</w:t>
            </w:r>
          </w:p>
        </w:tc>
        <w:tc>
          <w:tcPr>
            <w:tcW w:w="431" w:type="pct"/>
            <w:shd w:val="clear" w:color="auto" w:fill="FAD2C9" w:themeFill="accent5" w:themeFillTint="33"/>
            <w:tcMar>
              <w:top w:w="50" w:type="dxa"/>
              <w:left w:w="50" w:type="dxa"/>
              <w:bottom w:w="50" w:type="dxa"/>
              <w:right w:w="50" w:type="dxa"/>
            </w:tcMar>
            <w:vAlign w:val="center"/>
          </w:tcPr>
          <w:p w14:paraId="75D53F86" w14:textId="70B6B5D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0,061</w:t>
            </w:r>
            <w:r>
              <w:br/>
            </w:r>
            <w:r w:rsidRPr="00DE79AC">
              <w:rPr>
                <w:rFonts w:ascii="Calibri" w:hAnsi="Calibri" w:cs="Calibri"/>
                <w:sz w:val="18"/>
                <w:szCs w:val="18"/>
              </w:rPr>
              <w:t>(0,068)</w:t>
            </w:r>
          </w:p>
        </w:tc>
        <w:tc>
          <w:tcPr>
            <w:tcW w:w="449" w:type="pct"/>
            <w:shd w:val="clear" w:color="auto" w:fill="FAD2C9" w:themeFill="accent5" w:themeFillTint="33"/>
            <w:tcMar>
              <w:top w:w="50" w:type="dxa"/>
              <w:left w:w="50" w:type="dxa"/>
              <w:bottom w:w="50" w:type="dxa"/>
              <w:right w:w="50" w:type="dxa"/>
            </w:tcMar>
            <w:vAlign w:val="center"/>
          </w:tcPr>
          <w:p w14:paraId="10F2F3EB" w14:textId="3FF3C923"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w:t>
            </w:r>
            <w:r w:rsidRPr="008350C3">
              <w:rPr>
                <w:rFonts w:ascii="Calibri" w:hAnsi="Calibri" w:cs="Calibri"/>
                <w:sz w:val="18"/>
                <w:szCs w:val="18"/>
              </w:rPr>
              <w:t>0061</w:t>
            </w:r>
            <w:r w:rsidRPr="008350C3">
              <w:rPr>
                <w:rFonts w:ascii="Calibri" w:hAnsi="Calibri" w:cs="Calibri"/>
                <w:i/>
                <w:iCs/>
                <w:sz w:val="18"/>
                <w:szCs w:val="18"/>
                <w:vertAlign w:val="superscript"/>
              </w:rPr>
              <w:t>h</w:t>
            </w:r>
          </w:p>
        </w:tc>
        <w:tc>
          <w:tcPr>
            <w:tcW w:w="224" w:type="pct"/>
            <w:shd w:val="clear" w:color="auto" w:fill="FAD2C9" w:themeFill="accent5" w:themeFillTint="33"/>
            <w:vAlign w:val="center"/>
          </w:tcPr>
          <w:p w14:paraId="5BA8AAE5" w14:textId="25A68693"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50</w:t>
            </w:r>
          </w:p>
        </w:tc>
        <w:tc>
          <w:tcPr>
            <w:tcW w:w="333" w:type="pct"/>
            <w:shd w:val="clear" w:color="auto" w:fill="F1795E" w:themeFill="accent5" w:themeFillTint="99"/>
            <w:tcMar>
              <w:top w:w="50" w:type="dxa"/>
              <w:left w:w="50" w:type="dxa"/>
              <w:bottom w:w="50" w:type="dxa"/>
              <w:right w:w="50" w:type="dxa"/>
            </w:tcMar>
            <w:vAlign w:val="center"/>
          </w:tcPr>
          <w:p w14:paraId="101A7349" w14:textId="0EA14389"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2,2</w:t>
            </w:r>
            <w:r>
              <w:br/>
            </w:r>
            <w:r w:rsidRPr="000726B8">
              <w:rPr>
                <w:rFonts w:ascii="Calibri" w:hAnsi="Calibri" w:cs="Calibri"/>
                <w:sz w:val="18"/>
                <w:szCs w:val="18"/>
              </w:rPr>
              <w:t>(2,8)</w:t>
            </w:r>
          </w:p>
        </w:tc>
        <w:tc>
          <w:tcPr>
            <w:tcW w:w="333" w:type="pct"/>
            <w:shd w:val="clear" w:color="auto" w:fill="F1795E" w:themeFill="accent5" w:themeFillTint="99"/>
            <w:tcMar>
              <w:top w:w="50" w:type="dxa"/>
              <w:left w:w="50" w:type="dxa"/>
              <w:bottom w:w="50" w:type="dxa"/>
              <w:right w:w="50" w:type="dxa"/>
            </w:tcMar>
            <w:vAlign w:val="center"/>
          </w:tcPr>
          <w:p w14:paraId="61C56E97" w14:textId="70E5586D"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10</w:t>
            </w:r>
            <w:r>
              <w:br/>
            </w:r>
            <w:r w:rsidRPr="00DE79AC">
              <w:rPr>
                <w:rFonts w:ascii="Calibri" w:hAnsi="Calibri" w:cs="Calibri"/>
                <w:sz w:val="18"/>
                <w:szCs w:val="18"/>
              </w:rPr>
              <w:t>(11)</w:t>
            </w:r>
          </w:p>
        </w:tc>
        <w:tc>
          <w:tcPr>
            <w:tcW w:w="479" w:type="pct"/>
            <w:shd w:val="clear" w:color="auto" w:fill="F1795E" w:themeFill="accent5" w:themeFillTint="99"/>
            <w:vAlign w:val="center"/>
          </w:tcPr>
          <w:p w14:paraId="0F055330" w14:textId="3B3D53CD"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31,8%</w:t>
            </w:r>
            <w:r>
              <w:br/>
            </w:r>
            <w:r w:rsidRPr="00C67A64">
              <w:rPr>
                <w:rFonts w:ascii="Calibri" w:hAnsi="Calibri" w:cs="Calibri"/>
                <w:sz w:val="18"/>
                <w:szCs w:val="18"/>
              </w:rPr>
              <w:t>(42,2%)</w:t>
            </w:r>
          </w:p>
        </w:tc>
      </w:tr>
      <w:tr w:rsidR="00B93769" w:rsidRPr="001F6F02" w14:paraId="6A0440F8" w14:textId="39F37B87" w:rsidTr="007F0A82">
        <w:tc>
          <w:tcPr>
            <w:tcW w:w="1105" w:type="pct"/>
            <w:shd w:val="clear" w:color="auto" w:fill="FAD2C9" w:themeFill="accent5" w:themeFillTint="33"/>
            <w:tcMar>
              <w:top w:w="50" w:type="dxa"/>
              <w:left w:w="50" w:type="dxa"/>
              <w:bottom w:w="50" w:type="dxa"/>
              <w:right w:w="50" w:type="dxa"/>
            </w:tcMar>
            <w:vAlign w:val="center"/>
          </w:tcPr>
          <w:p w14:paraId="5648ACD7"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Estroni (E1)</w:t>
            </w:r>
          </w:p>
        </w:tc>
        <w:tc>
          <w:tcPr>
            <w:tcW w:w="386" w:type="pct"/>
            <w:shd w:val="clear" w:color="auto" w:fill="FAD2C9" w:themeFill="accent5" w:themeFillTint="33"/>
            <w:tcMar>
              <w:top w:w="50" w:type="dxa"/>
              <w:left w:w="50" w:type="dxa"/>
              <w:bottom w:w="50" w:type="dxa"/>
              <w:right w:w="50" w:type="dxa"/>
            </w:tcMar>
            <w:vAlign w:val="center"/>
          </w:tcPr>
          <w:p w14:paraId="3D1B9464"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51/145</w:t>
            </w:r>
          </w:p>
        </w:tc>
        <w:tc>
          <w:tcPr>
            <w:tcW w:w="431" w:type="pct"/>
            <w:shd w:val="clear" w:color="auto" w:fill="FAD2C9" w:themeFill="accent5" w:themeFillTint="33"/>
            <w:tcMar>
              <w:top w:w="50" w:type="dxa"/>
              <w:left w:w="50" w:type="dxa"/>
              <w:bottom w:w="50" w:type="dxa"/>
              <w:right w:w="50" w:type="dxa"/>
            </w:tcMar>
            <w:vAlign w:val="center"/>
          </w:tcPr>
          <w:p w14:paraId="55783C7A" w14:textId="3C11F8E4"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0,00076 </w:t>
            </w:r>
            <w:r>
              <w:br/>
            </w:r>
            <w:r w:rsidRPr="000726B8">
              <w:rPr>
                <w:rFonts w:ascii="Calibri" w:hAnsi="Calibri" w:cs="Calibri"/>
                <w:sz w:val="18"/>
                <w:szCs w:val="18"/>
              </w:rPr>
              <w:t>(0,0015)</w:t>
            </w:r>
          </w:p>
        </w:tc>
        <w:tc>
          <w:tcPr>
            <w:tcW w:w="829" w:type="pct"/>
            <w:shd w:val="clear" w:color="auto" w:fill="FAD2C9" w:themeFill="accent5" w:themeFillTint="33"/>
            <w:tcMar>
              <w:top w:w="50" w:type="dxa"/>
              <w:left w:w="50" w:type="dxa"/>
              <w:bottom w:w="50" w:type="dxa"/>
              <w:right w:w="50" w:type="dxa"/>
            </w:tcMar>
            <w:vAlign w:val="center"/>
          </w:tcPr>
          <w:p w14:paraId="3B37E901" w14:textId="29AD1238"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0,000050-0,010</w:t>
            </w:r>
            <w:r>
              <w:br/>
            </w:r>
            <w:r w:rsidRPr="000726B8">
              <w:rPr>
                <w:rFonts w:ascii="Calibri" w:hAnsi="Calibri" w:cs="Calibri"/>
                <w:sz w:val="18"/>
                <w:szCs w:val="18"/>
              </w:rPr>
              <w:t>(0,00010-0,010)</w:t>
            </w:r>
          </w:p>
        </w:tc>
        <w:tc>
          <w:tcPr>
            <w:tcW w:w="431" w:type="pct"/>
            <w:shd w:val="clear" w:color="auto" w:fill="FAD2C9" w:themeFill="accent5" w:themeFillTint="33"/>
            <w:tcMar>
              <w:top w:w="50" w:type="dxa"/>
              <w:left w:w="50" w:type="dxa"/>
              <w:bottom w:w="50" w:type="dxa"/>
              <w:right w:w="50" w:type="dxa"/>
            </w:tcMar>
            <w:vAlign w:val="center"/>
          </w:tcPr>
          <w:p w14:paraId="6AF28FFF" w14:textId="198C7D6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0,0042</w:t>
            </w:r>
            <w:r>
              <w:br/>
            </w:r>
            <w:r w:rsidRPr="00DE79AC">
              <w:rPr>
                <w:rFonts w:ascii="Calibri" w:hAnsi="Calibri" w:cs="Calibri"/>
                <w:sz w:val="18"/>
                <w:szCs w:val="18"/>
              </w:rPr>
              <w:t>(0,0068)</w:t>
            </w:r>
          </w:p>
        </w:tc>
        <w:tc>
          <w:tcPr>
            <w:tcW w:w="449" w:type="pct"/>
            <w:shd w:val="clear" w:color="auto" w:fill="FAD2C9" w:themeFill="accent5" w:themeFillTint="33"/>
            <w:tcMar>
              <w:top w:w="50" w:type="dxa"/>
              <w:left w:w="50" w:type="dxa"/>
              <w:bottom w:w="50" w:type="dxa"/>
              <w:right w:w="50" w:type="dxa"/>
            </w:tcMar>
            <w:vAlign w:val="center"/>
          </w:tcPr>
          <w:p w14:paraId="768B1D9F" w14:textId="54039AA5"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0,00036</w:t>
            </w:r>
            <w:r w:rsidRPr="00DE79AC">
              <w:rPr>
                <w:rFonts w:ascii="Calibri" w:hAnsi="Calibri" w:cs="Calibri"/>
                <w:i/>
                <w:sz w:val="18"/>
                <w:szCs w:val="18"/>
                <w:vertAlign w:val="superscript"/>
              </w:rPr>
              <w:t>c</w:t>
            </w:r>
          </w:p>
        </w:tc>
        <w:tc>
          <w:tcPr>
            <w:tcW w:w="224" w:type="pct"/>
            <w:shd w:val="clear" w:color="auto" w:fill="FAD2C9" w:themeFill="accent5" w:themeFillTint="33"/>
            <w:vAlign w:val="center"/>
          </w:tcPr>
          <w:p w14:paraId="1BE59546" w14:textId="44C0B3D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5</w:t>
            </w:r>
            <w:r>
              <w:rPr>
                <w:rFonts w:ascii="Calibri" w:hAnsi="Calibri" w:cs="Calibri"/>
                <w:sz w:val="18"/>
                <w:szCs w:val="18"/>
                <w:vertAlign w:val="superscript"/>
              </w:rPr>
              <w:t>2)</w:t>
            </w:r>
          </w:p>
        </w:tc>
        <w:tc>
          <w:tcPr>
            <w:tcW w:w="333" w:type="pct"/>
            <w:shd w:val="clear" w:color="auto" w:fill="F1795E" w:themeFill="accent5" w:themeFillTint="99"/>
            <w:tcMar>
              <w:top w:w="50" w:type="dxa"/>
              <w:left w:w="50" w:type="dxa"/>
              <w:bottom w:w="50" w:type="dxa"/>
              <w:right w:w="50" w:type="dxa"/>
            </w:tcMar>
            <w:vAlign w:val="center"/>
          </w:tcPr>
          <w:p w14:paraId="5A8FB594" w14:textId="0DB961B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2,1</w:t>
            </w:r>
            <w:r>
              <w:br/>
            </w:r>
            <w:r w:rsidRPr="000726B8">
              <w:rPr>
                <w:rFonts w:ascii="Calibri" w:hAnsi="Calibri" w:cs="Calibri"/>
                <w:sz w:val="18"/>
                <w:szCs w:val="18"/>
              </w:rPr>
              <w:t>(4,2)</w:t>
            </w:r>
          </w:p>
        </w:tc>
        <w:tc>
          <w:tcPr>
            <w:tcW w:w="333" w:type="pct"/>
            <w:shd w:val="clear" w:color="auto" w:fill="F1795E" w:themeFill="accent5" w:themeFillTint="99"/>
            <w:tcMar>
              <w:top w:w="50" w:type="dxa"/>
              <w:left w:w="50" w:type="dxa"/>
              <w:bottom w:w="50" w:type="dxa"/>
              <w:right w:w="50" w:type="dxa"/>
            </w:tcMar>
            <w:vAlign w:val="center"/>
          </w:tcPr>
          <w:p w14:paraId="5635D39E" w14:textId="5512257D"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12</w:t>
            </w:r>
            <w:r>
              <w:br/>
            </w:r>
            <w:r w:rsidRPr="00DE79AC">
              <w:rPr>
                <w:rFonts w:ascii="Calibri" w:hAnsi="Calibri" w:cs="Calibri"/>
                <w:sz w:val="18"/>
                <w:szCs w:val="18"/>
              </w:rPr>
              <w:t>(19)</w:t>
            </w:r>
          </w:p>
        </w:tc>
        <w:tc>
          <w:tcPr>
            <w:tcW w:w="479" w:type="pct"/>
            <w:shd w:val="clear" w:color="auto" w:fill="F1795E" w:themeFill="accent5" w:themeFillTint="99"/>
            <w:vAlign w:val="center"/>
          </w:tcPr>
          <w:p w14:paraId="385BEDBE" w14:textId="3AC4A1EF"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32,4%</w:t>
            </w:r>
            <w:r>
              <w:br/>
            </w:r>
            <w:r w:rsidRPr="00C67A64">
              <w:rPr>
                <w:rFonts w:ascii="Calibri" w:hAnsi="Calibri" w:cs="Calibri"/>
                <w:sz w:val="18"/>
                <w:szCs w:val="18"/>
              </w:rPr>
              <w:t>(76,5%)</w:t>
            </w:r>
          </w:p>
        </w:tc>
      </w:tr>
      <w:tr w:rsidR="00B93769" w:rsidRPr="001F6F02" w14:paraId="3076BD41" w14:textId="77777777" w:rsidTr="007F0A82">
        <w:tc>
          <w:tcPr>
            <w:tcW w:w="1105" w:type="pct"/>
            <w:shd w:val="clear" w:color="auto" w:fill="FAD2C9" w:themeFill="accent5" w:themeFillTint="33"/>
            <w:tcMar>
              <w:top w:w="50" w:type="dxa"/>
              <w:left w:w="50" w:type="dxa"/>
              <w:bottom w:w="50" w:type="dxa"/>
              <w:right w:w="50" w:type="dxa"/>
            </w:tcMar>
            <w:vAlign w:val="center"/>
          </w:tcPr>
          <w:p w14:paraId="7EE421D7" w14:textId="1650A6F3" w:rsidR="006860B5" w:rsidRPr="008350C3" w:rsidRDefault="006860B5" w:rsidP="007F0A82">
            <w:pPr>
              <w:widowControl w:val="0"/>
              <w:autoSpaceDE w:val="0"/>
              <w:autoSpaceDN w:val="0"/>
              <w:adjustRightInd w:val="0"/>
              <w:spacing w:before="0" w:after="0"/>
              <w:jc w:val="right"/>
              <w:rPr>
                <w:rFonts w:ascii="Calibri" w:hAnsi="Calibri" w:cs="Calibri"/>
                <w:sz w:val="18"/>
                <w:szCs w:val="18"/>
              </w:rPr>
            </w:pPr>
            <w:r w:rsidRPr="008350C3">
              <w:rPr>
                <w:rFonts w:ascii="Calibri" w:hAnsi="Calibri" w:cs="Calibri"/>
                <w:sz w:val="18"/>
                <w:szCs w:val="18"/>
              </w:rPr>
              <w:lastRenderedPageBreak/>
              <w:t>Ibuprofeeni</w:t>
            </w:r>
          </w:p>
        </w:tc>
        <w:tc>
          <w:tcPr>
            <w:tcW w:w="386" w:type="pct"/>
            <w:shd w:val="clear" w:color="auto" w:fill="FAD2C9" w:themeFill="accent5" w:themeFillTint="33"/>
            <w:tcMar>
              <w:top w:w="50" w:type="dxa"/>
              <w:left w:w="50" w:type="dxa"/>
              <w:bottom w:w="50" w:type="dxa"/>
              <w:right w:w="50" w:type="dxa"/>
            </w:tcMar>
            <w:vAlign w:val="center"/>
          </w:tcPr>
          <w:p w14:paraId="10F32427" w14:textId="2F216C81"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94/136</w:t>
            </w:r>
          </w:p>
        </w:tc>
        <w:tc>
          <w:tcPr>
            <w:tcW w:w="431" w:type="pct"/>
            <w:shd w:val="clear" w:color="auto" w:fill="FAD2C9" w:themeFill="accent5" w:themeFillTint="33"/>
            <w:tcMar>
              <w:top w:w="50" w:type="dxa"/>
              <w:left w:w="50" w:type="dxa"/>
              <w:bottom w:w="50" w:type="dxa"/>
              <w:right w:w="50" w:type="dxa"/>
            </w:tcMar>
            <w:vAlign w:val="center"/>
          </w:tcPr>
          <w:p w14:paraId="5ABEA723" w14:textId="25A0194B"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 xml:space="preserve">0,098 </w:t>
            </w:r>
            <w:r>
              <w:br/>
            </w:r>
            <w:r>
              <w:rPr>
                <w:rFonts w:ascii="Calibri" w:hAnsi="Calibri" w:cs="Calibri"/>
                <w:sz w:val="18"/>
                <w:szCs w:val="18"/>
              </w:rPr>
              <w:t>(</w:t>
            </w:r>
            <w:r w:rsidRPr="008350C3">
              <w:rPr>
                <w:rFonts w:ascii="Calibri" w:hAnsi="Calibri" w:cs="Calibri"/>
                <w:sz w:val="18"/>
                <w:szCs w:val="18"/>
              </w:rPr>
              <w:t>0,14)</w:t>
            </w:r>
          </w:p>
        </w:tc>
        <w:tc>
          <w:tcPr>
            <w:tcW w:w="829" w:type="pct"/>
            <w:shd w:val="clear" w:color="auto" w:fill="FAD2C9" w:themeFill="accent5" w:themeFillTint="33"/>
            <w:tcMar>
              <w:top w:w="50" w:type="dxa"/>
              <w:left w:w="50" w:type="dxa"/>
              <w:bottom w:w="50" w:type="dxa"/>
              <w:right w:w="50" w:type="dxa"/>
            </w:tcMar>
            <w:vAlign w:val="center"/>
          </w:tcPr>
          <w:p w14:paraId="5F1EC1AE" w14:textId="692F8780"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0,0025-0,86</w:t>
            </w:r>
            <w:r>
              <w:br/>
            </w:r>
            <w:r>
              <w:rPr>
                <w:rFonts w:ascii="Calibri" w:hAnsi="Calibri" w:cs="Calibri"/>
                <w:sz w:val="18"/>
                <w:szCs w:val="18"/>
              </w:rPr>
              <w:t>(</w:t>
            </w:r>
            <w:r w:rsidRPr="008350C3">
              <w:rPr>
                <w:rFonts w:ascii="Calibri" w:hAnsi="Calibri" w:cs="Calibri"/>
                <w:sz w:val="18"/>
                <w:szCs w:val="18"/>
              </w:rPr>
              <w:t>0,0052-0,86)</w:t>
            </w:r>
          </w:p>
        </w:tc>
        <w:tc>
          <w:tcPr>
            <w:tcW w:w="431" w:type="pct"/>
            <w:shd w:val="clear" w:color="auto" w:fill="FAD2C9" w:themeFill="accent5" w:themeFillTint="33"/>
            <w:tcMar>
              <w:top w:w="50" w:type="dxa"/>
              <w:left w:w="50" w:type="dxa"/>
              <w:bottom w:w="50" w:type="dxa"/>
              <w:right w:w="50" w:type="dxa"/>
            </w:tcMar>
            <w:vAlign w:val="center"/>
          </w:tcPr>
          <w:p w14:paraId="39F9137E" w14:textId="1FAEC256"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0,40</w:t>
            </w:r>
            <w:r>
              <w:br/>
            </w:r>
            <w:r>
              <w:rPr>
                <w:rFonts w:ascii="Calibri" w:hAnsi="Calibri" w:cs="Calibri"/>
                <w:sz w:val="18"/>
                <w:szCs w:val="18"/>
              </w:rPr>
              <w:t>(</w:t>
            </w:r>
            <w:r w:rsidRPr="008350C3">
              <w:rPr>
                <w:rFonts w:ascii="Calibri" w:hAnsi="Calibri" w:cs="Calibri"/>
                <w:sz w:val="18"/>
                <w:szCs w:val="18"/>
              </w:rPr>
              <w:t>0,44)</w:t>
            </w:r>
          </w:p>
        </w:tc>
        <w:tc>
          <w:tcPr>
            <w:tcW w:w="449" w:type="pct"/>
            <w:shd w:val="clear" w:color="auto" w:fill="FAD2C9" w:themeFill="accent5" w:themeFillTint="33"/>
            <w:tcMar>
              <w:top w:w="50" w:type="dxa"/>
              <w:left w:w="50" w:type="dxa"/>
              <w:bottom w:w="50" w:type="dxa"/>
              <w:right w:w="50" w:type="dxa"/>
            </w:tcMar>
            <w:vAlign w:val="center"/>
          </w:tcPr>
          <w:p w14:paraId="236D961A" w14:textId="49CDAF27"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0</w:t>
            </w:r>
            <w:r>
              <w:rPr>
                <w:rFonts w:ascii="Calibri" w:hAnsi="Calibri" w:cs="Calibri"/>
                <w:sz w:val="18"/>
                <w:szCs w:val="18"/>
              </w:rPr>
              <w:t>,</w:t>
            </w:r>
            <w:r w:rsidRPr="008350C3">
              <w:rPr>
                <w:rFonts w:ascii="Calibri" w:hAnsi="Calibri" w:cs="Calibri"/>
                <w:sz w:val="18"/>
                <w:szCs w:val="18"/>
              </w:rPr>
              <w:t>064</w:t>
            </w:r>
            <w:r w:rsidRPr="008350C3">
              <w:rPr>
                <w:rFonts w:ascii="Calibri" w:hAnsi="Calibri" w:cs="Calibri"/>
                <w:i/>
                <w:iCs/>
                <w:sz w:val="18"/>
                <w:szCs w:val="18"/>
                <w:vertAlign w:val="superscript"/>
              </w:rPr>
              <w:t>i</w:t>
            </w:r>
          </w:p>
        </w:tc>
        <w:tc>
          <w:tcPr>
            <w:tcW w:w="224" w:type="pct"/>
            <w:shd w:val="clear" w:color="auto" w:fill="FAD2C9" w:themeFill="accent5" w:themeFillTint="33"/>
            <w:vAlign w:val="center"/>
          </w:tcPr>
          <w:p w14:paraId="278ABF6C" w14:textId="7B53CE84"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x</w:t>
            </w:r>
            <w:r>
              <w:rPr>
                <w:rFonts w:ascii="Calibri" w:hAnsi="Calibri" w:cs="Calibri"/>
                <w:sz w:val="18"/>
                <w:szCs w:val="18"/>
                <w:vertAlign w:val="superscript"/>
              </w:rPr>
              <w:t>1)</w:t>
            </w:r>
          </w:p>
        </w:tc>
        <w:tc>
          <w:tcPr>
            <w:tcW w:w="333" w:type="pct"/>
            <w:shd w:val="clear" w:color="auto" w:fill="F1795E" w:themeFill="accent5" w:themeFillTint="99"/>
            <w:tcMar>
              <w:top w:w="50" w:type="dxa"/>
              <w:left w:w="50" w:type="dxa"/>
              <w:bottom w:w="50" w:type="dxa"/>
              <w:right w:w="50" w:type="dxa"/>
            </w:tcMar>
            <w:vAlign w:val="center"/>
          </w:tcPr>
          <w:p w14:paraId="3E24284E" w14:textId="1ECC8804"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1,5</w:t>
            </w:r>
            <w:r>
              <w:br/>
            </w:r>
            <w:r>
              <w:rPr>
                <w:rFonts w:ascii="Calibri" w:hAnsi="Calibri" w:cs="Calibri"/>
                <w:sz w:val="18"/>
                <w:szCs w:val="18"/>
              </w:rPr>
              <w:t>(</w:t>
            </w:r>
            <w:r w:rsidRPr="008350C3">
              <w:rPr>
                <w:rFonts w:ascii="Calibri" w:hAnsi="Calibri" w:cs="Calibri"/>
                <w:sz w:val="18"/>
                <w:szCs w:val="18"/>
              </w:rPr>
              <w:t>2,2)</w:t>
            </w:r>
          </w:p>
        </w:tc>
        <w:tc>
          <w:tcPr>
            <w:tcW w:w="333" w:type="pct"/>
            <w:shd w:val="clear" w:color="auto" w:fill="F1795E" w:themeFill="accent5" w:themeFillTint="99"/>
            <w:tcMar>
              <w:top w:w="50" w:type="dxa"/>
              <w:left w:w="50" w:type="dxa"/>
              <w:bottom w:w="50" w:type="dxa"/>
              <w:right w:w="50" w:type="dxa"/>
            </w:tcMar>
            <w:vAlign w:val="center"/>
          </w:tcPr>
          <w:p w14:paraId="0C2B0F68" w14:textId="23444E71"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8350C3">
              <w:rPr>
                <w:rFonts w:ascii="Calibri" w:hAnsi="Calibri" w:cs="Calibri"/>
                <w:sz w:val="18"/>
                <w:szCs w:val="18"/>
              </w:rPr>
              <w:t>6,2</w:t>
            </w:r>
            <w:r>
              <w:br/>
            </w:r>
            <w:r>
              <w:rPr>
                <w:rFonts w:ascii="Calibri" w:hAnsi="Calibri" w:cs="Calibri"/>
                <w:sz w:val="18"/>
                <w:szCs w:val="18"/>
              </w:rPr>
              <w:t>(</w:t>
            </w:r>
            <w:r w:rsidRPr="008350C3">
              <w:rPr>
                <w:rFonts w:ascii="Calibri" w:hAnsi="Calibri" w:cs="Calibri"/>
                <w:sz w:val="18"/>
                <w:szCs w:val="18"/>
              </w:rPr>
              <w:t>6,8)</w:t>
            </w:r>
          </w:p>
        </w:tc>
        <w:tc>
          <w:tcPr>
            <w:tcW w:w="479" w:type="pct"/>
            <w:shd w:val="clear" w:color="auto" w:fill="F1795E" w:themeFill="accent5" w:themeFillTint="99"/>
            <w:vAlign w:val="center"/>
          </w:tcPr>
          <w:p w14:paraId="6AFABECD" w14:textId="6133EE8E" w:rsidR="006860B5" w:rsidRPr="008350C3" w:rsidRDefault="006860B5" w:rsidP="007F0A82">
            <w:pPr>
              <w:widowControl w:val="0"/>
              <w:autoSpaceDE w:val="0"/>
              <w:autoSpaceDN w:val="0"/>
              <w:adjustRightInd w:val="0"/>
              <w:spacing w:before="0" w:after="0"/>
              <w:jc w:val="center"/>
              <w:rPr>
                <w:rFonts w:ascii="Calibri" w:hAnsi="Calibri" w:cs="Calibri"/>
                <w:sz w:val="18"/>
                <w:szCs w:val="18"/>
              </w:rPr>
            </w:pPr>
            <w:r w:rsidRPr="00B66FC7">
              <w:rPr>
                <w:rFonts w:ascii="Calibri" w:hAnsi="Calibri" w:cs="Calibri"/>
                <w:sz w:val="18"/>
                <w:szCs w:val="18"/>
              </w:rPr>
              <w:t>36,8%</w:t>
            </w:r>
            <w:r>
              <w:br/>
            </w:r>
            <w:r w:rsidRPr="00B66FC7">
              <w:rPr>
                <w:rFonts w:ascii="Calibri" w:hAnsi="Calibri" w:cs="Calibri"/>
                <w:sz w:val="18"/>
                <w:szCs w:val="18"/>
              </w:rPr>
              <w:t>(53,2%)</w:t>
            </w:r>
          </w:p>
        </w:tc>
      </w:tr>
      <w:tr w:rsidR="00B93769" w:rsidRPr="001F6F02" w14:paraId="1EB52326" w14:textId="59668E37" w:rsidTr="007F0A82">
        <w:tc>
          <w:tcPr>
            <w:tcW w:w="1105" w:type="pct"/>
            <w:shd w:val="clear" w:color="auto" w:fill="FBE3D6" w:themeFill="accent4" w:themeFillTint="33"/>
            <w:tcMar>
              <w:top w:w="50" w:type="dxa"/>
              <w:left w:w="50" w:type="dxa"/>
              <w:bottom w:w="50" w:type="dxa"/>
              <w:right w:w="50" w:type="dxa"/>
            </w:tcMar>
            <w:vAlign w:val="center"/>
          </w:tcPr>
          <w:p w14:paraId="0711C181"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Metoprololi</w:t>
            </w:r>
          </w:p>
        </w:tc>
        <w:tc>
          <w:tcPr>
            <w:tcW w:w="386" w:type="pct"/>
            <w:shd w:val="clear" w:color="auto" w:fill="FBE3D6" w:themeFill="accent4" w:themeFillTint="33"/>
            <w:tcMar>
              <w:top w:w="50" w:type="dxa"/>
              <w:left w:w="50" w:type="dxa"/>
              <w:bottom w:w="50" w:type="dxa"/>
              <w:right w:w="50" w:type="dxa"/>
            </w:tcMar>
            <w:vAlign w:val="center"/>
          </w:tcPr>
          <w:p w14:paraId="4F391CF2"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62/70</w:t>
            </w:r>
          </w:p>
        </w:tc>
        <w:tc>
          <w:tcPr>
            <w:tcW w:w="431" w:type="pct"/>
            <w:shd w:val="clear" w:color="auto" w:fill="FBE3D6" w:themeFill="accent4" w:themeFillTint="33"/>
            <w:tcMar>
              <w:top w:w="50" w:type="dxa"/>
              <w:left w:w="50" w:type="dxa"/>
              <w:bottom w:w="50" w:type="dxa"/>
              <w:right w:w="50" w:type="dxa"/>
            </w:tcMar>
            <w:vAlign w:val="center"/>
          </w:tcPr>
          <w:p w14:paraId="0A5EC56F" w14:textId="2FE7D27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0,070 </w:t>
            </w:r>
            <w:r>
              <w:br/>
            </w:r>
            <w:r w:rsidRPr="000726B8">
              <w:rPr>
                <w:rFonts w:ascii="Calibri" w:hAnsi="Calibri" w:cs="Calibri"/>
                <w:sz w:val="18"/>
                <w:szCs w:val="18"/>
              </w:rPr>
              <w:t>(0,079)</w:t>
            </w:r>
          </w:p>
        </w:tc>
        <w:tc>
          <w:tcPr>
            <w:tcW w:w="829" w:type="pct"/>
            <w:shd w:val="clear" w:color="auto" w:fill="FBE3D6" w:themeFill="accent4" w:themeFillTint="33"/>
            <w:tcMar>
              <w:top w:w="50" w:type="dxa"/>
              <w:left w:w="50" w:type="dxa"/>
              <w:bottom w:w="50" w:type="dxa"/>
              <w:right w:w="50" w:type="dxa"/>
            </w:tcMar>
            <w:vAlign w:val="center"/>
          </w:tcPr>
          <w:p w14:paraId="64039265" w14:textId="5F98A169"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0,00010-1,3</w:t>
            </w:r>
            <w:r>
              <w:br/>
            </w:r>
            <w:r w:rsidRPr="000726B8">
              <w:rPr>
                <w:rFonts w:ascii="Calibri" w:hAnsi="Calibri" w:cs="Calibri"/>
                <w:sz w:val="18"/>
                <w:szCs w:val="18"/>
              </w:rPr>
              <w:t>(0,00010-1,3)</w:t>
            </w:r>
          </w:p>
        </w:tc>
        <w:tc>
          <w:tcPr>
            <w:tcW w:w="431" w:type="pct"/>
            <w:shd w:val="clear" w:color="auto" w:fill="FBE3D6" w:themeFill="accent4" w:themeFillTint="33"/>
            <w:tcMar>
              <w:top w:w="50" w:type="dxa"/>
              <w:left w:w="50" w:type="dxa"/>
              <w:bottom w:w="50" w:type="dxa"/>
              <w:right w:w="50" w:type="dxa"/>
            </w:tcMar>
            <w:vAlign w:val="center"/>
          </w:tcPr>
          <w:p w14:paraId="78142519" w14:textId="5B73A2B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0,35</w:t>
            </w:r>
            <w:r>
              <w:br/>
            </w:r>
            <w:r w:rsidRPr="00DE79AC">
              <w:rPr>
                <w:rFonts w:ascii="Calibri" w:hAnsi="Calibri" w:cs="Calibri"/>
                <w:sz w:val="18"/>
                <w:szCs w:val="18"/>
              </w:rPr>
              <w:t>(0,35)</w:t>
            </w:r>
          </w:p>
        </w:tc>
        <w:tc>
          <w:tcPr>
            <w:tcW w:w="449" w:type="pct"/>
            <w:shd w:val="clear" w:color="auto" w:fill="FBE3D6" w:themeFill="accent4" w:themeFillTint="33"/>
            <w:tcMar>
              <w:top w:w="50" w:type="dxa"/>
              <w:left w:w="50" w:type="dxa"/>
              <w:bottom w:w="50" w:type="dxa"/>
              <w:right w:w="50" w:type="dxa"/>
            </w:tcMar>
            <w:vAlign w:val="center"/>
          </w:tcPr>
          <w:p w14:paraId="37E02C50" w14:textId="5C03C22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0,10</w:t>
            </w:r>
            <w:r w:rsidRPr="00DE79AC">
              <w:rPr>
                <w:rFonts w:ascii="Calibri" w:hAnsi="Calibri" w:cs="Calibri"/>
                <w:i/>
                <w:sz w:val="18"/>
                <w:szCs w:val="18"/>
                <w:vertAlign w:val="superscript"/>
              </w:rPr>
              <w:t>d</w:t>
            </w:r>
          </w:p>
        </w:tc>
        <w:tc>
          <w:tcPr>
            <w:tcW w:w="224" w:type="pct"/>
            <w:shd w:val="clear" w:color="auto" w:fill="FBE3D6" w:themeFill="accent4" w:themeFillTint="33"/>
            <w:vAlign w:val="center"/>
          </w:tcPr>
          <w:p w14:paraId="3C138EAA" w14:textId="39E75258"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w:t>
            </w:r>
          </w:p>
        </w:tc>
        <w:tc>
          <w:tcPr>
            <w:tcW w:w="333" w:type="pct"/>
            <w:shd w:val="clear" w:color="auto" w:fill="F4AD84" w:themeFill="accent4" w:themeFillTint="99"/>
            <w:tcMar>
              <w:top w:w="50" w:type="dxa"/>
              <w:left w:w="50" w:type="dxa"/>
              <w:bottom w:w="50" w:type="dxa"/>
              <w:right w:w="50" w:type="dxa"/>
            </w:tcMar>
            <w:vAlign w:val="center"/>
          </w:tcPr>
          <w:p w14:paraId="57692EBA" w14:textId="0F2290A4"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0,70</w:t>
            </w:r>
            <w:r>
              <w:br/>
            </w:r>
            <w:r w:rsidRPr="000726B8">
              <w:rPr>
                <w:rFonts w:ascii="Calibri" w:hAnsi="Calibri" w:cs="Calibri"/>
                <w:sz w:val="18"/>
                <w:szCs w:val="18"/>
              </w:rPr>
              <w:t>(0,79)</w:t>
            </w:r>
          </w:p>
        </w:tc>
        <w:tc>
          <w:tcPr>
            <w:tcW w:w="333" w:type="pct"/>
            <w:shd w:val="clear" w:color="auto" w:fill="F4AD84" w:themeFill="accent4" w:themeFillTint="99"/>
            <w:tcMar>
              <w:top w:w="50" w:type="dxa"/>
              <w:left w:w="50" w:type="dxa"/>
              <w:bottom w:w="50" w:type="dxa"/>
              <w:right w:w="50" w:type="dxa"/>
            </w:tcMar>
            <w:vAlign w:val="center"/>
          </w:tcPr>
          <w:p w14:paraId="79326E0F" w14:textId="786A923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3,5</w:t>
            </w:r>
            <w:r>
              <w:br/>
            </w:r>
            <w:r w:rsidRPr="00DE79AC">
              <w:rPr>
                <w:rFonts w:ascii="Calibri" w:hAnsi="Calibri" w:cs="Calibri"/>
                <w:sz w:val="18"/>
                <w:szCs w:val="18"/>
              </w:rPr>
              <w:t>(3,5)</w:t>
            </w:r>
          </w:p>
        </w:tc>
        <w:tc>
          <w:tcPr>
            <w:tcW w:w="479" w:type="pct"/>
            <w:shd w:val="clear" w:color="auto" w:fill="F4AD84" w:themeFill="accent4" w:themeFillTint="99"/>
            <w:vAlign w:val="center"/>
          </w:tcPr>
          <w:p w14:paraId="377768EC" w14:textId="23F90ECD"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17,1%</w:t>
            </w:r>
            <w:r>
              <w:br/>
            </w:r>
            <w:r w:rsidRPr="00C67A64">
              <w:rPr>
                <w:rFonts w:ascii="Calibri" w:hAnsi="Calibri" w:cs="Calibri"/>
                <w:sz w:val="18"/>
                <w:szCs w:val="18"/>
              </w:rPr>
              <w:t>(19,4%)</w:t>
            </w:r>
          </w:p>
        </w:tc>
      </w:tr>
      <w:tr w:rsidR="00B93769" w:rsidRPr="001F6F02" w14:paraId="1151855E" w14:textId="05F30ADD" w:rsidTr="007F0A82">
        <w:tc>
          <w:tcPr>
            <w:tcW w:w="1105" w:type="pct"/>
            <w:shd w:val="clear" w:color="auto" w:fill="FBE3D6" w:themeFill="accent4" w:themeFillTint="33"/>
            <w:tcMar>
              <w:top w:w="50" w:type="dxa"/>
              <w:left w:w="50" w:type="dxa"/>
              <w:bottom w:w="50" w:type="dxa"/>
              <w:right w:w="50" w:type="dxa"/>
            </w:tcMar>
            <w:vAlign w:val="center"/>
          </w:tcPr>
          <w:p w14:paraId="26121949"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Atorvastatiini</w:t>
            </w:r>
          </w:p>
        </w:tc>
        <w:tc>
          <w:tcPr>
            <w:tcW w:w="386" w:type="pct"/>
            <w:shd w:val="clear" w:color="auto" w:fill="FBE3D6" w:themeFill="accent4" w:themeFillTint="33"/>
            <w:tcMar>
              <w:top w:w="50" w:type="dxa"/>
              <w:left w:w="50" w:type="dxa"/>
              <w:bottom w:w="50" w:type="dxa"/>
              <w:right w:w="50" w:type="dxa"/>
            </w:tcMar>
            <w:vAlign w:val="center"/>
          </w:tcPr>
          <w:p w14:paraId="1F60CD01"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9/33</w:t>
            </w:r>
          </w:p>
        </w:tc>
        <w:tc>
          <w:tcPr>
            <w:tcW w:w="431" w:type="pct"/>
            <w:shd w:val="clear" w:color="auto" w:fill="FBE3D6" w:themeFill="accent4" w:themeFillTint="33"/>
            <w:tcMar>
              <w:top w:w="50" w:type="dxa"/>
              <w:left w:w="50" w:type="dxa"/>
              <w:bottom w:w="50" w:type="dxa"/>
              <w:right w:w="50" w:type="dxa"/>
            </w:tcMar>
            <w:vAlign w:val="center"/>
          </w:tcPr>
          <w:p w14:paraId="660B80E5" w14:textId="5CB536D8"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0,11 </w:t>
            </w:r>
            <w:r>
              <w:br/>
            </w:r>
            <w:r w:rsidRPr="000726B8">
              <w:rPr>
                <w:rFonts w:ascii="Calibri" w:hAnsi="Calibri" w:cs="Calibri"/>
                <w:sz w:val="18"/>
                <w:szCs w:val="18"/>
              </w:rPr>
              <w:t>(0,41)</w:t>
            </w:r>
          </w:p>
        </w:tc>
        <w:tc>
          <w:tcPr>
            <w:tcW w:w="829" w:type="pct"/>
            <w:shd w:val="clear" w:color="auto" w:fill="FBE3D6" w:themeFill="accent4" w:themeFillTint="33"/>
            <w:tcMar>
              <w:top w:w="50" w:type="dxa"/>
              <w:left w:w="50" w:type="dxa"/>
              <w:bottom w:w="50" w:type="dxa"/>
              <w:right w:w="50" w:type="dxa"/>
            </w:tcMar>
            <w:vAlign w:val="center"/>
          </w:tcPr>
          <w:p w14:paraId="19DA8F68" w14:textId="5D68044A"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0,0010-1,5</w:t>
            </w:r>
            <w:r>
              <w:br/>
            </w:r>
            <w:r w:rsidRPr="000726B8">
              <w:rPr>
                <w:rFonts w:ascii="Calibri" w:hAnsi="Calibri" w:cs="Calibri"/>
                <w:sz w:val="18"/>
                <w:szCs w:val="18"/>
              </w:rPr>
              <w:t>(0,035-1,5)</w:t>
            </w:r>
          </w:p>
        </w:tc>
        <w:tc>
          <w:tcPr>
            <w:tcW w:w="431" w:type="pct"/>
            <w:shd w:val="clear" w:color="auto" w:fill="FBE3D6" w:themeFill="accent4" w:themeFillTint="33"/>
            <w:tcMar>
              <w:top w:w="50" w:type="dxa"/>
              <w:left w:w="50" w:type="dxa"/>
              <w:bottom w:w="50" w:type="dxa"/>
              <w:right w:w="50" w:type="dxa"/>
            </w:tcMar>
            <w:vAlign w:val="center"/>
          </w:tcPr>
          <w:p w14:paraId="70BC4519" w14:textId="130403FE"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0,67</w:t>
            </w:r>
            <w:r>
              <w:br/>
            </w:r>
            <w:r w:rsidRPr="00DE79AC">
              <w:rPr>
                <w:rFonts w:ascii="Calibri" w:hAnsi="Calibri" w:cs="Calibri"/>
                <w:sz w:val="18"/>
                <w:szCs w:val="18"/>
              </w:rPr>
              <w:t>(1,3)</w:t>
            </w:r>
          </w:p>
        </w:tc>
        <w:tc>
          <w:tcPr>
            <w:tcW w:w="449" w:type="pct"/>
            <w:shd w:val="clear" w:color="auto" w:fill="FBE3D6" w:themeFill="accent4" w:themeFillTint="33"/>
            <w:tcMar>
              <w:top w:w="50" w:type="dxa"/>
              <w:left w:w="50" w:type="dxa"/>
              <w:bottom w:w="50" w:type="dxa"/>
              <w:right w:w="50" w:type="dxa"/>
            </w:tcMar>
            <w:vAlign w:val="center"/>
          </w:tcPr>
          <w:p w14:paraId="01B3B264" w14:textId="4465A15D"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0,19</w:t>
            </w:r>
            <w:r w:rsidRPr="00DE79AC">
              <w:rPr>
                <w:rFonts w:ascii="Calibri" w:hAnsi="Calibri" w:cs="Calibri"/>
                <w:i/>
                <w:sz w:val="18"/>
                <w:szCs w:val="18"/>
                <w:vertAlign w:val="superscript"/>
              </w:rPr>
              <w:t>d</w:t>
            </w:r>
          </w:p>
        </w:tc>
        <w:tc>
          <w:tcPr>
            <w:tcW w:w="224" w:type="pct"/>
            <w:shd w:val="clear" w:color="auto" w:fill="FBE3D6" w:themeFill="accent4" w:themeFillTint="33"/>
            <w:vAlign w:val="center"/>
          </w:tcPr>
          <w:p w14:paraId="607B09CC" w14:textId="5F903A46"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333" w:type="pct"/>
            <w:shd w:val="clear" w:color="auto" w:fill="F4AD84" w:themeFill="accent4" w:themeFillTint="99"/>
            <w:tcMar>
              <w:top w:w="50" w:type="dxa"/>
              <w:left w:w="50" w:type="dxa"/>
              <w:bottom w:w="50" w:type="dxa"/>
              <w:right w:w="50" w:type="dxa"/>
            </w:tcMar>
            <w:vAlign w:val="center"/>
          </w:tcPr>
          <w:p w14:paraId="6080F0D1" w14:textId="07B9082B"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0,60</w:t>
            </w:r>
            <w:r>
              <w:br/>
            </w:r>
            <w:r w:rsidRPr="000726B8">
              <w:rPr>
                <w:rFonts w:ascii="Calibri" w:hAnsi="Calibri" w:cs="Calibri"/>
                <w:sz w:val="18"/>
                <w:szCs w:val="18"/>
              </w:rPr>
              <w:t>(2,2)</w:t>
            </w:r>
          </w:p>
        </w:tc>
        <w:tc>
          <w:tcPr>
            <w:tcW w:w="333" w:type="pct"/>
            <w:shd w:val="clear" w:color="auto" w:fill="F4AD84" w:themeFill="accent4" w:themeFillTint="99"/>
            <w:tcMar>
              <w:top w:w="50" w:type="dxa"/>
              <w:left w:w="50" w:type="dxa"/>
              <w:bottom w:w="50" w:type="dxa"/>
              <w:right w:w="50" w:type="dxa"/>
            </w:tcMar>
            <w:vAlign w:val="center"/>
          </w:tcPr>
          <w:p w14:paraId="4DA36B20" w14:textId="591B1E86"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3,5</w:t>
            </w:r>
            <w:r>
              <w:br/>
            </w:r>
            <w:r w:rsidRPr="00DE79AC">
              <w:rPr>
                <w:rFonts w:ascii="Calibri" w:hAnsi="Calibri" w:cs="Calibri"/>
                <w:sz w:val="18"/>
                <w:szCs w:val="18"/>
              </w:rPr>
              <w:t>(6,7)</w:t>
            </w:r>
          </w:p>
        </w:tc>
        <w:tc>
          <w:tcPr>
            <w:tcW w:w="479" w:type="pct"/>
            <w:shd w:val="clear" w:color="auto" w:fill="F4AD84" w:themeFill="accent4" w:themeFillTint="99"/>
            <w:vAlign w:val="center"/>
          </w:tcPr>
          <w:p w14:paraId="38D3CCE7" w14:textId="24B99AE7"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15,2%</w:t>
            </w:r>
            <w:r>
              <w:br/>
            </w:r>
            <w:r w:rsidRPr="00C67A64">
              <w:rPr>
                <w:rFonts w:ascii="Calibri" w:hAnsi="Calibri" w:cs="Calibri"/>
                <w:sz w:val="18"/>
                <w:szCs w:val="18"/>
              </w:rPr>
              <w:t>(55,6%)</w:t>
            </w:r>
          </w:p>
        </w:tc>
      </w:tr>
      <w:tr w:rsidR="00B93769" w:rsidRPr="001F6F02" w14:paraId="2FE04718" w14:textId="51EF794D" w:rsidTr="007F0A82">
        <w:tc>
          <w:tcPr>
            <w:tcW w:w="1105" w:type="pct"/>
            <w:shd w:val="clear" w:color="auto" w:fill="FBE3D6" w:themeFill="accent4" w:themeFillTint="33"/>
            <w:tcMar>
              <w:top w:w="50" w:type="dxa"/>
              <w:left w:w="50" w:type="dxa"/>
              <w:bottom w:w="50" w:type="dxa"/>
              <w:right w:w="50" w:type="dxa"/>
            </w:tcMar>
            <w:vAlign w:val="center"/>
          </w:tcPr>
          <w:p w14:paraId="7F761959"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Sitalopraami</w:t>
            </w:r>
          </w:p>
        </w:tc>
        <w:tc>
          <w:tcPr>
            <w:tcW w:w="386" w:type="pct"/>
            <w:shd w:val="clear" w:color="auto" w:fill="FBE3D6" w:themeFill="accent4" w:themeFillTint="33"/>
            <w:tcMar>
              <w:top w:w="50" w:type="dxa"/>
              <w:left w:w="50" w:type="dxa"/>
              <w:bottom w:w="50" w:type="dxa"/>
              <w:right w:w="50" w:type="dxa"/>
            </w:tcMar>
            <w:vAlign w:val="center"/>
          </w:tcPr>
          <w:p w14:paraId="70B75FFE"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30/57</w:t>
            </w:r>
          </w:p>
        </w:tc>
        <w:tc>
          <w:tcPr>
            <w:tcW w:w="431" w:type="pct"/>
            <w:shd w:val="clear" w:color="auto" w:fill="FBE3D6" w:themeFill="accent4" w:themeFillTint="33"/>
            <w:tcMar>
              <w:top w:w="50" w:type="dxa"/>
              <w:left w:w="50" w:type="dxa"/>
              <w:bottom w:w="50" w:type="dxa"/>
              <w:right w:w="50" w:type="dxa"/>
            </w:tcMar>
            <w:vAlign w:val="center"/>
          </w:tcPr>
          <w:p w14:paraId="521A4D39" w14:textId="1F0DC231"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0,0034 </w:t>
            </w:r>
            <w:r>
              <w:br/>
            </w:r>
            <w:r w:rsidRPr="000726B8">
              <w:rPr>
                <w:rFonts w:ascii="Calibri" w:hAnsi="Calibri" w:cs="Calibri"/>
                <w:sz w:val="18"/>
                <w:szCs w:val="18"/>
              </w:rPr>
              <w:t>(0,0062)</w:t>
            </w:r>
          </w:p>
        </w:tc>
        <w:tc>
          <w:tcPr>
            <w:tcW w:w="829" w:type="pct"/>
            <w:shd w:val="clear" w:color="auto" w:fill="FBE3D6" w:themeFill="accent4" w:themeFillTint="33"/>
            <w:tcMar>
              <w:top w:w="50" w:type="dxa"/>
              <w:left w:w="50" w:type="dxa"/>
              <w:bottom w:w="50" w:type="dxa"/>
              <w:right w:w="50" w:type="dxa"/>
            </w:tcMar>
            <w:vAlign w:val="center"/>
          </w:tcPr>
          <w:p w14:paraId="74C863D0" w14:textId="0603A63E"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0,000050-0,059</w:t>
            </w:r>
            <w:r>
              <w:br/>
            </w:r>
            <w:r w:rsidRPr="000726B8">
              <w:rPr>
                <w:rFonts w:ascii="Calibri" w:hAnsi="Calibri" w:cs="Calibri"/>
                <w:sz w:val="18"/>
                <w:szCs w:val="18"/>
              </w:rPr>
              <w:t>(0,00010-0,059)</w:t>
            </w:r>
          </w:p>
        </w:tc>
        <w:tc>
          <w:tcPr>
            <w:tcW w:w="431" w:type="pct"/>
            <w:shd w:val="clear" w:color="auto" w:fill="FBE3D6" w:themeFill="accent4" w:themeFillTint="33"/>
            <w:tcMar>
              <w:top w:w="50" w:type="dxa"/>
              <w:left w:w="50" w:type="dxa"/>
              <w:bottom w:w="50" w:type="dxa"/>
              <w:right w:w="50" w:type="dxa"/>
            </w:tcMar>
            <w:vAlign w:val="center"/>
          </w:tcPr>
          <w:p w14:paraId="46AA06D1" w14:textId="27B74D85"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0,020</w:t>
            </w:r>
            <w:r>
              <w:br/>
            </w:r>
            <w:r w:rsidRPr="00DE79AC">
              <w:rPr>
                <w:rFonts w:ascii="Calibri" w:hAnsi="Calibri" w:cs="Calibri"/>
                <w:sz w:val="18"/>
                <w:szCs w:val="18"/>
              </w:rPr>
              <w:t>(0,024)</w:t>
            </w:r>
          </w:p>
        </w:tc>
        <w:tc>
          <w:tcPr>
            <w:tcW w:w="449" w:type="pct"/>
            <w:shd w:val="clear" w:color="auto" w:fill="FBE3D6" w:themeFill="accent4" w:themeFillTint="33"/>
            <w:tcMar>
              <w:top w:w="50" w:type="dxa"/>
              <w:left w:w="50" w:type="dxa"/>
              <w:bottom w:w="50" w:type="dxa"/>
              <w:right w:w="50" w:type="dxa"/>
            </w:tcMar>
            <w:vAlign w:val="center"/>
          </w:tcPr>
          <w:p w14:paraId="03D45B44" w14:textId="09EC3445"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0,00635</w:t>
            </w:r>
            <w:r w:rsidRPr="00DE79AC">
              <w:rPr>
                <w:rFonts w:ascii="Calibri" w:hAnsi="Calibri" w:cs="Calibri"/>
                <w:i/>
                <w:sz w:val="18"/>
                <w:szCs w:val="18"/>
                <w:vertAlign w:val="superscript"/>
              </w:rPr>
              <w:t>d</w:t>
            </w:r>
          </w:p>
        </w:tc>
        <w:tc>
          <w:tcPr>
            <w:tcW w:w="224" w:type="pct"/>
            <w:shd w:val="clear" w:color="auto" w:fill="FBE3D6" w:themeFill="accent4" w:themeFillTint="33"/>
            <w:vAlign w:val="center"/>
          </w:tcPr>
          <w:p w14:paraId="4B0CEABE" w14:textId="21453FD1"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333" w:type="pct"/>
            <w:shd w:val="clear" w:color="auto" w:fill="F4AD84" w:themeFill="accent4" w:themeFillTint="99"/>
            <w:tcMar>
              <w:top w:w="50" w:type="dxa"/>
              <w:left w:w="50" w:type="dxa"/>
              <w:bottom w:w="50" w:type="dxa"/>
              <w:right w:w="50" w:type="dxa"/>
            </w:tcMar>
            <w:vAlign w:val="center"/>
          </w:tcPr>
          <w:p w14:paraId="08910195" w14:textId="414D3C3E"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0,53</w:t>
            </w:r>
            <w:r>
              <w:br/>
            </w:r>
            <w:r w:rsidRPr="000726B8">
              <w:rPr>
                <w:rFonts w:ascii="Calibri" w:hAnsi="Calibri" w:cs="Calibri"/>
                <w:sz w:val="18"/>
                <w:szCs w:val="18"/>
              </w:rPr>
              <w:t>(0,98)</w:t>
            </w:r>
          </w:p>
        </w:tc>
        <w:tc>
          <w:tcPr>
            <w:tcW w:w="333" w:type="pct"/>
            <w:shd w:val="clear" w:color="auto" w:fill="F4AD84" w:themeFill="accent4" w:themeFillTint="99"/>
            <w:tcMar>
              <w:top w:w="50" w:type="dxa"/>
              <w:left w:w="50" w:type="dxa"/>
              <w:bottom w:w="50" w:type="dxa"/>
              <w:right w:w="50" w:type="dxa"/>
            </w:tcMar>
            <w:vAlign w:val="center"/>
          </w:tcPr>
          <w:p w14:paraId="3DF6607C" w14:textId="63DBAEC4"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3,1</w:t>
            </w:r>
            <w:r>
              <w:br/>
            </w:r>
            <w:r w:rsidRPr="00DE79AC">
              <w:rPr>
                <w:rFonts w:ascii="Calibri" w:hAnsi="Calibri" w:cs="Calibri"/>
                <w:sz w:val="18"/>
                <w:szCs w:val="18"/>
              </w:rPr>
              <w:t>(3,8)</w:t>
            </w:r>
          </w:p>
        </w:tc>
        <w:tc>
          <w:tcPr>
            <w:tcW w:w="479" w:type="pct"/>
            <w:shd w:val="clear" w:color="auto" w:fill="F4AD84" w:themeFill="accent4" w:themeFillTint="99"/>
            <w:vAlign w:val="center"/>
          </w:tcPr>
          <w:p w14:paraId="728EA8A7" w14:textId="7F784DE1"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10,5%</w:t>
            </w:r>
            <w:r>
              <w:br/>
            </w:r>
            <w:r w:rsidRPr="00C67A64">
              <w:rPr>
                <w:rFonts w:ascii="Calibri" w:hAnsi="Calibri" w:cs="Calibri"/>
                <w:sz w:val="18"/>
                <w:szCs w:val="18"/>
              </w:rPr>
              <w:t>(20,0%)</w:t>
            </w:r>
          </w:p>
        </w:tc>
      </w:tr>
      <w:tr w:rsidR="00B93769" w:rsidRPr="001F6F02" w14:paraId="7EAF5033" w14:textId="3598450C" w:rsidTr="007F0A82">
        <w:tc>
          <w:tcPr>
            <w:tcW w:w="1105" w:type="pct"/>
            <w:shd w:val="clear" w:color="auto" w:fill="FBE3D6" w:themeFill="accent4" w:themeFillTint="33"/>
            <w:tcMar>
              <w:top w:w="50" w:type="dxa"/>
              <w:left w:w="50" w:type="dxa"/>
              <w:bottom w:w="50" w:type="dxa"/>
              <w:right w:w="50" w:type="dxa"/>
            </w:tcMar>
            <w:vAlign w:val="center"/>
          </w:tcPr>
          <w:p w14:paraId="4A143996"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Estrioli (E3)</w:t>
            </w:r>
          </w:p>
        </w:tc>
        <w:tc>
          <w:tcPr>
            <w:tcW w:w="386" w:type="pct"/>
            <w:shd w:val="clear" w:color="auto" w:fill="FBE3D6" w:themeFill="accent4" w:themeFillTint="33"/>
            <w:tcMar>
              <w:top w:w="50" w:type="dxa"/>
              <w:left w:w="50" w:type="dxa"/>
              <w:bottom w:w="50" w:type="dxa"/>
              <w:right w:w="50" w:type="dxa"/>
            </w:tcMar>
            <w:vAlign w:val="center"/>
          </w:tcPr>
          <w:p w14:paraId="04F20F7B"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5/56</w:t>
            </w:r>
          </w:p>
        </w:tc>
        <w:tc>
          <w:tcPr>
            <w:tcW w:w="431" w:type="pct"/>
            <w:shd w:val="clear" w:color="auto" w:fill="FBE3D6" w:themeFill="accent4" w:themeFillTint="33"/>
            <w:tcMar>
              <w:top w:w="50" w:type="dxa"/>
              <w:left w:w="50" w:type="dxa"/>
              <w:bottom w:w="50" w:type="dxa"/>
              <w:right w:w="50" w:type="dxa"/>
            </w:tcMar>
            <w:vAlign w:val="center"/>
          </w:tcPr>
          <w:p w14:paraId="5ABA8CA5" w14:textId="66B5C704"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0,0038 </w:t>
            </w:r>
            <w:r>
              <w:br/>
            </w:r>
            <w:r w:rsidRPr="000726B8">
              <w:rPr>
                <w:rFonts w:ascii="Calibri" w:hAnsi="Calibri" w:cs="Calibri"/>
                <w:sz w:val="18"/>
                <w:szCs w:val="18"/>
              </w:rPr>
              <w:t>(0,00012)</w:t>
            </w:r>
          </w:p>
        </w:tc>
        <w:tc>
          <w:tcPr>
            <w:tcW w:w="829" w:type="pct"/>
            <w:shd w:val="clear" w:color="auto" w:fill="FBE3D6" w:themeFill="accent4" w:themeFillTint="33"/>
            <w:tcMar>
              <w:top w:w="50" w:type="dxa"/>
              <w:left w:w="50" w:type="dxa"/>
              <w:bottom w:w="50" w:type="dxa"/>
              <w:right w:w="50" w:type="dxa"/>
            </w:tcMar>
            <w:vAlign w:val="center"/>
          </w:tcPr>
          <w:p w14:paraId="78541C59" w14:textId="56227534"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0,000050-0,025</w:t>
            </w:r>
            <w:r>
              <w:br/>
            </w:r>
            <w:r w:rsidRPr="000726B8">
              <w:rPr>
                <w:rFonts w:ascii="Calibri" w:hAnsi="Calibri" w:cs="Calibri"/>
                <w:sz w:val="18"/>
                <w:szCs w:val="18"/>
              </w:rPr>
              <w:t>(0,00010-0,00020)</w:t>
            </w:r>
          </w:p>
        </w:tc>
        <w:tc>
          <w:tcPr>
            <w:tcW w:w="431" w:type="pct"/>
            <w:shd w:val="clear" w:color="auto" w:fill="FBE3D6" w:themeFill="accent4" w:themeFillTint="33"/>
            <w:tcMar>
              <w:top w:w="50" w:type="dxa"/>
              <w:left w:w="50" w:type="dxa"/>
              <w:bottom w:w="50" w:type="dxa"/>
              <w:right w:w="50" w:type="dxa"/>
            </w:tcMar>
            <w:vAlign w:val="center"/>
          </w:tcPr>
          <w:p w14:paraId="4DD07306" w14:textId="5A3CE68A"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0,025</w:t>
            </w:r>
            <w:r>
              <w:br/>
            </w:r>
            <w:r w:rsidRPr="00DE79AC">
              <w:rPr>
                <w:rFonts w:ascii="Calibri" w:hAnsi="Calibri" w:cs="Calibri"/>
                <w:sz w:val="18"/>
                <w:szCs w:val="18"/>
              </w:rPr>
              <w:t>(0,00018)</w:t>
            </w:r>
          </w:p>
        </w:tc>
        <w:tc>
          <w:tcPr>
            <w:tcW w:w="449" w:type="pct"/>
            <w:shd w:val="clear" w:color="auto" w:fill="FBE3D6" w:themeFill="accent4" w:themeFillTint="33"/>
            <w:tcMar>
              <w:top w:w="50" w:type="dxa"/>
              <w:left w:w="50" w:type="dxa"/>
              <w:bottom w:w="50" w:type="dxa"/>
              <w:right w:w="50" w:type="dxa"/>
            </w:tcMar>
            <w:vAlign w:val="center"/>
          </w:tcPr>
          <w:p w14:paraId="50D98E36" w14:textId="5878C949"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0,0075</w:t>
            </w:r>
            <w:r w:rsidRPr="00DE79AC">
              <w:rPr>
                <w:rFonts w:ascii="Calibri" w:hAnsi="Calibri" w:cs="Calibri"/>
                <w:i/>
                <w:sz w:val="18"/>
                <w:szCs w:val="18"/>
                <w:vertAlign w:val="superscript"/>
              </w:rPr>
              <w:t>d</w:t>
            </w:r>
          </w:p>
        </w:tc>
        <w:tc>
          <w:tcPr>
            <w:tcW w:w="224" w:type="pct"/>
            <w:shd w:val="clear" w:color="auto" w:fill="FBE3D6" w:themeFill="accent4" w:themeFillTint="33"/>
            <w:vAlign w:val="center"/>
          </w:tcPr>
          <w:p w14:paraId="1B9ADCF4" w14:textId="175E418B"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333" w:type="pct"/>
            <w:shd w:val="clear" w:color="auto" w:fill="F4AD84" w:themeFill="accent4" w:themeFillTint="99"/>
            <w:tcMar>
              <w:top w:w="50" w:type="dxa"/>
              <w:left w:w="50" w:type="dxa"/>
              <w:bottom w:w="50" w:type="dxa"/>
              <w:right w:w="50" w:type="dxa"/>
            </w:tcMar>
            <w:vAlign w:val="center"/>
          </w:tcPr>
          <w:p w14:paraId="1970F64E" w14:textId="6A821635"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0,51</w:t>
            </w:r>
            <w:r>
              <w:br/>
            </w:r>
            <w:r w:rsidRPr="000726B8">
              <w:rPr>
                <w:rFonts w:ascii="Calibri" w:hAnsi="Calibri" w:cs="Calibri"/>
                <w:sz w:val="18"/>
                <w:szCs w:val="18"/>
              </w:rPr>
              <w:t>(0,016)</w:t>
            </w:r>
          </w:p>
        </w:tc>
        <w:tc>
          <w:tcPr>
            <w:tcW w:w="333" w:type="pct"/>
            <w:shd w:val="clear" w:color="auto" w:fill="F4AD84" w:themeFill="accent4" w:themeFillTint="99"/>
            <w:tcMar>
              <w:top w:w="50" w:type="dxa"/>
              <w:left w:w="50" w:type="dxa"/>
              <w:bottom w:w="50" w:type="dxa"/>
              <w:right w:w="50" w:type="dxa"/>
            </w:tcMar>
            <w:vAlign w:val="center"/>
          </w:tcPr>
          <w:p w14:paraId="1DA5DA2A" w14:textId="629963D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3,3</w:t>
            </w:r>
            <w:r>
              <w:br/>
            </w:r>
            <w:r w:rsidRPr="00DE79AC">
              <w:rPr>
                <w:rFonts w:ascii="Calibri" w:hAnsi="Calibri" w:cs="Calibri"/>
                <w:sz w:val="18"/>
                <w:szCs w:val="18"/>
              </w:rPr>
              <w:t>(0,024)</w:t>
            </w:r>
          </w:p>
        </w:tc>
        <w:tc>
          <w:tcPr>
            <w:tcW w:w="479" w:type="pct"/>
            <w:shd w:val="clear" w:color="auto" w:fill="F4AD84" w:themeFill="accent4" w:themeFillTint="99"/>
            <w:vAlign w:val="center"/>
          </w:tcPr>
          <w:p w14:paraId="4975E3CA" w14:textId="4550B942"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14,3%</w:t>
            </w:r>
            <w:r>
              <w:br/>
            </w:r>
            <w:r w:rsidRPr="00C67A64">
              <w:rPr>
                <w:rFonts w:ascii="Calibri" w:hAnsi="Calibri" w:cs="Calibri"/>
                <w:sz w:val="18"/>
                <w:szCs w:val="18"/>
              </w:rPr>
              <w:t>(0,0%)</w:t>
            </w:r>
          </w:p>
        </w:tc>
      </w:tr>
      <w:tr w:rsidR="007F0A82" w:rsidRPr="001F6F02" w14:paraId="65D21F63" w14:textId="678ACAD1" w:rsidTr="007F0A82">
        <w:tc>
          <w:tcPr>
            <w:tcW w:w="1105" w:type="pct"/>
            <w:tcMar>
              <w:top w:w="50" w:type="dxa"/>
              <w:left w:w="50" w:type="dxa"/>
              <w:bottom w:w="50" w:type="dxa"/>
              <w:right w:w="50" w:type="dxa"/>
            </w:tcMar>
            <w:vAlign w:val="center"/>
          </w:tcPr>
          <w:p w14:paraId="6F341943"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Sulfadiatsiini</w:t>
            </w:r>
          </w:p>
        </w:tc>
        <w:tc>
          <w:tcPr>
            <w:tcW w:w="386" w:type="pct"/>
            <w:tcMar>
              <w:top w:w="50" w:type="dxa"/>
              <w:left w:w="50" w:type="dxa"/>
              <w:bottom w:w="50" w:type="dxa"/>
              <w:right w:w="50" w:type="dxa"/>
            </w:tcMar>
            <w:vAlign w:val="center"/>
          </w:tcPr>
          <w:p w14:paraId="3CBA1427"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0/23</w:t>
            </w:r>
          </w:p>
        </w:tc>
        <w:tc>
          <w:tcPr>
            <w:tcW w:w="431" w:type="pct"/>
            <w:tcMar>
              <w:top w:w="50" w:type="dxa"/>
              <w:left w:w="50" w:type="dxa"/>
              <w:bottom w:w="50" w:type="dxa"/>
              <w:right w:w="50" w:type="dxa"/>
            </w:tcMar>
            <w:vAlign w:val="center"/>
          </w:tcPr>
          <w:p w14:paraId="3329F080" w14:textId="3C44F37E"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0,041 </w:t>
            </w:r>
            <w:r>
              <w:br/>
            </w:r>
            <w:r w:rsidRPr="000726B8">
              <w:rPr>
                <w:rFonts w:ascii="Calibri" w:hAnsi="Calibri" w:cs="Calibri"/>
                <w:sz w:val="18"/>
                <w:szCs w:val="18"/>
              </w:rPr>
              <w:t>(ND)</w:t>
            </w:r>
          </w:p>
        </w:tc>
        <w:tc>
          <w:tcPr>
            <w:tcW w:w="829" w:type="pct"/>
            <w:tcMar>
              <w:top w:w="50" w:type="dxa"/>
              <w:left w:w="50" w:type="dxa"/>
              <w:bottom w:w="50" w:type="dxa"/>
              <w:right w:w="50" w:type="dxa"/>
            </w:tcMar>
            <w:vAlign w:val="center"/>
          </w:tcPr>
          <w:p w14:paraId="69A56C4B" w14:textId="2A677B7F"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0,0085-0,13</w:t>
            </w:r>
            <w:r>
              <w:br/>
            </w:r>
            <w:r w:rsidRPr="000726B8">
              <w:rPr>
                <w:rFonts w:ascii="Calibri" w:hAnsi="Calibri" w:cs="Calibri"/>
                <w:sz w:val="18"/>
                <w:szCs w:val="18"/>
              </w:rPr>
              <w:t>(ND)</w:t>
            </w:r>
          </w:p>
        </w:tc>
        <w:tc>
          <w:tcPr>
            <w:tcW w:w="431" w:type="pct"/>
            <w:tcMar>
              <w:top w:w="50" w:type="dxa"/>
              <w:left w:w="50" w:type="dxa"/>
              <w:bottom w:w="50" w:type="dxa"/>
              <w:right w:w="50" w:type="dxa"/>
            </w:tcMar>
            <w:vAlign w:val="center"/>
          </w:tcPr>
          <w:p w14:paraId="0A385A48" w14:textId="784B1C39"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0,13</w:t>
            </w:r>
            <w:r>
              <w:br/>
            </w:r>
            <w:r w:rsidRPr="00DE79AC">
              <w:rPr>
                <w:rFonts w:ascii="Calibri" w:hAnsi="Calibri" w:cs="Calibri"/>
                <w:sz w:val="18"/>
                <w:szCs w:val="18"/>
              </w:rPr>
              <w:t>(ND)</w:t>
            </w:r>
          </w:p>
        </w:tc>
        <w:tc>
          <w:tcPr>
            <w:tcW w:w="449" w:type="pct"/>
            <w:tcMar>
              <w:top w:w="50" w:type="dxa"/>
              <w:left w:w="50" w:type="dxa"/>
              <w:bottom w:w="50" w:type="dxa"/>
              <w:right w:w="50" w:type="dxa"/>
            </w:tcMar>
            <w:vAlign w:val="center"/>
          </w:tcPr>
          <w:p w14:paraId="2EEC3840" w14:textId="1FF12054"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0,135</w:t>
            </w:r>
            <w:r w:rsidRPr="00DE79AC">
              <w:rPr>
                <w:rFonts w:ascii="Calibri" w:hAnsi="Calibri" w:cs="Calibri"/>
                <w:i/>
                <w:sz w:val="18"/>
                <w:szCs w:val="18"/>
                <w:vertAlign w:val="superscript"/>
              </w:rPr>
              <w:t>j</w:t>
            </w:r>
          </w:p>
        </w:tc>
        <w:tc>
          <w:tcPr>
            <w:tcW w:w="224" w:type="pct"/>
            <w:vAlign w:val="center"/>
          </w:tcPr>
          <w:p w14:paraId="3C1A1427" w14:textId="0723882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1 000</w:t>
            </w:r>
          </w:p>
        </w:tc>
        <w:tc>
          <w:tcPr>
            <w:tcW w:w="333" w:type="pct"/>
            <w:tcMar>
              <w:top w:w="50" w:type="dxa"/>
              <w:left w:w="50" w:type="dxa"/>
              <w:bottom w:w="50" w:type="dxa"/>
              <w:right w:w="50" w:type="dxa"/>
            </w:tcMar>
            <w:vAlign w:val="center"/>
          </w:tcPr>
          <w:p w14:paraId="49F01E7F" w14:textId="1614EECE"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0,30</w:t>
            </w:r>
            <w:r>
              <w:br/>
            </w:r>
            <w:r w:rsidRPr="000726B8">
              <w:rPr>
                <w:rFonts w:ascii="Calibri" w:hAnsi="Calibri" w:cs="Calibri"/>
                <w:sz w:val="18"/>
                <w:szCs w:val="18"/>
              </w:rPr>
              <w:t>(ND)</w:t>
            </w:r>
          </w:p>
        </w:tc>
        <w:tc>
          <w:tcPr>
            <w:tcW w:w="333" w:type="pct"/>
            <w:tcMar>
              <w:top w:w="50" w:type="dxa"/>
              <w:left w:w="50" w:type="dxa"/>
              <w:bottom w:w="50" w:type="dxa"/>
              <w:right w:w="50" w:type="dxa"/>
            </w:tcMar>
            <w:vAlign w:val="center"/>
          </w:tcPr>
          <w:p w14:paraId="1BCEC116" w14:textId="48E415B5"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0,95</w:t>
            </w:r>
            <w:r>
              <w:br/>
            </w:r>
            <w:r w:rsidRPr="00DE79AC">
              <w:rPr>
                <w:rFonts w:ascii="Calibri" w:hAnsi="Calibri" w:cs="Calibri"/>
                <w:sz w:val="18"/>
                <w:szCs w:val="18"/>
              </w:rPr>
              <w:t>(ND)</w:t>
            </w:r>
          </w:p>
        </w:tc>
        <w:tc>
          <w:tcPr>
            <w:tcW w:w="479" w:type="pct"/>
            <w:vAlign w:val="center"/>
          </w:tcPr>
          <w:p w14:paraId="198A43FC" w14:textId="0E3E0BFD"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0,0%</w:t>
            </w:r>
            <w:r>
              <w:br/>
            </w:r>
            <w:r w:rsidRPr="00C67A64">
              <w:rPr>
                <w:rFonts w:ascii="Calibri" w:hAnsi="Calibri" w:cs="Calibri"/>
                <w:sz w:val="18"/>
                <w:szCs w:val="18"/>
              </w:rPr>
              <w:t>(</w:t>
            </w:r>
            <w:r>
              <w:rPr>
                <w:rFonts w:ascii="Calibri" w:hAnsi="Calibri" w:cs="Calibri"/>
                <w:sz w:val="18"/>
                <w:szCs w:val="18"/>
              </w:rPr>
              <w:t>ND</w:t>
            </w:r>
            <w:r w:rsidRPr="00C67A64">
              <w:rPr>
                <w:rFonts w:ascii="Calibri" w:hAnsi="Calibri" w:cs="Calibri"/>
                <w:sz w:val="18"/>
                <w:szCs w:val="18"/>
              </w:rPr>
              <w:t>)</w:t>
            </w:r>
          </w:p>
        </w:tc>
      </w:tr>
      <w:tr w:rsidR="007F0A82" w:rsidRPr="001F6F02" w14:paraId="6A14A832" w14:textId="3047AE46" w:rsidTr="007F0A82">
        <w:tc>
          <w:tcPr>
            <w:tcW w:w="1105" w:type="pct"/>
            <w:tcMar>
              <w:top w:w="50" w:type="dxa"/>
              <w:left w:w="50" w:type="dxa"/>
              <w:bottom w:w="50" w:type="dxa"/>
              <w:right w:w="50" w:type="dxa"/>
            </w:tcMar>
            <w:vAlign w:val="center"/>
          </w:tcPr>
          <w:p w14:paraId="490B1439" w14:textId="77777777" w:rsidR="006860B5" w:rsidRPr="000726B8" w:rsidRDefault="006860B5" w:rsidP="007F0A82">
            <w:pPr>
              <w:widowControl w:val="0"/>
              <w:autoSpaceDE w:val="0"/>
              <w:autoSpaceDN w:val="0"/>
              <w:adjustRightInd w:val="0"/>
              <w:spacing w:before="0" w:after="0"/>
              <w:jc w:val="right"/>
              <w:rPr>
                <w:rFonts w:ascii="Calibri" w:hAnsi="Calibri" w:cs="Calibri"/>
                <w:sz w:val="18"/>
                <w:szCs w:val="18"/>
              </w:rPr>
            </w:pPr>
            <w:r w:rsidRPr="000726B8">
              <w:rPr>
                <w:rFonts w:ascii="Calibri" w:hAnsi="Calibri" w:cs="Calibri"/>
                <w:sz w:val="18"/>
                <w:szCs w:val="18"/>
              </w:rPr>
              <w:t>Sulfametoksatsoli</w:t>
            </w:r>
          </w:p>
        </w:tc>
        <w:tc>
          <w:tcPr>
            <w:tcW w:w="386" w:type="pct"/>
            <w:tcMar>
              <w:top w:w="50" w:type="dxa"/>
              <w:left w:w="50" w:type="dxa"/>
              <w:bottom w:w="50" w:type="dxa"/>
              <w:right w:w="50" w:type="dxa"/>
            </w:tcMar>
            <w:vAlign w:val="center"/>
          </w:tcPr>
          <w:p w14:paraId="4913A0D4" w14:textId="7777777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4/53</w:t>
            </w:r>
          </w:p>
        </w:tc>
        <w:tc>
          <w:tcPr>
            <w:tcW w:w="431" w:type="pct"/>
            <w:tcMar>
              <w:top w:w="50" w:type="dxa"/>
              <w:left w:w="50" w:type="dxa"/>
              <w:bottom w:w="50" w:type="dxa"/>
              <w:right w:w="50" w:type="dxa"/>
            </w:tcMar>
            <w:vAlign w:val="center"/>
          </w:tcPr>
          <w:p w14:paraId="57D2A40E" w14:textId="53C20DDD"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 xml:space="preserve">0,012 </w:t>
            </w:r>
            <w:r>
              <w:br/>
            </w:r>
            <w:r w:rsidRPr="000726B8">
              <w:rPr>
                <w:rFonts w:ascii="Calibri" w:hAnsi="Calibri" w:cs="Calibri"/>
                <w:sz w:val="18"/>
                <w:szCs w:val="18"/>
              </w:rPr>
              <w:t>(0,017)</w:t>
            </w:r>
          </w:p>
        </w:tc>
        <w:tc>
          <w:tcPr>
            <w:tcW w:w="829" w:type="pct"/>
            <w:tcMar>
              <w:top w:w="50" w:type="dxa"/>
              <w:left w:w="50" w:type="dxa"/>
              <w:bottom w:w="50" w:type="dxa"/>
              <w:right w:w="50" w:type="dxa"/>
            </w:tcMar>
            <w:vAlign w:val="center"/>
          </w:tcPr>
          <w:p w14:paraId="7EFA95FC" w14:textId="46271786"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0,00088-0,050</w:t>
            </w:r>
            <w:r>
              <w:br/>
            </w:r>
            <w:r w:rsidRPr="000726B8">
              <w:rPr>
                <w:rFonts w:ascii="Calibri" w:hAnsi="Calibri" w:cs="Calibri"/>
                <w:sz w:val="18"/>
                <w:szCs w:val="18"/>
              </w:rPr>
              <w:t>(0,010-0,026)</w:t>
            </w:r>
          </w:p>
        </w:tc>
        <w:tc>
          <w:tcPr>
            <w:tcW w:w="431" w:type="pct"/>
            <w:tcMar>
              <w:top w:w="50" w:type="dxa"/>
              <w:left w:w="50" w:type="dxa"/>
              <w:bottom w:w="50" w:type="dxa"/>
              <w:right w:w="50" w:type="dxa"/>
            </w:tcMar>
            <w:vAlign w:val="center"/>
          </w:tcPr>
          <w:p w14:paraId="6E58E340" w14:textId="099B63CD"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0,050</w:t>
            </w:r>
            <w:r>
              <w:br/>
            </w:r>
            <w:r w:rsidRPr="00DE79AC">
              <w:rPr>
                <w:rFonts w:ascii="Calibri" w:hAnsi="Calibri" w:cs="Calibri"/>
                <w:sz w:val="18"/>
                <w:szCs w:val="18"/>
              </w:rPr>
              <w:t>(0,025)</w:t>
            </w:r>
          </w:p>
        </w:tc>
        <w:tc>
          <w:tcPr>
            <w:tcW w:w="449" w:type="pct"/>
            <w:tcMar>
              <w:top w:w="50" w:type="dxa"/>
              <w:left w:w="50" w:type="dxa"/>
              <w:bottom w:w="50" w:type="dxa"/>
              <w:right w:w="50" w:type="dxa"/>
            </w:tcMar>
            <w:vAlign w:val="center"/>
          </w:tcPr>
          <w:p w14:paraId="6312EE15" w14:textId="1C2C83D7"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w:t>
            </w:r>
            <w:r w:rsidRPr="008350C3">
              <w:rPr>
                <w:rFonts w:ascii="Calibri" w:hAnsi="Calibri" w:cs="Calibri"/>
                <w:sz w:val="18"/>
                <w:szCs w:val="18"/>
              </w:rPr>
              <w:t>10</w:t>
            </w:r>
            <w:r w:rsidRPr="008350C3">
              <w:rPr>
                <w:rFonts w:ascii="Calibri" w:hAnsi="Calibri" w:cs="Calibri"/>
                <w:i/>
                <w:iCs/>
                <w:sz w:val="18"/>
                <w:szCs w:val="18"/>
                <w:vertAlign w:val="superscript"/>
              </w:rPr>
              <w:t>h</w:t>
            </w:r>
          </w:p>
        </w:tc>
        <w:tc>
          <w:tcPr>
            <w:tcW w:w="224" w:type="pct"/>
            <w:vAlign w:val="center"/>
          </w:tcPr>
          <w:p w14:paraId="7432344F" w14:textId="5F9BA656"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Pr>
                <w:rFonts w:ascii="Calibri" w:hAnsi="Calibri" w:cs="Calibri"/>
                <w:sz w:val="18"/>
                <w:szCs w:val="18"/>
              </w:rPr>
              <w:t>100</w:t>
            </w:r>
          </w:p>
        </w:tc>
        <w:tc>
          <w:tcPr>
            <w:tcW w:w="333" w:type="pct"/>
            <w:tcMar>
              <w:top w:w="50" w:type="dxa"/>
              <w:left w:w="50" w:type="dxa"/>
              <w:bottom w:w="50" w:type="dxa"/>
              <w:right w:w="50" w:type="dxa"/>
            </w:tcMar>
            <w:vAlign w:val="center"/>
          </w:tcPr>
          <w:p w14:paraId="2732B90F" w14:textId="7C376532"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0726B8">
              <w:rPr>
                <w:rFonts w:ascii="Calibri" w:hAnsi="Calibri" w:cs="Calibri"/>
                <w:sz w:val="18"/>
                <w:szCs w:val="18"/>
              </w:rPr>
              <w:t>0,12</w:t>
            </w:r>
            <w:r>
              <w:br/>
            </w:r>
            <w:r w:rsidRPr="000726B8">
              <w:rPr>
                <w:rFonts w:ascii="Calibri" w:hAnsi="Calibri" w:cs="Calibri"/>
                <w:sz w:val="18"/>
                <w:szCs w:val="18"/>
              </w:rPr>
              <w:t>(0,17)</w:t>
            </w:r>
          </w:p>
        </w:tc>
        <w:tc>
          <w:tcPr>
            <w:tcW w:w="333" w:type="pct"/>
            <w:tcMar>
              <w:top w:w="50" w:type="dxa"/>
              <w:left w:w="50" w:type="dxa"/>
              <w:bottom w:w="50" w:type="dxa"/>
              <w:right w:w="50" w:type="dxa"/>
            </w:tcMar>
            <w:vAlign w:val="center"/>
          </w:tcPr>
          <w:p w14:paraId="5FF23629" w14:textId="21018F4C" w:rsidR="006860B5" w:rsidRPr="000726B8" w:rsidRDefault="006860B5" w:rsidP="007F0A82">
            <w:pPr>
              <w:widowControl w:val="0"/>
              <w:autoSpaceDE w:val="0"/>
              <w:autoSpaceDN w:val="0"/>
              <w:adjustRightInd w:val="0"/>
              <w:spacing w:before="0" w:after="0"/>
              <w:jc w:val="center"/>
              <w:rPr>
                <w:rFonts w:ascii="Calibri" w:hAnsi="Calibri" w:cs="Calibri"/>
                <w:sz w:val="18"/>
                <w:szCs w:val="18"/>
              </w:rPr>
            </w:pPr>
            <w:r w:rsidRPr="00DE79AC">
              <w:rPr>
                <w:rFonts w:ascii="Calibri" w:hAnsi="Calibri" w:cs="Calibri"/>
                <w:sz w:val="18"/>
                <w:szCs w:val="18"/>
              </w:rPr>
              <w:t>0,50</w:t>
            </w:r>
            <w:r>
              <w:br/>
            </w:r>
            <w:r w:rsidRPr="00DE79AC">
              <w:rPr>
                <w:rFonts w:ascii="Calibri" w:hAnsi="Calibri" w:cs="Calibri"/>
                <w:sz w:val="18"/>
                <w:szCs w:val="18"/>
              </w:rPr>
              <w:t>(0,25)</w:t>
            </w:r>
          </w:p>
        </w:tc>
        <w:tc>
          <w:tcPr>
            <w:tcW w:w="479" w:type="pct"/>
            <w:vAlign w:val="center"/>
          </w:tcPr>
          <w:p w14:paraId="172B12EB" w14:textId="28439299" w:rsidR="006860B5" w:rsidRPr="00C67A64" w:rsidRDefault="006860B5" w:rsidP="007F0A82">
            <w:pPr>
              <w:widowControl w:val="0"/>
              <w:autoSpaceDE w:val="0"/>
              <w:autoSpaceDN w:val="0"/>
              <w:adjustRightInd w:val="0"/>
              <w:spacing w:before="0" w:after="0"/>
              <w:jc w:val="center"/>
              <w:rPr>
                <w:rFonts w:ascii="Calibri" w:hAnsi="Calibri" w:cs="Calibri"/>
                <w:sz w:val="18"/>
                <w:szCs w:val="18"/>
              </w:rPr>
            </w:pPr>
            <w:r w:rsidRPr="00C67A64">
              <w:rPr>
                <w:rFonts w:ascii="Calibri" w:hAnsi="Calibri" w:cs="Calibri"/>
                <w:sz w:val="18"/>
                <w:szCs w:val="18"/>
              </w:rPr>
              <w:t>0,0%</w:t>
            </w:r>
            <w:r>
              <w:br/>
            </w:r>
            <w:r w:rsidRPr="00C67A64">
              <w:rPr>
                <w:rFonts w:ascii="Calibri" w:hAnsi="Calibri" w:cs="Calibri"/>
                <w:sz w:val="18"/>
                <w:szCs w:val="18"/>
              </w:rPr>
              <w:t>(0,0%)</w:t>
            </w:r>
          </w:p>
        </w:tc>
      </w:tr>
    </w:tbl>
    <w:p w14:paraId="0FBD0EDC" w14:textId="12F32A3C" w:rsidR="00EF252B" w:rsidRPr="00480A84" w:rsidRDefault="00EF252B" w:rsidP="00EF252B">
      <w:pPr>
        <w:widowControl w:val="0"/>
        <w:autoSpaceDE w:val="0"/>
        <w:autoSpaceDN w:val="0"/>
        <w:adjustRightInd w:val="0"/>
        <w:spacing w:after="0"/>
        <w:rPr>
          <w:rFonts w:ascii="Calibri" w:hAnsi="Calibri" w:cs="Calibri"/>
          <w:lang w:val="fi-FI"/>
        </w:rPr>
      </w:pPr>
      <w:r w:rsidRPr="00356D3C">
        <w:rPr>
          <w:rFonts w:ascii="Calibri" w:hAnsi="Calibri" w:cs="Calibri"/>
          <w:i/>
          <w:iCs/>
          <w:sz w:val="20"/>
          <w:szCs w:val="20"/>
          <w:vertAlign w:val="superscript"/>
        </w:rPr>
        <w:t>a</w:t>
      </w:r>
      <w:r w:rsidRPr="00356D3C">
        <w:rPr>
          <w:rFonts w:ascii="Calibri" w:hAnsi="Calibri" w:cs="Calibri"/>
          <w:sz w:val="20"/>
          <w:szCs w:val="20"/>
        </w:rPr>
        <w:t>Pitoisuusaineiston lähteet: Brozinski</w:t>
      </w:r>
      <w:r w:rsidR="00356D3C" w:rsidRPr="000726B8">
        <w:rPr>
          <w:rFonts w:ascii="Calibri" w:hAnsi="Calibri" w:cs="Calibri"/>
          <w:sz w:val="20"/>
          <w:szCs w:val="20"/>
        </w:rPr>
        <w:t xml:space="preserve"> ym. 2013</w:t>
      </w:r>
      <w:r w:rsidRPr="00356D3C">
        <w:rPr>
          <w:rFonts w:ascii="Calibri" w:hAnsi="Calibri" w:cs="Calibri"/>
          <w:sz w:val="20"/>
          <w:szCs w:val="20"/>
        </w:rPr>
        <w:t xml:space="preserve">; Perkola </w:t>
      </w:r>
      <w:r w:rsidR="00356D3C" w:rsidRPr="000726B8">
        <w:rPr>
          <w:rFonts w:ascii="Calibri" w:hAnsi="Calibri" w:cs="Calibri"/>
          <w:sz w:val="20"/>
          <w:szCs w:val="20"/>
        </w:rPr>
        <w:t>ym.</w:t>
      </w:r>
      <w:r w:rsidRPr="00356D3C">
        <w:rPr>
          <w:rFonts w:ascii="Calibri" w:hAnsi="Calibri" w:cs="Calibri"/>
          <w:sz w:val="20"/>
          <w:szCs w:val="20"/>
        </w:rPr>
        <w:t xml:space="preserve"> 2015; Ngumba ym. 2016; Äystö</w:t>
      </w:r>
      <w:r w:rsidR="00356D3C">
        <w:rPr>
          <w:rFonts w:ascii="Calibri" w:hAnsi="Calibri" w:cs="Calibri"/>
          <w:sz w:val="20"/>
          <w:szCs w:val="20"/>
        </w:rPr>
        <w:t xml:space="preserve"> ym. 2014</w:t>
      </w:r>
      <w:r w:rsidRPr="00356D3C">
        <w:rPr>
          <w:rFonts w:ascii="Calibri" w:hAnsi="Calibri" w:cs="Calibri"/>
          <w:sz w:val="20"/>
          <w:szCs w:val="20"/>
        </w:rPr>
        <w:t>; Lindholm-Lehto</w:t>
      </w:r>
      <w:r w:rsidR="00356D3C">
        <w:rPr>
          <w:rFonts w:ascii="Calibri" w:hAnsi="Calibri" w:cs="Calibri"/>
          <w:sz w:val="20"/>
          <w:szCs w:val="20"/>
        </w:rPr>
        <w:t xml:space="preserve"> ym. 2016a</w:t>
      </w:r>
      <w:r>
        <w:rPr>
          <w:rFonts w:ascii="Calibri" w:hAnsi="Calibri" w:cs="Calibri"/>
          <w:sz w:val="20"/>
          <w:szCs w:val="20"/>
        </w:rPr>
        <w:t>; Lindholm-Lehto</w:t>
      </w:r>
      <w:r w:rsidR="00356D3C">
        <w:rPr>
          <w:rFonts w:ascii="Calibri" w:hAnsi="Calibri" w:cs="Calibri"/>
          <w:sz w:val="20"/>
          <w:szCs w:val="20"/>
        </w:rPr>
        <w:t xml:space="preserve"> ym. 2015</w:t>
      </w:r>
      <w:r w:rsidRPr="00356D3C">
        <w:rPr>
          <w:rFonts w:ascii="Calibri" w:hAnsi="Calibri" w:cs="Calibri"/>
          <w:sz w:val="20"/>
          <w:szCs w:val="20"/>
        </w:rPr>
        <w:t>; Lindholm-Lehto</w:t>
      </w:r>
      <w:r w:rsidR="00356D3C">
        <w:rPr>
          <w:rFonts w:ascii="Calibri" w:hAnsi="Calibri" w:cs="Calibri"/>
          <w:sz w:val="20"/>
          <w:szCs w:val="20"/>
        </w:rPr>
        <w:t xml:space="preserve"> ym.</w:t>
      </w:r>
      <w:r w:rsidRPr="00356D3C">
        <w:rPr>
          <w:rFonts w:ascii="Calibri" w:hAnsi="Calibri" w:cs="Calibri"/>
          <w:sz w:val="20"/>
          <w:szCs w:val="20"/>
        </w:rPr>
        <w:t xml:space="preserve"> 2016</w:t>
      </w:r>
      <w:r w:rsidR="00356D3C">
        <w:rPr>
          <w:rFonts w:ascii="Calibri" w:hAnsi="Calibri" w:cs="Calibri"/>
          <w:sz w:val="20"/>
          <w:szCs w:val="20"/>
        </w:rPr>
        <w:t>b</w:t>
      </w:r>
      <w:r>
        <w:rPr>
          <w:rFonts w:ascii="Calibri" w:hAnsi="Calibri" w:cs="Calibri"/>
          <w:sz w:val="20"/>
          <w:szCs w:val="20"/>
        </w:rPr>
        <w:t xml:space="preserve">; VESLA; Wilkinson ym. 2022 </w:t>
      </w:r>
      <w:r>
        <w:rPr>
          <w:rFonts w:ascii="Calibri" w:hAnsi="Calibri" w:cs="Calibri"/>
          <w:i/>
          <w:iCs/>
          <w:sz w:val="20"/>
          <w:szCs w:val="20"/>
          <w:vertAlign w:val="superscript"/>
        </w:rPr>
        <w:t>b</w:t>
      </w:r>
      <w:r>
        <w:rPr>
          <w:rFonts w:ascii="Calibri" w:hAnsi="Calibri" w:cs="Calibri"/>
          <w:sz w:val="20"/>
          <w:szCs w:val="20"/>
        </w:rPr>
        <w:t xml:space="preserve">GomezCortes ym 2020 </w:t>
      </w:r>
      <w:r>
        <w:rPr>
          <w:rFonts w:ascii="Calibri" w:hAnsi="Calibri" w:cs="Calibri"/>
          <w:i/>
          <w:iCs/>
          <w:sz w:val="20"/>
          <w:szCs w:val="20"/>
          <w:vertAlign w:val="superscript"/>
        </w:rPr>
        <w:t>c</w:t>
      </w:r>
      <w:r>
        <w:rPr>
          <w:rFonts w:ascii="Calibri" w:hAnsi="Calibri" w:cs="Calibri"/>
          <w:sz w:val="20"/>
          <w:szCs w:val="20"/>
        </w:rPr>
        <w:t xml:space="preserve">SCHEER 2022a </w:t>
      </w:r>
      <w:r>
        <w:rPr>
          <w:rFonts w:ascii="Calibri" w:hAnsi="Calibri" w:cs="Calibri"/>
          <w:i/>
          <w:iCs/>
          <w:sz w:val="20"/>
          <w:szCs w:val="20"/>
          <w:vertAlign w:val="superscript"/>
        </w:rPr>
        <w:t>d</w:t>
      </w:r>
      <w:r>
        <w:rPr>
          <w:rFonts w:ascii="Calibri" w:hAnsi="Calibri" w:cs="Calibri"/>
          <w:sz w:val="20"/>
          <w:szCs w:val="20"/>
        </w:rPr>
        <w:t xml:space="preserve">Orias &amp; Perrodin 2013 </w:t>
      </w:r>
      <w:r>
        <w:rPr>
          <w:rFonts w:ascii="Calibri" w:hAnsi="Calibri" w:cs="Calibri"/>
          <w:i/>
          <w:iCs/>
          <w:sz w:val="20"/>
          <w:szCs w:val="20"/>
          <w:vertAlign w:val="superscript"/>
        </w:rPr>
        <w:t>e</w:t>
      </w:r>
      <w:r>
        <w:rPr>
          <w:rFonts w:ascii="Calibri" w:hAnsi="Calibri" w:cs="Calibri"/>
          <w:sz w:val="20"/>
          <w:szCs w:val="20"/>
        </w:rPr>
        <w:t xml:space="preserve">Di Lorenzo ym. </w:t>
      </w:r>
      <w:r w:rsidR="008350C3">
        <w:rPr>
          <w:rFonts w:ascii="Calibri" w:hAnsi="Calibri" w:cs="Calibri"/>
          <w:sz w:val="20"/>
          <w:szCs w:val="20"/>
        </w:rPr>
        <w:t xml:space="preserve">2019 </w:t>
      </w:r>
      <w:r w:rsidR="008350C3">
        <w:rPr>
          <w:rFonts w:ascii="Calibri" w:hAnsi="Calibri" w:cs="Calibri"/>
          <w:i/>
          <w:iCs/>
          <w:sz w:val="20"/>
          <w:szCs w:val="20"/>
          <w:vertAlign w:val="superscript"/>
        </w:rPr>
        <w:t>f</w:t>
      </w:r>
      <w:r w:rsidR="008350C3">
        <w:rPr>
          <w:rFonts w:ascii="Calibri" w:hAnsi="Calibri" w:cs="Calibri"/>
          <w:sz w:val="20"/>
          <w:szCs w:val="20"/>
        </w:rPr>
        <w:t xml:space="preserve">SCHEER 2022c </w:t>
      </w:r>
      <w:r w:rsidR="008350C3">
        <w:rPr>
          <w:rFonts w:ascii="Calibri" w:hAnsi="Calibri" w:cs="Calibri"/>
          <w:i/>
          <w:iCs/>
          <w:sz w:val="20"/>
          <w:szCs w:val="20"/>
          <w:vertAlign w:val="superscript"/>
        </w:rPr>
        <w:t>g</w:t>
      </w:r>
      <w:r w:rsidR="008350C3">
        <w:rPr>
          <w:rFonts w:ascii="Calibri" w:hAnsi="Calibri" w:cs="Calibri"/>
          <w:sz w:val="20"/>
          <w:szCs w:val="20"/>
        </w:rPr>
        <w:t xml:space="preserve">Örn ym. </w:t>
      </w:r>
      <w:r>
        <w:rPr>
          <w:rFonts w:ascii="Calibri" w:hAnsi="Calibri" w:cs="Calibri"/>
          <w:sz w:val="20"/>
          <w:szCs w:val="20"/>
        </w:rPr>
        <w:t xml:space="preserve">2003 </w:t>
      </w:r>
      <w:r w:rsidR="008350C3">
        <w:rPr>
          <w:rFonts w:ascii="Calibri" w:hAnsi="Calibri" w:cs="Calibri"/>
          <w:i/>
          <w:iCs/>
          <w:sz w:val="20"/>
          <w:szCs w:val="20"/>
          <w:vertAlign w:val="superscript"/>
        </w:rPr>
        <w:t>h</w:t>
      </w:r>
      <w:r w:rsidR="008350C3">
        <w:rPr>
          <w:rFonts w:ascii="Calibri" w:hAnsi="Calibri" w:cs="Calibri"/>
          <w:sz w:val="20"/>
          <w:szCs w:val="20"/>
        </w:rPr>
        <w:t>GomezCortesym</w:t>
      </w:r>
      <w:r>
        <w:rPr>
          <w:rFonts w:ascii="Calibri" w:hAnsi="Calibri" w:cs="Calibri"/>
          <w:sz w:val="20"/>
          <w:szCs w:val="20"/>
        </w:rPr>
        <w:t xml:space="preserve">.2020 </w:t>
      </w:r>
      <w:r>
        <w:rPr>
          <w:rFonts w:ascii="Calibri" w:hAnsi="Calibri" w:cs="Calibri"/>
          <w:i/>
          <w:iCs/>
          <w:sz w:val="20"/>
          <w:szCs w:val="20"/>
          <w:vertAlign w:val="superscript"/>
        </w:rPr>
        <w:t>i</w:t>
      </w:r>
      <w:r>
        <w:rPr>
          <w:rFonts w:ascii="Calibri" w:hAnsi="Calibri" w:cs="Calibri"/>
          <w:sz w:val="20"/>
          <w:szCs w:val="20"/>
        </w:rPr>
        <w:t xml:space="preserve">SCHEER 2022e </w:t>
      </w:r>
      <w:r>
        <w:rPr>
          <w:rFonts w:ascii="Calibri" w:hAnsi="Calibri" w:cs="Calibri"/>
          <w:i/>
          <w:iCs/>
          <w:sz w:val="20"/>
          <w:szCs w:val="20"/>
          <w:vertAlign w:val="superscript"/>
        </w:rPr>
        <w:t>j</w:t>
      </w:r>
      <w:r>
        <w:rPr>
          <w:rFonts w:ascii="Calibri" w:hAnsi="Calibri" w:cs="Calibri"/>
          <w:sz w:val="20"/>
          <w:szCs w:val="20"/>
        </w:rPr>
        <w:t>Ek ym. 2020</w:t>
      </w:r>
      <w:r w:rsidR="006860B5">
        <w:rPr>
          <w:rFonts w:ascii="Calibri" w:hAnsi="Calibri" w:cs="Calibri"/>
          <w:sz w:val="20"/>
          <w:szCs w:val="20"/>
        </w:rPr>
        <w:t xml:space="preserve"> </w:t>
      </w:r>
      <w:r w:rsidR="006860B5" w:rsidRPr="006860B5">
        <w:rPr>
          <w:rFonts w:ascii="Calibri" w:hAnsi="Calibri" w:cs="Calibri"/>
          <w:sz w:val="20"/>
          <w:szCs w:val="20"/>
          <w:vertAlign w:val="superscript"/>
        </w:rPr>
        <w:t>1)</w:t>
      </w:r>
      <w:r w:rsidR="006860B5">
        <w:rPr>
          <w:rFonts w:ascii="Calibri" w:hAnsi="Calibri" w:cs="Calibri"/>
          <w:sz w:val="20"/>
          <w:szCs w:val="20"/>
        </w:rPr>
        <w:t xml:space="preserve">Ei voida ilmoittaa yksittäistä AF-kerrointa. </w:t>
      </w:r>
      <w:r w:rsidR="006860B5" w:rsidRPr="006860B5">
        <w:rPr>
          <w:rFonts w:ascii="Calibri" w:hAnsi="Calibri" w:cs="Calibri"/>
          <w:sz w:val="20"/>
          <w:szCs w:val="20"/>
          <w:lang w:val="fi-FI"/>
        </w:rPr>
        <w:t>PNE</w:t>
      </w:r>
      <w:r w:rsidR="006860B5">
        <w:rPr>
          <w:rFonts w:ascii="Calibri" w:hAnsi="Calibri" w:cs="Calibri"/>
          <w:sz w:val="20"/>
          <w:szCs w:val="20"/>
          <w:lang w:val="fi-FI"/>
        </w:rPr>
        <w:t>C on j</w:t>
      </w:r>
      <w:r w:rsidR="006860B5" w:rsidRPr="006860B5">
        <w:rPr>
          <w:rFonts w:ascii="Calibri" w:hAnsi="Calibri" w:cs="Calibri"/>
          <w:sz w:val="20"/>
          <w:szCs w:val="20"/>
          <w:lang w:val="fi-FI"/>
        </w:rPr>
        <w:t>ohdettu sekundäärimyrkytyksestä, jolloin laskenta sisältää</w:t>
      </w:r>
      <w:r w:rsidR="006860B5">
        <w:rPr>
          <w:rFonts w:ascii="Calibri" w:hAnsi="Calibri" w:cs="Calibri"/>
          <w:sz w:val="20"/>
          <w:szCs w:val="20"/>
          <w:lang w:val="fi-FI"/>
        </w:rPr>
        <w:t xml:space="preserve"> korjaus- ja epävarmuuskertoimia. </w:t>
      </w:r>
      <w:r w:rsidR="006860B5">
        <w:rPr>
          <w:rFonts w:ascii="Calibri" w:hAnsi="Calibri" w:cs="Calibri"/>
          <w:sz w:val="20"/>
          <w:szCs w:val="20"/>
          <w:vertAlign w:val="superscript"/>
          <w:lang w:val="fi-FI"/>
        </w:rPr>
        <w:t>2)</w:t>
      </w:r>
      <w:r w:rsidR="006860B5" w:rsidRPr="006860B5">
        <w:rPr>
          <w:rFonts w:ascii="Calibri" w:hAnsi="Calibri" w:cs="Calibri"/>
          <w:sz w:val="20"/>
          <w:szCs w:val="20"/>
          <w:lang w:val="fi-FI"/>
        </w:rPr>
        <w:t>Johdettu E2:n arvosta</w:t>
      </w:r>
    </w:p>
    <w:p w14:paraId="62F63DD2" w14:textId="77777777" w:rsidR="001F6F02" w:rsidRPr="00480A84" w:rsidRDefault="001F6F02" w:rsidP="00A22EA2">
      <w:pPr>
        <w:rPr>
          <w:lang w:val="fi-FI"/>
        </w:rPr>
      </w:pPr>
    </w:p>
    <w:p w14:paraId="5E47C69B" w14:textId="77777777" w:rsidR="00660266" w:rsidRDefault="00A22EA2" w:rsidP="00A22EA2">
      <w:pPr>
        <w:rPr>
          <w:lang w:val="fi-FI"/>
        </w:rPr>
      </w:pPr>
      <w:r w:rsidRPr="000726B8">
        <w:rPr>
          <w:lang w:val="fi-FI"/>
        </w:rPr>
        <w:t xml:space="preserve">Pintavesi- ja jätevesinäytteissä nousevat pääasiassa samat korkeimman riskin aineiksi. Huomioita </w:t>
      </w:r>
      <w:r w:rsidR="00AA7CCD">
        <w:rPr>
          <w:lang w:val="fi-FI"/>
        </w:rPr>
        <w:t xml:space="preserve">korkeimman riskin aineista </w:t>
      </w:r>
      <w:r w:rsidRPr="000726B8">
        <w:rPr>
          <w:lang w:val="fi-FI"/>
        </w:rPr>
        <w:t>ja ehdot</w:t>
      </w:r>
      <w:r w:rsidR="0034045E">
        <w:rPr>
          <w:lang w:val="fi-FI"/>
        </w:rPr>
        <w:t>u</w:t>
      </w:r>
      <w:r w:rsidRPr="000726B8">
        <w:rPr>
          <w:lang w:val="fi-FI"/>
        </w:rPr>
        <w:t xml:space="preserve">s niiden jatkokäsittelylle on esitetty </w:t>
      </w:r>
      <w:r w:rsidR="0034045E">
        <w:rPr>
          <w:lang w:val="fi-FI"/>
        </w:rPr>
        <w:t>alla.</w:t>
      </w:r>
    </w:p>
    <w:p w14:paraId="492259E5" w14:textId="6B28D9CA" w:rsidR="00A22EA2" w:rsidRDefault="00A22EA2" w:rsidP="00A22EA2">
      <w:pPr>
        <w:rPr>
          <w:lang w:val="fi-FI"/>
        </w:rPr>
      </w:pPr>
    </w:p>
    <w:p w14:paraId="515EEC99" w14:textId="77777777" w:rsidR="00BE06F7" w:rsidRDefault="00BE06F7" w:rsidP="00A22EA2">
      <w:pPr>
        <w:rPr>
          <w:lang w:val="fi-FI"/>
        </w:rPr>
      </w:pPr>
    </w:p>
    <w:p w14:paraId="01FE2086" w14:textId="2035DDD6" w:rsidR="0034045E" w:rsidRDefault="003F2C62" w:rsidP="003F2C62">
      <w:pPr>
        <w:pStyle w:val="Otsikko3"/>
        <w:numPr>
          <w:ilvl w:val="2"/>
          <w:numId w:val="0"/>
        </w:numPr>
        <w:ind w:left="720"/>
      </w:pPr>
      <w:bookmarkStart w:id="102" w:name="_Toc119435759"/>
      <w:r>
        <w:t xml:space="preserve">5.2.2 </w:t>
      </w:r>
      <w:r w:rsidR="0034045E" w:rsidRPr="009F42C0">
        <w:t>Diklofenaakki</w:t>
      </w:r>
      <w:bookmarkEnd w:id="102"/>
    </w:p>
    <w:p w14:paraId="47F307B7" w14:textId="345F4551" w:rsidR="0034045E" w:rsidRDefault="0034045E" w:rsidP="00110729">
      <w:pPr>
        <w:rPr>
          <w:lang w:val="fi-FI"/>
        </w:rPr>
      </w:pPr>
      <w:r>
        <w:rPr>
          <w:lang w:val="fi-FI"/>
        </w:rPr>
        <w:t>Diklofenaakkia</w:t>
      </w:r>
      <w:r w:rsidR="00110729">
        <w:rPr>
          <w:lang w:val="fi-FI"/>
        </w:rPr>
        <w:t xml:space="preserve"> (</w:t>
      </w:r>
      <w:r w:rsidR="00110729" w:rsidRPr="00110729">
        <w:rPr>
          <w:lang w:val="fi-FI"/>
        </w:rPr>
        <w:t>15307-86-5</w:t>
      </w:r>
      <w:r w:rsidR="00110729">
        <w:rPr>
          <w:lang w:val="fi-FI"/>
        </w:rPr>
        <w:t>)</w:t>
      </w:r>
      <w:r>
        <w:rPr>
          <w:lang w:val="fi-FI"/>
        </w:rPr>
        <w:t xml:space="preserve">, jota käytetään mm. kipugeeleissä, havaitaan yleisesti </w:t>
      </w:r>
      <w:r w:rsidR="00F35529">
        <w:rPr>
          <w:lang w:val="fi-FI"/>
        </w:rPr>
        <w:t xml:space="preserve">suomalaisissa jäte- </w:t>
      </w:r>
      <w:r>
        <w:rPr>
          <w:lang w:val="fi-FI"/>
        </w:rPr>
        <w:t xml:space="preserve">ja </w:t>
      </w:r>
      <w:r w:rsidR="00F35529">
        <w:rPr>
          <w:lang w:val="fi-FI"/>
        </w:rPr>
        <w:t>pintavesissä.</w:t>
      </w:r>
      <w:r>
        <w:rPr>
          <w:lang w:val="fi-FI"/>
        </w:rPr>
        <w:t xml:space="preserve"> JRC:n ehdottamasta ympäristönlaatunormiehdotuksesta </w:t>
      </w:r>
      <w:r w:rsidR="0021419E">
        <w:rPr>
          <w:lang w:val="fi-FI"/>
        </w:rPr>
        <w:t xml:space="preserve">(JRC 2021c) </w:t>
      </w:r>
      <w:r>
        <w:rPr>
          <w:lang w:val="fi-FI"/>
        </w:rPr>
        <w:t xml:space="preserve">on käyty EU-tasolla vilkasta keskustelua (katso esim. Maack ym. 2022). </w:t>
      </w:r>
    </w:p>
    <w:p w14:paraId="44D5AD99" w14:textId="2DD57807" w:rsidR="0034045E" w:rsidRDefault="0034045E" w:rsidP="00A22EA2">
      <w:pPr>
        <w:rPr>
          <w:lang w:val="fi-FI"/>
        </w:rPr>
      </w:pPr>
      <w:r>
        <w:rPr>
          <w:lang w:val="fi-FI"/>
        </w:rPr>
        <w:t>Diklofenaak</w:t>
      </w:r>
      <w:r w:rsidR="00B66FC7">
        <w:rPr>
          <w:lang w:val="fi-FI"/>
        </w:rPr>
        <w:t>kia on havaittu lähes kaikissa analysoiduissa pinta- ja jätevesinäytteissä</w:t>
      </w:r>
      <w:r>
        <w:rPr>
          <w:lang w:val="fi-FI"/>
        </w:rPr>
        <w:t xml:space="preserve">. </w:t>
      </w:r>
      <w:r w:rsidR="00B66FC7">
        <w:rPr>
          <w:lang w:val="fi-FI"/>
        </w:rPr>
        <w:t>SCHEER (2022c) tunnisti diklofenaakille kriittiseksi laatunormiksi sekundaaritoksisuudesta eli ravintoketjun kautta petoeläimiin aiheutuvasta vaikutuksista johdetun pintaveden ympäristölaatunormin 0,0054 µg/l. Tämä arvo ylittyy kaikissa jätevesinäytteissä ja yli 70%:ssa pintavesinäytteistä. JRC:n (</w:t>
      </w:r>
      <w:r w:rsidR="00B66FC7" w:rsidRPr="00660266">
        <w:rPr>
          <w:lang w:val="fi-FI"/>
        </w:rPr>
        <w:t>2021</w:t>
      </w:r>
      <w:r w:rsidR="0021419E" w:rsidRPr="00660266">
        <w:rPr>
          <w:lang w:val="fi-FI"/>
        </w:rPr>
        <w:t>c</w:t>
      </w:r>
      <w:r w:rsidR="00B66FC7">
        <w:rPr>
          <w:lang w:val="fi-FI"/>
        </w:rPr>
        <w:t>) ehdottaman ja SCHEERin (2022c) puoltaman AA-</w:t>
      </w:r>
      <w:r w:rsidR="00B66FC7" w:rsidRPr="00B66FC7">
        <w:rPr>
          <w:lang w:val="fi-FI"/>
        </w:rPr>
        <w:t>EQS</w:t>
      </w:r>
      <w:r w:rsidR="00B66FC7">
        <w:rPr>
          <w:vertAlign w:val="subscript"/>
          <w:lang w:val="fi-FI"/>
        </w:rPr>
        <w:t>fw</w:t>
      </w:r>
      <w:r w:rsidR="00B66FC7" w:rsidRPr="00B66FC7">
        <w:rPr>
          <w:vertAlign w:val="subscript"/>
          <w:lang w:val="fi-FI"/>
        </w:rPr>
        <w:t>,eco</w:t>
      </w:r>
      <w:r w:rsidR="00B66FC7">
        <w:rPr>
          <w:lang w:val="fi-FI"/>
        </w:rPr>
        <w:t>-arvon</w:t>
      </w:r>
      <w:r w:rsidR="005603F8">
        <w:rPr>
          <w:lang w:val="fi-FI"/>
        </w:rPr>
        <w:t xml:space="preserve"> 0,040 µg/l diklofenaakin</w:t>
      </w:r>
      <w:r w:rsidR="00B66FC7">
        <w:rPr>
          <w:lang w:val="fi-FI"/>
        </w:rPr>
        <w:t xml:space="preserve"> pitoisuudet ylittävät vastaavasti </w:t>
      </w:r>
      <w:r w:rsidR="001C5B7D">
        <w:rPr>
          <w:lang w:val="fi-FI"/>
        </w:rPr>
        <w:t>96 %:ssa jätevesinäytteistä ja 26 %:ssa pintavesinäytteistä.</w:t>
      </w:r>
      <w:r>
        <w:rPr>
          <w:lang w:val="fi-FI"/>
        </w:rPr>
        <w:t>. Saatavilla olevan aineiston perusteella diklofenaakki aiheuttaa riski</w:t>
      </w:r>
      <w:r w:rsidR="00B33CC2">
        <w:rPr>
          <w:lang w:val="fi-FI"/>
        </w:rPr>
        <w:t>ä</w:t>
      </w:r>
      <w:r>
        <w:rPr>
          <w:lang w:val="fi-FI"/>
        </w:rPr>
        <w:t xml:space="preserve"> suomalaisissa pintavesissä.</w:t>
      </w:r>
    </w:p>
    <w:p w14:paraId="33FAB067" w14:textId="4B96AD48" w:rsidR="007E5268" w:rsidRDefault="007E5268" w:rsidP="00A22EA2">
      <w:pPr>
        <w:rPr>
          <w:lang w:val="fi-FI"/>
        </w:rPr>
      </w:pPr>
      <w:r>
        <w:rPr>
          <w:lang w:val="fi-FI"/>
        </w:rPr>
        <w:t>Diklofenaakki</w:t>
      </w:r>
      <w:r w:rsidRPr="007E5268">
        <w:rPr>
          <w:lang w:val="fi-FI"/>
        </w:rPr>
        <w:t xml:space="preserve"> on ehdolla EU:n vesi</w:t>
      </w:r>
      <w:r>
        <w:rPr>
          <w:lang w:val="fi-FI"/>
        </w:rPr>
        <w:t>puitedirektiivi</w:t>
      </w:r>
      <w:r w:rsidRPr="007E5268">
        <w:rPr>
          <w:lang w:val="fi-FI"/>
        </w:rPr>
        <w:t>n prioriteettiaineeksi</w:t>
      </w:r>
      <w:r>
        <w:rPr>
          <w:lang w:val="fi-FI"/>
        </w:rPr>
        <w:t xml:space="preserve"> </w:t>
      </w:r>
      <w:r w:rsidR="00336B41">
        <w:rPr>
          <w:lang w:val="fi-FI"/>
        </w:rPr>
        <w:t>ja</w:t>
      </w:r>
      <w:r>
        <w:rPr>
          <w:lang w:val="fi-FI"/>
        </w:rPr>
        <w:t xml:space="preserve"> EU-komissio </w:t>
      </w:r>
      <w:r w:rsidR="00336B41">
        <w:rPr>
          <w:lang w:val="fi-FI"/>
        </w:rPr>
        <w:t>on ehdottanut sitä</w:t>
      </w:r>
      <w:r>
        <w:rPr>
          <w:lang w:val="fi-FI"/>
        </w:rPr>
        <w:t xml:space="preserve"> uudeksi </w:t>
      </w:r>
      <w:r w:rsidRPr="007E5268">
        <w:rPr>
          <w:lang w:val="fi-FI"/>
        </w:rPr>
        <w:t>prioriteettiaine</w:t>
      </w:r>
      <w:r w:rsidR="00336B41">
        <w:rPr>
          <w:lang w:val="fi-FI"/>
        </w:rPr>
        <w:t>e</w:t>
      </w:r>
      <w:r>
        <w:rPr>
          <w:lang w:val="fi-FI"/>
        </w:rPr>
        <w:t>ksi</w:t>
      </w:r>
      <w:r w:rsidRPr="007E5268">
        <w:rPr>
          <w:lang w:val="fi-FI"/>
        </w:rPr>
        <w:t xml:space="preserve"> (</w:t>
      </w:r>
      <w:r w:rsidR="00336B41">
        <w:rPr>
          <w:lang w:val="fi-FI"/>
        </w:rPr>
        <w:t>COM (</w:t>
      </w:r>
      <w:r w:rsidRPr="007E5268">
        <w:rPr>
          <w:lang w:val="fi-FI"/>
        </w:rPr>
        <w:t>2022</w:t>
      </w:r>
      <w:r w:rsidR="00336B41">
        <w:rPr>
          <w:lang w:val="fi-FI"/>
        </w:rPr>
        <w:t>) 540,</w:t>
      </w:r>
      <w:r>
        <w:rPr>
          <w:lang w:val="fi-FI"/>
        </w:rPr>
        <w:t xml:space="preserve"> </w:t>
      </w:r>
      <w:r w:rsidRPr="007E5268">
        <w:rPr>
          <w:lang w:val="fi-FI"/>
        </w:rPr>
        <w:t>Wood 2022).</w:t>
      </w:r>
    </w:p>
    <w:p w14:paraId="7F4709E3" w14:textId="77777777" w:rsidR="0034045E" w:rsidRDefault="0034045E" w:rsidP="00A22EA2">
      <w:pPr>
        <w:rPr>
          <w:u w:val="single"/>
          <w:lang w:val="fi-FI"/>
        </w:rPr>
      </w:pPr>
    </w:p>
    <w:p w14:paraId="0BEAAB06" w14:textId="5571D066" w:rsidR="0034045E" w:rsidRDefault="0034045E" w:rsidP="00A22EA2">
      <w:pPr>
        <w:rPr>
          <w:lang w:val="fi-FI"/>
        </w:rPr>
      </w:pPr>
      <w:r w:rsidRPr="00466A03">
        <w:rPr>
          <w:u w:val="single"/>
          <w:lang w:val="fi-FI"/>
        </w:rPr>
        <w:t>Ehdotus</w:t>
      </w:r>
    </w:p>
    <w:p w14:paraId="1F2C7F5E" w14:textId="3DCBC0FC" w:rsidR="00A57D65" w:rsidRPr="003D1DB8" w:rsidRDefault="007E5268" w:rsidP="00A57D65">
      <w:pPr>
        <w:rPr>
          <w:lang w:val="fi-FI"/>
        </w:rPr>
      </w:pPr>
      <w:bookmarkStart w:id="103" w:name="_Hlk117192989"/>
      <w:r>
        <w:rPr>
          <w:lang w:val="fi-FI"/>
        </w:rPr>
        <w:t>Diklofenaakki</w:t>
      </w:r>
      <w:r w:rsidRPr="007E5268">
        <w:rPr>
          <w:lang w:val="fi-FI"/>
        </w:rPr>
        <w:t xml:space="preserve"> ehdotetaan lisättäväksi vesiympäristölle vaarallisista ja haitallisista aineista annetun Valtioneuvoston asetuksen (1022/2006) liitteeseen 1D, jos sitä ei ole vahvistettu EU:n </w:t>
      </w:r>
      <w:r w:rsidRPr="007E5268">
        <w:rPr>
          <w:lang w:val="fi-FI"/>
        </w:rPr>
        <w:lastRenderedPageBreak/>
        <w:t>prioriteettiaineeksi eli asetuksen liitteen 1C aineeksi.</w:t>
      </w:r>
      <w:r>
        <w:rPr>
          <w:lang w:val="fi-FI"/>
        </w:rPr>
        <w:t xml:space="preserve"> </w:t>
      </w:r>
      <w:bookmarkStart w:id="104" w:name="_Hlk117192707"/>
      <w:bookmarkEnd w:id="103"/>
      <w:r w:rsidR="00A57D65">
        <w:rPr>
          <w:lang w:val="fi-FI"/>
        </w:rPr>
        <w:t>Diklofenaaki</w:t>
      </w:r>
      <w:r w:rsidR="00A57D65" w:rsidRPr="003D1DB8">
        <w:rPr>
          <w:lang w:val="fi-FI"/>
        </w:rPr>
        <w:t xml:space="preserve">lle ehdotetaan asetettavaksi </w:t>
      </w:r>
      <w:r w:rsidR="00011BF8" w:rsidRPr="00997622">
        <w:rPr>
          <w:lang w:val="fi-FI"/>
        </w:rPr>
        <w:t xml:space="preserve">taulukossa </w:t>
      </w:r>
      <w:r w:rsidR="00A41193" w:rsidRPr="00997622">
        <w:rPr>
          <w:lang w:val="fi-FI"/>
        </w:rPr>
        <w:t>27</w:t>
      </w:r>
      <w:r w:rsidR="00011BF8">
        <w:rPr>
          <w:lang w:val="fi-FI"/>
        </w:rPr>
        <w:t xml:space="preserve"> esitettyjä</w:t>
      </w:r>
      <w:r w:rsidR="00A57D65" w:rsidRPr="003D1DB8">
        <w:rPr>
          <w:lang w:val="fi-FI"/>
        </w:rPr>
        <w:t xml:space="preserve"> </w:t>
      </w:r>
      <w:r w:rsidR="00A57D65">
        <w:rPr>
          <w:lang w:val="fi-FI"/>
        </w:rPr>
        <w:t>S</w:t>
      </w:r>
      <w:r w:rsidR="00B52FC2">
        <w:rPr>
          <w:lang w:val="fi-FI"/>
        </w:rPr>
        <w:t>CHEER</w:t>
      </w:r>
      <w:r w:rsidR="00A57D65">
        <w:rPr>
          <w:lang w:val="fi-FI"/>
        </w:rPr>
        <w:t xml:space="preserve">in (2022c) </w:t>
      </w:r>
      <w:r w:rsidR="00011BF8">
        <w:rPr>
          <w:lang w:val="fi-FI"/>
        </w:rPr>
        <w:t>suosittelemia</w:t>
      </w:r>
      <w:r w:rsidR="00A57D65">
        <w:rPr>
          <w:lang w:val="fi-FI"/>
        </w:rPr>
        <w:t xml:space="preserve"> </w:t>
      </w:r>
      <w:r w:rsidR="00A57D65" w:rsidRPr="003D1DB8">
        <w:rPr>
          <w:lang w:val="fi-FI"/>
        </w:rPr>
        <w:t>ympäristönlaatunormeja pintavedelle</w:t>
      </w:r>
      <w:r w:rsidR="00011BF8">
        <w:rPr>
          <w:lang w:val="fi-FI"/>
        </w:rPr>
        <w:t>.</w:t>
      </w:r>
      <w:r w:rsidR="00A57D65" w:rsidRPr="003D1DB8">
        <w:rPr>
          <w:lang w:val="fi-FI"/>
        </w:rPr>
        <w:t xml:space="preserve"> </w:t>
      </w:r>
    </w:p>
    <w:p w14:paraId="4B30803C" w14:textId="22808533" w:rsidR="00011BF8" w:rsidRDefault="00011BF8" w:rsidP="00A57D65">
      <w:pPr>
        <w:rPr>
          <w:lang w:val="fi-FI"/>
        </w:rPr>
      </w:pPr>
    </w:p>
    <w:p w14:paraId="0AC472BA" w14:textId="6FE2BA49" w:rsidR="00011BF8" w:rsidRDefault="00011BF8" w:rsidP="00011BF8">
      <w:pPr>
        <w:rPr>
          <w:lang w:val="fi-FI"/>
        </w:rPr>
      </w:pPr>
      <w:r w:rsidRPr="00997622">
        <w:rPr>
          <w:lang w:val="fi-FI"/>
        </w:rPr>
        <w:t xml:space="preserve">Taulukko </w:t>
      </w:r>
      <w:r w:rsidR="00A41193" w:rsidRPr="00997622">
        <w:rPr>
          <w:lang w:val="fi-FI"/>
        </w:rPr>
        <w:t>27</w:t>
      </w:r>
      <w:r>
        <w:rPr>
          <w:lang w:val="fi-FI"/>
        </w:rPr>
        <w:t>. Diklofenaaki</w:t>
      </w:r>
      <w:r w:rsidRPr="003D1DB8">
        <w:rPr>
          <w:lang w:val="fi-FI"/>
        </w:rPr>
        <w:t>lle</w:t>
      </w:r>
      <w:r>
        <w:rPr>
          <w:lang w:val="fi-FI"/>
        </w:rPr>
        <w:t xml:space="preserve"> ehdotetut </w:t>
      </w:r>
      <w:r w:rsidRPr="003D1DB8">
        <w:rPr>
          <w:lang w:val="fi-FI"/>
        </w:rPr>
        <w:t>ympäristönlaatunorm</w:t>
      </w:r>
      <w:r>
        <w:rPr>
          <w:lang w:val="fi-FI"/>
        </w:rPr>
        <w:t>it. Taustatietona on EU-komission 26.10.2022 ehdottamat ympäristönlaatunormit</w:t>
      </w:r>
      <w:r w:rsidR="00336B41">
        <w:rPr>
          <w:lang w:val="fi-FI"/>
        </w:rPr>
        <w:t xml:space="preserve"> (COM (2022) 540)</w:t>
      </w:r>
      <w:r>
        <w:rPr>
          <w:lang w:val="fi-FI"/>
        </w:rPr>
        <w:t xml:space="preserve">. </w:t>
      </w:r>
    </w:p>
    <w:tbl>
      <w:tblPr>
        <w:tblStyle w:val="TaulukkoRuudukko"/>
        <w:tblW w:w="5000" w:type="pct"/>
        <w:tblLook w:val="04A0" w:firstRow="1" w:lastRow="0" w:firstColumn="1" w:lastColumn="0" w:noHBand="0" w:noVBand="1"/>
      </w:tblPr>
      <w:tblGrid>
        <w:gridCol w:w="3113"/>
        <w:gridCol w:w="3118"/>
        <w:gridCol w:w="3397"/>
      </w:tblGrid>
      <w:tr w:rsidR="00011BF8" w:rsidRPr="00633973" w14:paraId="7FDE2ED2" w14:textId="77777777" w:rsidTr="00134D36">
        <w:tc>
          <w:tcPr>
            <w:tcW w:w="1617" w:type="pct"/>
          </w:tcPr>
          <w:p w14:paraId="2D71F1F5" w14:textId="388066D5" w:rsidR="00011BF8" w:rsidRPr="757066B0" w:rsidRDefault="001C3D02" w:rsidP="00EA2F2C">
            <w:pPr>
              <w:rPr>
                <w:lang w:val="fi-FI"/>
              </w:rPr>
            </w:pPr>
            <w:r>
              <w:rPr>
                <w:lang w:val="fi-FI"/>
              </w:rPr>
              <w:t>Ympäristönlaatunormi (suluissa suojelunkohde)</w:t>
            </w:r>
          </w:p>
        </w:tc>
        <w:tc>
          <w:tcPr>
            <w:tcW w:w="1619" w:type="pct"/>
          </w:tcPr>
          <w:p w14:paraId="075C1A2D" w14:textId="1D4E8EE4" w:rsidR="00011BF8" w:rsidRPr="619763E3" w:rsidRDefault="00011BF8" w:rsidP="002E7E13">
            <w:pPr>
              <w:jc w:val="center"/>
              <w:rPr>
                <w:lang w:val="fi-FI"/>
              </w:rPr>
            </w:pPr>
            <w:r>
              <w:rPr>
                <w:lang w:val="fi-FI"/>
              </w:rPr>
              <w:t>SYKEn ehdotus</w:t>
            </w:r>
            <w:r w:rsidR="005A47A0">
              <w:rPr>
                <w:lang w:val="fi-FI"/>
              </w:rPr>
              <w:t>, joka perustuu SCHEERin (2022c) suositukseen</w:t>
            </w:r>
          </w:p>
        </w:tc>
        <w:tc>
          <w:tcPr>
            <w:tcW w:w="1764" w:type="pct"/>
          </w:tcPr>
          <w:p w14:paraId="7364DF7A" w14:textId="7EDA055B" w:rsidR="00011BF8" w:rsidRPr="619763E3" w:rsidRDefault="00011BF8" w:rsidP="002E7E13">
            <w:pPr>
              <w:jc w:val="center"/>
              <w:rPr>
                <w:lang w:val="fi-FI"/>
              </w:rPr>
            </w:pPr>
            <w:r>
              <w:rPr>
                <w:lang w:val="fi-FI"/>
              </w:rPr>
              <w:t xml:space="preserve">Komission ehdotus </w:t>
            </w:r>
          </w:p>
        </w:tc>
      </w:tr>
      <w:tr w:rsidR="00134D36" w:rsidRPr="00633973" w14:paraId="3C9714AA" w14:textId="77777777" w:rsidTr="00134D36">
        <w:tc>
          <w:tcPr>
            <w:tcW w:w="1617" w:type="pct"/>
          </w:tcPr>
          <w:p w14:paraId="09B736E3" w14:textId="477F0609" w:rsidR="00011BF8" w:rsidRPr="002D6D3F" w:rsidRDefault="00011BF8" w:rsidP="00011BF8">
            <w:pPr>
              <w:rPr>
                <w:lang w:val="fi-FI"/>
              </w:rPr>
            </w:pPr>
            <w:r w:rsidRPr="619763E3">
              <w:rPr>
                <w:lang w:val="fi-FI"/>
              </w:rPr>
              <w:t xml:space="preserve">AA-EQS </w:t>
            </w:r>
            <w:r>
              <w:rPr>
                <w:lang w:val="fi-FI"/>
              </w:rPr>
              <w:t xml:space="preserve">sisämaan </w:t>
            </w:r>
            <w:r w:rsidRPr="619763E3">
              <w:rPr>
                <w:lang w:val="fi-FI"/>
              </w:rPr>
              <w:t>pintavesi (</w:t>
            </w:r>
            <w:r w:rsidR="00C3164F" w:rsidRPr="005C2740">
              <w:rPr>
                <w:lang w:val="fi-FI"/>
              </w:rPr>
              <w:t>vesi</w:t>
            </w:r>
            <w:r w:rsidRPr="005C2740">
              <w:rPr>
                <w:lang w:val="fi-FI"/>
              </w:rPr>
              <w:t>eliö</w:t>
            </w:r>
            <w:r w:rsidR="00C3164F" w:rsidRPr="005C2740">
              <w:rPr>
                <w:lang w:val="fi-FI"/>
              </w:rPr>
              <w:t>t</w:t>
            </w:r>
            <w:r w:rsidRPr="619763E3">
              <w:rPr>
                <w:lang w:val="fi-FI"/>
              </w:rPr>
              <w:t>)</w:t>
            </w:r>
          </w:p>
        </w:tc>
        <w:tc>
          <w:tcPr>
            <w:tcW w:w="1619" w:type="pct"/>
          </w:tcPr>
          <w:p w14:paraId="54C15B09" w14:textId="3BA1A6F3" w:rsidR="00011BF8" w:rsidRPr="619763E3" w:rsidRDefault="002E7E13" w:rsidP="002E7E13">
            <w:pPr>
              <w:jc w:val="center"/>
              <w:rPr>
                <w:lang w:val="fi-FI"/>
              </w:rPr>
            </w:pPr>
            <w:r w:rsidRPr="002E7E13">
              <w:rPr>
                <w:lang w:val="fi-FI"/>
              </w:rPr>
              <w:t>0,0054 µg/l</w:t>
            </w:r>
          </w:p>
        </w:tc>
        <w:tc>
          <w:tcPr>
            <w:tcW w:w="1764" w:type="pct"/>
          </w:tcPr>
          <w:p w14:paraId="18CE476E" w14:textId="438E866D" w:rsidR="00011BF8" w:rsidRPr="002D6D3F" w:rsidRDefault="002E7E13" w:rsidP="002E7E13">
            <w:pPr>
              <w:jc w:val="center"/>
              <w:rPr>
                <w:lang w:val="fi-FI"/>
              </w:rPr>
            </w:pPr>
            <w:r w:rsidRPr="002E7E13">
              <w:rPr>
                <w:lang w:val="fi-FI"/>
              </w:rPr>
              <w:t>0,04 µg/l</w:t>
            </w:r>
          </w:p>
        </w:tc>
      </w:tr>
      <w:tr w:rsidR="00134D36" w:rsidRPr="00633973" w14:paraId="6C404748" w14:textId="77777777" w:rsidTr="00134D36">
        <w:tc>
          <w:tcPr>
            <w:tcW w:w="1617" w:type="pct"/>
          </w:tcPr>
          <w:p w14:paraId="0B007F19" w14:textId="12E2D4E7" w:rsidR="00011BF8" w:rsidRPr="002D6D3F" w:rsidRDefault="00011BF8" w:rsidP="00011BF8">
            <w:pPr>
              <w:rPr>
                <w:lang w:val="fi-FI"/>
              </w:rPr>
            </w:pPr>
            <w:r w:rsidRPr="619763E3">
              <w:rPr>
                <w:lang w:val="fi-FI"/>
              </w:rPr>
              <w:t xml:space="preserve">AA-EQS </w:t>
            </w:r>
            <w:r>
              <w:rPr>
                <w:lang w:val="fi-FI"/>
              </w:rPr>
              <w:t>rannikko</w:t>
            </w:r>
            <w:r w:rsidRPr="619763E3">
              <w:rPr>
                <w:lang w:val="fi-FI"/>
              </w:rPr>
              <w:t>vesi (</w:t>
            </w:r>
            <w:r w:rsidR="00C3164F" w:rsidRPr="005C2740">
              <w:rPr>
                <w:lang w:val="fi-FI"/>
              </w:rPr>
              <w:t>vesi</w:t>
            </w:r>
            <w:r w:rsidRPr="005C2740">
              <w:rPr>
                <w:lang w:val="fi-FI"/>
              </w:rPr>
              <w:t>eliö</w:t>
            </w:r>
            <w:r w:rsidR="00C3164F" w:rsidRPr="005C2740">
              <w:rPr>
                <w:lang w:val="fi-FI"/>
              </w:rPr>
              <w:t>t</w:t>
            </w:r>
            <w:r w:rsidRPr="619763E3">
              <w:rPr>
                <w:lang w:val="fi-FI"/>
              </w:rPr>
              <w:t>)</w:t>
            </w:r>
          </w:p>
        </w:tc>
        <w:tc>
          <w:tcPr>
            <w:tcW w:w="1619" w:type="pct"/>
          </w:tcPr>
          <w:p w14:paraId="2D18A48B" w14:textId="6302681E" w:rsidR="00011BF8" w:rsidRPr="619763E3" w:rsidRDefault="002E7E13" w:rsidP="002E7E13">
            <w:pPr>
              <w:jc w:val="center"/>
              <w:rPr>
                <w:lang w:val="fi-FI"/>
              </w:rPr>
            </w:pPr>
            <w:r w:rsidRPr="002E7E13">
              <w:rPr>
                <w:lang w:val="fi-FI"/>
              </w:rPr>
              <w:t>0,004 µg/l</w:t>
            </w:r>
            <w:r w:rsidR="00134D36">
              <w:rPr>
                <w:lang w:val="fi-FI"/>
              </w:rPr>
              <w:t>*</w:t>
            </w:r>
          </w:p>
        </w:tc>
        <w:tc>
          <w:tcPr>
            <w:tcW w:w="1764" w:type="pct"/>
          </w:tcPr>
          <w:p w14:paraId="256D46C2" w14:textId="6E613C3C" w:rsidR="00011BF8" w:rsidRPr="002D6D3F" w:rsidRDefault="002E7E13" w:rsidP="002E7E13">
            <w:pPr>
              <w:jc w:val="center"/>
              <w:rPr>
                <w:lang w:val="fi-FI"/>
              </w:rPr>
            </w:pPr>
            <w:r w:rsidRPr="002E7E13">
              <w:rPr>
                <w:lang w:val="fi-FI"/>
              </w:rPr>
              <w:t>0,004 µg/l</w:t>
            </w:r>
            <w:r w:rsidR="00134D36">
              <w:rPr>
                <w:lang w:val="fi-FI"/>
              </w:rPr>
              <w:t>*</w:t>
            </w:r>
          </w:p>
        </w:tc>
      </w:tr>
      <w:tr w:rsidR="002E7E13" w:rsidRPr="00633973" w14:paraId="5C41D1F9" w14:textId="77777777" w:rsidTr="00134D36">
        <w:tc>
          <w:tcPr>
            <w:tcW w:w="1617" w:type="pct"/>
          </w:tcPr>
          <w:p w14:paraId="78FB87F1" w14:textId="3222EDEB" w:rsidR="002E7E13" w:rsidRPr="619763E3" w:rsidRDefault="002E7E13" w:rsidP="002E7E13">
            <w:pPr>
              <w:rPr>
                <w:lang w:val="fi-FI"/>
              </w:rPr>
            </w:pPr>
            <w:r w:rsidRPr="003D1DB8">
              <w:rPr>
                <w:lang w:val="fi-FI"/>
              </w:rPr>
              <w:t>MAC-</w:t>
            </w:r>
            <w:r>
              <w:rPr>
                <w:lang w:val="fi-FI"/>
              </w:rPr>
              <w:t>E</w:t>
            </w:r>
            <w:r w:rsidRPr="003D1DB8">
              <w:rPr>
                <w:lang w:val="fi-FI"/>
              </w:rPr>
              <w:t>QS sisävedet</w:t>
            </w:r>
          </w:p>
        </w:tc>
        <w:tc>
          <w:tcPr>
            <w:tcW w:w="1619" w:type="pct"/>
          </w:tcPr>
          <w:p w14:paraId="649B333E" w14:textId="3BE6780E" w:rsidR="002E7E13" w:rsidRPr="619763E3" w:rsidRDefault="002E7E13" w:rsidP="002E7E13">
            <w:pPr>
              <w:jc w:val="center"/>
              <w:rPr>
                <w:lang w:val="fi-FI"/>
              </w:rPr>
            </w:pPr>
            <w:r>
              <w:rPr>
                <w:lang w:val="fi-FI"/>
              </w:rPr>
              <w:t>250</w:t>
            </w:r>
            <w:r w:rsidRPr="003D1DB8">
              <w:rPr>
                <w:lang w:val="fi-FI"/>
              </w:rPr>
              <w:t xml:space="preserve"> µg/l</w:t>
            </w:r>
          </w:p>
        </w:tc>
        <w:tc>
          <w:tcPr>
            <w:tcW w:w="1764" w:type="pct"/>
          </w:tcPr>
          <w:p w14:paraId="3109B3C1" w14:textId="4C6230E7" w:rsidR="002E7E13" w:rsidRPr="002D6D3F" w:rsidRDefault="002E7E13" w:rsidP="002E7E13">
            <w:pPr>
              <w:jc w:val="center"/>
              <w:rPr>
                <w:lang w:val="fi-FI"/>
              </w:rPr>
            </w:pPr>
            <w:r>
              <w:rPr>
                <w:lang w:val="fi-FI"/>
              </w:rPr>
              <w:t>250</w:t>
            </w:r>
            <w:r w:rsidRPr="003D1DB8">
              <w:rPr>
                <w:lang w:val="fi-FI"/>
              </w:rPr>
              <w:t xml:space="preserve"> µg/l</w:t>
            </w:r>
          </w:p>
        </w:tc>
      </w:tr>
      <w:tr w:rsidR="002E7E13" w:rsidRPr="00011BF8" w14:paraId="6ACB0E28" w14:textId="77777777" w:rsidTr="00134D36">
        <w:tc>
          <w:tcPr>
            <w:tcW w:w="1617" w:type="pct"/>
          </w:tcPr>
          <w:p w14:paraId="664CF4BD" w14:textId="0EBABF2D" w:rsidR="002E7E13" w:rsidRPr="00011BF8" w:rsidRDefault="002E7E13" w:rsidP="002E7E13">
            <w:r w:rsidRPr="00A57D65">
              <w:t>MAC-</w:t>
            </w:r>
            <w:r>
              <w:t>E</w:t>
            </w:r>
            <w:r w:rsidRPr="00A57D65">
              <w:t xml:space="preserve">QS </w:t>
            </w:r>
            <w:r w:rsidR="007308DE">
              <w:t>rannikko</w:t>
            </w:r>
            <w:r w:rsidRPr="00A57D65">
              <w:t>vedet</w:t>
            </w:r>
          </w:p>
        </w:tc>
        <w:tc>
          <w:tcPr>
            <w:tcW w:w="1619" w:type="pct"/>
          </w:tcPr>
          <w:p w14:paraId="3155D572" w14:textId="65E3F264" w:rsidR="002E7E13" w:rsidRPr="00011BF8" w:rsidRDefault="002E7E13" w:rsidP="002E7E13">
            <w:pPr>
              <w:jc w:val="center"/>
            </w:pPr>
            <w:r w:rsidRPr="00A57D65">
              <w:t>29 µg/l</w:t>
            </w:r>
          </w:p>
        </w:tc>
        <w:tc>
          <w:tcPr>
            <w:tcW w:w="1764" w:type="pct"/>
          </w:tcPr>
          <w:p w14:paraId="44EA47A3" w14:textId="715FB7B5" w:rsidR="002E7E13" w:rsidRPr="00011BF8" w:rsidRDefault="002E7E13" w:rsidP="002E7E13">
            <w:pPr>
              <w:jc w:val="center"/>
            </w:pPr>
            <w:r w:rsidRPr="00A57D65">
              <w:t>2</w:t>
            </w:r>
            <w:r>
              <w:t>5</w:t>
            </w:r>
            <w:r w:rsidRPr="00A57D65">
              <w:t xml:space="preserve"> µg/l</w:t>
            </w:r>
          </w:p>
        </w:tc>
      </w:tr>
    </w:tbl>
    <w:p w14:paraId="033D3E3B" w14:textId="36FD8793" w:rsidR="00A57D65" w:rsidRPr="007A41F0" w:rsidRDefault="00134D36" w:rsidP="00134D36">
      <w:pPr>
        <w:rPr>
          <w:lang w:val="fi-FI"/>
        </w:rPr>
      </w:pPr>
      <w:r w:rsidRPr="00134D36">
        <w:rPr>
          <w:lang w:val="fi-FI"/>
        </w:rPr>
        <w:t xml:space="preserve">* </w:t>
      </w:r>
      <w:r w:rsidR="001B20FF" w:rsidRPr="009913C8">
        <w:rPr>
          <w:lang w:val="fi-FI"/>
        </w:rPr>
        <w:t xml:space="preserve">AA-QS </w:t>
      </w:r>
      <w:r w:rsidR="001B20FF">
        <w:rPr>
          <w:lang w:val="fi-FI"/>
        </w:rPr>
        <w:t>sisävedet -arvoon sovellettu AF 10</w:t>
      </w:r>
    </w:p>
    <w:bookmarkEnd w:id="104"/>
    <w:p w14:paraId="289409BC" w14:textId="56B6FFAF" w:rsidR="00A57D65" w:rsidRPr="00134D36" w:rsidRDefault="00A57D65" w:rsidP="00134D36">
      <w:pPr>
        <w:ind w:left="360"/>
        <w:rPr>
          <w:lang w:val="fi-FI"/>
        </w:rPr>
      </w:pPr>
    </w:p>
    <w:p w14:paraId="6172783D" w14:textId="07318E79" w:rsidR="004366AB" w:rsidRDefault="00A305BC" w:rsidP="004366AB">
      <w:pPr>
        <w:rPr>
          <w:lang w:val="fi-FI"/>
        </w:rPr>
      </w:pPr>
      <w:r>
        <w:rPr>
          <w:lang w:val="fi-FI"/>
        </w:rPr>
        <w:t xml:space="preserve">Olemassa olevilla analyysimenetelmillä on mahdollista saavuttaa ehdotetut ympäristönlaatunormit. </w:t>
      </w:r>
      <w:r w:rsidR="001C5B7D">
        <w:rPr>
          <w:lang w:val="fi-FI"/>
        </w:rPr>
        <w:t>Vertailussa käytetyn aineiston mukaan 65 %:ssa määritysrajan alittaneista tuloksista määritysraja on ollut alempi kuin esitetty AA-QS-arvo. V</w:t>
      </w:r>
      <w:r w:rsidR="001C5B7D" w:rsidRPr="001C5B7D">
        <w:rPr>
          <w:lang w:val="fi-FI"/>
        </w:rPr>
        <w:t>aarallisten aineiden asetuksen (1022/2006) liitteen 3</w:t>
      </w:r>
      <w:r w:rsidR="001C5B7D">
        <w:rPr>
          <w:lang w:val="fi-FI"/>
        </w:rPr>
        <w:t xml:space="preserve"> mukaan määritysraja saa olla enintään 30 % ympäristönlaatunormin arvosta</w:t>
      </w:r>
      <w:r w:rsidR="00FD7FA7">
        <w:rPr>
          <w:lang w:val="fi-FI"/>
        </w:rPr>
        <w:t xml:space="preserve"> ja mittausepävarmuus enintään 50 % ympäristönlaatunormin pitoisuustasolla</w:t>
      </w:r>
      <w:r w:rsidR="001C5B7D">
        <w:rPr>
          <w:lang w:val="fi-FI"/>
        </w:rPr>
        <w:t>. Diklofenaakin osalta määritysraja saisi olla</w:t>
      </w:r>
      <w:r w:rsidR="000612E5">
        <w:rPr>
          <w:lang w:val="fi-FI"/>
        </w:rPr>
        <w:t xml:space="preserve"> sisävesissä</w:t>
      </w:r>
      <w:r w:rsidR="001C5B7D">
        <w:rPr>
          <w:lang w:val="fi-FI"/>
        </w:rPr>
        <w:t xml:space="preserve"> enintään </w:t>
      </w:r>
      <w:r w:rsidR="005603F8">
        <w:rPr>
          <w:lang w:val="fi-FI"/>
        </w:rPr>
        <w:t>0,0016 µ</w:t>
      </w:r>
      <w:r w:rsidR="001C5B7D">
        <w:rPr>
          <w:lang w:val="fi-FI"/>
        </w:rPr>
        <w:t>g/l</w:t>
      </w:r>
      <w:r w:rsidR="005603F8" w:rsidDel="000612E5">
        <w:rPr>
          <w:lang w:val="fi-FI"/>
        </w:rPr>
        <w:t xml:space="preserve"> </w:t>
      </w:r>
      <w:r w:rsidR="005603F8">
        <w:rPr>
          <w:lang w:val="fi-FI"/>
        </w:rPr>
        <w:t>ja</w:t>
      </w:r>
      <w:r w:rsidR="000612E5">
        <w:rPr>
          <w:lang w:val="fi-FI"/>
        </w:rPr>
        <w:t xml:space="preserve"> rannikkovesissä</w:t>
      </w:r>
      <w:r w:rsidR="005603F8">
        <w:rPr>
          <w:lang w:val="fi-FI"/>
        </w:rPr>
        <w:t xml:space="preserve"> 0,0012 µg/l</w:t>
      </w:r>
      <w:r w:rsidR="001C5B7D">
        <w:rPr>
          <w:lang w:val="fi-FI"/>
        </w:rPr>
        <w:t>.</w:t>
      </w:r>
      <w:r w:rsidR="009A02FC">
        <w:rPr>
          <w:lang w:val="fi-FI"/>
        </w:rPr>
        <w:t xml:space="preserve"> </w:t>
      </w:r>
      <w:r>
        <w:rPr>
          <w:lang w:val="fi-FI"/>
        </w:rPr>
        <w:t>Näin tarkkaa analytiikkaa eivät laboratoriot vielä kovin yleisesti tarjoa, mutta esimerkiksi SYKEn omassa laboratoriossa tämä saavutetaan jo nyt</w:t>
      </w:r>
      <w:r w:rsidR="00530ABD">
        <w:rPr>
          <w:lang w:val="fi-FI"/>
        </w:rPr>
        <w:t xml:space="preserve">. </w:t>
      </w:r>
      <w:r w:rsidR="004366AB">
        <w:rPr>
          <w:lang w:val="fi-FI"/>
        </w:rPr>
        <w:t xml:space="preserve">Lisäksi ehdotetaan kartoitettavan diklofenaakin pitoisuutta kalassa. </w:t>
      </w:r>
    </w:p>
    <w:p w14:paraId="3588F02B" w14:textId="77777777" w:rsidR="004366AB" w:rsidRDefault="004366AB" w:rsidP="0034045E">
      <w:pPr>
        <w:rPr>
          <w:lang w:val="fi-FI"/>
        </w:rPr>
      </w:pPr>
    </w:p>
    <w:p w14:paraId="6CDFECDB" w14:textId="658E8A2A" w:rsidR="0034045E" w:rsidRDefault="0034045E" w:rsidP="00A22EA2">
      <w:pPr>
        <w:rPr>
          <w:lang w:val="fi-FI"/>
        </w:rPr>
      </w:pPr>
    </w:p>
    <w:p w14:paraId="285749CC" w14:textId="56AC9D6F" w:rsidR="0034045E" w:rsidRDefault="003F2C62" w:rsidP="003F2C62">
      <w:pPr>
        <w:pStyle w:val="Otsikko3"/>
        <w:numPr>
          <w:ilvl w:val="2"/>
          <w:numId w:val="0"/>
        </w:numPr>
        <w:ind w:left="720"/>
      </w:pPr>
      <w:bookmarkStart w:id="105" w:name="_Toc119435760"/>
      <w:r>
        <w:t xml:space="preserve">5.2.3 </w:t>
      </w:r>
      <w:r w:rsidR="0034045E">
        <w:t>Venlafaksiini ja O-desmetyylivenlafaksiini</w:t>
      </w:r>
      <w:bookmarkEnd w:id="105"/>
    </w:p>
    <w:p w14:paraId="380E01A3" w14:textId="62512A15" w:rsidR="0034045E" w:rsidRDefault="007A78FB" w:rsidP="0034045E">
      <w:pPr>
        <w:rPr>
          <w:lang w:val="fi-FI"/>
        </w:rPr>
      </w:pPr>
      <w:r>
        <w:rPr>
          <w:lang w:val="fi-FI"/>
        </w:rPr>
        <w:t>Masennuslääkkeenä käytettyä venlafaksiinia</w:t>
      </w:r>
      <w:r w:rsidR="00BF6C71">
        <w:rPr>
          <w:lang w:val="fi-FI"/>
        </w:rPr>
        <w:t xml:space="preserve"> (CAS </w:t>
      </w:r>
      <w:r w:rsidR="00BF6C71" w:rsidRPr="00BF6C71">
        <w:rPr>
          <w:lang w:val="fi-FI"/>
        </w:rPr>
        <w:t>93413-69-5</w:t>
      </w:r>
      <w:r w:rsidR="00BF6C71">
        <w:rPr>
          <w:lang w:val="fi-FI"/>
        </w:rPr>
        <w:t>)</w:t>
      </w:r>
      <w:r>
        <w:rPr>
          <w:lang w:val="fi-FI"/>
        </w:rPr>
        <w:t xml:space="preserve"> havaitaan yleisesti jätevedestä. </w:t>
      </w:r>
      <w:r w:rsidR="0034045E" w:rsidRPr="0063582D">
        <w:rPr>
          <w:lang w:val="fi-FI"/>
        </w:rPr>
        <w:t xml:space="preserve">Venlafaksiinia on </w:t>
      </w:r>
      <w:r>
        <w:rPr>
          <w:lang w:val="fi-FI"/>
        </w:rPr>
        <w:t xml:space="preserve">lisäksi </w:t>
      </w:r>
      <w:r w:rsidR="0034045E" w:rsidRPr="0063582D">
        <w:rPr>
          <w:lang w:val="fi-FI"/>
        </w:rPr>
        <w:t>havaittu n. 80 %:s</w:t>
      </w:r>
      <w:r w:rsidR="0034045E">
        <w:rPr>
          <w:lang w:val="fi-FI"/>
        </w:rPr>
        <w:t>sa analysoiduista pintavesinäytteistä. Gomez Cortesin ym. (2020) esittämä PNEC-arvo 0,0061 µg/l ylitty</w:t>
      </w:r>
      <w:r w:rsidR="009755FC">
        <w:rPr>
          <w:lang w:val="fi-FI"/>
        </w:rPr>
        <w:t>nyt</w:t>
      </w:r>
      <w:r w:rsidR="0034045E">
        <w:rPr>
          <w:lang w:val="fi-FI"/>
        </w:rPr>
        <w:t xml:space="preserve"> kolmanneksessa pintavesinäytteistä, enimmillään yli 30-kertaisesti. Jätevesissä korkeimmat raportoidut pitoisuudet ovat n. kuusinkertaisia korkeimpiin pintavesipitoisuuksiin nähden.</w:t>
      </w:r>
    </w:p>
    <w:p w14:paraId="6D96C65E" w14:textId="2BD70B6F" w:rsidR="0034045E" w:rsidRDefault="0034045E" w:rsidP="0034045E">
      <w:pPr>
        <w:rPr>
          <w:lang w:val="fi-FI"/>
        </w:rPr>
      </w:pPr>
      <w:r>
        <w:rPr>
          <w:lang w:val="fi-FI"/>
        </w:rPr>
        <w:t>Gomez Cortesin mukaan venlafaksiinille on raportoitu vaihtelevia PNEC-arvoja, joista korkeimmat ovat tasolla 0,88 µg/l. Tämä arvo on alittunut kaikissa pintavesinäytteissä</w:t>
      </w:r>
      <w:r w:rsidR="005C7B33">
        <w:rPr>
          <w:lang w:val="fi-FI"/>
        </w:rPr>
        <w:t>, mutta ylittynyt</w:t>
      </w:r>
      <w:r>
        <w:rPr>
          <w:lang w:val="fi-FI"/>
        </w:rPr>
        <w:t xml:space="preserve"> viidessä jätevesinäytteessä. JRC on arvioinut PNEC-arvon 0,0061 µg/l luotettavaksi (Gomez Cortes ym. 2020)</w:t>
      </w:r>
      <w:r w:rsidR="006C2E2A">
        <w:rPr>
          <w:lang w:val="fi-FI"/>
        </w:rPr>
        <w:t>, mutta arvon alkuperän jäljittäminen on vaikeaa</w:t>
      </w:r>
      <w:r>
        <w:rPr>
          <w:lang w:val="fi-FI"/>
        </w:rPr>
        <w:t>.</w:t>
      </w:r>
    </w:p>
    <w:p w14:paraId="7C6E6EE3" w14:textId="3EAE734A" w:rsidR="007A78FB" w:rsidRPr="0063582D" w:rsidRDefault="007A78FB" w:rsidP="007A78FB">
      <w:pPr>
        <w:rPr>
          <w:lang w:val="fi-FI"/>
        </w:rPr>
      </w:pPr>
      <w:r>
        <w:rPr>
          <w:lang w:val="fi-FI"/>
        </w:rPr>
        <w:t>O-desmetyylivenlafaksiinia</w:t>
      </w:r>
      <w:r w:rsidR="00BF6C71">
        <w:rPr>
          <w:lang w:val="fi-FI"/>
        </w:rPr>
        <w:t xml:space="preserve"> (CAS </w:t>
      </w:r>
      <w:r w:rsidR="00BF6C71" w:rsidRPr="00BF6C71">
        <w:rPr>
          <w:lang w:val="fi-FI"/>
        </w:rPr>
        <w:t>93413-62-8</w:t>
      </w:r>
      <w:r w:rsidR="00BF6C71">
        <w:rPr>
          <w:lang w:val="fi-FI"/>
        </w:rPr>
        <w:t>)</w:t>
      </w:r>
      <w:r>
        <w:rPr>
          <w:lang w:val="fi-FI"/>
        </w:rPr>
        <w:t xml:space="preserve"> (venlafaksiinin aktiivinen metaboliitti) on määritetty Suomessa pintavesistä, mutta ei jätevesistä. Gomez Cortes ym. (2020) ovat käyttäneet yhdisteelle </w:t>
      </w:r>
      <w:r>
        <w:rPr>
          <w:lang w:val="fi-FI"/>
        </w:rPr>
        <w:lastRenderedPageBreak/>
        <w:t>samaa PNEC-arvoa kuin sen lähtöaineelle, 0,0061 µg/l. Yhdiste on ylittänyt tämän PNEC-tason enimmillään yli 400-kertaisesti. Pintavesissä n. 60 % näytteistä on ylittänyt PNEC-tason.</w:t>
      </w:r>
    </w:p>
    <w:p w14:paraId="32C7370B" w14:textId="205C6313" w:rsidR="007A78FB" w:rsidRDefault="001A33C4" w:rsidP="0034045E">
      <w:pPr>
        <w:rPr>
          <w:lang w:val="fi-FI"/>
        </w:rPr>
      </w:pPr>
      <w:r>
        <w:rPr>
          <w:lang w:val="fi-FI"/>
        </w:rPr>
        <w:t>Fimean &amp; Kelan (2021) raportoimien annosmäärien ja WHO:n ilmoittaman DDD-arvon (0,1 g) perusteella arvioituna venlafaksiinin käyttömäärä Suomessa oli vuonna 2020 n. 2 400 kg. Käyttömäärä on kasvanut vuodesta 2012 n. 30 %. Jos käyttömäärä jatkaa kasvuaan, voidaan venlafaksiiniin ja sen muuntumistuotteisiin liittyvien ympäristöriskien olettaa kasvavan, ellei päästöjä pyritä vähentämään.</w:t>
      </w:r>
    </w:p>
    <w:p w14:paraId="13518D0C" w14:textId="77777777" w:rsidR="002F2D6E" w:rsidRDefault="002F2D6E" w:rsidP="0034045E">
      <w:pPr>
        <w:rPr>
          <w:lang w:val="fi-FI"/>
        </w:rPr>
      </w:pPr>
    </w:p>
    <w:p w14:paraId="7D823E46" w14:textId="3152E76B" w:rsidR="007A78FB" w:rsidRPr="00F30891" w:rsidRDefault="007A78FB" w:rsidP="0034045E">
      <w:pPr>
        <w:rPr>
          <w:u w:val="single"/>
          <w:lang w:val="fi-FI"/>
        </w:rPr>
      </w:pPr>
      <w:r w:rsidRPr="00F30891">
        <w:rPr>
          <w:u w:val="single"/>
          <w:lang w:val="fi-FI"/>
        </w:rPr>
        <w:t>Ehdotus</w:t>
      </w:r>
    </w:p>
    <w:p w14:paraId="2FACD34F" w14:textId="29EB44C5" w:rsidR="007A78FB" w:rsidRDefault="007A78FB" w:rsidP="007A78FB">
      <w:pPr>
        <w:rPr>
          <w:lang w:val="fi-FI"/>
        </w:rPr>
      </w:pPr>
      <w:r>
        <w:rPr>
          <w:lang w:val="fi-FI"/>
        </w:rPr>
        <w:t>Venlafaksiinia</w:t>
      </w:r>
      <w:r w:rsidR="007B6A63">
        <w:rPr>
          <w:lang w:val="fi-FI"/>
        </w:rPr>
        <w:t xml:space="preserve"> ja sen metaboliittia O-desme</w:t>
      </w:r>
      <w:r w:rsidR="00B751C7">
        <w:rPr>
          <w:lang w:val="fi-FI"/>
        </w:rPr>
        <w:t>t</w:t>
      </w:r>
      <w:r w:rsidR="007B6A63">
        <w:rPr>
          <w:lang w:val="fi-FI"/>
        </w:rPr>
        <w:t>yylvenlafaksiinia</w:t>
      </w:r>
      <w:r>
        <w:rPr>
          <w:lang w:val="fi-FI"/>
        </w:rPr>
        <w:t xml:space="preserve"> ehdotetaan </w:t>
      </w:r>
      <w:r w:rsidR="00B1086F">
        <w:rPr>
          <w:lang w:val="fi-FI"/>
        </w:rPr>
        <w:t>jatkokartoituksiin. Ensisijaisesti on tehtävä jatkoselvityksiä luotettavasta PNEC-tasosta.</w:t>
      </w:r>
      <w:r w:rsidR="00B751C7">
        <w:rPr>
          <w:lang w:val="fi-FI"/>
        </w:rPr>
        <w:t xml:space="preserve"> </w:t>
      </w:r>
    </w:p>
    <w:p w14:paraId="45045792" w14:textId="5B025AB9" w:rsidR="007A78FB" w:rsidRDefault="007A78FB" w:rsidP="007A78FB">
      <w:pPr>
        <w:rPr>
          <w:b/>
          <w:bCs/>
          <w:lang w:val="fi-FI"/>
        </w:rPr>
      </w:pPr>
    </w:p>
    <w:p w14:paraId="045F4354" w14:textId="77777777" w:rsidR="00BE06F7" w:rsidRDefault="00BE06F7" w:rsidP="007A78FB">
      <w:pPr>
        <w:rPr>
          <w:b/>
          <w:bCs/>
          <w:lang w:val="fi-FI"/>
        </w:rPr>
      </w:pPr>
    </w:p>
    <w:p w14:paraId="406E748D" w14:textId="5FCC388F" w:rsidR="007B6A63" w:rsidRDefault="003F2C62" w:rsidP="003F2C62">
      <w:pPr>
        <w:pStyle w:val="Otsikko3"/>
        <w:numPr>
          <w:ilvl w:val="2"/>
          <w:numId w:val="0"/>
        </w:numPr>
      </w:pPr>
      <w:bookmarkStart w:id="106" w:name="_Toc119435761"/>
      <w:r>
        <w:t xml:space="preserve">5.2.4 </w:t>
      </w:r>
      <w:r w:rsidR="007B6A63">
        <w:t>Ibuprofeeni</w:t>
      </w:r>
      <w:bookmarkEnd w:id="106"/>
    </w:p>
    <w:p w14:paraId="2F0A528C" w14:textId="72F30723" w:rsidR="007B6A63" w:rsidRPr="0063582D" w:rsidRDefault="007B6A63" w:rsidP="007B6A63">
      <w:pPr>
        <w:rPr>
          <w:lang w:val="fi-FI"/>
        </w:rPr>
      </w:pPr>
      <w:r>
        <w:rPr>
          <w:lang w:val="fi-FI"/>
        </w:rPr>
        <w:t xml:space="preserve">Ibuprofeeni </w:t>
      </w:r>
      <w:r w:rsidR="00110729">
        <w:rPr>
          <w:lang w:val="fi-FI"/>
        </w:rPr>
        <w:t xml:space="preserve">(CAS </w:t>
      </w:r>
      <w:r w:rsidR="00110729" w:rsidRPr="00110729">
        <w:rPr>
          <w:lang w:val="fi-FI"/>
        </w:rPr>
        <w:t>15687-27-1</w:t>
      </w:r>
      <w:r w:rsidR="00110729">
        <w:rPr>
          <w:lang w:val="fi-FI"/>
        </w:rPr>
        <w:t xml:space="preserve">) </w:t>
      </w:r>
      <w:r>
        <w:rPr>
          <w:lang w:val="fi-FI"/>
        </w:rPr>
        <w:t>on Suomessa laajasti käytetty tulehduskipulääke. Sitä käytetään vuosittain n. 120 000 kg (Ek Henning ym. 2020).</w:t>
      </w:r>
      <w:r w:rsidR="000D22B6">
        <w:rPr>
          <w:lang w:val="fi-FI"/>
        </w:rPr>
        <w:t xml:space="preserve"> Käyttömäärä on pysynyt samalla tasolla ainakin vuodesta 2012 alkaen.</w:t>
      </w:r>
      <w:r>
        <w:rPr>
          <w:lang w:val="fi-FI"/>
        </w:rPr>
        <w:t xml:space="preserve"> Ibuprofeenin tiedetään poistuvan jätevedenkäsittelyssä hyvin tehokkaasti. Siitä huolimatta sitä on havaittu Suomessa n. 70 %:ssa analysoiduista pintavesinäytteistä.</w:t>
      </w:r>
      <w:r w:rsidR="004032CC">
        <w:rPr>
          <w:lang w:val="fi-FI"/>
        </w:rPr>
        <w:t xml:space="preserve"> SCHEER (2022e) tunnisti ibuprofeenille kriittiseksi laatunormiksi sekundaaritoksisuudesta eli ravintoketjun kautta petoeläimiin aiheutuvasta vaikutuksista johdetun pintaveden ympäristölaatunormin 0,064 µg/l. Tämä arvo ylittyy n. 60 %:ssa jätevesinäytteistä, kun määritysrajan alittaneet arvot käsitellään määritysrajan puolikkaina. Pintavesissä </w:t>
      </w:r>
      <w:r w:rsidR="005603F8">
        <w:rPr>
          <w:lang w:val="fi-FI"/>
        </w:rPr>
        <w:t>ylityksiä on 37 % näytteistä. Lisäksi SCHEERin (2022e) esittämä AA-</w:t>
      </w:r>
      <w:r w:rsidR="005603F8" w:rsidRPr="005603F8">
        <w:rPr>
          <w:lang w:val="fi-FI"/>
        </w:rPr>
        <w:t>EQS</w:t>
      </w:r>
      <w:r w:rsidR="005603F8">
        <w:rPr>
          <w:vertAlign w:val="subscript"/>
          <w:lang w:val="fi-FI"/>
        </w:rPr>
        <w:t>fw,</w:t>
      </w:r>
      <w:r w:rsidR="005603F8" w:rsidRPr="005603F8">
        <w:rPr>
          <w:vertAlign w:val="subscript"/>
          <w:lang w:val="fi-FI"/>
        </w:rPr>
        <w:t>eco</w:t>
      </w:r>
      <w:r w:rsidR="005603F8">
        <w:rPr>
          <w:lang w:val="fi-FI"/>
        </w:rPr>
        <w:t>-arvo 0,22 µg/l yltit</w:t>
      </w:r>
      <w:r w:rsidR="00976DA3">
        <w:rPr>
          <w:lang w:val="fi-FI"/>
        </w:rPr>
        <w:t>t</w:t>
      </w:r>
      <w:r w:rsidR="005603F8">
        <w:rPr>
          <w:lang w:val="fi-FI"/>
        </w:rPr>
        <w:t>yy</w:t>
      </w:r>
      <w:r w:rsidR="00976DA3">
        <w:rPr>
          <w:lang w:val="fi-FI"/>
        </w:rPr>
        <w:t xml:space="preserve"> vastaavasti 23 %:ssa jätevesinäytteistä ja 13 %:ssa pintavesinäytteistä.</w:t>
      </w:r>
      <w:r w:rsidR="005603F8">
        <w:rPr>
          <w:lang w:val="fi-FI"/>
        </w:rPr>
        <w:t xml:space="preserve"> </w:t>
      </w:r>
    </w:p>
    <w:p w14:paraId="63B2BD43" w14:textId="1956A51C" w:rsidR="000E2B64" w:rsidRDefault="000E2B64" w:rsidP="000E2B64">
      <w:pPr>
        <w:rPr>
          <w:lang w:val="fi-FI"/>
        </w:rPr>
      </w:pPr>
      <w:r>
        <w:rPr>
          <w:lang w:val="fi-FI"/>
        </w:rPr>
        <w:t>Ibuprofeeni</w:t>
      </w:r>
      <w:r w:rsidRPr="007E5268">
        <w:rPr>
          <w:lang w:val="fi-FI"/>
        </w:rPr>
        <w:t xml:space="preserve"> on ehdolla EU:n vesi</w:t>
      </w:r>
      <w:r>
        <w:rPr>
          <w:lang w:val="fi-FI"/>
        </w:rPr>
        <w:t>puitedirektiivi</w:t>
      </w:r>
      <w:r w:rsidRPr="007E5268">
        <w:rPr>
          <w:lang w:val="fi-FI"/>
        </w:rPr>
        <w:t>n prioriteettiaineeksi</w:t>
      </w:r>
      <w:r>
        <w:rPr>
          <w:lang w:val="fi-FI"/>
        </w:rPr>
        <w:t xml:space="preserve"> </w:t>
      </w:r>
      <w:r w:rsidR="00336B41">
        <w:rPr>
          <w:lang w:val="fi-FI"/>
        </w:rPr>
        <w:t>ja</w:t>
      </w:r>
      <w:r>
        <w:rPr>
          <w:lang w:val="fi-FI"/>
        </w:rPr>
        <w:t xml:space="preserve"> EU-komissio </w:t>
      </w:r>
      <w:r w:rsidR="00336B41">
        <w:rPr>
          <w:lang w:val="fi-FI"/>
        </w:rPr>
        <w:t>on ehdottanut sitä</w:t>
      </w:r>
      <w:r>
        <w:rPr>
          <w:lang w:val="fi-FI"/>
        </w:rPr>
        <w:t xml:space="preserve"> uudeksi </w:t>
      </w:r>
      <w:r w:rsidR="00336B41" w:rsidRPr="007E5268">
        <w:rPr>
          <w:lang w:val="fi-FI"/>
        </w:rPr>
        <w:t>prioriteettiaine</w:t>
      </w:r>
      <w:r w:rsidR="00336B41">
        <w:rPr>
          <w:lang w:val="fi-FI"/>
        </w:rPr>
        <w:t>eksi</w:t>
      </w:r>
      <w:r w:rsidR="00336B41" w:rsidRPr="007E5268">
        <w:rPr>
          <w:lang w:val="fi-FI"/>
        </w:rPr>
        <w:t xml:space="preserve"> (</w:t>
      </w:r>
      <w:r w:rsidR="00336B41">
        <w:rPr>
          <w:lang w:val="fi-FI"/>
        </w:rPr>
        <w:t>COM (</w:t>
      </w:r>
      <w:r w:rsidRPr="007E5268">
        <w:rPr>
          <w:lang w:val="fi-FI"/>
        </w:rPr>
        <w:t>2022</w:t>
      </w:r>
      <w:r w:rsidR="00336B41">
        <w:rPr>
          <w:lang w:val="fi-FI"/>
        </w:rPr>
        <w:t>) 540,</w:t>
      </w:r>
      <w:r>
        <w:rPr>
          <w:lang w:val="fi-FI"/>
        </w:rPr>
        <w:t xml:space="preserve"> </w:t>
      </w:r>
      <w:r w:rsidRPr="007E5268">
        <w:rPr>
          <w:lang w:val="fi-FI"/>
        </w:rPr>
        <w:t>Wood 2022).</w:t>
      </w:r>
    </w:p>
    <w:p w14:paraId="5E6DDCC9" w14:textId="014E8A99" w:rsidR="007B6A63" w:rsidRDefault="007B6A63" w:rsidP="007B6A63">
      <w:pPr>
        <w:rPr>
          <w:lang w:val="fi-FI"/>
        </w:rPr>
      </w:pPr>
    </w:p>
    <w:p w14:paraId="3D27C8FA" w14:textId="658EF666" w:rsidR="007B6A63" w:rsidRDefault="007B6A63" w:rsidP="007B6A63">
      <w:pPr>
        <w:rPr>
          <w:lang w:val="fi-FI"/>
        </w:rPr>
      </w:pPr>
      <w:bookmarkStart w:id="107" w:name="_Hlk117192966"/>
      <w:r w:rsidRPr="007F0A82">
        <w:rPr>
          <w:u w:val="single"/>
          <w:lang w:val="fi-FI"/>
        </w:rPr>
        <w:t>Ehdotus</w:t>
      </w:r>
    </w:p>
    <w:p w14:paraId="4B367443" w14:textId="3A7A0DA9" w:rsidR="00D548A9" w:rsidRDefault="000E2B64" w:rsidP="000E2B64">
      <w:pPr>
        <w:rPr>
          <w:lang w:val="fi-FI"/>
        </w:rPr>
      </w:pPr>
      <w:r>
        <w:rPr>
          <w:lang w:val="fi-FI"/>
        </w:rPr>
        <w:t>Ibuprofeeni</w:t>
      </w:r>
      <w:r w:rsidRPr="000E2B64">
        <w:rPr>
          <w:lang w:val="fi-FI"/>
        </w:rPr>
        <w:t xml:space="preserve"> ehdotetaan lisättäväksi vesiympäristölle vaarallisista ja haitallisista aineista annetun Valtioneuvoston asetuksen (1022/2006) liitteeseen 1D, jos sitä ei ole vahvistettu EU:n prioriteettiaineeksi eli asetuksen liitteen 1C aineeksi. </w:t>
      </w:r>
      <w:r>
        <w:rPr>
          <w:lang w:val="fi-FI"/>
        </w:rPr>
        <w:t>Ibuprofeeni</w:t>
      </w:r>
      <w:r w:rsidRPr="003D1DB8">
        <w:rPr>
          <w:lang w:val="fi-FI"/>
        </w:rPr>
        <w:t xml:space="preserve">lle ehdotetaan asetettavaksi </w:t>
      </w:r>
      <w:r w:rsidR="00D548A9" w:rsidRPr="00997622">
        <w:rPr>
          <w:lang w:val="fi-FI"/>
        </w:rPr>
        <w:t xml:space="preserve">taulukossa </w:t>
      </w:r>
      <w:r w:rsidR="00A41193" w:rsidRPr="00997622">
        <w:rPr>
          <w:lang w:val="fi-FI"/>
        </w:rPr>
        <w:t>28</w:t>
      </w:r>
      <w:r w:rsidR="00D548A9" w:rsidRPr="003D1DB8">
        <w:rPr>
          <w:lang w:val="fi-FI"/>
        </w:rPr>
        <w:t xml:space="preserve"> </w:t>
      </w:r>
      <w:r w:rsidR="00D548A9">
        <w:rPr>
          <w:lang w:val="fi-FI"/>
        </w:rPr>
        <w:t>esitettyjä</w:t>
      </w:r>
      <w:r w:rsidRPr="003D1DB8">
        <w:rPr>
          <w:lang w:val="fi-FI"/>
        </w:rPr>
        <w:t xml:space="preserve"> </w:t>
      </w:r>
      <w:r>
        <w:rPr>
          <w:lang w:val="fi-FI"/>
        </w:rPr>
        <w:t>S</w:t>
      </w:r>
      <w:r w:rsidR="00B52FC2">
        <w:rPr>
          <w:lang w:val="fi-FI"/>
        </w:rPr>
        <w:t>CHEER</w:t>
      </w:r>
      <w:r>
        <w:rPr>
          <w:lang w:val="fi-FI"/>
        </w:rPr>
        <w:t xml:space="preserve">in (2022e) </w:t>
      </w:r>
      <w:r w:rsidR="00D548A9">
        <w:rPr>
          <w:lang w:val="fi-FI"/>
        </w:rPr>
        <w:t>suosittele</w:t>
      </w:r>
      <w:r>
        <w:rPr>
          <w:lang w:val="fi-FI"/>
        </w:rPr>
        <w:t xml:space="preserve">mia </w:t>
      </w:r>
      <w:r w:rsidRPr="003D1DB8">
        <w:rPr>
          <w:lang w:val="fi-FI"/>
        </w:rPr>
        <w:t>ympäristönlaatunormeja pintavedelle</w:t>
      </w:r>
      <w:r w:rsidR="00D548A9">
        <w:rPr>
          <w:lang w:val="fi-FI"/>
        </w:rPr>
        <w:t>.</w:t>
      </w:r>
    </w:p>
    <w:p w14:paraId="2B214CAC" w14:textId="4FAD6CDF" w:rsidR="000E2B64" w:rsidRPr="003D1DB8" w:rsidRDefault="000E2B64" w:rsidP="000E2B64">
      <w:pPr>
        <w:rPr>
          <w:lang w:val="fi-FI"/>
        </w:rPr>
      </w:pPr>
      <w:r w:rsidRPr="003D1DB8">
        <w:rPr>
          <w:lang w:val="fi-FI"/>
        </w:rPr>
        <w:t xml:space="preserve"> </w:t>
      </w:r>
    </w:p>
    <w:p w14:paraId="211E64D8" w14:textId="37CA964F" w:rsidR="00D548A9" w:rsidRDefault="00D548A9" w:rsidP="00D548A9">
      <w:pPr>
        <w:rPr>
          <w:lang w:val="fi-FI"/>
        </w:rPr>
      </w:pPr>
      <w:r w:rsidRPr="00997622">
        <w:rPr>
          <w:lang w:val="fi-FI"/>
        </w:rPr>
        <w:t xml:space="preserve">Taulukko </w:t>
      </w:r>
      <w:r w:rsidR="00A41193" w:rsidRPr="00997622">
        <w:rPr>
          <w:lang w:val="fi-FI"/>
        </w:rPr>
        <w:t>28</w:t>
      </w:r>
      <w:r>
        <w:rPr>
          <w:lang w:val="fi-FI"/>
        </w:rPr>
        <w:t>. Ibuprofeeni</w:t>
      </w:r>
      <w:r w:rsidRPr="003D1DB8">
        <w:rPr>
          <w:lang w:val="fi-FI"/>
        </w:rPr>
        <w:t>lle</w:t>
      </w:r>
      <w:r>
        <w:rPr>
          <w:lang w:val="fi-FI"/>
        </w:rPr>
        <w:t xml:space="preserve"> ehdotetut </w:t>
      </w:r>
      <w:r w:rsidRPr="003D1DB8">
        <w:rPr>
          <w:lang w:val="fi-FI"/>
        </w:rPr>
        <w:t>ympäristönlaatunorm</w:t>
      </w:r>
      <w:r>
        <w:rPr>
          <w:lang w:val="fi-FI"/>
        </w:rPr>
        <w:t>it. Taustatietona on EU-komission 26.10.2022 ehdottamat ympäristönlaatunormit</w:t>
      </w:r>
      <w:r w:rsidR="00336B41">
        <w:rPr>
          <w:lang w:val="fi-FI"/>
        </w:rPr>
        <w:t xml:space="preserve"> (COM (2022) 540)</w:t>
      </w:r>
      <w:r>
        <w:rPr>
          <w:lang w:val="fi-FI"/>
        </w:rPr>
        <w:t xml:space="preserve">. </w:t>
      </w:r>
    </w:p>
    <w:tbl>
      <w:tblPr>
        <w:tblStyle w:val="TaulukkoRuudukko"/>
        <w:tblW w:w="5000" w:type="pct"/>
        <w:tblLook w:val="04A0" w:firstRow="1" w:lastRow="0" w:firstColumn="1" w:lastColumn="0" w:noHBand="0" w:noVBand="1"/>
      </w:tblPr>
      <w:tblGrid>
        <w:gridCol w:w="3113"/>
        <w:gridCol w:w="3118"/>
        <w:gridCol w:w="3397"/>
      </w:tblGrid>
      <w:tr w:rsidR="00D548A9" w:rsidRPr="00633973" w14:paraId="4CDDE5BB" w14:textId="77777777" w:rsidTr="00EA2F2C">
        <w:tc>
          <w:tcPr>
            <w:tcW w:w="1617" w:type="pct"/>
          </w:tcPr>
          <w:p w14:paraId="260F765B" w14:textId="30F5D744" w:rsidR="00D548A9" w:rsidRPr="757066B0" w:rsidRDefault="001C3D02" w:rsidP="00EA2F2C">
            <w:pPr>
              <w:rPr>
                <w:lang w:val="fi-FI"/>
              </w:rPr>
            </w:pPr>
            <w:r>
              <w:rPr>
                <w:lang w:val="fi-FI"/>
              </w:rPr>
              <w:t>Ympäristönlaatunormi (suluissa suojelunkohde)</w:t>
            </w:r>
          </w:p>
        </w:tc>
        <w:tc>
          <w:tcPr>
            <w:tcW w:w="1619" w:type="pct"/>
          </w:tcPr>
          <w:p w14:paraId="3A3C4A44" w14:textId="0497CA81" w:rsidR="00D548A9" w:rsidRPr="619763E3" w:rsidRDefault="00D548A9" w:rsidP="00EA2F2C">
            <w:pPr>
              <w:jc w:val="center"/>
              <w:rPr>
                <w:lang w:val="fi-FI"/>
              </w:rPr>
            </w:pPr>
            <w:r>
              <w:rPr>
                <w:lang w:val="fi-FI"/>
              </w:rPr>
              <w:t>SYKEn ehdotus</w:t>
            </w:r>
            <w:r w:rsidR="005A47A0">
              <w:rPr>
                <w:lang w:val="fi-FI"/>
              </w:rPr>
              <w:t>, joka perustuu SCHEERin (2022e) suositukseen</w:t>
            </w:r>
          </w:p>
        </w:tc>
        <w:tc>
          <w:tcPr>
            <w:tcW w:w="1764" w:type="pct"/>
          </w:tcPr>
          <w:p w14:paraId="35F9D7F0" w14:textId="37A33A0C" w:rsidR="00D548A9" w:rsidRPr="619763E3" w:rsidRDefault="00D548A9" w:rsidP="00EA2F2C">
            <w:pPr>
              <w:jc w:val="center"/>
              <w:rPr>
                <w:lang w:val="fi-FI"/>
              </w:rPr>
            </w:pPr>
            <w:r>
              <w:rPr>
                <w:lang w:val="fi-FI"/>
              </w:rPr>
              <w:t>Komission ehdotus</w:t>
            </w:r>
          </w:p>
        </w:tc>
      </w:tr>
      <w:tr w:rsidR="00D548A9" w:rsidRPr="00633973" w14:paraId="2B15064A" w14:textId="77777777" w:rsidTr="00EA2F2C">
        <w:tc>
          <w:tcPr>
            <w:tcW w:w="1617" w:type="pct"/>
          </w:tcPr>
          <w:p w14:paraId="77C32513" w14:textId="33947DE9" w:rsidR="00D548A9" w:rsidRPr="002D6D3F" w:rsidRDefault="00D548A9" w:rsidP="00EA2F2C">
            <w:pPr>
              <w:rPr>
                <w:lang w:val="fi-FI"/>
              </w:rPr>
            </w:pPr>
            <w:r w:rsidRPr="619763E3">
              <w:rPr>
                <w:lang w:val="fi-FI"/>
              </w:rPr>
              <w:t xml:space="preserve">AA-EQS </w:t>
            </w:r>
            <w:r>
              <w:rPr>
                <w:lang w:val="fi-FI"/>
              </w:rPr>
              <w:t xml:space="preserve">sisämaan </w:t>
            </w:r>
            <w:r w:rsidRPr="619763E3">
              <w:rPr>
                <w:lang w:val="fi-FI"/>
              </w:rPr>
              <w:t>pintavesi (</w:t>
            </w:r>
            <w:r w:rsidR="00C3164F" w:rsidRPr="008F7704">
              <w:rPr>
                <w:lang w:val="fi-FI"/>
              </w:rPr>
              <w:t>vesi</w:t>
            </w:r>
            <w:r w:rsidRPr="008F7704">
              <w:rPr>
                <w:lang w:val="fi-FI"/>
              </w:rPr>
              <w:t>eliö</w:t>
            </w:r>
            <w:r w:rsidR="00C3164F" w:rsidRPr="008F7704">
              <w:rPr>
                <w:lang w:val="fi-FI"/>
              </w:rPr>
              <w:t>t</w:t>
            </w:r>
            <w:r w:rsidRPr="619763E3">
              <w:rPr>
                <w:lang w:val="fi-FI"/>
              </w:rPr>
              <w:t>)</w:t>
            </w:r>
          </w:p>
        </w:tc>
        <w:tc>
          <w:tcPr>
            <w:tcW w:w="1619" w:type="pct"/>
          </w:tcPr>
          <w:p w14:paraId="14724A8F" w14:textId="37182327" w:rsidR="00D548A9" w:rsidRPr="619763E3" w:rsidRDefault="00D548A9" w:rsidP="00EA2F2C">
            <w:pPr>
              <w:jc w:val="center"/>
              <w:rPr>
                <w:lang w:val="fi-FI"/>
              </w:rPr>
            </w:pPr>
            <w:r w:rsidRPr="008419FB">
              <w:rPr>
                <w:lang w:val="fi-FI"/>
              </w:rPr>
              <w:t>0,064 µg/l</w:t>
            </w:r>
          </w:p>
        </w:tc>
        <w:tc>
          <w:tcPr>
            <w:tcW w:w="1764" w:type="pct"/>
          </w:tcPr>
          <w:p w14:paraId="7FA2FEC7" w14:textId="35E330EC" w:rsidR="00D548A9" w:rsidRPr="002D6D3F" w:rsidRDefault="00D548A9" w:rsidP="00EA2F2C">
            <w:pPr>
              <w:jc w:val="center"/>
              <w:rPr>
                <w:lang w:val="fi-FI"/>
              </w:rPr>
            </w:pPr>
            <w:r w:rsidRPr="00D548A9">
              <w:rPr>
                <w:lang w:val="fi-FI"/>
              </w:rPr>
              <w:t>0,22 µg/l</w:t>
            </w:r>
          </w:p>
        </w:tc>
      </w:tr>
      <w:tr w:rsidR="00D548A9" w:rsidRPr="00633973" w14:paraId="361BF8B7" w14:textId="77777777" w:rsidTr="00EA2F2C">
        <w:tc>
          <w:tcPr>
            <w:tcW w:w="1617" w:type="pct"/>
          </w:tcPr>
          <w:p w14:paraId="609F113C" w14:textId="2BFD5FA5" w:rsidR="00D548A9" w:rsidRPr="002D6D3F" w:rsidRDefault="00D548A9" w:rsidP="00EA2F2C">
            <w:pPr>
              <w:rPr>
                <w:lang w:val="fi-FI"/>
              </w:rPr>
            </w:pPr>
            <w:r w:rsidRPr="619763E3">
              <w:rPr>
                <w:lang w:val="fi-FI"/>
              </w:rPr>
              <w:lastRenderedPageBreak/>
              <w:t xml:space="preserve">AA-EQS </w:t>
            </w:r>
            <w:r>
              <w:rPr>
                <w:lang w:val="fi-FI"/>
              </w:rPr>
              <w:t>rannikko</w:t>
            </w:r>
            <w:r w:rsidRPr="619763E3">
              <w:rPr>
                <w:lang w:val="fi-FI"/>
              </w:rPr>
              <w:t>vesi (</w:t>
            </w:r>
            <w:r w:rsidR="00C3164F" w:rsidRPr="008F7704">
              <w:rPr>
                <w:lang w:val="fi-FI"/>
              </w:rPr>
              <w:t>vesi</w:t>
            </w:r>
            <w:r w:rsidRPr="008F7704">
              <w:rPr>
                <w:lang w:val="fi-FI"/>
              </w:rPr>
              <w:t>eliö</w:t>
            </w:r>
            <w:r w:rsidR="00C3164F" w:rsidRPr="008F7704">
              <w:rPr>
                <w:lang w:val="fi-FI"/>
              </w:rPr>
              <w:t>t</w:t>
            </w:r>
            <w:r w:rsidRPr="619763E3">
              <w:rPr>
                <w:lang w:val="fi-FI"/>
              </w:rPr>
              <w:t>)</w:t>
            </w:r>
          </w:p>
        </w:tc>
        <w:tc>
          <w:tcPr>
            <w:tcW w:w="1619" w:type="pct"/>
          </w:tcPr>
          <w:p w14:paraId="51650828" w14:textId="59A72796" w:rsidR="00D548A9" w:rsidRPr="619763E3" w:rsidRDefault="00D548A9" w:rsidP="00EA2F2C">
            <w:pPr>
              <w:jc w:val="center"/>
              <w:rPr>
                <w:lang w:val="fi-FI"/>
              </w:rPr>
            </w:pPr>
            <w:r w:rsidRPr="008419FB">
              <w:rPr>
                <w:lang w:val="sv-FI"/>
              </w:rPr>
              <w:t>0,022 µg/l</w:t>
            </w:r>
            <w:r>
              <w:rPr>
                <w:lang w:val="sv-FI"/>
              </w:rPr>
              <w:t>*</w:t>
            </w:r>
          </w:p>
        </w:tc>
        <w:tc>
          <w:tcPr>
            <w:tcW w:w="1764" w:type="pct"/>
          </w:tcPr>
          <w:p w14:paraId="2BF6CCCF" w14:textId="7CA67FA1" w:rsidR="00D548A9" w:rsidRPr="002D6D3F" w:rsidRDefault="00D548A9" w:rsidP="00EA2F2C">
            <w:pPr>
              <w:jc w:val="center"/>
              <w:rPr>
                <w:lang w:val="fi-FI"/>
              </w:rPr>
            </w:pPr>
            <w:r w:rsidRPr="008419FB">
              <w:rPr>
                <w:lang w:val="sv-FI"/>
              </w:rPr>
              <w:t>0,022 µg/l</w:t>
            </w:r>
            <w:r>
              <w:rPr>
                <w:lang w:val="sv-FI"/>
              </w:rPr>
              <w:t>*</w:t>
            </w:r>
          </w:p>
        </w:tc>
      </w:tr>
      <w:tr w:rsidR="00D548A9" w:rsidRPr="00633973" w14:paraId="17F3336D" w14:textId="77777777" w:rsidTr="00EA2F2C">
        <w:tc>
          <w:tcPr>
            <w:tcW w:w="1617" w:type="pct"/>
          </w:tcPr>
          <w:p w14:paraId="6A216450" w14:textId="395DB9D8" w:rsidR="00D548A9" w:rsidRPr="619763E3" w:rsidRDefault="00D548A9" w:rsidP="00EA2F2C">
            <w:pPr>
              <w:rPr>
                <w:lang w:val="fi-FI"/>
              </w:rPr>
            </w:pPr>
            <w:r w:rsidRPr="003D1DB8">
              <w:rPr>
                <w:lang w:val="fi-FI"/>
              </w:rPr>
              <w:t>MAC-</w:t>
            </w:r>
            <w:r>
              <w:rPr>
                <w:lang w:val="fi-FI"/>
              </w:rPr>
              <w:t>E</w:t>
            </w:r>
            <w:r w:rsidRPr="003D1DB8">
              <w:rPr>
                <w:lang w:val="fi-FI"/>
              </w:rPr>
              <w:t>QS sisävedet</w:t>
            </w:r>
            <w:r>
              <w:rPr>
                <w:lang w:val="fi-FI"/>
              </w:rPr>
              <w:t xml:space="preserve"> ja rannikkovesi</w:t>
            </w:r>
          </w:p>
        </w:tc>
        <w:tc>
          <w:tcPr>
            <w:tcW w:w="1619" w:type="pct"/>
          </w:tcPr>
          <w:p w14:paraId="1E12371E" w14:textId="463BEF31" w:rsidR="00D548A9" w:rsidRPr="619763E3" w:rsidRDefault="00D548A9" w:rsidP="00EA2F2C">
            <w:pPr>
              <w:jc w:val="center"/>
              <w:rPr>
                <w:lang w:val="fi-FI"/>
              </w:rPr>
            </w:pPr>
            <w:r>
              <w:rPr>
                <w:lang w:val="fi-FI"/>
              </w:rPr>
              <w:t>ei ehdotettu</w:t>
            </w:r>
          </w:p>
        </w:tc>
        <w:tc>
          <w:tcPr>
            <w:tcW w:w="1764" w:type="pct"/>
          </w:tcPr>
          <w:p w14:paraId="3BD93C83" w14:textId="35793C8E" w:rsidR="00D548A9" w:rsidRPr="002D6D3F" w:rsidRDefault="00D548A9" w:rsidP="00EA2F2C">
            <w:pPr>
              <w:jc w:val="center"/>
              <w:rPr>
                <w:lang w:val="fi-FI"/>
              </w:rPr>
            </w:pPr>
            <w:r>
              <w:rPr>
                <w:lang w:val="fi-FI"/>
              </w:rPr>
              <w:t>ei ehdotettu</w:t>
            </w:r>
          </w:p>
        </w:tc>
      </w:tr>
    </w:tbl>
    <w:p w14:paraId="662CA447" w14:textId="367FD77A" w:rsidR="00D548A9" w:rsidRPr="00134D36" w:rsidRDefault="00D548A9" w:rsidP="00D548A9">
      <w:pPr>
        <w:rPr>
          <w:lang w:val="fi-FI"/>
        </w:rPr>
      </w:pPr>
      <w:r w:rsidRPr="00134D36">
        <w:rPr>
          <w:lang w:val="fi-FI"/>
        </w:rPr>
        <w:t xml:space="preserve">* </w:t>
      </w:r>
      <w:r w:rsidRPr="009913C8">
        <w:rPr>
          <w:lang w:val="fi-FI"/>
        </w:rPr>
        <w:t xml:space="preserve">AA-QS </w:t>
      </w:r>
      <w:r>
        <w:rPr>
          <w:lang w:val="fi-FI"/>
        </w:rPr>
        <w:t xml:space="preserve">sisävedet -arvoon 0,22 </w:t>
      </w:r>
      <w:r w:rsidRPr="008419FB">
        <w:rPr>
          <w:lang w:val="fi-FI"/>
        </w:rPr>
        <w:t>µg/l</w:t>
      </w:r>
      <w:r>
        <w:rPr>
          <w:lang w:val="fi-FI"/>
        </w:rPr>
        <w:t xml:space="preserve"> on sovellettu AF 10</w:t>
      </w:r>
    </w:p>
    <w:p w14:paraId="2C85B931" w14:textId="77777777" w:rsidR="00D548A9" w:rsidRPr="003D1DB8" w:rsidRDefault="00D548A9" w:rsidP="000E2B64">
      <w:pPr>
        <w:rPr>
          <w:lang w:val="fi-FI"/>
        </w:rPr>
      </w:pPr>
    </w:p>
    <w:bookmarkEnd w:id="107"/>
    <w:p w14:paraId="71D087D6" w14:textId="72D98459" w:rsidR="00976DA3" w:rsidRDefault="00976DA3" w:rsidP="007B6A63">
      <w:pPr>
        <w:rPr>
          <w:lang w:val="fi-FI"/>
        </w:rPr>
      </w:pPr>
      <w:r>
        <w:rPr>
          <w:lang w:val="fi-FI"/>
        </w:rPr>
        <w:t>V</w:t>
      </w:r>
      <w:r w:rsidRPr="001C5B7D">
        <w:rPr>
          <w:lang w:val="fi-FI"/>
        </w:rPr>
        <w:t>aarallisten aineiden asetuksen (1022/2006) liitteen 3</w:t>
      </w:r>
      <w:r>
        <w:rPr>
          <w:lang w:val="fi-FI"/>
        </w:rPr>
        <w:t xml:space="preserve"> mukaan määritysraja saa olla enintään 30 % ympäristönlaatunormin arvosta. Ibuprofeenin osalta määritysrajat saisivat olla enintään 0,019 µg/l sisävesissä ja 0,0066 µg/l merivesissä. </w:t>
      </w:r>
      <w:r w:rsidR="0060654A">
        <w:rPr>
          <w:lang w:val="fi-FI"/>
        </w:rPr>
        <w:t xml:space="preserve">Tässä tarkastellussa aineistossa määritysrajan alittaneiden tulosten määritysrajat täyttävät sisävesien vaatimuksen 86 %:ssa tapauksista. </w:t>
      </w:r>
      <w:r w:rsidR="00660266" w:rsidRPr="008D4883">
        <w:rPr>
          <w:lang w:val="fi-FI"/>
        </w:rPr>
        <w:t xml:space="preserve">Markkinoilla </w:t>
      </w:r>
      <w:r w:rsidR="00530ABD">
        <w:rPr>
          <w:lang w:val="fi-FI"/>
        </w:rPr>
        <w:t xml:space="preserve">on </w:t>
      </w:r>
      <w:r w:rsidR="00660266">
        <w:rPr>
          <w:lang w:val="fi-FI"/>
        </w:rPr>
        <w:t>ibuprofeeni</w:t>
      </w:r>
      <w:r w:rsidR="00660266" w:rsidRPr="008D4883">
        <w:rPr>
          <w:lang w:val="fi-FI"/>
        </w:rPr>
        <w:t>n analyysimenetelm</w:t>
      </w:r>
      <w:r w:rsidR="00530ABD">
        <w:rPr>
          <w:lang w:val="fi-FI"/>
        </w:rPr>
        <w:t>i</w:t>
      </w:r>
      <w:r w:rsidR="00660266" w:rsidRPr="008D4883">
        <w:rPr>
          <w:lang w:val="fi-FI"/>
        </w:rPr>
        <w:t>ä</w:t>
      </w:r>
      <w:r w:rsidR="00530ABD">
        <w:rPr>
          <w:lang w:val="fi-FI"/>
        </w:rPr>
        <w:t>, jotka</w:t>
      </w:r>
      <w:r w:rsidR="00660266" w:rsidRPr="008D4883">
        <w:rPr>
          <w:lang w:val="fi-FI"/>
        </w:rPr>
        <w:t xml:space="preserve"> täyttävät vaarallisten aineiden asetuksen (1022/2006) liitteen 3 vaatimuks</w:t>
      </w:r>
      <w:r w:rsidR="00530ABD">
        <w:rPr>
          <w:lang w:val="fi-FI"/>
        </w:rPr>
        <w:t>et</w:t>
      </w:r>
      <w:r w:rsidR="00660266" w:rsidRPr="008D4883">
        <w:rPr>
          <w:lang w:val="fi-FI"/>
        </w:rPr>
        <w:t xml:space="preserve"> mittausepävarmuudelle ja määritysrajalle ehdotettu</w:t>
      </w:r>
      <w:r w:rsidR="00660266">
        <w:rPr>
          <w:lang w:val="fi-FI"/>
        </w:rPr>
        <w:t>jen</w:t>
      </w:r>
      <w:r w:rsidR="00660266" w:rsidRPr="008D4883">
        <w:rPr>
          <w:lang w:val="fi-FI"/>
        </w:rPr>
        <w:t xml:space="preserve"> </w:t>
      </w:r>
      <w:r w:rsidR="00660266">
        <w:rPr>
          <w:lang w:val="fi-FI"/>
        </w:rPr>
        <w:t xml:space="preserve">ympäristönlaatunormien pitoisuustasolla </w:t>
      </w:r>
      <w:r w:rsidR="00530ABD">
        <w:rPr>
          <w:lang w:val="fi-FI"/>
        </w:rPr>
        <w:t xml:space="preserve">ainakin </w:t>
      </w:r>
      <w:r w:rsidR="00660266">
        <w:rPr>
          <w:lang w:val="fi-FI"/>
        </w:rPr>
        <w:t>sisävesissä</w:t>
      </w:r>
      <w:r w:rsidR="00660266" w:rsidRPr="008D4883">
        <w:rPr>
          <w:lang w:val="fi-FI"/>
        </w:rPr>
        <w:t>.</w:t>
      </w:r>
      <w:r w:rsidR="00660266">
        <w:rPr>
          <w:lang w:val="fi-FI"/>
        </w:rPr>
        <w:t xml:space="preserve"> </w:t>
      </w:r>
      <w:r w:rsidR="0060654A">
        <w:rPr>
          <w:lang w:val="fi-FI"/>
        </w:rPr>
        <w:t>Riittävän alhaisiin määritysrajoihin pääsevän analytiikan kaupallista saatavuutta täytyisi kuitenkin kartoittaa.</w:t>
      </w:r>
    </w:p>
    <w:p w14:paraId="503DC90E" w14:textId="628CC08A" w:rsidR="007B6A63" w:rsidRDefault="007773D3" w:rsidP="007B6A63">
      <w:pPr>
        <w:rPr>
          <w:lang w:val="fi-FI"/>
        </w:rPr>
      </w:pPr>
      <w:r>
        <w:rPr>
          <w:lang w:val="fi-FI"/>
        </w:rPr>
        <w:t>Lisäksi ehdotetaan kartoitettava</w:t>
      </w:r>
      <w:r w:rsidR="00BE06F7">
        <w:rPr>
          <w:lang w:val="fi-FI"/>
        </w:rPr>
        <w:t>ksi</w:t>
      </w:r>
      <w:r>
        <w:rPr>
          <w:lang w:val="fi-FI"/>
        </w:rPr>
        <w:t xml:space="preserve"> ibuprofeenin pitoisuutta kalassa.</w:t>
      </w:r>
      <w:r w:rsidR="00403456">
        <w:rPr>
          <w:lang w:val="fi-FI"/>
        </w:rPr>
        <w:t xml:space="preserve"> </w:t>
      </w:r>
    </w:p>
    <w:p w14:paraId="1CD22B1B" w14:textId="1545186F" w:rsidR="007B6A63" w:rsidRDefault="007B6A63" w:rsidP="007B6A63">
      <w:pPr>
        <w:rPr>
          <w:lang w:val="fi-FI"/>
        </w:rPr>
      </w:pPr>
    </w:p>
    <w:p w14:paraId="16C70663" w14:textId="77777777" w:rsidR="00BE06F7" w:rsidRDefault="00BE06F7" w:rsidP="007B6A63">
      <w:pPr>
        <w:rPr>
          <w:lang w:val="fi-FI"/>
        </w:rPr>
      </w:pPr>
    </w:p>
    <w:p w14:paraId="246C742C" w14:textId="6DE5B130" w:rsidR="007B6A63" w:rsidRDefault="008419FB" w:rsidP="00530ABD">
      <w:pPr>
        <w:pStyle w:val="Otsikko3"/>
        <w:numPr>
          <w:ilvl w:val="2"/>
          <w:numId w:val="0"/>
        </w:numPr>
        <w:ind w:left="1224"/>
      </w:pPr>
      <w:bookmarkStart w:id="108" w:name="_Toc119435762"/>
      <w:r>
        <w:t xml:space="preserve">5.2.5 </w:t>
      </w:r>
      <w:r w:rsidR="007B6A63" w:rsidRPr="007B6A63">
        <w:t>Atorvastatiini</w:t>
      </w:r>
      <w:bookmarkEnd w:id="108"/>
    </w:p>
    <w:p w14:paraId="61721477" w14:textId="2376DE4C" w:rsidR="007B6A63" w:rsidRPr="007B6A63" w:rsidRDefault="007B6A63" w:rsidP="007B6A63">
      <w:pPr>
        <w:rPr>
          <w:lang w:val="fi-FI"/>
        </w:rPr>
      </w:pPr>
      <w:r w:rsidRPr="007B6A63">
        <w:rPr>
          <w:lang w:val="fi-FI"/>
        </w:rPr>
        <w:t xml:space="preserve">Atorvastatiinia </w:t>
      </w:r>
      <w:r w:rsidR="00BC60BD">
        <w:rPr>
          <w:lang w:val="fi-FI"/>
        </w:rPr>
        <w:t>käytetään kolesteroli</w:t>
      </w:r>
      <w:r w:rsidR="0005325E">
        <w:rPr>
          <w:lang w:val="fi-FI"/>
        </w:rPr>
        <w:t xml:space="preserve">tasojen alentamiseen. Sitä </w:t>
      </w:r>
      <w:r w:rsidRPr="007B6A63">
        <w:rPr>
          <w:lang w:val="fi-FI"/>
        </w:rPr>
        <w:t xml:space="preserve">on havaittu suomalaisissa pinta- ja jätevesissä satunnaisesti (n. 30 %:ssa näytteistä). Havaitut pitoisuustasot ovat olleet korkeampia pintavesissä kuin jätevesissä. Jätevesissä määritysrajat ovat kuitenkin olleet esim. Ek Henningin ym. (2020) kartoituksessa hyvin korkeat, yli 10 µg/l. Atorvastatiinille ilmoitetut PNEC-arvot vaihtelevat Oriaksen &amp; Perrodinin (2013) ilmoittamasta arvosta 0,19 µg/l Ek Henningin ym. (2020) käyttämään 2,1 µg/l. Suomessa havaitut pitoisuudet ovat aina alittaneet jälkimmäisen arvon. </w:t>
      </w:r>
    </w:p>
    <w:p w14:paraId="70880473" w14:textId="77777777" w:rsidR="007B6A63" w:rsidRPr="007B6A63" w:rsidRDefault="007B6A63" w:rsidP="007B6A63">
      <w:pPr>
        <w:rPr>
          <w:lang w:val="fi-FI"/>
        </w:rPr>
      </w:pPr>
      <w:r w:rsidRPr="007B6A63">
        <w:rPr>
          <w:lang w:val="fi-FI"/>
        </w:rPr>
        <w:t>Saatavilla olevan aineiston perusteella atorvastatiini saattaa aiheuttaa riskin suomalaisissa vesistöissä. PNEC-arvoon liittyy kuitenkin epävarmuutta.</w:t>
      </w:r>
    </w:p>
    <w:p w14:paraId="7556DD47" w14:textId="58057DAB" w:rsidR="007B6A63" w:rsidRDefault="0005325E" w:rsidP="007B6A63">
      <w:pPr>
        <w:rPr>
          <w:lang w:val="fi-FI"/>
        </w:rPr>
      </w:pPr>
      <w:r>
        <w:rPr>
          <w:lang w:val="fi-FI"/>
        </w:rPr>
        <w:t>Fimean ja Kelan (2021) raportoimi</w:t>
      </w:r>
      <w:r w:rsidR="00692831">
        <w:rPr>
          <w:lang w:val="fi-FI"/>
        </w:rPr>
        <w:t>en</w:t>
      </w:r>
      <w:r>
        <w:rPr>
          <w:lang w:val="fi-FI"/>
        </w:rPr>
        <w:t xml:space="preserve"> annosmääri</w:t>
      </w:r>
      <w:r w:rsidR="00692831">
        <w:rPr>
          <w:lang w:val="fi-FI"/>
        </w:rPr>
        <w:t>en ja WHO:n ilmoittaman DDD-arvon (20 mg)</w:t>
      </w:r>
      <w:r>
        <w:rPr>
          <w:lang w:val="fi-FI"/>
        </w:rPr>
        <w:t xml:space="preserve"> arvioituna atorvastatiinin käyttömäärä vuonna 2020 oli n. 2 </w:t>
      </w:r>
      <w:r w:rsidR="00692831">
        <w:rPr>
          <w:lang w:val="fi-FI"/>
        </w:rPr>
        <w:t>5</w:t>
      </w:r>
      <w:r>
        <w:rPr>
          <w:lang w:val="fi-FI"/>
        </w:rPr>
        <w:t xml:space="preserve">00 kg. </w:t>
      </w:r>
      <w:r w:rsidR="007B6A63" w:rsidRPr="007B6A63">
        <w:rPr>
          <w:lang w:val="fi-FI"/>
        </w:rPr>
        <w:t>Atorvastatiinin käyttömäärä (DDD) on ollut kasvussa ainakin vuodesta 2012 alkaen. Jos käyttömäärän kasvu jatkuu, voidaan yhdisteen aiheuttamien ympäristöriskien olettaa kasvavan, ellei päästöjä pyritä vähentämään.</w:t>
      </w:r>
    </w:p>
    <w:p w14:paraId="76AE323A" w14:textId="1782D1B2" w:rsidR="007B6A63" w:rsidRDefault="007B6A63" w:rsidP="007B6A63">
      <w:pPr>
        <w:rPr>
          <w:lang w:val="fi-FI"/>
        </w:rPr>
      </w:pPr>
    </w:p>
    <w:p w14:paraId="10B352EA" w14:textId="2E17966A" w:rsidR="007B6A63" w:rsidRDefault="007B6A63" w:rsidP="007B6A63">
      <w:pPr>
        <w:rPr>
          <w:lang w:val="fi-FI"/>
        </w:rPr>
      </w:pPr>
      <w:r w:rsidRPr="000D22B6">
        <w:rPr>
          <w:u w:val="single"/>
          <w:lang w:val="fi-FI"/>
        </w:rPr>
        <w:t>Ehdotus</w:t>
      </w:r>
    </w:p>
    <w:p w14:paraId="65742F80" w14:textId="5430E5AF" w:rsidR="007B6A63" w:rsidRDefault="007B6A63" w:rsidP="007B6A63">
      <w:pPr>
        <w:rPr>
          <w:lang w:val="fi-FI"/>
        </w:rPr>
      </w:pPr>
      <w:r>
        <w:rPr>
          <w:lang w:val="fi-FI"/>
        </w:rPr>
        <w:t>Sisällytetään aine jatkokartoituksiin. Pitoisuuskartoitusten yhteydessä tehtävä jatkoselvityksiä luotettavasta PNEC-tasosta.</w:t>
      </w:r>
    </w:p>
    <w:p w14:paraId="72E83AAB" w14:textId="16BEC344" w:rsidR="007B6A63" w:rsidRDefault="007B6A63" w:rsidP="007B6A63">
      <w:pPr>
        <w:rPr>
          <w:lang w:val="fi-FI"/>
        </w:rPr>
      </w:pPr>
    </w:p>
    <w:p w14:paraId="2F55C094" w14:textId="77777777" w:rsidR="00BE06F7" w:rsidRDefault="00BE06F7" w:rsidP="007B6A63">
      <w:pPr>
        <w:rPr>
          <w:lang w:val="fi-FI"/>
        </w:rPr>
      </w:pPr>
    </w:p>
    <w:p w14:paraId="7A6FBA1B" w14:textId="5580632F" w:rsidR="007B6A63" w:rsidRDefault="008419FB" w:rsidP="00530ABD">
      <w:pPr>
        <w:pStyle w:val="Otsikko3"/>
        <w:numPr>
          <w:ilvl w:val="2"/>
          <w:numId w:val="0"/>
        </w:numPr>
        <w:ind w:left="1224"/>
      </w:pPr>
      <w:bookmarkStart w:id="109" w:name="_Toc119435763"/>
      <w:r>
        <w:rPr>
          <w:rStyle w:val="Otsikko3Char"/>
        </w:rPr>
        <w:t xml:space="preserve">5.2.6 </w:t>
      </w:r>
      <w:r w:rsidR="007B6A63" w:rsidRPr="000D22B6">
        <w:rPr>
          <w:rStyle w:val="Otsikko3Char"/>
        </w:rPr>
        <w:t>Kodeiini</w:t>
      </w:r>
      <w:bookmarkEnd w:id="109"/>
      <w:r w:rsidR="007B6A63" w:rsidRPr="007B6A63">
        <w:tab/>
      </w:r>
    </w:p>
    <w:p w14:paraId="4FA91BA9" w14:textId="77777777" w:rsidR="00A30253" w:rsidRDefault="00DA765E" w:rsidP="007B6A63">
      <w:pPr>
        <w:rPr>
          <w:lang w:val="fi-FI"/>
        </w:rPr>
      </w:pPr>
      <w:r>
        <w:rPr>
          <w:lang w:val="fi-FI"/>
        </w:rPr>
        <w:t xml:space="preserve">Kodeiini on mm. kipulääkkeenä käytetty opioidi. </w:t>
      </w:r>
      <w:r w:rsidR="007B6A63" w:rsidRPr="007B6A63">
        <w:rPr>
          <w:lang w:val="fi-FI"/>
        </w:rPr>
        <w:t xml:space="preserve">Kodeiinia on havaittu Suomessa useimmista pintavesinäytteistä, joista se on määritetty. Harvalukuisissa jätevesinäytteissä Oriaksen &amp; </w:t>
      </w:r>
      <w:r w:rsidR="007B6A63" w:rsidRPr="007B6A63">
        <w:rPr>
          <w:lang w:val="fi-FI"/>
        </w:rPr>
        <w:lastRenderedPageBreak/>
        <w:t xml:space="preserve">Perrodinin (2013) esittämä PNEC-taso on ylittynyt enimmillään 40-kertaisesti. Pintavesiaineistossa määritysraja on alittanut aina PNEC-tason. Toistaiseksi ei ole näyttöä, että kodeiini aiheuttaisi riskiä suomalaisissa pintavesissä. </w:t>
      </w:r>
    </w:p>
    <w:p w14:paraId="5C200A1D" w14:textId="3D828806" w:rsidR="007B6A63" w:rsidRDefault="007B6A63" w:rsidP="007B6A63">
      <w:pPr>
        <w:rPr>
          <w:lang w:val="fi-FI"/>
        </w:rPr>
      </w:pPr>
      <w:r w:rsidRPr="007B6A63">
        <w:rPr>
          <w:lang w:val="fi-FI"/>
        </w:rPr>
        <w:t xml:space="preserve">Kodeiinin käyttömäärä on </w:t>
      </w:r>
      <w:r w:rsidR="000D22B6">
        <w:rPr>
          <w:lang w:val="fi-FI"/>
        </w:rPr>
        <w:t xml:space="preserve">annosmäärissä tarkasteltuna </w:t>
      </w:r>
      <w:r w:rsidRPr="007B6A63">
        <w:rPr>
          <w:lang w:val="fi-FI"/>
        </w:rPr>
        <w:t>ollut laskussa vuodesta 2012 alkaen.</w:t>
      </w:r>
      <w:r w:rsidR="00A30253">
        <w:rPr>
          <w:lang w:val="fi-FI"/>
        </w:rPr>
        <w:t xml:space="preserve"> </w:t>
      </w:r>
      <w:r w:rsidR="001B3F2D">
        <w:rPr>
          <w:lang w:val="fi-FI"/>
        </w:rPr>
        <w:t>Ek Henningin ym. (2020) mukaan kodeiinia käytetään Suomessa</w:t>
      </w:r>
      <w:r w:rsidR="001B3F2D" w:rsidRPr="001B3F2D">
        <w:rPr>
          <w:lang w:val="fi-FI"/>
        </w:rPr>
        <w:t xml:space="preserve"> </w:t>
      </w:r>
      <w:r w:rsidR="001B3F2D">
        <w:rPr>
          <w:lang w:val="fi-FI"/>
        </w:rPr>
        <w:t>vuosittain n. 1 600 kg.</w:t>
      </w:r>
      <w:r w:rsidR="00A30253">
        <w:rPr>
          <w:lang w:val="fi-FI"/>
        </w:rPr>
        <w:t xml:space="preserve"> </w:t>
      </w:r>
      <w:r w:rsidRPr="007B6A63">
        <w:rPr>
          <w:lang w:val="fi-FI"/>
        </w:rPr>
        <w:tab/>
      </w:r>
    </w:p>
    <w:p w14:paraId="2608C051" w14:textId="77777777" w:rsidR="007B6A63" w:rsidRDefault="007B6A63" w:rsidP="007B6A63">
      <w:pPr>
        <w:rPr>
          <w:lang w:val="fi-FI"/>
        </w:rPr>
      </w:pPr>
    </w:p>
    <w:p w14:paraId="4C90C461" w14:textId="24E633A9" w:rsidR="007B6A63" w:rsidRDefault="007B6A63" w:rsidP="007B6A63">
      <w:pPr>
        <w:rPr>
          <w:u w:val="single"/>
          <w:lang w:val="fi-FI"/>
        </w:rPr>
      </w:pPr>
      <w:r w:rsidRPr="000D22B6">
        <w:rPr>
          <w:u w:val="single"/>
          <w:lang w:val="fi-FI"/>
        </w:rPr>
        <w:t>Ehdotus</w:t>
      </w:r>
    </w:p>
    <w:p w14:paraId="27B52548" w14:textId="71840492" w:rsidR="007B6A63" w:rsidRDefault="007B6A63" w:rsidP="007B6A63">
      <w:pPr>
        <w:rPr>
          <w:lang w:val="fi-FI"/>
        </w:rPr>
      </w:pPr>
      <w:r>
        <w:rPr>
          <w:lang w:val="fi-FI"/>
        </w:rPr>
        <w:t>Laskevan käyttömäärätrendin huomioiden, kodeiini ei nykyisen aineiston valossa vaikuta Suomen vesiympäristön kannalta kriittiseltä lääkeaineelta. Yhdisteelle ei ehdoteta jatkotoimenpiteitä.</w:t>
      </w:r>
    </w:p>
    <w:p w14:paraId="20D12C8F" w14:textId="157738F1" w:rsidR="007B6A63" w:rsidRDefault="007B6A63" w:rsidP="007B6A63">
      <w:pPr>
        <w:rPr>
          <w:lang w:val="fi-FI"/>
        </w:rPr>
      </w:pPr>
    </w:p>
    <w:p w14:paraId="19D0444E" w14:textId="77777777" w:rsidR="00BE06F7" w:rsidRDefault="00BE06F7" w:rsidP="007B6A63">
      <w:pPr>
        <w:rPr>
          <w:lang w:val="fi-FI"/>
        </w:rPr>
      </w:pPr>
    </w:p>
    <w:p w14:paraId="34854F5B" w14:textId="27672DE3" w:rsidR="007B6A63" w:rsidRDefault="008419FB" w:rsidP="00530ABD">
      <w:pPr>
        <w:pStyle w:val="Otsikko3"/>
        <w:numPr>
          <w:ilvl w:val="2"/>
          <w:numId w:val="0"/>
        </w:numPr>
        <w:ind w:left="1224"/>
      </w:pPr>
      <w:bookmarkStart w:id="110" w:name="_Toc119435764"/>
      <w:r>
        <w:t xml:space="preserve">5.2.7 </w:t>
      </w:r>
      <w:r w:rsidR="007B6A63" w:rsidRPr="007B6A63">
        <w:t>Kofeiini</w:t>
      </w:r>
      <w:bookmarkEnd w:id="110"/>
      <w:r w:rsidR="007B6A63" w:rsidRPr="007B6A63">
        <w:tab/>
      </w:r>
    </w:p>
    <w:p w14:paraId="1CE45F57" w14:textId="77777777" w:rsidR="00DA765E" w:rsidRDefault="007B6A63" w:rsidP="007B6A63">
      <w:pPr>
        <w:rPr>
          <w:lang w:val="fi-FI"/>
        </w:rPr>
      </w:pPr>
      <w:r>
        <w:rPr>
          <w:lang w:val="fi-FI"/>
        </w:rPr>
        <w:t xml:space="preserve">Kofeiinia käytetään vähäisessä määrin lääkinnällisesti. </w:t>
      </w:r>
      <w:r w:rsidR="00DA765E">
        <w:rPr>
          <w:lang w:val="fi-FI"/>
        </w:rPr>
        <w:t xml:space="preserve">Valtaosa kofeiinin kuormasta tulee yhdisteen piristekäytöstä. </w:t>
      </w:r>
    </w:p>
    <w:p w14:paraId="4DCFFA69" w14:textId="7F9734B9" w:rsidR="007B6A63" w:rsidRDefault="007B6A63" w:rsidP="007B6A63">
      <w:pPr>
        <w:rPr>
          <w:lang w:val="fi-FI"/>
        </w:rPr>
      </w:pPr>
      <w:r w:rsidRPr="007B6A63">
        <w:rPr>
          <w:lang w:val="fi-FI"/>
        </w:rPr>
        <w:t>Kofeiinin tiedetään poistuvan jätevesienkäsittelyssä hyvin tehokkaasti. Yhdistettä kuitenkin havaitaan yleisesti myös pintavesissä. Kofeiinille esitetyt PNEC-arvot vaihtelevat huomattavasti aina Di Lorenzon ym. (2019) esittämästä arvosta 0,001 µg/l Martínin ym. (2012) ja Ek Henningin ym. (2020) esittämään arvoon 87 µg/l. Toisaalta Di Lorenzo ym. (2019) on myös esittänyt SSD-menetelmällä johdettua PNEC-arvoa 0</w:t>
      </w:r>
      <w:r w:rsidR="000D22B6">
        <w:rPr>
          <w:lang w:val="fi-FI"/>
        </w:rPr>
        <w:t>,</w:t>
      </w:r>
      <w:r w:rsidRPr="007B6A63">
        <w:rPr>
          <w:lang w:val="fi-FI"/>
        </w:rPr>
        <w:t xml:space="preserve">1 µg/l. Suomessa jätevesistä ja pintavesistä havaitut pitoisuudet ovat aina olleet selvästi alle 1 µg/l. Di Lorenzon ym. (2019) SSD-arvo on ylittynyt pintavesissä vain kahdella näytteellä, kun samojen kirjoittajien esittämä alempi PNEC-arvo 0,001 µg/l on ylittynyt yli 80 %:ssa näytteistä. </w:t>
      </w:r>
      <w:r w:rsidR="00DA765E">
        <w:rPr>
          <w:lang w:val="fi-FI"/>
        </w:rPr>
        <w:t>Saatavilla olevan aineiston perusteella on mahdolli</w:t>
      </w:r>
      <w:r w:rsidR="000D22B6">
        <w:rPr>
          <w:lang w:val="fi-FI"/>
        </w:rPr>
        <w:t>s</w:t>
      </w:r>
      <w:r w:rsidR="00DA765E">
        <w:rPr>
          <w:lang w:val="fi-FI"/>
        </w:rPr>
        <w:t>ta, että k</w:t>
      </w:r>
      <w:r w:rsidRPr="007B6A63">
        <w:rPr>
          <w:lang w:val="fi-FI"/>
        </w:rPr>
        <w:t>ofeiini aiheuttaa riskin Suomen pintavesissä, mutta PNEC-tason epävarmuudesta johtuen on ennenaikaista asettaa ainetta kansalliseksi prioriteettiaineeksi.</w:t>
      </w:r>
    </w:p>
    <w:p w14:paraId="5A8D775E" w14:textId="600107D9" w:rsidR="007B6A63" w:rsidRDefault="007B6A63" w:rsidP="007B6A63">
      <w:pPr>
        <w:rPr>
          <w:lang w:val="fi-FI"/>
        </w:rPr>
      </w:pPr>
    </w:p>
    <w:p w14:paraId="2296F3F0" w14:textId="6BEA0C43" w:rsidR="00DA765E" w:rsidRPr="000D22B6" w:rsidRDefault="00DA765E" w:rsidP="007B6A63">
      <w:pPr>
        <w:rPr>
          <w:u w:val="single"/>
          <w:lang w:val="fi-FI"/>
        </w:rPr>
      </w:pPr>
      <w:r w:rsidRPr="000D22B6">
        <w:rPr>
          <w:u w:val="single"/>
          <w:lang w:val="fi-FI"/>
        </w:rPr>
        <w:t>Ehdotus</w:t>
      </w:r>
    </w:p>
    <w:p w14:paraId="4805D4FB" w14:textId="54E755F8" w:rsidR="00DA765E" w:rsidRDefault="00DA765E" w:rsidP="00DA765E">
      <w:pPr>
        <w:rPr>
          <w:lang w:val="fi-FI"/>
        </w:rPr>
      </w:pPr>
      <w:r>
        <w:rPr>
          <w:lang w:val="fi-FI"/>
        </w:rPr>
        <w:t>Sisällytetään aine jatkokartoituksiin. Pitoisuuskartoitusten yhteydessä tehtävä jatkoselvityksiä luotettavasta PNEC-tasosta.</w:t>
      </w:r>
    </w:p>
    <w:p w14:paraId="49D9E1EF" w14:textId="13BD345E" w:rsidR="00DA765E" w:rsidRDefault="00DA765E" w:rsidP="00DA765E">
      <w:pPr>
        <w:rPr>
          <w:lang w:val="fi-FI"/>
        </w:rPr>
      </w:pPr>
    </w:p>
    <w:p w14:paraId="5C8EB1E5" w14:textId="77777777" w:rsidR="00BE06F7" w:rsidRDefault="00BE06F7" w:rsidP="00DA765E">
      <w:pPr>
        <w:rPr>
          <w:lang w:val="fi-FI"/>
        </w:rPr>
      </w:pPr>
    </w:p>
    <w:p w14:paraId="1E5E1680" w14:textId="12762B66" w:rsidR="00DA765E" w:rsidRDefault="008419FB" w:rsidP="00530ABD">
      <w:pPr>
        <w:pStyle w:val="Otsikko3"/>
        <w:numPr>
          <w:ilvl w:val="2"/>
          <w:numId w:val="0"/>
        </w:numPr>
        <w:ind w:left="1224"/>
      </w:pPr>
      <w:bookmarkStart w:id="111" w:name="_Toc119435765"/>
      <w:r>
        <w:t xml:space="preserve">5.2.7 </w:t>
      </w:r>
      <w:r w:rsidR="00DA765E" w:rsidRPr="00DA765E">
        <w:t>Metoprololi</w:t>
      </w:r>
      <w:bookmarkEnd w:id="111"/>
      <w:r w:rsidR="00DA765E" w:rsidRPr="00DA765E">
        <w:tab/>
      </w:r>
    </w:p>
    <w:p w14:paraId="1E8B1D12" w14:textId="77777777" w:rsidR="00692831" w:rsidRDefault="00DA765E" w:rsidP="00DA765E">
      <w:pPr>
        <w:rPr>
          <w:lang w:val="fi-FI"/>
        </w:rPr>
      </w:pPr>
      <w:r>
        <w:rPr>
          <w:lang w:val="fi-FI"/>
        </w:rPr>
        <w:t xml:space="preserve">Metoprololi on betasalpaaja, jota käytetään mm. korkean verenpaineen hoidossa. </w:t>
      </w:r>
      <w:r w:rsidRPr="00DA765E">
        <w:rPr>
          <w:lang w:val="fi-FI"/>
        </w:rPr>
        <w:t>Metoprololia on havaittu suomalaisissa pintavesissä lähes 90 %:ssa näytteistä. Oriaksen &amp; Perrodinin (2013) ilmoittama PNEC-arvo 0,1 µg/l on ylittynyt 17 %:ssa näytteistä. Metoprololille on ilmoitettu myös PNEC-arvot 2,1 µg/l (Ek Henning ym. 2020) ja 7,3 µg/l (Di Lorenzo ym. 2019). Nämä arvot ovat alittuneet pintavesissä aina ja jätevesissäkin yksittäisiä poikkeuksia lukuunottamatta.</w:t>
      </w:r>
      <w:r w:rsidR="000D22B6">
        <w:rPr>
          <w:lang w:val="fi-FI"/>
        </w:rPr>
        <w:t xml:space="preserve"> </w:t>
      </w:r>
    </w:p>
    <w:p w14:paraId="6B4CD457" w14:textId="53A9246C" w:rsidR="00DA765E" w:rsidRDefault="00692831" w:rsidP="00DA765E">
      <w:pPr>
        <w:rPr>
          <w:lang w:val="fi-FI"/>
        </w:rPr>
      </w:pPr>
      <w:r>
        <w:rPr>
          <w:lang w:val="fi-FI"/>
        </w:rPr>
        <w:t>Metoprolia käytettiin Kelan ja Fimean (2020) raportoimien annosmäärien ja WHO:n ilmoittaman DDD-arvon (0,15 g) vuonna 2020 n. 2 900 kg.</w:t>
      </w:r>
      <w:r w:rsidR="00DA765E" w:rsidRPr="00DA765E">
        <w:rPr>
          <w:lang w:val="fi-FI"/>
        </w:rPr>
        <w:t xml:space="preserve"> Metoprololin käyttömäärä on ollut laskussa ainakin vuodesta 2012 alkaen.</w:t>
      </w:r>
    </w:p>
    <w:p w14:paraId="736BFFC6" w14:textId="77777777" w:rsidR="00DA765E" w:rsidRDefault="00DA765E" w:rsidP="00DA765E">
      <w:pPr>
        <w:rPr>
          <w:lang w:val="fi-FI"/>
        </w:rPr>
      </w:pPr>
    </w:p>
    <w:p w14:paraId="287C25A3" w14:textId="654B3997" w:rsidR="00DA765E" w:rsidRDefault="00DA765E" w:rsidP="00DA765E">
      <w:pPr>
        <w:rPr>
          <w:lang w:val="fi-FI"/>
        </w:rPr>
      </w:pPr>
      <w:r w:rsidRPr="000D22B6">
        <w:rPr>
          <w:u w:val="single"/>
          <w:lang w:val="fi-FI"/>
        </w:rPr>
        <w:lastRenderedPageBreak/>
        <w:t>Ehdotus</w:t>
      </w:r>
    </w:p>
    <w:p w14:paraId="155A4795" w14:textId="77777777" w:rsidR="00DA765E" w:rsidRDefault="00DA765E" w:rsidP="00DA765E">
      <w:pPr>
        <w:rPr>
          <w:lang w:val="fi-FI"/>
        </w:rPr>
      </w:pPr>
      <w:r>
        <w:rPr>
          <w:lang w:val="fi-FI"/>
        </w:rPr>
        <w:t>Sisällytetään aine jatkokartoituksiin. Pitoisuuskartoitusten yhteydessä tehtävä jatkoselvityksiä luotettavasta PNEC-tasosta.</w:t>
      </w:r>
    </w:p>
    <w:p w14:paraId="4EC35E85" w14:textId="06D22154" w:rsidR="0034045E" w:rsidRDefault="0034045E" w:rsidP="00A22EA2">
      <w:pPr>
        <w:rPr>
          <w:lang w:val="fi-FI"/>
        </w:rPr>
      </w:pPr>
    </w:p>
    <w:p w14:paraId="46555A8C" w14:textId="77777777" w:rsidR="00BE06F7" w:rsidRDefault="00BE06F7" w:rsidP="00A22EA2">
      <w:pPr>
        <w:rPr>
          <w:lang w:val="fi-FI"/>
        </w:rPr>
      </w:pPr>
    </w:p>
    <w:p w14:paraId="5E609210" w14:textId="51F5B639" w:rsidR="00DA765E" w:rsidRDefault="008419FB" w:rsidP="00530ABD">
      <w:pPr>
        <w:pStyle w:val="Otsikko3"/>
        <w:numPr>
          <w:ilvl w:val="2"/>
          <w:numId w:val="0"/>
        </w:numPr>
        <w:ind w:left="1224"/>
      </w:pPr>
      <w:bookmarkStart w:id="112" w:name="_Toc119435766"/>
      <w:r>
        <w:t xml:space="preserve">5.2.8 </w:t>
      </w:r>
      <w:r w:rsidR="00DA765E" w:rsidRPr="00DA765E">
        <w:t>Oksatsepaami</w:t>
      </w:r>
      <w:bookmarkEnd w:id="112"/>
      <w:r w:rsidR="00DA765E" w:rsidRPr="00DA765E">
        <w:tab/>
      </w:r>
    </w:p>
    <w:p w14:paraId="0683DEE5" w14:textId="2C334B79" w:rsidR="00DA765E" w:rsidRDefault="00DA765E" w:rsidP="00DA765E">
      <w:pPr>
        <w:rPr>
          <w:lang w:val="fi-FI"/>
        </w:rPr>
      </w:pPr>
      <w:r>
        <w:rPr>
          <w:lang w:val="fi-FI"/>
        </w:rPr>
        <w:t xml:space="preserve">Oksatsepaami on bentsodiatsepiini, jota käytetään mm. ahdistuksen ja unettomuuden hoitoon. </w:t>
      </w:r>
      <w:r w:rsidRPr="00DA765E">
        <w:rPr>
          <w:lang w:val="fi-FI"/>
        </w:rPr>
        <w:t>Oksatsepaamia on määritetty Suomessa vain harvoista jätevesinäytteistä. Pintavesistä kartoituksia on tehty laajemmin, ja oksatsepaamia on havaittu n. 50 % näytteistä. Määritysrajan ylittäneistä näytteistä n. kaksi kolmannesta ylittää Oriaksen &amp; Perrodinin (2013) esittämän PNEC-arvon 0,0019 µg/l. Ek Henning ym. (2020) ovat puolestaan esittäneet PNEC-arvoksi 0.81 µg/l. Tämä arvo on alittunut kaikissa pintavesinäytteissä ja ylittynyt vain kahdessa jätevesinäytteessä.</w:t>
      </w:r>
      <w:r w:rsidR="00755204">
        <w:rPr>
          <w:lang w:val="fi-FI"/>
        </w:rPr>
        <w:t xml:space="preserve"> Oksatsepaamin käyttömäärä on ollut laskussa vuodesta 2012 alkaen.</w:t>
      </w:r>
      <w:r w:rsidRPr="00DA765E">
        <w:rPr>
          <w:lang w:val="fi-FI"/>
        </w:rPr>
        <w:t xml:space="preserve"> </w:t>
      </w:r>
      <w:r w:rsidR="00692831">
        <w:rPr>
          <w:lang w:val="fi-FI"/>
        </w:rPr>
        <w:t>Vuonna 2020 oksatsepaamin käyttömäärä oli arviolta n. 470 kg.</w:t>
      </w:r>
      <w:r w:rsidRPr="00DA765E">
        <w:rPr>
          <w:lang w:val="fi-FI"/>
        </w:rPr>
        <w:t xml:space="preserve"> Oksatsepaami voi aiheuttaa riskin Suomen pintavesissä, mutta PNEC-tason epävarmuudesta johtuen on ennenaikaista asettaa ainetta kansalliseksi prioriteettiaineeksi.</w:t>
      </w:r>
      <w:r w:rsidRPr="00DA765E">
        <w:rPr>
          <w:lang w:val="fi-FI"/>
        </w:rPr>
        <w:tab/>
      </w:r>
    </w:p>
    <w:p w14:paraId="6B943BFD" w14:textId="77777777" w:rsidR="00AA7CCD" w:rsidRDefault="00AA7CCD" w:rsidP="00DA765E">
      <w:pPr>
        <w:rPr>
          <w:u w:val="single"/>
          <w:lang w:val="fi-FI"/>
        </w:rPr>
      </w:pPr>
    </w:p>
    <w:p w14:paraId="567B374A" w14:textId="1081D5C2" w:rsidR="00DA765E" w:rsidRPr="000D22B6" w:rsidRDefault="00DA765E" w:rsidP="00DA765E">
      <w:pPr>
        <w:rPr>
          <w:u w:val="single"/>
          <w:lang w:val="fi-FI"/>
        </w:rPr>
      </w:pPr>
      <w:r w:rsidRPr="000D22B6">
        <w:rPr>
          <w:u w:val="single"/>
          <w:lang w:val="fi-FI"/>
        </w:rPr>
        <w:t>Ehdotus</w:t>
      </w:r>
    </w:p>
    <w:p w14:paraId="31B2452A" w14:textId="77777777" w:rsidR="00DA765E" w:rsidRDefault="00DA765E" w:rsidP="00DA765E">
      <w:pPr>
        <w:rPr>
          <w:lang w:val="fi-FI"/>
        </w:rPr>
      </w:pPr>
      <w:r>
        <w:rPr>
          <w:lang w:val="fi-FI"/>
        </w:rPr>
        <w:t>Sisällytetään aine jatkokartoituksiin. Pitoisuuskartoitusten yhteydessä tehtävä jatkoselvityksiä luotettavasta PNEC-tasosta.</w:t>
      </w:r>
    </w:p>
    <w:p w14:paraId="3B1DDA19" w14:textId="581C0BDD" w:rsidR="00DA765E" w:rsidRPr="00DA765E" w:rsidRDefault="00DA765E" w:rsidP="00DA765E">
      <w:pPr>
        <w:rPr>
          <w:lang w:val="fi-FI"/>
        </w:rPr>
      </w:pPr>
    </w:p>
    <w:p w14:paraId="47000669" w14:textId="77777777" w:rsidR="00BE06F7" w:rsidRPr="00DA765E" w:rsidRDefault="00BE06F7" w:rsidP="00DA765E">
      <w:pPr>
        <w:rPr>
          <w:lang w:val="fi-FI"/>
        </w:rPr>
      </w:pPr>
    </w:p>
    <w:p w14:paraId="11DA616F" w14:textId="1AE2B541" w:rsidR="00DA765E" w:rsidRDefault="008419FB" w:rsidP="00530ABD">
      <w:pPr>
        <w:pStyle w:val="Otsikko3"/>
        <w:numPr>
          <w:ilvl w:val="2"/>
          <w:numId w:val="0"/>
        </w:numPr>
        <w:ind w:left="1224"/>
      </w:pPr>
      <w:bookmarkStart w:id="113" w:name="_Toc119435767"/>
      <w:r>
        <w:t xml:space="preserve">5.2.9 </w:t>
      </w:r>
      <w:r w:rsidR="00DA765E" w:rsidRPr="00DA765E">
        <w:t>Sitalopraami</w:t>
      </w:r>
      <w:bookmarkEnd w:id="113"/>
      <w:r w:rsidR="00DA765E" w:rsidRPr="00DA765E">
        <w:tab/>
      </w:r>
    </w:p>
    <w:p w14:paraId="2BA2EB36" w14:textId="36FD961A" w:rsidR="00DA765E" w:rsidRDefault="00DA765E" w:rsidP="00DA765E">
      <w:pPr>
        <w:rPr>
          <w:lang w:val="fi-FI"/>
        </w:rPr>
      </w:pPr>
      <w:r>
        <w:rPr>
          <w:lang w:val="fi-FI"/>
        </w:rPr>
        <w:t>Sitalopraami on mielialalääke, jota on markkinoilla raseemisena seoksena (sitalopraami) ja enantiopuhtaana muotona (essitalopraami). Näiden muotojen erottaminen toisistaan on usein mahdotonta ympäristökartoituksissa käytetyillä menetelmillä.</w:t>
      </w:r>
    </w:p>
    <w:p w14:paraId="30FD42D2" w14:textId="77777777" w:rsidR="00692831" w:rsidRDefault="00DA765E" w:rsidP="00DA765E">
      <w:pPr>
        <w:rPr>
          <w:lang w:val="fi-FI"/>
        </w:rPr>
      </w:pPr>
      <w:r w:rsidRPr="00DA765E">
        <w:rPr>
          <w:lang w:val="fi-FI"/>
        </w:rPr>
        <w:t xml:space="preserve">Sitalopraamia </w:t>
      </w:r>
      <w:r w:rsidR="00755204">
        <w:rPr>
          <w:lang w:val="fi-FI"/>
        </w:rPr>
        <w:t xml:space="preserve">on havaittu </w:t>
      </w:r>
      <w:r w:rsidRPr="00DA765E">
        <w:rPr>
          <w:lang w:val="fi-FI"/>
        </w:rPr>
        <w:t>n. 50 %:ssa määritetyistä pintavesinäytteistä ja lähes kaikista jätevesinäytteistä. Pitoisuudet pintavesissä ovat ylittäneet Oriaksen &amp; P</w:t>
      </w:r>
      <w:r w:rsidR="00755204">
        <w:rPr>
          <w:lang w:val="fi-FI"/>
        </w:rPr>
        <w:t>e</w:t>
      </w:r>
      <w:r w:rsidRPr="00DA765E">
        <w:rPr>
          <w:lang w:val="fi-FI"/>
        </w:rPr>
        <w:t>rrodinin (2013) esittämän PNEC-arvon 0,00635 µg/l enimmillään 9-kertaisesti. PNEC-tason ylittäviä pitoisuuksia on pintavesissä raportoitu n. 10 % kaikista määritetyistä näytteistä. Jätevesissä PNEC-taso on ylittynyt kaikissa määritysrajan ylittäneissä näytteissä. Toisaalta Ek Henning ym. (2020) ovat esittäneet sitalopraamille PNEC-arvoa 15,4 µg/l. Tämä arvo on alittunut selkeästi kaikissa suomalaisista vesistä tehdyissä määrityksissä. Saatavilla olevan aineiston perusteella on epätodennäköistä, että sitalopraami aiheuttaisi riskiä suomalaisissa pintavesissä.</w:t>
      </w:r>
    </w:p>
    <w:p w14:paraId="6AFDA5BB" w14:textId="1B2FD2F0" w:rsidR="00DA765E" w:rsidRDefault="00692831" w:rsidP="00DA765E">
      <w:pPr>
        <w:rPr>
          <w:lang w:val="fi-FI"/>
        </w:rPr>
      </w:pPr>
      <w:r>
        <w:rPr>
          <w:lang w:val="fi-FI"/>
        </w:rPr>
        <w:t xml:space="preserve">Sitalopraamia ja essitalopraamia käytettiin Fimean </w:t>
      </w:r>
      <w:r w:rsidR="00AA3CAF">
        <w:rPr>
          <w:lang w:val="fi-FI"/>
        </w:rPr>
        <w:t>ja Kelan (2020) raportoimien annosmäärien ja WHO:n ilmoittamien DDD-arvojen (sitalopraami: 20 mg, essitalopraami: 10 mg) perusteela arvioituna n. 700 kg vuonna 2020. Yhteenlasketut annosmäärät ovat pysyneet samansuuruisina</w:t>
      </w:r>
      <w:r w:rsidR="00DA765E" w:rsidRPr="00DA765E">
        <w:rPr>
          <w:lang w:val="fi-FI"/>
        </w:rPr>
        <w:tab/>
      </w:r>
      <w:r w:rsidR="00AA3CAF">
        <w:rPr>
          <w:lang w:val="fi-FI"/>
        </w:rPr>
        <w:t xml:space="preserve"> vuodesta 2012 alkaen, mutta käyttö on painottunut viime vuosina essitalopraamiin.</w:t>
      </w:r>
    </w:p>
    <w:p w14:paraId="75AB1162" w14:textId="77777777" w:rsidR="00AA7CCD" w:rsidRDefault="00AA7CCD" w:rsidP="00DA765E">
      <w:pPr>
        <w:rPr>
          <w:u w:val="single"/>
          <w:lang w:val="fi-FI"/>
        </w:rPr>
      </w:pPr>
    </w:p>
    <w:p w14:paraId="0E9BCD62" w14:textId="31EF814F" w:rsidR="00DA765E" w:rsidRPr="0063582D" w:rsidRDefault="00DA765E" w:rsidP="00DA765E">
      <w:pPr>
        <w:rPr>
          <w:u w:val="single"/>
          <w:lang w:val="fi-FI"/>
        </w:rPr>
      </w:pPr>
      <w:r w:rsidRPr="0063582D">
        <w:rPr>
          <w:u w:val="single"/>
          <w:lang w:val="fi-FI"/>
        </w:rPr>
        <w:t>Ehdotus</w:t>
      </w:r>
    </w:p>
    <w:p w14:paraId="0A22E513" w14:textId="0C469C41" w:rsidR="00DA765E" w:rsidRDefault="00DA765E" w:rsidP="00DA765E">
      <w:pPr>
        <w:rPr>
          <w:lang w:val="fi-FI"/>
        </w:rPr>
      </w:pPr>
      <w:r>
        <w:rPr>
          <w:lang w:val="fi-FI"/>
        </w:rPr>
        <w:t>Sisällytetään aine jatkokartoituksiin. Pitoisuuskartoitusten yhteydessä tehtävä jatkoselvityksiä luotettavasta PNEC-tasosta.</w:t>
      </w:r>
    </w:p>
    <w:p w14:paraId="0BE53153" w14:textId="22E632D3" w:rsidR="00DA765E" w:rsidRDefault="00DA765E" w:rsidP="00DA765E">
      <w:pPr>
        <w:rPr>
          <w:lang w:val="fi-FI"/>
        </w:rPr>
      </w:pPr>
    </w:p>
    <w:p w14:paraId="7438A017" w14:textId="77777777" w:rsidR="00BE06F7" w:rsidRDefault="00BE06F7" w:rsidP="00DA765E">
      <w:pPr>
        <w:rPr>
          <w:lang w:val="fi-FI"/>
        </w:rPr>
      </w:pPr>
    </w:p>
    <w:p w14:paraId="3E7E51F9" w14:textId="47BAA86F" w:rsidR="00DA765E" w:rsidRDefault="008419FB" w:rsidP="00530ABD">
      <w:pPr>
        <w:pStyle w:val="Otsikko3"/>
        <w:numPr>
          <w:ilvl w:val="2"/>
          <w:numId w:val="0"/>
        </w:numPr>
        <w:ind w:left="1224"/>
      </w:pPr>
      <w:bookmarkStart w:id="114" w:name="_Toc119435768"/>
      <w:r>
        <w:t xml:space="preserve">5.2.10 </w:t>
      </w:r>
      <w:r w:rsidR="00DA765E" w:rsidRPr="00357F4D">
        <w:t>17a-etinyyliestradioli (EE2)</w:t>
      </w:r>
      <w:bookmarkEnd w:id="114"/>
    </w:p>
    <w:p w14:paraId="2F89AF1F" w14:textId="135C130C" w:rsidR="00DA765E" w:rsidRDefault="00DA765E" w:rsidP="00A22EA2">
      <w:pPr>
        <w:rPr>
          <w:lang w:val="fi-FI"/>
        </w:rPr>
      </w:pPr>
      <w:r>
        <w:rPr>
          <w:lang w:val="fi-FI"/>
        </w:rPr>
        <w:t xml:space="preserve">EE2 </w:t>
      </w:r>
      <w:r w:rsidR="001549F6">
        <w:rPr>
          <w:lang w:val="fi-FI"/>
        </w:rPr>
        <w:t xml:space="preserve">(CAS </w:t>
      </w:r>
      <w:r w:rsidR="001549F6" w:rsidRPr="001549F6">
        <w:rPr>
          <w:lang w:val="fi-FI"/>
        </w:rPr>
        <w:t>57-63-6</w:t>
      </w:r>
      <w:r w:rsidR="001549F6">
        <w:rPr>
          <w:lang w:val="fi-FI"/>
        </w:rPr>
        <w:t xml:space="preserve">) </w:t>
      </w:r>
      <w:r>
        <w:rPr>
          <w:lang w:val="fi-FI"/>
        </w:rPr>
        <w:t xml:space="preserve">on synteettinen hormoni, jota käytetään ehkäisyvalmisteissa. </w:t>
      </w:r>
      <w:r w:rsidRPr="00DA765E">
        <w:rPr>
          <w:lang w:val="fi-FI"/>
        </w:rPr>
        <w:t xml:space="preserve">Yhdisteen havaitsemistiheys on </w:t>
      </w:r>
      <w:r w:rsidR="00411EA5">
        <w:rPr>
          <w:lang w:val="fi-FI"/>
        </w:rPr>
        <w:t xml:space="preserve">ollut </w:t>
      </w:r>
      <w:r w:rsidRPr="00DA765E">
        <w:rPr>
          <w:lang w:val="fi-FI"/>
        </w:rPr>
        <w:t>hyvin alhainen sekä pinta- että jätevesissä</w:t>
      </w:r>
      <w:r w:rsidR="00754BC8">
        <w:rPr>
          <w:lang w:val="fi-FI"/>
        </w:rPr>
        <w:t xml:space="preserve">, </w:t>
      </w:r>
      <w:r w:rsidR="00411EA5">
        <w:rPr>
          <w:lang w:val="fi-FI"/>
        </w:rPr>
        <w:t>sillä analyysien määritysrajat ovat olleet usein korkeita suhteessa ehdotettuihin ympäristönlaatunormeihin</w:t>
      </w:r>
      <w:r w:rsidRPr="00DA765E">
        <w:rPr>
          <w:lang w:val="fi-FI"/>
        </w:rPr>
        <w:t xml:space="preserve">. Yhdisteen alin määritysraja (0,035 </w:t>
      </w:r>
      <w:r w:rsidR="00F32376">
        <w:rPr>
          <w:lang w:val="fi-FI"/>
        </w:rPr>
        <w:t>n</w:t>
      </w:r>
      <w:r w:rsidRPr="00DA765E">
        <w:rPr>
          <w:lang w:val="fi-FI"/>
        </w:rPr>
        <w:t xml:space="preserve">g/l) on n. 2-kertainen </w:t>
      </w:r>
      <w:r w:rsidR="00E8717F">
        <w:rPr>
          <w:lang w:val="fi-FI"/>
        </w:rPr>
        <w:t xml:space="preserve">SCHEERin </w:t>
      </w:r>
      <w:r w:rsidR="00E8717F" w:rsidRPr="00336B41">
        <w:rPr>
          <w:lang w:val="fi-FI"/>
        </w:rPr>
        <w:t>(SCHEER 2022</w:t>
      </w:r>
      <w:r w:rsidR="002E1E34" w:rsidRPr="00336B41">
        <w:rPr>
          <w:lang w:val="fi-FI"/>
        </w:rPr>
        <w:t>a</w:t>
      </w:r>
      <w:r w:rsidR="00E8717F" w:rsidRPr="00336B41">
        <w:rPr>
          <w:lang w:val="fi-FI"/>
        </w:rPr>
        <w:t>)</w:t>
      </w:r>
      <w:r w:rsidR="00E8717F">
        <w:rPr>
          <w:lang w:val="fi-FI"/>
        </w:rPr>
        <w:t xml:space="preserve"> ehdottamaan</w:t>
      </w:r>
      <w:r w:rsidRPr="00DA765E">
        <w:rPr>
          <w:lang w:val="fi-FI"/>
        </w:rPr>
        <w:t xml:space="preserve"> EQS-arvoon </w:t>
      </w:r>
      <w:r w:rsidR="00E8717F">
        <w:rPr>
          <w:lang w:val="fi-FI"/>
        </w:rPr>
        <w:t xml:space="preserve">(0,017 ng/l) </w:t>
      </w:r>
      <w:r w:rsidRPr="00DA765E">
        <w:rPr>
          <w:lang w:val="fi-FI"/>
        </w:rPr>
        <w:t>nähden. Saatavilla olevan aineiston mukaan EE2 aiheuttaa riskin suomalaisissa pintavesissä. Toistaiseksi ei kuitenkaan ole saatavilla riittävän tarkkaa menetelmää sen osoittamiseksi, että pitoisuus alittaa PNEC-tason.</w:t>
      </w:r>
    </w:p>
    <w:p w14:paraId="799413DF" w14:textId="319C335E" w:rsidR="007E5268" w:rsidRDefault="007E5268" w:rsidP="007E5268">
      <w:pPr>
        <w:rPr>
          <w:lang w:val="fi-FI"/>
        </w:rPr>
      </w:pPr>
      <w:r>
        <w:rPr>
          <w:lang w:val="fi-FI"/>
        </w:rPr>
        <w:t>EE2</w:t>
      </w:r>
      <w:r w:rsidRPr="007E5268">
        <w:rPr>
          <w:lang w:val="fi-FI"/>
        </w:rPr>
        <w:t xml:space="preserve"> on ehdolla EU:n vesi</w:t>
      </w:r>
      <w:r>
        <w:rPr>
          <w:lang w:val="fi-FI"/>
        </w:rPr>
        <w:t>puitedirektiivi</w:t>
      </w:r>
      <w:r w:rsidRPr="007E5268">
        <w:rPr>
          <w:lang w:val="fi-FI"/>
        </w:rPr>
        <w:t>n prioriteettiaineeksi</w:t>
      </w:r>
      <w:r>
        <w:rPr>
          <w:lang w:val="fi-FI"/>
        </w:rPr>
        <w:t xml:space="preserve"> </w:t>
      </w:r>
      <w:r w:rsidR="00336B41">
        <w:rPr>
          <w:lang w:val="fi-FI"/>
        </w:rPr>
        <w:t xml:space="preserve">ja </w:t>
      </w:r>
      <w:r>
        <w:rPr>
          <w:lang w:val="fi-FI"/>
        </w:rPr>
        <w:t xml:space="preserve">EU-komissio </w:t>
      </w:r>
      <w:r w:rsidR="00336B41">
        <w:rPr>
          <w:lang w:val="fi-FI"/>
        </w:rPr>
        <w:t>on ehdottanut sitä</w:t>
      </w:r>
      <w:r>
        <w:rPr>
          <w:lang w:val="fi-FI"/>
        </w:rPr>
        <w:t xml:space="preserve"> uudeksi </w:t>
      </w:r>
      <w:r w:rsidR="00336B41" w:rsidRPr="007E5268">
        <w:rPr>
          <w:lang w:val="fi-FI"/>
        </w:rPr>
        <w:t>prioriteettiaine</w:t>
      </w:r>
      <w:r w:rsidR="00336B41">
        <w:rPr>
          <w:lang w:val="fi-FI"/>
        </w:rPr>
        <w:t>eksi</w:t>
      </w:r>
      <w:r w:rsidR="00336B41" w:rsidRPr="007E5268">
        <w:rPr>
          <w:lang w:val="fi-FI"/>
        </w:rPr>
        <w:t xml:space="preserve"> (</w:t>
      </w:r>
      <w:r w:rsidR="00336B41">
        <w:rPr>
          <w:lang w:val="fi-FI"/>
        </w:rPr>
        <w:t>COM (</w:t>
      </w:r>
      <w:r w:rsidRPr="007E5268">
        <w:rPr>
          <w:lang w:val="fi-FI"/>
        </w:rPr>
        <w:t>2022</w:t>
      </w:r>
      <w:r w:rsidR="00336B41">
        <w:rPr>
          <w:lang w:val="fi-FI"/>
        </w:rPr>
        <w:t>) 540,</w:t>
      </w:r>
      <w:r>
        <w:rPr>
          <w:lang w:val="fi-FI"/>
        </w:rPr>
        <w:t xml:space="preserve"> </w:t>
      </w:r>
      <w:r w:rsidRPr="007E5268">
        <w:rPr>
          <w:lang w:val="fi-FI"/>
        </w:rPr>
        <w:t>Wood 2022).</w:t>
      </w:r>
      <w:r w:rsidR="007F0A82">
        <w:rPr>
          <w:lang w:val="fi-FI"/>
        </w:rPr>
        <w:t xml:space="preserve"> JRC:n (2021) ja SCHEERin (</w:t>
      </w:r>
      <w:r w:rsidR="007F0A82" w:rsidRPr="00665B52">
        <w:rPr>
          <w:lang w:val="fi-FI"/>
        </w:rPr>
        <w:t>2022</w:t>
      </w:r>
      <w:r w:rsidR="002E1E34" w:rsidRPr="00665B52">
        <w:rPr>
          <w:lang w:val="fi-FI"/>
        </w:rPr>
        <w:t>a</w:t>
      </w:r>
      <w:r w:rsidR="007F0A82">
        <w:rPr>
          <w:lang w:val="fi-FI"/>
        </w:rPr>
        <w:t>) näkemyksen mukaan MAC-EQS-arvojen johtaminen ei ole mielekästä hormonaalisesti vaikuttaville aineille.</w:t>
      </w:r>
    </w:p>
    <w:p w14:paraId="6F452ED1" w14:textId="77777777" w:rsidR="00AA7CCD" w:rsidRDefault="00AA7CCD" w:rsidP="00A22EA2">
      <w:pPr>
        <w:rPr>
          <w:u w:val="single"/>
          <w:lang w:val="fi-FI"/>
        </w:rPr>
      </w:pPr>
    </w:p>
    <w:p w14:paraId="6EED375C" w14:textId="4EE2214D" w:rsidR="00AA7CCD" w:rsidRDefault="00AA7CCD" w:rsidP="00A22EA2">
      <w:pPr>
        <w:rPr>
          <w:lang w:val="fi-FI"/>
        </w:rPr>
      </w:pPr>
      <w:bookmarkStart w:id="115" w:name="_Hlk117197831"/>
      <w:r w:rsidRPr="00755204">
        <w:rPr>
          <w:u w:val="single"/>
          <w:lang w:val="fi-FI"/>
        </w:rPr>
        <w:t>Ehdotus</w:t>
      </w:r>
    </w:p>
    <w:p w14:paraId="06875789" w14:textId="36D3413F" w:rsidR="00F064B1" w:rsidRDefault="00B52FC2" w:rsidP="00F064B1">
      <w:pPr>
        <w:rPr>
          <w:lang w:val="fi-FI"/>
        </w:rPr>
      </w:pPr>
      <w:r>
        <w:rPr>
          <w:lang w:val="fi-FI"/>
        </w:rPr>
        <w:t>EE2</w:t>
      </w:r>
      <w:r w:rsidRPr="00B52FC2">
        <w:rPr>
          <w:lang w:val="fi-FI"/>
        </w:rPr>
        <w:t xml:space="preserve"> ehdotetaan lisättäväksi vesiympäristölle vaarallisista ja haitallisista aineista annetun Valtioneuvoston asetuksen (1022/2006) liitteeseen 1D, jos sitä ei ole vahvistettu EU:n prioriteettiaineeksi eli asetuksen liitteen 1C aineeksi. </w:t>
      </w:r>
      <w:r>
        <w:rPr>
          <w:lang w:val="fi-FI"/>
        </w:rPr>
        <w:t>EE2:</w:t>
      </w:r>
      <w:r w:rsidRPr="003D1DB8">
        <w:rPr>
          <w:lang w:val="fi-FI"/>
        </w:rPr>
        <w:t xml:space="preserve">lle ehdotetaan asetettavaksi </w:t>
      </w:r>
      <w:r w:rsidR="00F064B1" w:rsidRPr="00997622">
        <w:rPr>
          <w:lang w:val="fi-FI"/>
        </w:rPr>
        <w:t xml:space="preserve">taulukossa </w:t>
      </w:r>
      <w:r w:rsidR="00A41193" w:rsidRPr="00997622">
        <w:rPr>
          <w:lang w:val="fi-FI"/>
        </w:rPr>
        <w:t>29</w:t>
      </w:r>
      <w:r w:rsidR="00F064B1" w:rsidRPr="003D1DB8">
        <w:rPr>
          <w:lang w:val="fi-FI"/>
        </w:rPr>
        <w:t xml:space="preserve"> </w:t>
      </w:r>
      <w:r w:rsidR="00F064B1">
        <w:rPr>
          <w:lang w:val="fi-FI"/>
        </w:rPr>
        <w:t>esitettyjä</w:t>
      </w:r>
      <w:r w:rsidRPr="003D1DB8">
        <w:rPr>
          <w:lang w:val="fi-FI"/>
        </w:rPr>
        <w:t xml:space="preserve"> </w:t>
      </w:r>
      <w:r>
        <w:rPr>
          <w:lang w:val="fi-FI"/>
        </w:rPr>
        <w:t>SCHEERin (</w:t>
      </w:r>
      <w:r w:rsidRPr="00F86697">
        <w:rPr>
          <w:lang w:val="fi-FI"/>
        </w:rPr>
        <w:t>2022</w:t>
      </w:r>
      <w:r w:rsidR="002E1E34" w:rsidRPr="00F86697">
        <w:rPr>
          <w:lang w:val="fi-FI"/>
        </w:rPr>
        <w:t>a</w:t>
      </w:r>
      <w:r>
        <w:rPr>
          <w:lang w:val="fi-FI"/>
        </w:rPr>
        <w:t xml:space="preserve">) </w:t>
      </w:r>
      <w:r w:rsidR="00F064B1">
        <w:rPr>
          <w:lang w:val="fi-FI"/>
        </w:rPr>
        <w:t xml:space="preserve">suosittelemia </w:t>
      </w:r>
      <w:r w:rsidR="00F064B1" w:rsidRPr="003D1DB8">
        <w:rPr>
          <w:lang w:val="fi-FI"/>
        </w:rPr>
        <w:t>ympäristönlaatunormeja pintavedelle</w:t>
      </w:r>
      <w:r w:rsidR="00F064B1">
        <w:rPr>
          <w:lang w:val="fi-FI"/>
        </w:rPr>
        <w:t>.</w:t>
      </w:r>
    </w:p>
    <w:p w14:paraId="76A28E44" w14:textId="53855436" w:rsidR="00F064B1" w:rsidRDefault="00F064B1" w:rsidP="00F064B1">
      <w:pPr>
        <w:rPr>
          <w:lang w:val="fi-FI"/>
        </w:rPr>
      </w:pPr>
    </w:p>
    <w:p w14:paraId="5538CD93" w14:textId="7AA78B01" w:rsidR="00F064B1" w:rsidRDefault="00F064B1" w:rsidP="00F064B1">
      <w:pPr>
        <w:rPr>
          <w:lang w:val="fi-FI"/>
        </w:rPr>
      </w:pPr>
      <w:r w:rsidRPr="00997622">
        <w:rPr>
          <w:lang w:val="fi-FI"/>
        </w:rPr>
        <w:t xml:space="preserve">Taulukko </w:t>
      </w:r>
      <w:r w:rsidR="00A41193" w:rsidRPr="00997622">
        <w:rPr>
          <w:lang w:val="fi-FI"/>
        </w:rPr>
        <w:t>29</w:t>
      </w:r>
      <w:r>
        <w:rPr>
          <w:lang w:val="fi-FI"/>
        </w:rPr>
        <w:t>. EE2:</w:t>
      </w:r>
      <w:r w:rsidRPr="003D1DB8">
        <w:rPr>
          <w:lang w:val="fi-FI"/>
        </w:rPr>
        <w:t>lle</w:t>
      </w:r>
      <w:r>
        <w:rPr>
          <w:lang w:val="fi-FI"/>
        </w:rPr>
        <w:t xml:space="preserve"> ehdotetut </w:t>
      </w:r>
      <w:r w:rsidRPr="003D1DB8">
        <w:rPr>
          <w:lang w:val="fi-FI"/>
        </w:rPr>
        <w:t>ympäristönlaatunorm</w:t>
      </w:r>
      <w:r>
        <w:rPr>
          <w:lang w:val="fi-FI"/>
        </w:rPr>
        <w:t>it. Taustatietona on EU-komission 26.10.2022 ehdottamat ympäristönlaatunormit</w:t>
      </w:r>
      <w:r w:rsidR="00336B41">
        <w:rPr>
          <w:lang w:val="fi-FI"/>
        </w:rPr>
        <w:t xml:space="preserve"> (COM (2022) 540)</w:t>
      </w:r>
      <w:r>
        <w:rPr>
          <w:lang w:val="fi-FI"/>
        </w:rPr>
        <w:t xml:space="preserve">. </w:t>
      </w:r>
    </w:p>
    <w:tbl>
      <w:tblPr>
        <w:tblStyle w:val="TaulukkoRuudukko"/>
        <w:tblW w:w="5000" w:type="pct"/>
        <w:tblLook w:val="04A0" w:firstRow="1" w:lastRow="0" w:firstColumn="1" w:lastColumn="0" w:noHBand="0" w:noVBand="1"/>
      </w:tblPr>
      <w:tblGrid>
        <w:gridCol w:w="3113"/>
        <w:gridCol w:w="3118"/>
        <w:gridCol w:w="3397"/>
      </w:tblGrid>
      <w:tr w:rsidR="00F064B1" w:rsidRPr="00633973" w14:paraId="6AA6A9C2" w14:textId="77777777" w:rsidTr="00EA2F2C">
        <w:tc>
          <w:tcPr>
            <w:tcW w:w="1617" w:type="pct"/>
          </w:tcPr>
          <w:p w14:paraId="7F335871" w14:textId="62501608" w:rsidR="00F064B1" w:rsidRPr="757066B0" w:rsidRDefault="001C3D02" w:rsidP="00EA2F2C">
            <w:pPr>
              <w:rPr>
                <w:lang w:val="fi-FI"/>
              </w:rPr>
            </w:pPr>
            <w:r>
              <w:rPr>
                <w:lang w:val="fi-FI"/>
              </w:rPr>
              <w:t>Ympäristönlaatunormi (suluissa suojelunkohde)</w:t>
            </w:r>
          </w:p>
        </w:tc>
        <w:tc>
          <w:tcPr>
            <w:tcW w:w="1619" w:type="pct"/>
          </w:tcPr>
          <w:p w14:paraId="6FD4D14C" w14:textId="60D9475A" w:rsidR="00F064B1" w:rsidRPr="619763E3" w:rsidRDefault="00F064B1" w:rsidP="00EA2F2C">
            <w:pPr>
              <w:jc w:val="center"/>
              <w:rPr>
                <w:lang w:val="fi-FI"/>
              </w:rPr>
            </w:pPr>
            <w:r>
              <w:rPr>
                <w:lang w:val="fi-FI"/>
              </w:rPr>
              <w:t>SYKEn ehdotus</w:t>
            </w:r>
            <w:r w:rsidR="005A47A0">
              <w:rPr>
                <w:lang w:val="fi-FI"/>
              </w:rPr>
              <w:t>, joka perustuu SCHEERin (2022a) suositukseen</w:t>
            </w:r>
          </w:p>
        </w:tc>
        <w:tc>
          <w:tcPr>
            <w:tcW w:w="1764" w:type="pct"/>
          </w:tcPr>
          <w:p w14:paraId="526E4054" w14:textId="59B603B4" w:rsidR="00F064B1" w:rsidRPr="619763E3" w:rsidRDefault="00F064B1" w:rsidP="00EA2F2C">
            <w:pPr>
              <w:jc w:val="center"/>
              <w:rPr>
                <w:lang w:val="fi-FI"/>
              </w:rPr>
            </w:pPr>
            <w:r>
              <w:rPr>
                <w:lang w:val="fi-FI"/>
              </w:rPr>
              <w:t xml:space="preserve">Komission ehdotus </w:t>
            </w:r>
          </w:p>
        </w:tc>
      </w:tr>
      <w:tr w:rsidR="00F064B1" w:rsidRPr="00633973" w14:paraId="3CF4DD85" w14:textId="77777777" w:rsidTr="00EA2F2C">
        <w:tc>
          <w:tcPr>
            <w:tcW w:w="1617" w:type="pct"/>
          </w:tcPr>
          <w:p w14:paraId="16CB701D" w14:textId="32E717A5" w:rsidR="00F064B1" w:rsidRPr="002D6D3F" w:rsidRDefault="00F064B1" w:rsidP="00F064B1">
            <w:pPr>
              <w:rPr>
                <w:lang w:val="fi-FI"/>
              </w:rPr>
            </w:pPr>
            <w:r w:rsidRPr="619763E3">
              <w:rPr>
                <w:lang w:val="fi-FI"/>
              </w:rPr>
              <w:t xml:space="preserve">AA-EQS </w:t>
            </w:r>
            <w:r>
              <w:rPr>
                <w:lang w:val="fi-FI"/>
              </w:rPr>
              <w:t xml:space="preserve">sisämaan </w:t>
            </w:r>
            <w:r w:rsidRPr="619763E3">
              <w:rPr>
                <w:lang w:val="fi-FI"/>
              </w:rPr>
              <w:t>pintavesi (</w:t>
            </w:r>
            <w:r w:rsidR="00C3164F" w:rsidRPr="00997622">
              <w:rPr>
                <w:lang w:val="fi-FI"/>
              </w:rPr>
              <w:t>vesi</w:t>
            </w:r>
            <w:r w:rsidRPr="00997622">
              <w:rPr>
                <w:lang w:val="fi-FI"/>
              </w:rPr>
              <w:t>eliö</w:t>
            </w:r>
            <w:r w:rsidR="00C3164F" w:rsidRPr="00997622">
              <w:rPr>
                <w:lang w:val="fi-FI"/>
              </w:rPr>
              <w:t>t</w:t>
            </w:r>
            <w:r w:rsidRPr="619763E3">
              <w:rPr>
                <w:lang w:val="fi-FI"/>
              </w:rPr>
              <w:t>)</w:t>
            </w:r>
          </w:p>
        </w:tc>
        <w:tc>
          <w:tcPr>
            <w:tcW w:w="1619" w:type="pct"/>
          </w:tcPr>
          <w:p w14:paraId="1598CCF3" w14:textId="70E81065" w:rsidR="00F064B1" w:rsidRPr="619763E3" w:rsidRDefault="00F064B1" w:rsidP="00F064B1">
            <w:pPr>
              <w:jc w:val="center"/>
              <w:rPr>
                <w:lang w:val="fi-FI"/>
              </w:rPr>
            </w:pPr>
            <w:r>
              <w:rPr>
                <w:lang w:val="fi-FI"/>
              </w:rPr>
              <w:t>0,017 ng/l</w:t>
            </w:r>
          </w:p>
        </w:tc>
        <w:tc>
          <w:tcPr>
            <w:tcW w:w="1764" w:type="pct"/>
          </w:tcPr>
          <w:p w14:paraId="21FB3389" w14:textId="2A665396" w:rsidR="00F064B1" w:rsidRPr="002D6D3F" w:rsidRDefault="00F064B1" w:rsidP="00F064B1">
            <w:pPr>
              <w:jc w:val="center"/>
              <w:rPr>
                <w:lang w:val="fi-FI"/>
              </w:rPr>
            </w:pPr>
            <w:r>
              <w:rPr>
                <w:lang w:val="fi-FI"/>
              </w:rPr>
              <w:t>0,017 ng/l</w:t>
            </w:r>
          </w:p>
        </w:tc>
      </w:tr>
      <w:tr w:rsidR="00F064B1" w:rsidRPr="00633973" w14:paraId="1A607773" w14:textId="77777777" w:rsidTr="00EA2F2C">
        <w:tc>
          <w:tcPr>
            <w:tcW w:w="1617" w:type="pct"/>
          </w:tcPr>
          <w:p w14:paraId="18E30D7D" w14:textId="49EA7682" w:rsidR="00F064B1" w:rsidRPr="002D6D3F" w:rsidRDefault="00F064B1" w:rsidP="00F064B1">
            <w:pPr>
              <w:rPr>
                <w:lang w:val="fi-FI"/>
              </w:rPr>
            </w:pPr>
            <w:r w:rsidRPr="619763E3">
              <w:rPr>
                <w:lang w:val="fi-FI"/>
              </w:rPr>
              <w:t xml:space="preserve">AA-EQS </w:t>
            </w:r>
            <w:r>
              <w:rPr>
                <w:lang w:val="fi-FI"/>
              </w:rPr>
              <w:t>rannikko</w:t>
            </w:r>
            <w:r w:rsidRPr="619763E3">
              <w:rPr>
                <w:lang w:val="fi-FI"/>
              </w:rPr>
              <w:t>vesi (</w:t>
            </w:r>
            <w:r w:rsidR="00C3164F" w:rsidRPr="00997622">
              <w:rPr>
                <w:lang w:val="fi-FI"/>
              </w:rPr>
              <w:t>vesi</w:t>
            </w:r>
            <w:r w:rsidRPr="00997622">
              <w:rPr>
                <w:lang w:val="fi-FI"/>
              </w:rPr>
              <w:t>eliö</w:t>
            </w:r>
            <w:r w:rsidR="00C3164F" w:rsidRPr="00997622">
              <w:rPr>
                <w:lang w:val="fi-FI"/>
              </w:rPr>
              <w:t>t</w:t>
            </w:r>
            <w:r w:rsidRPr="619763E3">
              <w:rPr>
                <w:lang w:val="fi-FI"/>
              </w:rPr>
              <w:t>)</w:t>
            </w:r>
          </w:p>
        </w:tc>
        <w:tc>
          <w:tcPr>
            <w:tcW w:w="1619" w:type="pct"/>
          </w:tcPr>
          <w:p w14:paraId="5989238A" w14:textId="0DF0C240" w:rsidR="00F064B1" w:rsidRPr="619763E3" w:rsidRDefault="00F064B1" w:rsidP="00F064B1">
            <w:pPr>
              <w:jc w:val="center"/>
              <w:rPr>
                <w:lang w:val="fi-FI"/>
              </w:rPr>
            </w:pPr>
            <w:r>
              <w:rPr>
                <w:lang w:val="fi-FI"/>
              </w:rPr>
              <w:t>0,0016 ng/l</w:t>
            </w:r>
          </w:p>
        </w:tc>
        <w:tc>
          <w:tcPr>
            <w:tcW w:w="1764" w:type="pct"/>
          </w:tcPr>
          <w:p w14:paraId="7D2548A2" w14:textId="32A17543" w:rsidR="00F064B1" w:rsidRPr="002D6D3F" w:rsidRDefault="00F064B1" w:rsidP="00F064B1">
            <w:pPr>
              <w:jc w:val="center"/>
              <w:rPr>
                <w:lang w:val="fi-FI"/>
              </w:rPr>
            </w:pPr>
            <w:r>
              <w:rPr>
                <w:lang w:val="fi-FI"/>
              </w:rPr>
              <w:t>0,0016 ng/l</w:t>
            </w:r>
          </w:p>
        </w:tc>
      </w:tr>
      <w:tr w:rsidR="00F064B1" w:rsidRPr="00633973" w14:paraId="18283BAA" w14:textId="77777777" w:rsidTr="00EA2F2C">
        <w:tc>
          <w:tcPr>
            <w:tcW w:w="1617" w:type="pct"/>
          </w:tcPr>
          <w:p w14:paraId="01D32F5A" w14:textId="77777777" w:rsidR="00F064B1" w:rsidRPr="619763E3" w:rsidRDefault="00F064B1" w:rsidP="00F064B1">
            <w:pPr>
              <w:rPr>
                <w:lang w:val="fi-FI"/>
              </w:rPr>
            </w:pPr>
            <w:r w:rsidRPr="003D1DB8">
              <w:rPr>
                <w:lang w:val="fi-FI"/>
              </w:rPr>
              <w:t>MAC-</w:t>
            </w:r>
            <w:r>
              <w:rPr>
                <w:lang w:val="fi-FI"/>
              </w:rPr>
              <w:t>E</w:t>
            </w:r>
            <w:r w:rsidRPr="003D1DB8">
              <w:rPr>
                <w:lang w:val="fi-FI"/>
              </w:rPr>
              <w:t>QS sisävedet</w:t>
            </w:r>
            <w:r>
              <w:rPr>
                <w:lang w:val="fi-FI"/>
              </w:rPr>
              <w:t xml:space="preserve"> ja rannikkovesi</w:t>
            </w:r>
          </w:p>
        </w:tc>
        <w:tc>
          <w:tcPr>
            <w:tcW w:w="1619" w:type="pct"/>
          </w:tcPr>
          <w:p w14:paraId="1DCC487E" w14:textId="77777777" w:rsidR="00F064B1" w:rsidRPr="619763E3" w:rsidRDefault="00F064B1" w:rsidP="00F064B1">
            <w:pPr>
              <w:jc w:val="center"/>
              <w:rPr>
                <w:lang w:val="fi-FI"/>
              </w:rPr>
            </w:pPr>
            <w:r>
              <w:rPr>
                <w:lang w:val="fi-FI"/>
              </w:rPr>
              <w:t>ei ehdotettu</w:t>
            </w:r>
          </w:p>
        </w:tc>
        <w:tc>
          <w:tcPr>
            <w:tcW w:w="1764" w:type="pct"/>
          </w:tcPr>
          <w:p w14:paraId="4105D77A" w14:textId="77777777" w:rsidR="00F064B1" w:rsidRPr="002D6D3F" w:rsidRDefault="00F064B1" w:rsidP="00F064B1">
            <w:pPr>
              <w:jc w:val="center"/>
              <w:rPr>
                <w:lang w:val="fi-FI"/>
              </w:rPr>
            </w:pPr>
            <w:r>
              <w:rPr>
                <w:lang w:val="fi-FI"/>
              </w:rPr>
              <w:t>ei ehdotettu</w:t>
            </w:r>
          </w:p>
        </w:tc>
      </w:tr>
    </w:tbl>
    <w:p w14:paraId="3B4D0537" w14:textId="77777777" w:rsidR="00B52FC2" w:rsidRPr="000E2B64" w:rsidRDefault="00B52FC2" w:rsidP="00B52FC2">
      <w:pPr>
        <w:rPr>
          <w:lang w:val="fi-FI"/>
        </w:rPr>
      </w:pPr>
    </w:p>
    <w:p w14:paraId="2722436A" w14:textId="5F1171F1" w:rsidR="00B52FC2" w:rsidRDefault="00B52FC2" w:rsidP="00B52FC2">
      <w:pPr>
        <w:rPr>
          <w:lang w:val="fi-FI"/>
        </w:rPr>
      </w:pPr>
      <w:r w:rsidRPr="007A41F0">
        <w:rPr>
          <w:lang w:val="fi-FI"/>
        </w:rPr>
        <w:t xml:space="preserve">Markkinoilla olevat </w:t>
      </w:r>
      <w:r>
        <w:rPr>
          <w:lang w:val="fi-FI"/>
        </w:rPr>
        <w:t>EE2:</w:t>
      </w:r>
      <w:r w:rsidRPr="007A41F0">
        <w:rPr>
          <w:lang w:val="fi-FI"/>
        </w:rPr>
        <w:t xml:space="preserve">n analyysimenetelmät </w:t>
      </w:r>
      <w:r w:rsidRPr="00662809">
        <w:rPr>
          <w:lang w:val="fi-FI"/>
        </w:rPr>
        <w:t xml:space="preserve">eivät täytä </w:t>
      </w:r>
      <w:r w:rsidRPr="007A41F0">
        <w:rPr>
          <w:lang w:val="fi-FI"/>
        </w:rPr>
        <w:t>tällä hetkellä vaarallisten aineiden asetuksen (1022/2006) liitteen 3 vaatimuksia</w:t>
      </w:r>
      <w:r w:rsidR="00411EA5">
        <w:rPr>
          <w:lang w:val="fi-FI"/>
        </w:rPr>
        <w:t xml:space="preserve"> </w:t>
      </w:r>
      <w:r w:rsidR="00411EA5" w:rsidRPr="007A41F0">
        <w:rPr>
          <w:lang w:val="fi-FI"/>
        </w:rPr>
        <w:t>määritysrajalle</w:t>
      </w:r>
      <w:r w:rsidR="00411EA5">
        <w:rPr>
          <w:lang w:val="fi-FI"/>
        </w:rPr>
        <w:t xml:space="preserve"> ja</w:t>
      </w:r>
      <w:r w:rsidRPr="007A41F0">
        <w:rPr>
          <w:lang w:val="fi-FI"/>
        </w:rPr>
        <w:t xml:space="preserve"> mittausepävarmuudelle</w:t>
      </w:r>
      <w:r w:rsidRPr="007A41F0" w:rsidDel="00411EA5">
        <w:rPr>
          <w:lang w:val="fi-FI"/>
        </w:rPr>
        <w:t xml:space="preserve"> </w:t>
      </w:r>
      <w:r w:rsidRPr="007A41F0">
        <w:rPr>
          <w:lang w:val="fi-FI"/>
        </w:rPr>
        <w:t>ehdotet</w:t>
      </w:r>
      <w:r w:rsidR="00047DB8">
        <w:rPr>
          <w:lang w:val="fi-FI"/>
        </w:rPr>
        <w:t>t</w:t>
      </w:r>
      <w:r w:rsidRPr="007A41F0">
        <w:rPr>
          <w:lang w:val="fi-FI"/>
        </w:rPr>
        <w:t>u</w:t>
      </w:r>
      <w:r w:rsidR="00047DB8">
        <w:rPr>
          <w:lang w:val="fi-FI"/>
        </w:rPr>
        <w:t xml:space="preserve">jen </w:t>
      </w:r>
      <w:r>
        <w:rPr>
          <w:lang w:val="fi-FI"/>
        </w:rPr>
        <w:t>ympäristönlaatunormi</w:t>
      </w:r>
      <w:r w:rsidR="00047DB8">
        <w:rPr>
          <w:lang w:val="fi-FI"/>
        </w:rPr>
        <w:t>en pitoisuustasolla</w:t>
      </w:r>
      <w:r w:rsidRPr="007A41F0">
        <w:rPr>
          <w:lang w:val="fi-FI"/>
        </w:rPr>
        <w:t xml:space="preserve">. Arvio perustuu </w:t>
      </w:r>
      <w:r w:rsidRPr="00B74D3D">
        <w:rPr>
          <w:lang w:val="fi-FI"/>
        </w:rPr>
        <w:t xml:space="preserve">SYKEn laboratorion analytiikkavalmiuksiin </w:t>
      </w:r>
      <w:r w:rsidR="00F86697" w:rsidRPr="00B74D3D">
        <w:rPr>
          <w:lang w:val="fi-FI"/>
        </w:rPr>
        <w:t>loka</w:t>
      </w:r>
      <w:r w:rsidRPr="00B74D3D">
        <w:rPr>
          <w:lang w:val="fi-FI"/>
        </w:rPr>
        <w:t xml:space="preserve">kuussa 2022 ja </w:t>
      </w:r>
      <w:r w:rsidR="0060654A">
        <w:rPr>
          <w:lang w:val="fi-FI"/>
        </w:rPr>
        <w:t>tässä tarkastelussa käytettyyn aineistoon</w:t>
      </w:r>
      <w:r w:rsidRPr="007A41F0">
        <w:rPr>
          <w:lang w:val="fi-FI"/>
        </w:rPr>
        <w:t>.</w:t>
      </w:r>
      <w:r>
        <w:rPr>
          <w:lang w:val="fi-FI"/>
        </w:rPr>
        <w:t xml:space="preserve"> </w:t>
      </w:r>
    </w:p>
    <w:bookmarkEnd w:id="115"/>
    <w:p w14:paraId="2AD4CD00" w14:textId="00E068B2" w:rsidR="00047DB8" w:rsidRDefault="00047DB8" w:rsidP="00047DB8">
      <w:pPr>
        <w:rPr>
          <w:lang w:val="fi-FI"/>
        </w:rPr>
      </w:pPr>
      <w:r>
        <w:rPr>
          <w:lang w:val="fi-FI"/>
        </w:rPr>
        <w:t xml:space="preserve">Edellä mainitut puutteet eivät kuitenkaan estä EE2:n ja sille ehdotetun EQS-arvon lisäämistä asetukseen. Myös joillakin asetuksen EU:n prioriteettiaineilla (mm. </w:t>
      </w:r>
      <w:r w:rsidR="00411EA5">
        <w:rPr>
          <w:lang w:val="fi-FI"/>
        </w:rPr>
        <w:t xml:space="preserve">sypermetriini, </w:t>
      </w:r>
      <w:r>
        <w:rPr>
          <w:lang w:val="fi-FI"/>
        </w:rPr>
        <w:t xml:space="preserve">TBT, DEHP) on AA-EQS –arvoja, joiden osalta analyysimenetelmät eivät täytä </w:t>
      </w:r>
      <w:r w:rsidRPr="00E455B4">
        <w:rPr>
          <w:lang w:val="fi-FI"/>
        </w:rPr>
        <w:t>vaatimuks</w:t>
      </w:r>
      <w:r>
        <w:rPr>
          <w:lang w:val="fi-FI"/>
        </w:rPr>
        <w:t>ia</w:t>
      </w:r>
      <w:r w:rsidRPr="00E455B4">
        <w:rPr>
          <w:lang w:val="fi-FI"/>
        </w:rPr>
        <w:t xml:space="preserve"> mittausepävarmuu</w:t>
      </w:r>
      <w:r>
        <w:rPr>
          <w:lang w:val="fi-FI"/>
        </w:rPr>
        <w:t xml:space="preserve">delle </w:t>
      </w:r>
      <w:r>
        <w:rPr>
          <w:lang w:val="fi-FI"/>
        </w:rPr>
        <w:lastRenderedPageBreak/>
        <w:t xml:space="preserve">ja </w:t>
      </w:r>
      <w:r w:rsidRPr="00E455B4">
        <w:rPr>
          <w:lang w:val="fi-FI"/>
        </w:rPr>
        <w:t>määritysraja</w:t>
      </w:r>
      <w:r>
        <w:rPr>
          <w:lang w:val="fi-FI"/>
        </w:rPr>
        <w:t>lle. Lisäksi analytiikan arvioidaan paranevan laboratorioiden kehitystyön johdosta sen jälkeen, kun em. ympäristönlaatunormit ovat vahvistettu ja kysyntä ko. analyysejä kohtaan lisääntyy. Mahdollisesti on olemassa laboratorioita, joilla jo on vaatimukset täyttävää EE2-analytiikkaa.</w:t>
      </w:r>
    </w:p>
    <w:p w14:paraId="04ED2060" w14:textId="2AA5900C" w:rsidR="00AA7CCD" w:rsidRDefault="00AA7CCD" w:rsidP="00A22EA2">
      <w:pPr>
        <w:rPr>
          <w:lang w:val="fi-FI"/>
        </w:rPr>
      </w:pPr>
    </w:p>
    <w:p w14:paraId="32B65550" w14:textId="17F3B129" w:rsidR="00AA7CCD" w:rsidRDefault="00AA7CCD" w:rsidP="00A22EA2">
      <w:pPr>
        <w:rPr>
          <w:lang w:val="fi-FI"/>
        </w:rPr>
      </w:pPr>
    </w:p>
    <w:p w14:paraId="0D3EB065" w14:textId="174A98A5" w:rsidR="00AA7CCD" w:rsidRDefault="002E1E34" w:rsidP="007E7C7E">
      <w:pPr>
        <w:pStyle w:val="Otsikko3"/>
        <w:numPr>
          <w:ilvl w:val="2"/>
          <w:numId w:val="0"/>
        </w:numPr>
        <w:ind w:left="1224"/>
      </w:pPr>
      <w:bookmarkStart w:id="116" w:name="_Toc119435769"/>
      <w:r>
        <w:t xml:space="preserve">5.2.11 </w:t>
      </w:r>
      <w:r w:rsidR="00AA7CCD" w:rsidRPr="00AA7CCD">
        <w:t>17ß-estradioli (E2)</w:t>
      </w:r>
      <w:bookmarkEnd w:id="116"/>
      <w:r w:rsidR="00AA7CCD" w:rsidRPr="00AA7CCD">
        <w:tab/>
      </w:r>
    </w:p>
    <w:p w14:paraId="17580C0D" w14:textId="038671FF" w:rsidR="00AA7CCD" w:rsidRDefault="00AA7CCD" w:rsidP="00A22EA2">
      <w:pPr>
        <w:rPr>
          <w:lang w:val="fi-FI"/>
        </w:rPr>
      </w:pPr>
      <w:r w:rsidRPr="00AA7CCD">
        <w:rPr>
          <w:lang w:val="fi-FI"/>
        </w:rPr>
        <w:t xml:space="preserve">Yhdistettä on havaittu Suomessa ainoastaan yhdessä jätevesinäytteessä. Havaittu pitoisuus ylitti </w:t>
      </w:r>
      <w:r w:rsidR="0072792F">
        <w:rPr>
          <w:lang w:val="fi-FI"/>
        </w:rPr>
        <w:t xml:space="preserve">SCHEERin </w:t>
      </w:r>
      <w:r w:rsidR="0072792F" w:rsidRPr="0002216D">
        <w:rPr>
          <w:lang w:val="fi-FI"/>
        </w:rPr>
        <w:t>(SCHEER 2022</w:t>
      </w:r>
      <w:r w:rsidR="002E1E34" w:rsidRPr="0002216D">
        <w:rPr>
          <w:lang w:val="fi-FI"/>
        </w:rPr>
        <w:t>a</w:t>
      </w:r>
      <w:r w:rsidR="0072792F" w:rsidRPr="0002216D">
        <w:rPr>
          <w:lang w:val="fi-FI"/>
        </w:rPr>
        <w:t>)</w:t>
      </w:r>
      <w:r w:rsidR="0072792F">
        <w:rPr>
          <w:lang w:val="fi-FI"/>
        </w:rPr>
        <w:t xml:space="preserve"> ehdottaman</w:t>
      </w:r>
      <w:r w:rsidRPr="00AA7CCD">
        <w:rPr>
          <w:lang w:val="fi-FI"/>
        </w:rPr>
        <w:t xml:space="preserve"> EQS</w:t>
      </w:r>
      <w:r w:rsidR="0072792F">
        <w:rPr>
          <w:lang w:val="fi-FI"/>
        </w:rPr>
        <w:t>—</w:t>
      </w:r>
      <w:r w:rsidRPr="00AA7CCD">
        <w:rPr>
          <w:lang w:val="fi-FI"/>
        </w:rPr>
        <w:t xml:space="preserve">arvon </w:t>
      </w:r>
      <w:r w:rsidR="0072792F">
        <w:rPr>
          <w:lang w:val="fi-FI"/>
        </w:rPr>
        <w:t xml:space="preserve">(0,18 ng/l) </w:t>
      </w:r>
      <w:r w:rsidRPr="00AA7CCD">
        <w:rPr>
          <w:lang w:val="fi-FI"/>
        </w:rPr>
        <w:t xml:space="preserve">17-kertaisesti. </w:t>
      </w:r>
      <w:r w:rsidR="00593AE2">
        <w:rPr>
          <w:lang w:val="fi-FI"/>
        </w:rPr>
        <w:t xml:space="preserve">Pintavesissä yhdistettä ei ole havaittu. </w:t>
      </w:r>
      <w:r w:rsidR="00081DF3">
        <w:rPr>
          <w:lang w:val="fi-FI"/>
        </w:rPr>
        <w:t xml:space="preserve">Pintavesissä </w:t>
      </w:r>
      <w:r w:rsidR="00593AE2">
        <w:rPr>
          <w:lang w:val="fi-FI"/>
        </w:rPr>
        <w:t xml:space="preserve">määritysraja on alittanut </w:t>
      </w:r>
      <w:r w:rsidR="00081DF3">
        <w:rPr>
          <w:lang w:val="fi-FI"/>
        </w:rPr>
        <w:t>EQS-taso</w:t>
      </w:r>
      <w:r w:rsidR="00593AE2">
        <w:rPr>
          <w:lang w:val="fi-FI"/>
        </w:rPr>
        <w:t>n</w:t>
      </w:r>
      <w:r w:rsidR="00081DF3">
        <w:rPr>
          <w:lang w:val="fi-FI"/>
        </w:rPr>
        <w:t xml:space="preserve"> n. 30 näytteessä.</w:t>
      </w:r>
      <w:r w:rsidRPr="00AA7CCD">
        <w:rPr>
          <w:lang w:val="fi-FI"/>
        </w:rPr>
        <w:t xml:space="preserve"> Toistaiseksi ei ole saatavilla riittävän tarkkaa menetelmää sen arvioimiseksi, aiheuttaako E2 riskiä suomalaisissa pintavesissä.</w:t>
      </w:r>
      <w:r w:rsidRPr="00AA7CCD">
        <w:rPr>
          <w:lang w:val="fi-FI"/>
        </w:rPr>
        <w:tab/>
      </w:r>
    </w:p>
    <w:p w14:paraId="7E496DF0" w14:textId="7756A4B9" w:rsidR="007E5268" w:rsidRDefault="007E5268" w:rsidP="007E5268">
      <w:pPr>
        <w:rPr>
          <w:lang w:val="fi-FI"/>
        </w:rPr>
      </w:pPr>
      <w:r>
        <w:rPr>
          <w:lang w:val="fi-FI"/>
        </w:rPr>
        <w:t>E2</w:t>
      </w:r>
      <w:r w:rsidRPr="007E5268">
        <w:rPr>
          <w:lang w:val="fi-FI"/>
        </w:rPr>
        <w:t xml:space="preserve"> on ehdolla EU:n vesi</w:t>
      </w:r>
      <w:r>
        <w:rPr>
          <w:lang w:val="fi-FI"/>
        </w:rPr>
        <w:t>puitedirektiivi</w:t>
      </w:r>
      <w:r w:rsidRPr="007E5268">
        <w:rPr>
          <w:lang w:val="fi-FI"/>
        </w:rPr>
        <w:t>n prioriteettiaineeksi</w:t>
      </w:r>
      <w:r>
        <w:rPr>
          <w:lang w:val="fi-FI"/>
        </w:rPr>
        <w:t xml:space="preserve"> </w:t>
      </w:r>
      <w:r w:rsidR="004A4204">
        <w:rPr>
          <w:lang w:val="fi-FI"/>
        </w:rPr>
        <w:t>ja</w:t>
      </w:r>
      <w:r>
        <w:rPr>
          <w:lang w:val="fi-FI"/>
        </w:rPr>
        <w:t xml:space="preserve"> EU-komissio </w:t>
      </w:r>
      <w:r w:rsidR="004A4204">
        <w:rPr>
          <w:lang w:val="fi-FI"/>
        </w:rPr>
        <w:t>on ehdottanut sitä</w:t>
      </w:r>
      <w:r>
        <w:rPr>
          <w:lang w:val="fi-FI"/>
        </w:rPr>
        <w:t xml:space="preserve"> uudeksi </w:t>
      </w:r>
      <w:r w:rsidR="004A4204" w:rsidRPr="007E5268">
        <w:rPr>
          <w:lang w:val="fi-FI"/>
        </w:rPr>
        <w:t>prioriteettiaine</w:t>
      </w:r>
      <w:r w:rsidR="004A4204">
        <w:rPr>
          <w:lang w:val="fi-FI"/>
        </w:rPr>
        <w:t>eksi</w:t>
      </w:r>
      <w:r w:rsidR="004A4204" w:rsidRPr="007E5268">
        <w:rPr>
          <w:lang w:val="fi-FI"/>
        </w:rPr>
        <w:t xml:space="preserve"> (</w:t>
      </w:r>
      <w:r w:rsidR="004A4204">
        <w:rPr>
          <w:lang w:val="fi-FI"/>
        </w:rPr>
        <w:t>COM (</w:t>
      </w:r>
      <w:r w:rsidRPr="007E5268">
        <w:rPr>
          <w:lang w:val="fi-FI"/>
        </w:rPr>
        <w:t>2022</w:t>
      </w:r>
      <w:r w:rsidR="004A4204">
        <w:rPr>
          <w:lang w:val="fi-FI"/>
        </w:rPr>
        <w:t>) 540,</w:t>
      </w:r>
      <w:r>
        <w:rPr>
          <w:lang w:val="fi-FI"/>
        </w:rPr>
        <w:t xml:space="preserve"> </w:t>
      </w:r>
      <w:r w:rsidRPr="007E5268">
        <w:rPr>
          <w:lang w:val="fi-FI"/>
        </w:rPr>
        <w:t>Wood 2022).</w:t>
      </w:r>
    </w:p>
    <w:p w14:paraId="4FCCD540" w14:textId="77777777" w:rsidR="00AA7CCD" w:rsidRDefault="00AA7CCD" w:rsidP="00A22EA2">
      <w:pPr>
        <w:rPr>
          <w:u w:val="single"/>
          <w:lang w:val="fi-FI"/>
        </w:rPr>
      </w:pPr>
    </w:p>
    <w:p w14:paraId="1FD462F7" w14:textId="22BDFAFD" w:rsidR="00AA7CCD" w:rsidRDefault="00AA7CCD" w:rsidP="00A22EA2">
      <w:pPr>
        <w:rPr>
          <w:lang w:val="fi-FI"/>
        </w:rPr>
      </w:pPr>
      <w:r w:rsidRPr="00081DF3">
        <w:rPr>
          <w:u w:val="single"/>
          <w:lang w:val="fi-FI"/>
        </w:rPr>
        <w:t>Ehdotus</w:t>
      </w:r>
    </w:p>
    <w:p w14:paraId="4F9BBF75" w14:textId="48E23A9B" w:rsidR="00DA765E" w:rsidRDefault="00AA7CCD" w:rsidP="00A22EA2">
      <w:pPr>
        <w:rPr>
          <w:lang w:val="fi-FI"/>
        </w:rPr>
      </w:pPr>
      <w:r w:rsidRPr="00AA7CCD">
        <w:rPr>
          <w:lang w:val="fi-FI"/>
        </w:rPr>
        <w:t xml:space="preserve">Sisällytetään aine jatkokartoituksiin. </w:t>
      </w:r>
      <w:r>
        <w:rPr>
          <w:lang w:val="fi-FI"/>
        </w:rPr>
        <w:t>Edustavan pitoisuustason arvioimisen rinnalla tavoitteena tulee olla riittävän tarkan analyysimenetelmän kehittäminen.</w:t>
      </w:r>
    </w:p>
    <w:p w14:paraId="29EF3523" w14:textId="5F71B926" w:rsidR="00AA7CCD" w:rsidRDefault="00AA7CCD" w:rsidP="00A22EA2">
      <w:pPr>
        <w:rPr>
          <w:lang w:val="fi-FI"/>
        </w:rPr>
      </w:pPr>
    </w:p>
    <w:p w14:paraId="28D8BDE0" w14:textId="77777777" w:rsidR="00BE06F7" w:rsidRDefault="00BE06F7" w:rsidP="00A22EA2">
      <w:pPr>
        <w:rPr>
          <w:lang w:val="fi-FI"/>
        </w:rPr>
      </w:pPr>
    </w:p>
    <w:p w14:paraId="5C289E96" w14:textId="19A86E59" w:rsidR="00AA7CCD" w:rsidRDefault="002E1E34" w:rsidP="007E7C7E">
      <w:pPr>
        <w:pStyle w:val="Otsikko3"/>
        <w:numPr>
          <w:ilvl w:val="2"/>
          <w:numId w:val="0"/>
        </w:numPr>
        <w:ind w:left="1224"/>
      </w:pPr>
      <w:bookmarkStart w:id="117" w:name="_Toc119435770"/>
      <w:r>
        <w:t xml:space="preserve">5.2.12 </w:t>
      </w:r>
      <w:r w:rsidR="00AA7CCD" w:rsidRPr="00357F4D">
        <w:t>Estrioli (E3)</w:t>
      </w:r>
      <w:bookmarkEnd w:id="117"/>
    </w:p>
    <w:p w14:paraId="41E37F36" w14:textId="0B30C149" w:rsidR="00AA7CCD" w:rsidRDefault="00552DB9" w:rsidP="00A22EA2">
      <w:pPr>
        <w:rPr>
          <w:lang w:val="fi-FI"/>
        </w:rPr>
      </w:pPr>
      <w:r w:rsidRPr="00AA7CCD">
        <w:rPr>
          <w:lang w:val="fi-FI"/>
        </w:rPr>
        <w:t xml:space="preserve">Jätevesissä PNEC on ylittynyt </w:t>
      </w:r>
      <w:r>
        <w:rPr>
          <w:lang w:val="fi-FI"/>
        </w:rPr>
        <w:t xml:space="preserve">n. kahdessa kolmasosassa näytteistä, </w:t>
      </w:r>
      <w:r w:rsidRPr="00AA7CCD">
        <w:rPr>
          <w:lang w:val="fi-FI"/>
        </w:rPr>
        <w:t>enimmillään 37-kertaisesti.</w:t>
      </w:r>
      <w:r>
        <w:rPr>
          <w:lang w:val="fi-FI"/>
        </w:rPr>
        <w:t xml:space="preserve"> </w:t>
      </w:r>
      <w:r w:rsidR="00AA7CCD" w:rsidRPr="00AA7CCD">
        <w:rPr>
          <w:lang w:val="fi-FI"/>
        </w:rPr>
        <w:t xml:space="preserve">Estriolia on havaittu Suomessa </w:t>
      </w:r>
      <w:r w:rsidR="009A4BAB">
        <w:rPr>
          <w:lang w:val="fi-FI"/>
        </w:rPr>
        <w:t xml:space="preserve">pintavesissä </w:t>
      </w:r>
      <w:r w:rsidR="00AA7CCD" w:rsidRPr="00AA7CCD">
        <w:rPr>
          <w:lang w:val="fi-FI"/>
        </w:rPr>
        <w:t>vain harvoin</w:t>
      </w:r>
      <w:r w:rsidR="009A4BAB">
        <w:rPr>
          <w:lang w:val="fi-FI"/>
        </w:rPr>
        <w:t xml:space="preserve"> ja havaitut</w:t>
      </w:r>
      <w:r w:rsidR="00AA7CCD" w:rsidRPr="00AA7CCD">
        <w:rPr>
          <w:lang w:val="fi-FI"/>
        </w:rPr>
        <w:t xml:space="preserve"> pitoisuudet ovat alittaneet Oriaksen &amp; Perrodinin (2013) esittämän PNEC-arvo</w:t>
      </w:r>
      <w:r>
        <w:rPr>
          <w:lang w:val="fi-FI"/>
        </w:rPr>
        <w:t>n</w:t>
      </w:r>
      <w:r w:rsidR="0060654A">
        <w:rPr>
          <w:lang w:val="fi-FI"/>
        </w:rPr>
        <w:t xml:space="preserve"> 0,0075 µg/l</w:t>
      </w:r>
      <w:r w:rsidR="00AA7CCD" w:rsidRPr="00AA7CCD">
        <w:rPr>
          <w:lang w:val="fi-FI"/>
        </w:rPr>
        <w:t>. E3:n määritysrajat ovat vaihdelleet pintavesissä välillä 0,0001–0,05 µg/l. Valtaosassa saatavilla olevasta aineistosta m</w:t>
      </w:r>
      <w:r>
        <w:rPr>
          <w:lang w:val="fi-FI"/>
        </w:rPr>
        <w:t>ä</w:t>
      </w:r>
      <w:r w:rsidR="00AA7CCD" w:rsidRPr="00AA7CCD">
        <w:rPr>
          <w:lang w:val="fi-FI"/>
        </w:rPr>
        <w:t>äritysraja alittaa PNECin. Pintavesien osalta ei ole näyttöä E3:n aiheuttamista riskeistä Suomen pintavesissä.</w:t>
      </w:r>
      <w:r w:rsidR="00AA7CCD" w:rsidRPr="00AA7CCD">
        <w:rPr>
          <w:lang w:val="fi-FI"/>
        </w:rPr>
        <w:tab/>
      </w:r>
    </w:p>
    <w:p w14:paraId="142E213A" w14:textId="77777777" w:rsidR="00AA7CCD" w:rsidRDefault="00AA7CCD" w:rsidP="00A22EA2">
      <w:pPr>
        <w:rPr>
          <w:u w:val="single"/>
          <w:lang w:val="fi-FI"/>
        </w:rPr>
      </w:pPr>
    </w:p>
    <w:p w14:paraId="6B250D7E" w14:textId="5B7CE0ED" w:rsidR="00AA7CCD" w:rsidRPr="00081DF3" w:rsidRDefault="00AA7CCD" w:rsidP="00A22EA2">
      <w:pPr>
        <w:rPr>
          <w:u w:val="single"/>
          <w:lang w:val="fi-FI"/>
        </w:rPr>
      </w:pPr>
      <w:r w:rsidRPr="00081DF3">
        <w:rPr>
          <w:u w:val="single"/>
          <w:lang w:val="fi-FI"/>
        </w:rPr>
        <w:t>Ehdotus</w:t>
      </w:r>
    </w:p>
    <w:p w14:paraId="2D2048D8" w14:textId="586D10A9" w:rsidR="00AA7CCD" w:rsidRDefault="00AA7CCD" w:rsidP="00A22EA2">
      <w:pPr>
        <w:rPr>
          <w:lang w:val="fi-FI"/>
        </w:rPr>
      </w:pPr>
      <w:r w:rsidRPr="00AA7CCD">
        <w:rPr>
          <w:lang w:val="fi-FI"/>
        </w:rPr>
        <w:t xml:space="preserve">Ei </w:t>
      </w:r>
      <w:r>
        <w:rPr>
          <w:lang w:val="fi-FI"/>
        </w:rPr>
        <w:t>jatko</w:t>
      </w:r>
      <w:r w:rsidRPr="00AA7CCD">
        <w:rPr>
          <w:lang w:val="fi-FI"/>
        </w:rPr>
        <w:t>toimenpiteitä</w:t>
      </w:r>
    </w:p>
    <w:p w14:paraId="7B4D2926" w14:textId="253BFE07" w:rsidR="00AA7CCD" w:rsidRDefault="00AA7CCD" w:rsidP="00A22EA2">
      <w:pPr>
        <w:rPr>
          <w:lang w:val="fi-FI"/>
        </w:rPr>
      </w:pPr>
    </w:p>
    <w:p w14:paraId="1D4FDFDB" w14:textId="3C6F01B5" w:rsidR="00AA7CCD" w:rsidRDefault="002E1E34" w:rsidP="00480A84">
      <w:pPr>
        <w:pStyle w:val="Otsikko3"/>
        <w:numPr>
          <w:ilvl w:val="2"/>
          <w:numId w:val="0"/>
        </w:numPr>
        <w:ind w:left="1224"/>
      </w:pPr>
      <w:bookmarkStart w:id="118" w:name="_Toc119435771"/>
      <w:r>
        <w:t xml:space="preserve">5.2.13 </w:t>
      </w:r>
      <w:r w:rsidR="00AA7CCD" w:rsidRPr="00AA7CCD">
        <w:t>Estroni (E1)</w:t>
      </w:r>
      <w:bookmarkEnd w:id="118"/>
      <w:r w:rsidR="00AA7CCD" w:rsidRPr="00AA7CCD">
        <w:tab/>
      </w:r>
    </w:p>
    <w:p w14:paraId="50F92513" w14:textId="77777777" w:rsidR="00A76C6A" w:rsidRDefault="00AA7CCD" w:rsidP="00A22EA2">
      <w:pPr>
        <w:rPr>
          <w:lang w:val="fi-FI"/>
        </w:rPr>
      </w:pPr>
      <w:r w:rsidRPr="00AA7CCD">
        <w:rPr>
          <w:lang w:val="fi-FI"/>
        </w:rPr>
        <w:t xml:space="preserve">Estronia </w:t>
      </w:r>
      <w:r w:rsidR="001549F6">
        <w:rPr>
          <w:lang w:val="fi-FI"/>
        </w:rPr>
        <w:t xml:space="preserve">(E1, CAS </w:t>
      </w:r>
      <w:r w:rsidR="001549F6" w:rsidRPr="001549F6">
        <w:rPr>
          <w:lang w:val="fi-FI"/>
        </w:rPr>
        <w:t>53-16-7</w:t>
      </w:r>
      <w:r w:rsidR="001549F6">
        <w:rPr>
          <w:lang w:val="fi-FI"/>
        </w:rPr>
        <w:t xml:space="preserve">) </w:t>
      </w:r>
      <w:r w:rsidRPr="00AA7CCD">
        <w:rPr>
          <w:lang w:val="fi-FI"/>
        </w:rPr>
        <w:t xml:space="preserve">havaitaan Suomessa yleisesti pinta- ja jätevesistä. Useimmat kvantifioidut näytteet ylittävät </w:t>
      </w:r>
      <w:r w:rsidR="0072792F">
        <w:rPr>
          <w:lang w:val="fi-FI"/>
        </w:rPr>
        <w:t xml:space="preserve">JRC:n ja SCHEERin </w:t>
      </w:r>
      <w:r w:rsidR="0072792F" w:rsidRPr="0002216D">
        <w:rPr>
          <w:lang w:val="fi-FI"/>
        </w:rPr>
        <w:t>(SCHEER 2022</w:t>
      </w:r>
      <w:r w:rsidR="002E1E34" w:rsidRPr="0002216D">
        <w:rPr>
          <w:lang w:val="fi-FI"/>
        </w:rPr>
        <w:t>a</w:t>
      </w:r>
      <w:r w:rsidR="0072792F" w:rsidRPr="0002216D">
        <w:rPr>
          <w:lang w:val="fi-FI"/>
        </w:rPr>
        <w:t>)</w:t>
      </w:r>
      <w:r w:rsidR="0072792F">
        <w:rPr>
          <w:lang w:val="fi-FI"/>
        </w:rPr>
        <w:t xml:space="preserve"> ehdottaman EQS</w:t>
      </w:r>
      <w:r w:rsidR="00E8717F">
        <w:rPr>
          <w:lang w:val="fi-FI"/>
        </w:rPr>
        <w:t>-</w:t>
      </w:r>
      <w:r w:rsidR="0072792F">
        <w:rPr>
          <w:lang w:val="fi-FI"/>
        </w:rPr>
        <w:t>arvon (0,36 ng/l)</w:t>
      </w:r>
      <w:r w:rsidRPr="00AA7CCD">
        <w:rPr>
          <w:lang w:val="fi-FI"/>
        </w:rPr>
        <w:t>. N</w:t>
      </w:r>
      <w:r w:rsidR="002C3644">
        <w:rPr>
          <w:lang w:val="fi-FI"/>
        </w:rPr>
        <w:t>oin</w:t>
      </w:r>
      <w:r w:rsidRPr="00AA7CCD">
        <w:rPr>
          <w:lang w:val="fi-FI"/>
        </w:rPr>
        <w:t xml:space="preserve"> 50 % </w:t>
      </w:r>
      <w:r w:rsidR="002C3644">
        <w:rPr>
          <w:lang w:val="fi-FI"/>
        </w:rPr>
        <w:t>pintavesien mittauksista</w:t>
      </w:r>
      <w:r w:rsidRPr="00AA7CCD">
        <w:rPr>
          <w:lang w:val="fi-FI"/>
        </w:rPr>
        <w:t xml:space="preserve"> määritysraja on alittanut </w:t>
      </w:r>
      <w:r w:rsidR="0072792F">
        <w:rPr>
          <w:lang w:val="fi-FI"/>
        </w:rPr>
        <w:t xml:space="preserve">tämän </w:t>
      </w:r>
      <w:r w:rsidRPr="00AA7CCD">
        <w:rPr>
          <w:lang w:val="fi-FI"/>
        </w:rPr>
        <w:t xml:space="preserve">tason. Saatavilla olevan aineiston perusteella estroni aiheuttaa riskin suomalaisissa pintavesissä. </w:t>
      </w:r>
    </w:p>
    <w:p w14:paraId="098D2352" w14:textId="4E243B3A" w:rsidR="00AA7CCD" w:rsidRDefault="00AA7CCD" w:rsidP="00A22EA2">
      <w:pPr>
        <w:rPr>
          <w:lang w:val="fi-FI"/>
        </w:rPr>
      </w:pPr>
      <w:r w:rsidRPr="00AA7CCD">
        <w:rPr>
          <w:lang w:val="fi-FI"/>
        </w:rPr>
        <w:t>Estroni on luontainen hormoni, j</w:t>
      </w:r>
      <w:r w:rsidRPr="00AA7CCD" w:rsidDel="00411EA5">
        <w:rPr>
          <w:lang w:val="fi-FI"/>
        </w:rPr>
        <w:t>a</w:t>
      </w:r>
      <w:r w:rsidRPr="00AA7CCD">
        <w:rPr>
          <w:lang w:val="fi-FI"/>
        </w:rPr>
        <w:t xml:space="preserve"> sen esiintymisen jäte- ja pintavesissä on arveltu kuvaavan yhdisteen luontaista erittymistä. </w:t>
      </w:r>
      <w:r w:rsidR="00411EA5">
        <w:rPr>
          <w:lang w:val="fi-FI"/>
        </w:rPr>
        <w:t xml:space="preserve">Suomessa estronia </w:t>
      </w:r>
      <w:r w:rsidR="00411EA5" w:rsidRPr="00AA7CCD">
        <w:rPr>
          <w:lang w:val="fi-FI"/>
        </w:rPr>
        <w:t>ei</w:t>
      </w:r>
      <w:r w:rsidR="00411EA5">
        <w:rPr>
          <w:lang w:val="fi-FI"/>
        </w:rPr>
        <w:t xml:space="preserve"> </w:t>
      </w:r>
      <w:r w:rsidR="00411EA5" w:rsidRPr="00AA7CCD">
        <w:rPr>
          <w:lang w:val="fi-FI"/>
        </w:rPr>
        <w:t xml:space="preserve">tiettävästi käytetä lääkinnällisesti. </w:t>
      </w:r>
      <w:r w:rsidR="002C3644">
        <w:rPr>
          <w:lang w:val="fi-FI"/>
        </w:rPr>
        <w:t xml:space="preserve">Aineen päästölähteitä </w:t>
      </w:r>
      <w:r w:rsidR="00A76C6A">
        <w:rPr>
          <w:lang w:val="fi-FI"/>
        </w:rPr>
        <w:t xml:space="preserve">pintavesiin </w:t>
      </w:r>
      <w:r w:rsidR="002C3644">
        <w:rPr>
          <w:lang w:val="fi-FI"/>
        </w:rPr>
        <w:t xml:space="preserve">ovat mm. yhdyskuntajätevedenpuhdistamot ja </w:t>
      </w:r>
      <w:r w:rsidR="00A76C6A">
        <w:rPr>
          <w:lang w:val="fi-FI"/>
        </w:rPr>
        <w:t xml:space="preserve">todennäköisesti myös </w:t>
      </w:r>
      <w:r w:rsidR="002C3644">
        <w:rPr>
          <w:lang w:val="fi-FI"/>
        </w:rPr>
        <w:t>karjatalous</w:t>
      </w:r>
      <w:r w:rsidR="002C3644" w:rsidDel="00A76C6A">
        <w:rPr>
          <w:lang w:val="fi-FI"/>
        </w:rPr>
        <w:t>.</w:t>
      </w:r>
      <w:r w:rsidR="00F85704">
        <w:rPr>
          <w:lang w:val="fi-FI"/>
        </w:rPr>
        <w:t xml:space="preserve"> </w:t>
      </w:r>
    </w:p>
    <w:p w14:paraId="71335820" w14:textId="42E3D62B" w:rsidR="007E5268" w:rsidRDefault="007E5268" w:rsidP="007E5268">
      <w:pPr>
        <w:rPr>
          <w:lang w:val="fi-FI"/>
        </w:rPr>
      </w:pPr>
      <w:r>
        <w:rPr>
          <w:lang w:val="fi-FI"/>
        </w:rPr>
        <w:lastRenderedPageBreak/>
        <w:t>E1</w:t>
      </w:r>
      <w:r w:rsidRPr="007E5268">
        <w:rPr>
          <w:lang w:val="fi-FI"/>
        </w:rPr>
        <w:t xml:space="preserve"> on ehdolla EU:n vesi</w:t>
      </w:r>
      <w:r>
        <w:rPr>
          <w:lang w:val="fi-FI"/>
        </w:rPr>
        <w:t>puitedirektiivi</w:t>
      </w:r>
      <w:r w:rsidRPr="007E5268">
        <w:rPr>
          <w:lang w:val="fi-FI"/>
        </w:rPr>
        <w:t>n prioriteettiaineeksi</w:t>
      </w:r>
      <w:r>
        <w:rPr>
          <w:lang w:val="fi-FI"/>
        </w:rPr>
        <w:t xml:space="preserve">, </w:t>
      </w:r>
      <w:r w:rsidR="00336B41">
        <w:rPr>
          <w:lang w:val="fi-FI"/>
        </w:rPr>
        <w:t>ja</w:t>
      </w:r>
      <w:r>
        <w:rPr>
          <w:lang w:val="fi-FI"/>
        </w:rPr>
        <w:t xml:space="preserve"> EU-komissio </w:t>
      </w:r>
      <w:r w:rsidR="00336B41">
        <w:rPr>
          <w:lang w:val="fi-FI"/>
        </w:rPr>
        <w:t>on ehdottanut sitä</w:t>
      </w:r>
      <w:r>
        <w:rPr>
          <w:lang w:val="fi-FI"/>
        </w:rPr>
        <w:t xml:space="preserve"> uudeksi </w:t>
      </w:r>
      <w:r w:rsidR="00336B41" w:rsidRPr="007E5268">
        <w:rPr>
          <w:lang w:val="fi-FI"/>
        </w:rPr>
        <w:t>prioriteettiaine</w:t>
      </w:r>
      <w:r w:rsidR="00336B41">
        <w:rPr>
          <w:lang w:val="fi-FI"/>
        </w:rPr>
        <w:t>eksi</w:t>
      </w:r>
      <w:r w:rsidR="00336B41" w:rsidRPr="007E5268">
        <w:rPr>
          <w:lang w:val="fi-FI"/>
        </w:rPr>
        <w:t xml:space="preserve"> (</w:t>
      </w:r>
      <w:r w:rsidR="00336B41">
        <w:rPr>
          <w:lang w:val="fi-FI"/>
        </w:rPr>
        <w:t>COM (</w:t>
      </w:r>
      <w:r w:rsidRPr="007E5268">
        <w:rPr>
          <w:lang w:val="fi-FI"/>
        </w:rPr>
        <w:t>2022</w:t>
      </w:r>
      <w:r w:rsidR="00336B41">
        <w:rPr>
          <w:lang w:val="fi-FI"/>
        </w:rPr>
        <w:t>) 540,</w:t>
      </w:r>
      <w:r>
        <w:rPr>
          <w:lang w:val="fi-FI"/>
        </w:rPr>
        <w:t xml:space="preserve"> </w:t>
      </w:r>
      <w:r w:rsidRPr="007E5268">
        <w:rPr>
          <w:lang w:val="fi-FI"/>
        </w:rPr>
        <w:t>Wood 2022).</w:t>
      </w:r>
    </w:p>
    <w:p w14:paraId="4E467BBE" w14:textId="01060696" w:rsidR="00AA7CCD" w:rsidRDefault="00AA7CCD" w:rsidP="00A22EA2">
      <w:pPr>
        <w:rPr>
          <w:lang w:val="fi-FI"/>
        </w:rPr>
      </w:pPr>
    </w:p>
    <w:p w14:paraId="6B233B81" w14:textId="68C4A60F" w:rsidR="00AA7CCD" w:rsidRPr="0063582D" w:rsidRDefault="00AA7CCD" w:rsidP="00AA7CCD">
      <w:pPr>
        <w:rPr>
          <w:u w:val="single"/>
          <w:lang w:val="fi-FI"/>
        </w:rPr>
      </w:pPr>
      <w:bookmarkStart w:id="119" w:name="_Hlk117198110"/>
      <w:r w:rsidRPr="0063582D">
        <w:rPr>
          <w:u w:val="single"/>
          <w:lang w:val="fi-FI"/>
        </w:rPr>
        <w:t xml:space="preserve">Ehdotus </w:t>
      </w:r>
    </w:p>
    <w:p w14:paraId="36047CEF" w14:textId="0FE6375B" w:rsidR="002C3644" w:rsidRDefault="002C3644" w:rsidP="002C3644">
      <w:pPr>
        <w:rPr>
          <w:lang w:val="fi-FI"/>
        </w:rPr>
      </w:pPr>
      <w:r>
        <w:rPr>
          <w:lang w:val="fi-FI"/>
        </w:rPr>
        <w:t>E1</w:t>
      </w:r>
      <w:r w:rsidRPr="00B52FC2">
        <w:rPr>
          <w:lang w:val="fi-FI"/>
        </w:rPr>
        <w:t xml:space="preserve"> ehdotetaan lisättäväksi vesiympäristölle vaarallisista ja haitallisista aineista annetun Valtioneuvoston asetuksen (1022/2006) liitteeseen 1D, jos sitä ei ole vahvistettu EU:n prioriteettiaineeksi eli asetuksen liitteen 1C aineeksi. </w:t>
      </w:r>
      <w:r>
        <w:rPr>
          <w:lang w:val="fi-FI"/>
        </w:rPr>
        <w:t>E1:n käyttöä ei pystytä vähentämään, mutta sen päästöjä voidaan vähentää mm. tehostamalla yhdyskuntajätevedenpuhdistamojen toimintaa ja vähentämällä kuormitusta karjataloudesta (virtsa ja lanta).</w:t>
      </w:r>
    </w:p>
    <w:p w14:paraId="7B762373" w14:textId="5ABE0239" w:rsidR="00F064B1" w:rsidRPr="003D1DB8" w:rsidRDefault="00F064B1" w:rsidP="00F064B1">
      <w:pPr>
        <w:rPr>
          <w:lang w:val="fi-FI"/>
        </w:rPr>
      </w:pPr>
      <w:r>
        <w:rPr>
          <w:lang w:val="fi-FI"/>
        </w:rPr>
        <w:t>E1:</w:t>
      </w:r>
      <w:r w:rsidRPr="003D1DB8">
        <w:rPr>
          <w:lang w:val="fi-FI"/>
        </w:rPr>
        <w:t xml:space="preserve">lle ehdotetaan asetettavaksi </w:t>
      </w:r>
      <w:r w:rsidRPr="00997622">
        <w:rPr>
          <w:lang w:val="fi-FI"/>
        </w:rPr>
        <w:t xml:space="preserve">taulukossa </w:t>
      </w:r>
      <w:r w:rsidR="00A41193" w:rsidRPr="00997622">
        <w:rPr>
          <w:lang w:val="fi-FI"/>
        </w:rPr>
        <w:t>30</w:t>
      </w:r>
      <w:r w:rsidRPr="003D1DB8">
        <w:rPr>
          <w:lang w:val="fi-FI"/>
        </w:rPr>
        <w:t xml:space="preserve"> </w:t>
      </w:r>
      <w:r>
        <w:rPr>
          <w:lang w:val="fi-FI"/>
        </w:rPr>
        <w:t>esitettyjä</w:t>
      </w:r>
      <w:r w:rsidRPr="003D1DB8">
        <w:rPr>
          <w:lang w:val="fi-FI"/>
        </w:rPr>
        <w:t xml:space="preserve"> </w:t>
      </w:r>
      <w:r>
        <w:rPr>
          <w:lang w:val="fi-FI"/>
        </w:rPr>
        <w:t>SCHEERin (</w:t>
      </w:r>
      <w:r w:rsidRPr="00F86697">
        <w:rPr>
          <w:lang w:val="fi-FI"/>
        </w:rPr>
        <w:t>2022a</w:t>
      </w:r>
      <w:r>
        <w:rPr>
          <w:lang w:val="fi-FI"/>
        </w:rPr>
        <w:t xml:space="preserve">) suosittelemia </w:t>
      </w:r>
      <w:r w:rsidRPr="003D1DB8">
        <w:rPr>
          <w:lang w:val="fi-FI"/>
        </w:rPr>
        <w:t>ympäristönlaatunormeja pintavedelle</w:t>
      </w:r>
      <w:r>
        <w:rPr>
          <w:lang w:val="fi-FI"/>
        </w:rPr>
        <w:t>.</w:t>
      </w:r>
      <w:r w:rsidRPr="003D1DB8">
        <w:rPr>
          <w:lang w:val="fi-FI"/>
        </w:rPr>
        <w:t xml:space="preserve"> </w:t>
      </w:r>
    </w:p>
    <w:p w14:paraId="44590914" w14:textId="77777777" w:rsidR="00F064B1" w:rsidRDefault="00F064B1" w:rsidP="00F064B1">
      <w:pPr>
        <w:rPr>
          <w:lang w:val="fi-FI"/>
        </w:rPr>
      </w:pPr>
    </w:p>
    <w:p w14:paraId="26BE1B42" w14:textId="18AE0E95" w:rsidR="00F064B1" w:rsidRDefault="00F064B1" w:rsidP="00F064B1">
      <w:pPr>
        <w:rPr>
          <w:lang w:val="fi-FI"/>
        </w:rPr>
      </w:pPr>
      <w:r w:rsidRPr="00997622">
        <w:rPr>
          <w:lang w:val="fi-FI"/>
        </w:rPr>
        <w:t xml:space="preserve">Taulukko </w:t>
      </w:r>
      <w:r w:rsidR="00A41193" w:rsidRPr="00997622">
        <w:rPr>
          <w:lang w:val="fi-FI"/>
        </w:rPr>
        <w:t>30</w:t>
      </w:r>
      <w:r>
        <w:rPr>
          <w:lang w:val="fi-FI"/>
        </w:rPr>
        <w:t>. E1:</w:t>
      </w:r>
      <w:r w:rsidRPr="003D1DB8">
        <w:rPr>
          <w:lang w:val="fi-FI"/>
        </w:rPr>
        <w:t>lle</w:t>
      </w:r>
      <w:r>
        <w:rPr>
          <w:lang w:val="fi-FI"/>
        </w:rPr>
        <w:t xml:space="preserve"> ehdotetut </w:t>
      </w:r>
      <w:r w:rsidRPr="003D1DB8">
        <w:rPr>
          <w:lang w:val="fi-FI"/>
        </w:rPr>
        <w:t>ympäristönlaatunorm</w:t>
      </w:r>
      <w:r>
        <w:rPr>
          <w:lang w:val="fi-FI"/>
        </w:rPr>
        <w:t>it. Taustatietona on EU-komission 26.10.2022 ehdottamat ympäristönlaatunormit</w:t>
      </w:r>
      <w:r w:rsidR="00336B41">
        <w:rPr>
          <w:lang w:val="fi-FI"/>
        </w:rPr>
        <w:t xml:space="preserve"> (COM (2022) 540)</w:t>
      </w:r>
      <w:r>
        <w:rPr>
          <w:lang w:val="fi-FI"/>
        </w:rPr>
        <w:t xml:space="preserve">. </w:t>
      </w:r>
    </w:p>
    <w:tbl>
      <w:tblPr>
        <w:tblStyle w:val="TaulukkoRuudukko"/>
        <w:tblW w:w="5000" w:type="pct"/>
        <w:tblLook w:val="04A0" w:firstRow="1" w:lastRow="0" w:firstColumn="1" w:lastColumn="0" w:noHBand="0" w:noVBand="1"/>
      </w:tblPr>
      <w:tblGrid>
        <w:gridCol w:w="3113"/>
        <w:gridCol w:w="3118"/>
        <w:gridCol w:w="3397"/>
      </w:tblGrid>
      <w:tr w:rsidR="00F064B1" w:rsidRPr="00633973" w14:paraId="1CA7C7B9" w14:textId="77777777" w:rsidTr="00EA2F2C">
        <w:tc>
          <w:tcPr>
            <w:tcW w:w="1617" w:type="pct"/>
          </w:tcPr>
          <w:p w14:paraId="66288865" w14:textId="356A11F0" w:rsidR="00F064B1" w:rsidRPr="757066B0" w:rsidRDefault="001C3D02" w:rsidP="00EA2F2C">
            <w:pPr>
              <w:rPr>
                <w:lang w:val="fi-FI"/>
              </w:rPr>
            </w:pPr>
            <w:r>
              <w:rPr>
                <w:lang w:val="fi-FI"/>
              </w:rPr>
              <w:t>Ympäristönlaatunormi (suluissa suojelunkohde)</w:t>
            </w:r>
          </w:p>
        </w:tc>
        <w:tc>
          <w:tcPr>
            <w:tcW w:w="1619" w:type="pct"/>
          </w:tcPr>
          <w:p w14:paraId="3C05673A" w14:textId="47A2B743" w:rsidR="00F064B1" w:rsidRPr="619763E3" w:rsidRDefault="00F064B1" w:rsidP="00EA2F2C">
            <w:pPr>
              <w:jc w:val="center"/>
              <w:rPr>
                <w:lang w:val="fi-FI"/>
              </w:rPr>
            </w:pPr>
            <w:r>
              <w:rPr>
                <w:lang w:val="fi-FI"/>
              </w:rPr>
              <w:t>SYKEn ehdotus</w:t>
            </w:r>
            <w:r w:rsidR="005A47A0">
              <w:rPr>
                <w:lang w:val="fi-FI"/>
              </w:rPr>
              <w:t>, joka perustuu SCHEERin (2022a) suositukseen</w:t>
            </w:r>
          </w:p>
        </w:tc>
        <w:tc>
          <w:tcPr>
            <w:tcW w:w="1764" w:type="pct"/>
          </w:tcPr>
          <w:p w14:paraId="3656026C" w14:textId="422C7B89" w:rsidR="00F064B1" w:rsidRPr="619763E3" w:rsidRDefault="00F064B1" w:rsidP="00EA2F2C">
            <w:pPr>
              <w:jc w:val="center"/>
              <w:rPr>
                <w:lang w:val="fi-FI"/>
              </w:rPr>
            </w:pPr>
            <w:r>
              <w:rPr>
                <w:lang w:val="fi-FI"/>
              </w:rPr>
              <w:t xml:space="preserve">Komission ehdotus </w:t>
            </w:r>
          </w:p>
        </w:tc>
      </w:tr>
      <w:tr w:rsidR="00F064B1" w:rsidRPr="00633973" w14:paraId="539E3EF5" w14:textId="77777777" w:rsidTr="00EA2F2C">
        <w:tc>
          <w:tcPr>
            <w:tcW w:w="1617" w:type="pct"/>
          </w:tcPr>
          <w:p w14:paraId="6BA5B98E" w14:textId="0555174D" w:rsidR="00F064B1" w:rsidRPr="002D6D3F" w:rsidRDefault="00F064B1" w:rsidP="00F064B1">
            <w:pPr>
              <w:rPr>
                <w:lang w:val="fi-FI"/>
              </w:rPr>
            </w:pPr>
            <w:r w:rsidRPr="619763E3">
              <w:rPr>
                <w:lang w:val="fi-FI"/>
              </w:rPr>
              <w:t xml:space="preserve">AA-EQS </w:t>
            </w:r>
            <w:r>
              <w:rPr>
                <w:lang w:val="fi-FI"/>
              </w:rPr>
              <w:t xml:space="preserve">sisämaan </w:t>
            </w:r>
            <w:r w:rsidRPr="619763E3">
              <w:rPr>
                <w:lang w:val="fi-FI"/>
              </w:rPr>
              <w:t>pintavesi (</w:t>
            </w:r>
            <w:r w:rsidR="00864633" w:rsidRPr="00997622">
              <w:rPr>
                <w:lang w:val="fi-FI"/>
              </w:rPr>
              <w:t>vesi</w:t>
            </w:r>
            <w:r w:rsidRPr="00997622">
              <w:rPr>
                <w:lang w:val="fi-FI"/>
              </w:rPr>
              <w:t>eliö</w:t>
            </w:r>
            <w:r w:rsidR="00864633" w:rsidRPr="00997622">
              <w:rPr>
                <w:lang w:val="fi-FI"/>
              </w:rPr>
              <w:t>t</w:t>
            </w:r>
            <w:r w:rsidRPr="619763E3">
              <w:rPr>
                <w:lang w:val="fi-FI"/>
              </w:rPr>
              <w:t>)</w:t>
            </w:r>
          </w:p>
        </w:tc>
        <w:tc>
          <w:tcPr>
            <w:tcW w:w="1619" w:type="pct"/>
          </w:tcPr>
          <w:p w14:paraId="4FCC6303" w14:textId="6F22E22F" w:rsidR="00F064B1" w:rsidRPr="619763E3" w:rsidRDefault="00F064B1" w:rsidP="00F064B1">
            <w:pPr>
              <w:jc w:val="center"/>
              <w:rPr>
                <w:lang w:val="fi-FI"/>
              </w:rPr>
            </w:pPr>
            <w:r w:rsidRPr="00E8717F">
              <w:rPr>
                <w:lang w:val="fi-FI"/>
              </w:rPr>
              <w:t>0,36 ng/l</w:t>
            </w:r>
          </w:p>
        </w:tc>
        <w:tc>
          <w:tcPr>
            <w:tcW w:w="1764" w:type="pct"/>
          </w:tcPr>
          <w:p w14:paraId="6EFF4F9D" w14:textId="66D28BDA" w:rsidR="00F064B1" w:rsidRPr="002D6D3F" w:rsidRDefault="00F064B1" w:rsidP="00F064B1">
            <w:pPr>
              <w:jc w:val="center"/>
              <w:rPr>
                <w:lang w:val="fi-FI"/>
              </w:rPr>
            </w:pPr>
            <w:r w:rsidRPr="00E8717F">
              <w:rPr>
                <w:lang w:val="fi-FI"/>
              </w:rPr>
              <w:t>0,36 ng/l</w:t>
            </w:r>
          </w:p>
        </w:tc>
      </w:tr>
      <w:tr w:rsidR="00F064B1" w:rsidRPr="00633973" w14:paraId="5443C5E4" w14:textId="77777777" w:rsidTr="00EA2F2C">
        <w:tc>
          <w:tcPr>
            <w:tcW w:w="1617" w:type="pct"/>
          </w:tcPr>
          <w:p w14:paraId="78E21FD5" w14:textId="7FC65B2E" w:rsidR="00F064B1" w:rsidRPr="002D6D3F" w:rsidRDefault="00F064B1" w:rsidP="00F064B1">
            <w:pPr>
              <w:rPr>
                <w:lang w:val="fi-FI"/>
              </w:rPr>
            </w:pPr>
            <w:r w:rsidRPr="619763E3">
              <w:rPr>
                <w:lang w:val="fi-FI"/>
              </w:rPr>
              <w:t xml:space="preserve">AA-EQS </w:t>
            </w:r>
            <w:r>
              <w:rPr>
                <w:lang w:val="fi-FI"/>
              </w:rPr>
              <w:t>rannikko</w:t>
            </w:r>
            <w:r w:rsidRPr="619763E3">
              <w:rPr>
                <w:lang w:val="fi-FI"/>
              </w:rPr>
              <w:t>vesi (</w:t>
            </w:r>
            <w:r w:rsidR="00864633" w:rsidRPr="00997622">
              <w:rPr>
                <w:lang w:val="fi-FI"/>
              </w:rPr>
              <w:t>vesi</w:t>
            </w:r>
            <w:r w:rsidRPr="00997622">
              <w:rPr>
                <w:lang w:val="fi-FI"/>
              </w:rPr>
              <w:t>eliö</w:t>
            </w:r>
            <w:r w:rsidR="00864633" w:rsidRPr="00997622">
              <w:rPr>
                <w:lang w:val="fi-FI"/>
              </w:rPr>
              <w:t>t</w:t>
            </w:r>
            <w:r w:rsidRPr="619763E3">
              <w:rPr>
                <w:lang w:val="fi-FI"/>
              </w:rPr>
              <w:t>)</w:t>
            </w:r>
          </w:p>
        </w:tc>
        <w:tc>
          <w:tcPr>
            <w:tcW w:w="1619" w:type="pct"/>
          </w:tcPr>
          <w:p w14:paraId="15EC1EA0" w14:textId="436F7FF4" w:rsidR="00F064B1" w:rsidRPr="619763E3" w:rsidRDefault="00F064B1" w:rsidP="00F064B1">
            <w:pPr>
              <w:jc w:val="center"/>
              <w:rPr>
                <w:lang w:val="fi-FI"/>
              </w:rPr>
            </w:pPr>
            <w:r w:rsidRPr="00E8717F">
              <w:rPr>
                <w:lang w:val="fi-FI"/>
              </w:rPr>
              <w:t>0,</w:t>
            </w:r>
            <w:r>
              <w:rPr>
                <w:lang w:val="fi-FI"/>
              </w:rPr>
              <w:t>018</w:t>
            </w:r>
            <w:r w:rsidRPr="00E8717F">
              <w:rPr>
                <w:lang w:val="fi-FI"/>
              </w:rPr>
              <w:t xml:space="preserve"> ng/l</w:t>
            </w:r>
          </w:p>
        </w:tc>
        <w:tc>
          <w:tcPr>
            <w:tcW w:w="1764" w:type="pct"/>
          </w:tcPr>
          <w:p w14:paraId="1E5F9780" w14:textId="364C2049" w:rsidR="00F064B1" w:rsidRPr="002D6D3F" w:rsidRDefault="00F064B1" w:rsidP="00F064B1">
            <w:pPr>
              <w:jc w:val="center"/>
              <w:rPr>
                <w:lang w:val="fi-FI"/>
              </w:rPr>
            </w:pPr>
            <w:r w:rsidRPr="00E8717F">
              <w:rPr>
                <w:lang w:val="fi-FI"/>
              </w:rPr>
              <w:t>0,</w:t>
            </w:r>
            <w:r>
              <w:rPr>
                <w:lang w:val="fi-FI"/>
              </w:rPr>
              <w:t>018</w:t>
            </w:r>
            <w:r w:rsidRPr="00E8717F">
              <w:rPr>
                <w:lang w:val="fi-FI"/>
              </w:rPr>
              <w:t xml:space="preserve"> ng/l</w:t>
            </w:r>
          </w:p>
        </w:tc>
      </w:tr>
      <w:tr w:rsidR="00F064B1" w:rsidRPr="00633973" w14:paraId="4DAE49B6" w14:textId="77777777" w:rsidTr="00EA2F2C">
        <w:tc>
          <w:tcPr>
            <w:tcW w:w="1617" w:type="pct"/>
          </w:tcPr>
          <w:p w14:paraId="470BA51A" w14:textId="77777777" w:rsidR="00F064B1" w:rsidRPr="619763E3" w:rsidRDefault="00F064B1" w:rsidP="00F064B1">
            <w:pPr>
              <w:rPr>
                <w:lang w:val="fi-FI"/>
              </w:rPr>
            </w:pPr>
            <w:r w:rsidRPr="003D1DB8">
              <w:rPr>
                <w:lang w:val="fi-FI"/>
              </w:rPr>
              <w:t>MAC-</w:t>
            </w:r>
            <w:r>
              <w:rPr>
                <w:lang w:val="fi-FI"/>
              </w:rPr>
              <w:t>E</w:t>
            </w:r>
            <w:r w:rsidRPr="003D1DB8">
              <w:rPr>
                <w:lang w:val="fi-FI"/>
              </w:rPr>
              <w:t>QS sisävedet</w:t>
            </w:r>
            <w:r>
              <w:rPr>
                <w:lang w:val="fi-FI"/>
              </w:rPr>
              <w:t xml:space="preserve"> ja rannikkovesi</w:t>
            </w:r>
          </w:p>
        </w:tc>
        <w:tc>
          <w:tcPr>
            <w:tcW w:w="1619" w:type="pct"/>
          </w:tcPr>
          <w:p w14:paraId="24C9B827" w14:textId="77777777" w:rsidR="00F064B1" w:rsidRPr="619763E3" w:rsidRDefault="00F064B1" w:rsidP="00F064B1">
            <w:pPr>
              <w:jc w:val="center"/>
              <w:rPr>
                <w:lang w:val="fi-FI"/>
              </w:rPr>
            </w:pPr>
            <w:r>
              <w:rPr>
                <w:lang w:val="fi-FI"/>
              </w:rPr>
              <w:t>ei ehdotettu</w:t>
            </w:r>
          </w:p>
        </w:tc>
        <w:tc>
          <w:tcPr>
            <w:tcW w:w="1764" w:type="pct"/>
          </w:tcPr>
          <w:p w14:paraId="69AA849C" w14:textId="77777777" w:rsidR="00F064B1" w:rsidRPr="002D6D3F" w:rsidRDefault="00F064B1" w:rsidP="00F064B1">
            <w:pPr>
              <w:jc w:val="center"/>
              <w:rPr>
                <w:lang w:val="fi-FI"/>
              </w:rPr>
            </w:pPr>
            <w:r>
              <w:rPr>
                <w:lang w:val="fi-FI"/>
              </w:rPr>
              <w:t>ei ehdotettu</w:t>
            </w:r>
          </w:p>
        </w:tc>
      </w:tr>
    </w:tbl>
    <w:p w14:paraId="71385DC4" w14:textId="3155D93F" w:rsidR="002C3644" w:rsidRPr="000E2B64" w:rsidRDefault="002C3644" w:rsidP="00F064B1">
      <w:pPr>
        <w:rPr>
          <w:lang w:val="fi-FI"/>
        </w:rPr>
      </w:pPr>
    </w:p>
    <w:p w14:paraId="1A722689" w14:textId="0D640DB4" w:rsidR="002C3644" w:rsidRDefault="002C3644" w:rsidP="002C3644">
      <w:pPr>
        <w:rPr>
          <w:lang w:val="fi-FI"/>
        </w:rPr>
      </w:pPr>
      <w:r w:rsidRPr="007A41F0">
        <w:rPr>
          <w:lang w:val="fi-FI"/>
        </w:rPr>
        <w:t xml:space="preserve">Markkinoilla olevat </w:t>
      </w:r>
      <w:r>
        <w:rPr>
          <w:lang w:val="fi-FI"/>
        </w:rPr>
        <w:t>E1:</w:t>
      </w:r>
      <w:r w:rsidRPr="007A41F0">
        <w:rPr>
          <w:lang w:val="fi-FI"/>
        </w:rPr>
        <w:t xml:space="preserve">n analyysimenetelmät </w:t>
      </w:r>
      <w:r w:rsidRPr="00662809">
        <w:rPr>
          <w:lang w:val="fi-FI"/>
        </w:rPr>
        <w:t xml:space="preserve">eivät täytä </w:t>
      </w:r>
      <w:r w:rsidRPr="007A41F0">
        <w:rPr>
          <w:lang w:val="fi-FI"/>
        </w:rPr>
        <w:t>tällä hetkellä vaarallisten aineiden asetuksen (1022/2006) liitteen 3 vaatimuksia mittausepävarmuudelle ja määritysrajalle ehdotet</w:t>
      </w:r>
      <w:r>
        <w:rPr>
          <w:lang w:val="fi-FI"/>
        </w:rPr>
        <w:t>t</w:t>
      </w:r>
      <w:r w:rsidRPr="007A41F0">
        <w:rPr>
          <w:lang w:val="fi-FI"/>
        </w:rPr>
        <w:t>u</w:t>
      </w:r>
      <w:r>
        <w:rPr>
          <w:lang w:val="fi-FI"/>
        </w:rPr>
        <w:t>jen ympäristönlaatunormien pitoisuustasolla</w:t>
      </w:r>
      <w:r w:rsidRPr="007A41F0">
        <w:rPr>
          <w:lang w:val="fi-FI"/>
        </w:rPr>
        <w:t xml:space="preserve">. Arvio perustuu </w:t>
      </w:r>
      <w:r w:rsidRPr="00F064B1">
        <w:rPr>
          <w:lang w:val="fi-FI"/>
        </w:rPr>
        <w:t xml:space="preserve">SYKEn laboratorion analytiikkavalmiuksiin </w:t>
      </w:r>
      <w:r w:rsidR="00F86697" w:rsidRPr="00F064B1">
        <w:rPr>
          <w:lang w:val="fi-FI"/>
        </w:rPr>
        <w:t>loka</w:t>
      </w:r>
      <w:r w:rsidRPr="00F064B1">
        <w:rPr>
          <w:lang w:val="fi-FI"/>
        </w:rPr>
        <w:t xml:space="preserve">kuussa 2022 ja </w:t>
      </w:r>
      <w:r w:rsidR="0060654A">
        <w:rPr>
          <w:lang w:val="fi-FI"/>
        </w:rPr>
        <w:t>tässä tarkastelussa käytettyyn aineistoon</w:t>
      </w:r>
      <w:r w:rsidRPr="007A41F0">
        <w:rPr>
          <w:lang w:val="fi-FI"/>
        </w:rPr>
        <w:t>.</w:t>
      </w:r>
      <w:r>
        <w:rPr>
          <w:lang w:val="fi-FI"/>
        </w:rPr>
        <w:t xml:space="preserve"> </w:t>
      </w:r>
    </w:p>
    <w:bookmarkEnd w:id="119"/>
    <w:p w14:paraId="283D12D6" w14:textId="234BB2E2" w:rsidR="002C3644" w:rsidRDefault="002C3644" w:rsidP="002C3644">
      <w:pPr>
        <w:rPr>
          <w:lang w:val="fi-FI"/>
        </w:rPr>
      </w:pPr>
      <w:r>
        <w:rPr>
          <w:lang w:val="fi-FI"/>
        </w:rPr>
        <w:t xml:space="preserve">Edellä mainitut puutteet eivät kuitenkaan estä E1:n ja sille ehdotetun EQS-arvon lisäämistä asetukseen. Myös joillakin asetuksen EU:n prioriteettiaineilla (mm. TBT, DEHP) on AA-EQS –arvoja, joiden osalta analyysimenetelmät eivät täytä </w:t>
      </w:r>
      <w:r w:rsidRPr="00E455B4">
        <w:rPr>
          <w:lang w:val="fi-FI"/>
        </w:rPr>
        <w:t>vaatimuks</w:t>
      </w:r>
      <w:r>
        <w:rPr>
          <w:lang w:val="fi-FI"/>
        </w:rPr>
        <w:t>ia</w:t>
      </w:r>
      <w:r w:rsidRPr="00E455B4">
        <w:rPr>
          <w:lang w:val="fi-FI"/>
        </w:rPr>
        <w:t xml:space="preserve"> mittausepävarmuu</w:t>
      </w:r>
      <w:r>
        <w:rPr>
          <w:lang w:val="fi-FI"/>
        </w:rPr>
        <w:t xml:space="preserve">delle ja </w:t>
      </w:r>
      <w:r w:rsidRPr="00E455B4">
        <w:rPr>
          <w:lang w:val="fi-FI"/>
        </w:rPr>
        <w:t>määritysraja</w:t>
      </w:r>
      <w:r>
        <w:rPr>
          <w:lang w:val="fi-FI"/>
        </w:rPr>
        <w:t>lle. Lisäksi analytiikan arvioidaan paranevan laboratorioiden kehitystyön johdosta sen jälkeen, kun em. ympäristönlaatunormit ovat vahvistettu ja kysyntä ko. analyysejä kohtaan lisääntyy. Mahdollisesti on olemassa laboratorioita, joilla jo on vaatimukset täyttävää E1-analytiikkaa.</w:t>
      </w:r>
    </w:p>
    <w:p w14:paraId="02C7050C" w14:textId="330E274D" w:rsidR="00AA7CCD" w:rsidRDefault="00AA7CCD" w:rsidP="00A22EA2">
      <w:pPr>
        <w:rPr>
          <w:lang w:val="fi-FI"/>
        </w:rPr>
      </w:pPr>
    </w:p>
    <w:p w14:paraId="41067975" w14:textId="77777777" w:rsidR="00BE06F7" w:rsidRDefault="00BE06F7" w:rsidP="00A22EA2">
      <w:pPr>
        <w:rPr>
          <w:lang w:val="fi-FI"/>
        </w:rPr>
      </w:pPr>
    </w:p>
    <w:p w14:paraId="1CDC2878" w14:textId="45EF36EB" w:rsidR="00AA7CCD" w:rsidRDefault="002E1E34" w:rsidP="002E1E34">
      <w:pPr>
        <w:pStyle w:val="Otsikko3"/>
        <w:numPr>
          <w:ilvl w:val="2"/>
          <w:numId w:val="0"/>
        </w:numPr>
        <w:ind w:left="1224"/>
      </w:pPr>
      <w:bookmarkStart w:id="120" w:name="_Toc119435772"/>
      <w:r>
        <w:lastRenderedPageBreak/>
        <w:t xml:space="preserve">5.2.14 </w:t>
      </w:r>
      <w:r w:rsidR="00AA7CCD" w:rsidRPr="00AA7CCD">
        <w:t>Testosteroni</w:t>
      </w:r>
      <w:bookmarkEnd w:id="120"/>
      <w:r w:rsidR="00AA7CCD" w:rsidRPr="00AA7CCD">
        <w:tab/>
      </w:r>
    </w:p>
    <w:p w14:paraId="10D9D973" w14:textId="3585ED10" w:rsidR="00AA7CCD" w:rsidRDefault="00AA7CCD" w:rsidP="00A22EA2">
      <w:pPr>
        <w:rPr>
          <w:lang w:val="fi-FI"/>
        </w:rPr>
      </w:pPr>
      <w:r w:rsidRPr="00AA7CCD">
        <w:rPr>
          <w:lang w:val="fi-FI"/>
        </w:rPr>
        <w:t xml:space="preserve">Testosteronia on </w:t>
      </w:r>
      <w:r w:rsidR="006D2EEC">
        <w:rPr>
          <w:lang w:val="fi-FI"/>
        </w:rPr>
        <w:t xml:space="preserve">määritetty ja </w:t>
      </w:r>
      <w:r w:rsidRPr="00AA7CCD">
        <w:rPr>
          <w:lang w:val="fi-FI"/>
        </w:rPr>
        <w:t xml:space="preserve">havaittu suomalaisissa vesissä satunnaisesti. Määritysrajan ylittäneet pitoisuudet ovat enimmillään ylittäneet Örnin ym. (2003) esittämän PNEC-tason (0,00026 µg/l) n. 8-kertaisesti. Kartoituksissa toteutuneet määritysrajat ovat ylittäneet tämän PNEC-tason. Saatavilla olevan aineiston perusteella mentelmää, jolla voitaisiin havaita PNEC-tasoa alhaisempia pitoisuuksia ei ole. </w:t>
      </w:r>
      <w:r w:rsidRPr="00AA7CCD">
        <w:rPr>
          <w:lang w:val="fi-FI"/>
        </w:rPr>
        <w:tab/>
      </w:r>
    </w:p>
    <w:p w14:paraId="7746B30C" w14:textId="3C85B3B6" w:rsidR="00AA7CCD" w:rsidRDefault="00AA7CCD" w:rsidP="00A22EA2">
      <w:pPr>
        <w:rPr>
          <w:lang w:val="fi-FI"/>
        </w:rPr>
      </w:pPr>
    </w:p>
    <w:p w14:paraId="33F27D04" w14:textId="5B6B2E50" w:rsidR="00AA7CCD" w:rsidRDefault="00AA7CCD" w:rsidP="00AA7CCD">
      <w:pPr>
        <w:rPr>
          <w:lang w:val="fi-FI"/>
        </w:rPr>
      </w:pPr>
      <w:r w:rsidRPr="0063582D">
        <w:rPr>
          <w:u w:val="single"/>
          <w:lang w:val="fi-FI"/>
        </w:rPr>
        <w:t>Ehdotus</w:t>
      </w:r>
    </w:p>
    <w:p w14:paraId="78B2BFAB" w14:textId="77777777" w:rsidR="00AA7CCD" w:rsidRDefault="00AA7CCD" w:rsidP="00AA7CCD">
      <w:pPr>
        <w:rPr>
          <w:lang w:val="fi-FI"/>
        </w:rPr>
      </w:pPr>
      <w:r w:rsidRPr="00AA7CCD">
        <w:rPr>
          <w:lang w:val="fi-FI"/>
        </w:rPr>
        <w:t xml:space="preserve">Sisällytetään aine jatkokartoituksiin. </w:t>
      </w:r>
      <w:r>
        <w:rPr>
          <w:lang w:val="fi-FI"/>
        </w:rPr>
        <w:t>Edustavan pitoisuustason arvioimisen rinnalla tavoitteena tulee olla riittävän tarkan analyysimenetelmän kehittäminen.</w:t>
      </w:r>
    </w:p>
    <w:p w14:paraId="1294520B" w14:textId="08237EDD" w:rsidR="00A22EA2" w:rsidRPr="006D2EEC" w:rsidRDefault="00A22EA2" w:rsidP="00A22EA2">
      <w:pPr>
        <w:rPr>
          <w:lang w:val="fi-FI"/>
        </w:rPr>
      </w:pPr>
    </w:p>
    <w:p w14:paraId="54C6AB64" w14:textId="77777777" w:rsidR="00BE06F7" w:rsidRPr="006D2EEC" w:rsidRDefault="00BE06F7" w:rsidP="00A22EA2">
      <w:pPr>
        <w:rPr>
          <w:lang w:val="fi-FI"/>
        </w:rPr>
      </w:pPr>
    </w:p>
    <w:p w14:paraId="71A546F9" w14:textId="601AA180" w:rsidR="00FE6063" w:rsidRPr="009E57EC" w:rsidRDefault="009358E9" w:rsidP="002E1E34">
      <w:pPr>
        <w:pStyle w:val="Otsikko3"/>
        <w:numPr>
          <w:ilvl w:val="2"/>
          <w:numId w:val="99"/>
        </w:numPr>
      </w:pPr>
      <w:bookmarkStart w:id="121" w:name="_Toc119435773"/>
      <w:r>
        <w:t>Yhteenveto ja a</w:t>
      </w:r>
      <w:r w:rsidR="002E1E34" w:rsidRPr="002E1E34">
        <w:t xml:space="preserve">rvio </w:t>
      </w:r>
      <w:r w:rsidR="002E1E34">
        <w:t xml:space="preserve">lääkeaineita koskevan ehdotuksen </w:t>
      </w:r>
      <w:r w:rsidR="002E1E34" w:rsidRPr="002E1E34">
        <w:t>vaikutuksista ympäristönlaatunormin ylittymiseen ja tarkkailu</w:t>
      </w:r>
      <w:r>
        <w:t>un</w:t>
      </w:r>
      <w:bookmarkEnd w:id="121"/>
      <w:r w:rsidR="002E1E34" w:rsidRPr="002E1E34">
        <w:t xml:space="preserve"> </w:t>
      </w:r>
    </w:p>
    <w:p w14:paraId="63D4FA22" w14:textId="77777777" w:rsidR="009358E9" w:rsidRDefault="009358E9" w:rsidP="00FE6063">
      <w:pPr>
        <w:rPr>
          <w:lang w:val="fi-FI"/>
        </w:rPr>
      </w:pPr>
    </w:p>
    <w:p w14:paraId="6FD7B401" w14:textId="7E4C9172" w:rsidR="00E1466C" w:rsidRDefault="009358E9" w:rsidP="00E1466C">
      <w:pPr>
        <w:rPr>
          <w:lang w:val="fi-FI"/>
        </w:rPr>
      </w:pPr>
      <w:r>
        <w:rPr>
          <w:lang w:val="fi-FI"/>
        </w:rPr>
        <w:t>Luvun 5.2 arviointien perusteella ehdotetaan lisättäväksi 2 lääkeainetta</w:t>
      </w:r>
      <w:r w:rsidR="006D2EEC">
        <w:rPr>
          <w:lang w:val="fi-FI"/>
        </w:rPr>
        <w:t xml:space="preserve"> </w:t>
      </w:r>
      <w:r w:rsidR="009C791B">
        <w:rPr>
          <w:lang w:val="fi-FI"/>
        </w:rPr>
        <w:t>(</w:t>
      </w:r>
      <w:r w:rsidR="00FE6063" w:rsidRPr="004472A9">
        <w:rPr>
          <w:lang w:val="fi-FI"/>
        </w:rPr>
        <w:t>diklofenaakki</w:t>
      </w:r>
      <w:r w:rsidR="009C791B">
        <w:rPr>
          <w:lang w:val="fi-FI"/>
        </w:rPr>
        <w:t xml:space="preserve"> ja</w:t>
      </w:r>
      <w:r w:rsidR="00FE6063" w:rsidRPr="004472A9">
        <w:rPr>
          <w:lang w:val="fi-FI"/>
        </w:rPr>
        <w:t xml:space="preserve"> ibuprofeeni</w:t>
      </w:r>
      <w:r w:rsidR="009C791B">
        <w:rPr>
          <w:lang w:val="fi-FI"/>
        </w:rPr>
        <w:t xml:space="preserve">) </w:t>
      </w:r>
      <w:r w:rsidR="006D2EEC">
        <w:rPr>
          <w:lang w:val="fi-FI"/>
        </w:rPr>
        <w:t xml:space="preserve">ja </w:t>
      </w:r>
      <w:r>
        <w:rPr>
          <w:lang w:val="fi-FI"/>
        </w:rPr>
        <w:t>kaksi hormonia</w:t>
      </w:r>
      <w:r w:rsidR="00FE6063">
        <w:rPr>
          <w:lang w:val="fi-FI"/>
        </w:rPr>
        <w:t xml:space="preserve"> (</w:t>
      </w:r>
      <w:r w:rsidR="004472A9" w:rsidRPr="004472A9">
        <w:rPr>
          <w:lang w:val="fi-FI"/>
        </w:rPr>
        <w:t>EE2</w:t>
      </w:r>
      <w:r w:rsidR="00FE6063" w:rsidRPr="004472A9">
        <w:rPr>
          <w:lang w:val="fi-FI"/>
        </w:rPr>
        <w:t xml:space="preserve"> ja </w:t>
      </w:r>
      <w:r w:rsidR="004472A9" w:rsidRPr="004472A9">
        <w:rPr>
          <w:lang w:val="fi-FI"/>
        </w:rPr>
        <w:t>E1</w:t>
      </w:r>
      <w:r w:rsidR="00FE6063">
        <w:rPr>
          <w:lang w:val="fi-FI"/>
        </w:rPr>
        <w:t xml:space="preserve">) </w:t>
      </w:r>
      <w:r>
        <w:rPr>
          <w:lang w:val="fi-FI"/>
        </w:rPr>
        <w:t>asetuksen 1022/2006 liitteeseen 1D. Nämä aineet ovat ehdolla myös uudelle EU:n priorit</w:t>
      </w:r>
      <w:r w:rsidR="00E1466C">
        <w:rPr>
          <w:lang w:val="fi-FI"/>
        </w:rPr>
        <w:t>e</w:t>
      </w:r>
      <w:r>
        <w:rPr>
          <w:lang w:val="fi-FI"/>
        </w:rPr>
        <w:t xml:space="preserve">ettiainelistalle ja sikäli kun niitä sinne vahvistetaan, ei niitä pidä asettaa kansalliselle ainelistalle. </w:t>
      </w:r>
      <w:r w:rsidR="00E1466C">
        <w:rPr>
          <w:lang w:val="fi-FI"/>
        </w:rPr>
        <w:t>On varmistettava, että nämä aineet eivät päädy sekä EU:n prioriteettiainelistalle että kansalliseksi haitalliseksi aineeksi, mikä voi aiheuttaa ristiriitaisuuksia ja tuottaa turhaa lisätyötä VPD:n toimeenpanossa.</w:t>
      </w:r>
    </w:p>
    <w:p w14:paraId="6CA0AB7A" w14:textId="061EBEBF" w:rsidR="00FE6063" w:rsidRDefault="009C791B" w:rsidP="00FE6063">
      <w:pPr>
        <w:rPr>
          <w:lang w:val="fi-FI"/>
        </w:rPr>
      </w:pPr>
      <w:r>
        <w:rPr>
          <w:lang w:val="fi-FI"/>
        </w:rPr>
        <w:t>A</w:t>
      </w:r>
      <w:r w:rsidR="00FE6063">
        <w:rPr>
          <w:lang w:val="fi-FI"/>
        </w:rPr>
        <w:t xml:space="preserve">setuksen </w:t>
      </w:r>
      <w:r>
        <w:rPr>
          <w:lang w:val="fi-FI"/>
        </w:rPr>
        <w:t xml:space="preserve">1022/2006 </w:t>
      </w:r>
      <w:r w:rsidR="00FE6063">
        <w:rPr>
          <w:lang w:val="fi-FI"/>
        </w:rPr>
        <w:t>liittee</w:t>
      </w:r>
      <w:r>
        <w:rPr>
          <w:lang w:val="fi-FI"/>
        </w:rPr>
        <w:t>seen</w:t>
      </w:r>
      <w:r w:rsidR="00FE6063">
        <w:rPr>
          <w:lang w:val="fi-FI"/>
        </w:rPr>
        <w:t xml:space="preserve"> 1 D ehdotetu</w:t>
      </w:r>
      <w:r w:rsidR="00B74D3D">
        <w:rPr>
          <w:lang w:val="fi-FI"/>
        </w:rPr>
        <w:t>t</w:t>
      </w:r>
      <w:r w:rsidR="00FE6063">
        <w:rPr>
          <w:lang w:val="fi-FI"/>
        </w:rPr>
        <w:t xml:space="preserve"> lääkeaine</w:t>
      </w:r>
      <w:r w:rsidR="00F85704">
        <w:rPr>
          <w:lang w:val="fi-FI"/>
        </w:rPr>
        <w:t>et</w:t>
      </w:r>
      <w:r w:rsidR="006D2EEC">
        <w:rPr>
          <w:lang w:val="fi-FI"/>
        </w:rPr>
        <w:t xml:space="preserve"> ja hormoni</w:t>
      </w:r>
      <w:r w:rsidR="00F85704">
        <w:rPr>
          <w:lang w:val="fi-FI"/>
        </w:rPr>
        <w:t>t</w:t>
      </w:r>
      <w:r w:rsidR="00FE6063">
        <w:rPr>
          <w:lang w:val="fi-FI"/>
        </w:rPr>
        <w:t xml:space="preserve"> pääs</w:t>
      </w:r>
      <w:r w:rsidR="00F85704">
        <w:rPr>
          <w:lang w:val="fi-FI"/>
        </w:rPr>
        <w:t>evät pintavesiin</w:t>
      </w:r>
      <w:r w:rsidR="00FE6063">
        <w:rPr>
          <w:lang w:val="fi-FI"/>
        </w:rPr>
        <w:t xml:space="preserve"> oletta</w:t>
      </w:r>
      <w:r w:rsidR="00F85704">
        <w:rPr>
          <w:lang w:val="fi-FI"/>
        </w:rPr>
        <w:t>vasti</w:t>
      </w:r>
      <w:r w:rsidR="00FE6063" w:rsidDel="00F85704">
        <w:rPr>
          <w:lang w:val="fi-FI"/>
        </w:rPr>
        <w:t xml:space="preserve"> </w:t>
      </w:r>
      <w:r w:rsidR="00FE6063">
        <w:rPr>
          <w:lang w:val="fi-FI"/>
        </w:rPr>
        <w:t xml:space="preserve">ensisijaisesti yhdyskuntajätevedenpuhdistamoiden </w:t>
      </w:r>
      <w:r w:rsidR="00F85704">
        <w:rPr>
          <w:lang w:val="fi-FI"/>
        </w:rPr>
        <w:t>kautta</w:t>
      </w:r>
      <w:r w:rsidR="00FE6063">
        <w:rPr>
          <w:lang w:val="fi-FI"/>
        </w:rPr>
        <w:t>. Yhdyskuntajäteveden puhdistamoille tulisi siksi lisätä lääkeaineiden ja hormonien päästö</w:t>
      </w:r>
      <w:r w:rsidR="006D2EEC">
        <w:rPr>
          <w:lang w:val="fi-FI"/>
        </w:rPr>
        <w:t>- ja vaikutus</w:t>
      </w:r>
      <w:r w:rsidR="00FE6063">
        <w:rPr>
          <w:lang w:val="fi-FI"/>
        </w:rPr>
        <w:t>tarkkailuvelvoite</w:t>
      </w:r>
      <w:r>
        <w:rPr>
          <w:lang w:val="fi-FI"/>
        </w:rPr>
        <w:t>, kuitenkin huomioiden v</w:t>
      </w:r>
      <w:r w:rsidRPr="00856F1A">
        <w:rPr>
          <w:lang w:val="fi-FI"/>
        </w:rPr>
        <w:t xml:space="preserve">esiympäristölle vaarallisia ja haitallisia aineita koskevan lainsäädännön soveltamisohje </w:t>
      </w:r>
      <w:r>
        <w:rPr>
          <w:lang w:val="fi-FI"/>
        </w:rPr>
        <w:t xml:space="preserve">tarkkailuja koskien </w:t>
      </w:r>
      <w:r w:rsidRPr="00856F1A">
        <w:rPr>
          <w:lang w:val="fi-FI"/>
        </w:rPr>
        <w:t>(Kangas 2018</w:t>
      </w:r>
      <w:r>
        <w:rPr>
          <w:lang w:val="fi-FI"/>
        </w:rPr>
        <w:t>)</w:t>
      </w:r>
      <w:r w:rsidR="00FE6063">
        <w:rPr>
          <w:lang w:val="fi-FI"/>
        </w:rPr>
        <w:t xml:space="preserve">. </w:t>
      </w:r>
    </w:p>
    <w:p w14:paraId="5C773E4D" w14:textId="0929103A" w:rsidR="00961BCF" w:rsidRDefault="00DB4815" w:rsidP="00FE6063">
      <w:pPr>
        <w:rPr>
          <w:lang w:val="fi-FI"/>
        </w:rPr>
      </w:pPr>
      <w:r>
        <w:rPr>
          <w:lang w:val="fi-FI"/>
        </w:rPr>
        <w:t xml:space="preserve">Olemassa oleva </w:t>
      </w:r>
      <w:r w:rsidR="00961BCF">
        <w:rPr>
          <w:lang w:val="fi-FI"/>
        </w:rPr>
        <w:t>lääke- ja hormonipitoisuus</w:t>
      </w:r>
      <w:r>
        <w:rPr>
          <w:lang w:val="fi-FI"/>
        </w:rPr>
        <w:t xml:space="preserve">aineisto on pääosin peräisin </w:t>
      </w:r>
      <w:r w:rsidR="00961BCF">
        <w:rPr>
          <w:lang w:val="fi-FI"/>
        </w:rPr>
        <w:t xml:space="preserve">yhdyskuntajätevedenpuhdistamojen </w:t>
      </w:r>
      <w:r>
        <w:rPr>
          <w:lang w:val="fi-FI"/>
        </w:rPr>
        <w:t>kuormi</w:t>
      </w:r>
      <w:r w:rsidR="00961BCF">
        <w:rPr>
          <w:lang w:val="fi-FI"/>
        </w:rPr>
        <w:t>t</w:t>
      </w:r>
      <w:r>
        <w:rPr>
          <w:lang w:val="fi-FI"/>
        </w:rPr>
        <w:t>t</w:t>
      </w:r>
      <w:r w:rsidR="00961BCF">
        <w:rPr>
          <w:lang w:val="fi-FI"/>
        </w:rPr>
        <w:t>amista</w:t>
      </w:r>
      <w:r>
        <w:rPr>
          <w:lang w:val="fi-FI"/>
        </w:rPr>
        <w:t xml:space="preserve"> vesistä. </w:t>
      </w:r>
      <w:r w:rsidR="00961BCF">
        <w:rPr>
          <w:lang w:val="fi-FI"/>
        </w:rPr>
        <w:t>Niissä ehdotetut laatunormit tulevat todennäköisesti yleisesti ylittymään, kunnes keksitään keinoja päästöjen vähennyksiin. Karjatalouden estronipäästöistä pintavesiin ei ole tietoa. On todennäköistä</w:t>
      </w:r>
      <w:r w:rsidR="00B74D3D">
        <w:rPr>
          <w:lang w:val="fi-FI"/>
        </w:rPr>
        <w:t>,</w:t>
      </w:r>
      <w:r w:rsidR="00961BCF">
        <w:rPr>
          <w:lang w:val="fi-FI"/>
        </w:rPr>
        <w:t xml:space="preserve"> että sam</w:t>
      </w:r>
      <w:r w:rsidR="00E86F16">
        <w:rPr>
          <w:lang w:val="fi-FI"/>
        </w:rPr>
        <w:t>oilla</w:t>
      </w:r>
      <w:r w:rsidR="00961BCF">
        <w:rPr>
          <w:lang w:val="fi-FI"/>
        </w:rPr>
        <w:t xml:space="preserve"> menetelm</w:t>
      </w:r>
      <w:r w:rsidR="00E86F16">
        <w:rPr>
          <w:lang w:val="fi-FI"/>
        </w:rPr>
        <w:t>illä</w:t>
      </w:r>
      <w:r w:rsidR="00961BCF">
        <w:rPr>
          <w:lang w:val="fi-FI"/>
        </w:rPr>
        <w:t>, joilla vähennetään karjatalouden ravinnepäästöjä, v</w:t>
      </w:r>
      <w:r w:rsidR="00E86F16">
        <w:rPr>
          <w:lang w:val="fi-FI"/>
        </w:rPr>
        <w:t>oidaan v</w:t>
      </w:r>
      <w:r w:rsidR="00961BCF">
        <w:rPr>
          <w:lang w:val="fi-FI"/>
        </w:rPr>
        <w:t>ähen</w:t>
      </w:r>
      <w:r w:rsidR="00E86F16">
        <w:rPr>
          <w:lang w:val="fi-FI"/>
        </w:rPr>
        <w:t>tää</w:t>
      </w:r>
      <w:r w:rsidR="00961BCF">
        <w:rPr>
          <w:lang w:val="fi-FI"/>
        </w:rPr>
        <w:t xml:space="preserve"> myös estronipäästöjä.</w:t>
      </w:r>
    </w:p>
    <w:p w14:paraId="0A3A5E0B" w14:textId="77777777" w:rsidR="009358E9" w:rsidRDefault="00D5305F" w:rsidP="00FE6063">
      <w:pPr>
        <w:rPr>
          <w:lang w:val="fi-FI"/>
        </w:rPr>
      </w:pPr>
      <w:r>
        <w:rPr>
          <w:lang w:val="fi-FI"/>
        </w:rPr>
        <w:t>Kirjallisuudessa ja VESLA-tietokannassa saatavilla olevan aineiston perusteella ehdotettu laatunormi ylittyy diklofenaakkille 74 %:ssa, ibuprofeenille 37 %:ssa, EE2:lle 100 % ja E1:lle 32 %:ssa näytteistä. Ylitykset ovat käsitellyissä jätevesissä</w:t>
      </w:r>
      <w:r w:rsidRPr="00D5305F">
        <w:rPr>
          <w:lang w:val="fi-FI"/>
        </w:rPr>
        <w:t xml:space="preserve"> </w:t>
      </w:r>
      <w:r>
        <w:rPr>
          <w:lang w:val="fi-FI"/>
        </w:rPr>
        <w:t xml:space="preserve">tätäkin yleisempiä. </w:t>
      </w:r>
      <w:r w:rsidR="00DB4815">
        <w:rPr>
          <w:lang w:val="fi-FI"/>
        </w:rPr>
        <w:t>Suomessa on 6</w:t>
      </w:r>
      <w:r w:rsidR="004745BC">
        <w:rPr>
          <w:lang w:val="fi-FI"/>
        </w:rPr>
        <w:t xml:space="preserve"> </w:t>
      </w:r>
      <w:r w:rsidR="00DB4815">
        <w:rPr>
          <w:lang w:val="fi-FI"/>
        </w:rPr>
        <w:t>876 vesimuodostumaa ja näistä yhdyskuntajätevesien puhdistamot on tunnistettu merkittäväksi paineeksi 236:ssa vesimuodostumassa</w:t>
      </w:r>
      <w:r w:rsidR="00961BCF">
        <w:rPr>
          <w:lang w:val="fi-FI"/>
        </w:rPr>
        <w:t xml:space="preserve">. </w:t>
      </w:r>
      <w:r w:rsidR="00F53119">
        <w:rPr>
          <w:lang w:val="fi-FI"/>
        </w:rPr>
        <w:t>O</w:t>
      </w:r>
      <w:r w:rsidR="00961BCF">
        <w:rPr>
          <w:lang w:val="fi-FI"/>
        </w:rPr>
        <w:t>sassa näistä lääkeaineet ja hormonit esiinty</w:t>
      </w:r>
      <w:r w:rsidR="00F53119">
        <w:rPr>
          <w:lang w:val="fi-FI"/>
        </w:rPr>
        <w:t>nevät</w:t>
      </w:r>
      <w:r w:rsidR="00961BCF">
        <w:rPr>
          <w:lang w:val="fi-FI"/>
        </w:rPr>
        <w:t xml:space="preserve"> </w:t>
      </w:r>
      <w:r w:rsidR="00F53119">
        <w:rPr>
          <w:lang w:val="fi-FI"/>
        </w:rPr>
        <w:t>sellaisina pitoisuuksina, joita</w:t>
      </w:r>
      <w:r w:rsidR="00961BCF">
        <w:rPr>
          <w:lang w:val="fi-FI"/>
        </w:rPr>
        <w:t xml:space="preserve"> ei voi pitää turvallisena</w:t>
      </w:r>
      <w:r w:rsidR="00E86F16">
        <w:rPr>
          <w:lang w:val="fi-FI"/>
        </w:rPr>
        <w:t xml:space="preserve"> vesieliöstön kannalta.</w:t>
      </w:r>
      <w:r w:rsidR="00961BCF">
        <w:rPr>
          <w:lang w:val="fi-FI"/>
        </w:rPr>
        <w:t xml:space="preserve"> </w:t>
      </w:r>
      <w:r w:rsidR="004745BC">
        <w:rPr>
          <w:lang w:val="fi-FI"/>
        </w:rPr>
        <w:t xml:space="preserve">Toisaalta niissä 6 640 vesimuodostumassa, joihin ei kohdistu merkittävää painetta yhdyskuntajätevedenpuhdistamoilta, diklofenaakin, ibuprofenin ja EE2:n laatunormien voidaan olettaa ylittyvän </w:t>
      </w:r>
      <w:r w:rsidR="009358E9">
        <w:rPr>
          <w:lang w:val="fi-FI"/>
        </w:rPr>
        <w:t xml:space="preserve">erittäin </w:t>
      </w:r>
      <w:r w:rsidR="004745BC">
        <w:rPr>
          <w:lang w:val="fi-FI"/>
        </w:rPr>
        <w:t>harv</w:t>
      </w:r>
      <w:r w:rsidR="009358E9">
        <w:rPr>
          <w:lang w:val="fi-FI"/>
        </w:rPr>
        <w:t>oin tai ei ollenkaan</w:t>
      </w:r>
      <w:r w:rsidR="004745BC">
        <w:rPr>
          <w:lang w:val="fi-FI"/>
        </w:rPr>
        <w:t>. Koska E1:n esiintyminen ympäristössä kuvastaa oletettavasti aineen luontaista erittymistä, voivat sen pitoisuudet olla koholla myös karjatalousvaltaisilla alueilla.</w:t>
      </w:r>
    </w:p>
    <w:p w14:paraId="680A30D3" w14:textId="20944044" w:rsidR="00F53119" w:rsidRDefault="00FE6063" w:rsidP="00FE6063">
      <w:pPr>
        <w:rPr>
          <w:lang w:val="fi-FI"/>
        </w:rPr>
      </w:pPr>
      <w:r>
        <w:rPr>
          <w:lang w:val="fi-FI"/>
        </w:rPr>
        <w:lastRenderedPageBreak/>
        <w:t xml:space="preserve">Ekologinen tila on todennäköisesti </w:t>
      </w:r>
      <w:r w:rsidR="00F53119">
        <w:rPr>
          <w:lang w:val="fi-FI"/>
        </w:rPr>
        <w:t>heikentynyt näiss</w:t>
      </w:r>
      <w:r w:rsidR="009358E9">
        <w:rPr>
          <w:lang w:val="fi-FI"/>
        </w:rPr>
        <w:t>ä</w:t>
      </w:r>
      <w:r w:rsidR="00F53119">
        <w:rPr>
          <w:lang w:val="fi-FI"/>
        </w:rPr>
        <w:t xml:space="preserve"> vesimuodostumissa </w:t>
      </w:r>
      <w:r>
        <w:rPr>
          <w:lang w:val="fi-FI"/>
        </w:rPr>
        <w:t>jo muista</w:t>
      </w:r>
      <w:r w:rsidR="00E86F16">
        <w:rPr>
          <w:lang w:val="fi-FI"/>
        </w:rPr>
        <w:t>kin</w:t>
      </w:r>
      <w:r>
        <w:rPr>
          <w:lang w:val="fi-FI"/>
        </w:rPr>
        <w:t xml:space="preserve"> syistä</w:t>
      </w:r>
      <w:r w:rsidR="00F53119">
        <w:rPr>
          <w:lang w:val="fi-FI"/>
        </w:rPr>
        <w:t xml:space="preserve"> (esim. ravinteet)</w:t>
      </w:r>
      <w:r w:rsidR="00553EE9">
        <w:rPr>
          <w:lang w:val="fi-FI"/>
        </w:rPr>
        <w:t>. Esimerkiksi noista 236 vesimuodostumasta vain neljännes on luokiteltu hyvään tai erinomaiseen tilaan.</w:t>
      </w:r>
    </w:p>
    <w:p w14:paraId="6ADF4C3F" w14:textId="77AAE6FE" w:rsidR="00FE6063" w:rsidRDefault="009C791B" w:rsidP="00FE6063">
      <w:pPr>
        <w:rPr>
          <w:lang w:val="fi-FI"/>
        </w:rPr>
      </w:pPr>
      <w:r>
        <w:rPr>
          <w:lang w:val="fi-FI"/>
        </w:rPr>
        <w:t>Ympäristöhallinnon kartoituk</w:t>
      </w:r>
      <w:r w:rsidR="00247C50">
        <w:rPr>
          <w:lang w:val="fi-FI"/>
        </w:rPr>
        <w:t>s</w:t>
      </w:r>
      <w:r>
        <w:rPr>
          <w:lang w:val="fi-FI"/>
        </w:rPr>
        <w:t xml:space="preserve">issa ja seurannoissa sekä toiminnanharjoittajien </w:t>
      </w:r>
      <w:r w:rsidR="00526398">
        <w:rPr>
          <w:lang w:val="fi-FI"/>
        </w:rPr>
        <w:t>velvoitetarkkailu</w:t>
      </w:r>
      <w:r>
        <w:rPr>
          <w:lang w:val="fi-FI"/>
        </w:rPr>
        <w:t>i</w:t>
      </w:r>
      <w:r w:rsidR="00526398">
        <w:rPr>
          <w:lang w:val="fi-FI"/>
        </w:rPr>
        <w:t xml:space="preserve">ssa tulee huomioida, että </w:t>
      </w:r>
      <w:r>
        <w:rPr>
          <w:lang w:val="fi-FI"/>
        </w:rPr>
        <w:t xml:space="preserve">mitatessa </w:t>
      </w:r>
      <w:r w:rsidR="00247C50">
        <w:rPr>
          <w:lang w:val="fi-FI"/>
        </w:rPr>
        <w:t xml:space="preserve">asetuksen liitteeseen 1D ehdotettuja aineita saadaan samalla kemiallisella analyysillä </w:t>
      </w:r>
      <w:r w:rsidR="00526398">
        <w:rPr>
          <w:lang w:val="fi-FI"/>
        </w:rPr>
        <w:t>monien muiden lääkeaineiden ja hormonien pitoisuu</w:t>
      </w:r>
      <w:r w:rsidR="00247C50">
        <w:rPr>
          <w:lang w:val="fi-FI"/>
        </w:rPr>
        <w:t>stietoa</w:t>
      </w:r>
      <w:r w:rsidR="00526398">
        <w:rPr>
          <w:lang w:val="fi-FI"/>
        </w:rPr>
        <w:t>.</w:t>
      </w:r>
      <w:r w:rsidR="00FE6063">
        <w:rPr>
          <w:lang w:val="fi-FI"/>
        </w:rPr>
        <w:t xml:space="preserve"> </w:t>
      </w:r>
      <w:r w:rsidR="00247C50">
        <w:rPr>
          <w:lang w:val="fi-FI"/>
        </w:rPr>
        <w:t xml:space="preserve">Olisi suotavaa, että kaikkien samalla analyysillä saatavien lääkeaineiden ja hormonien pitoisuustiedot myös </w:t>
      </w:r>
      <w:r w:rsidR="00526398">
        <w:rPr>
          <w:lang w:val="fi-FI"/>
        </w:rPr>
        <w:t>raportoi</w:t>
      </w:r>
      <w:r w:rsidR="00247C50">
        <w:rPr>
          <w:lang w:val="fi-FI"/>
        </w:rPr>
        <w:t>taisiin</w:t>
      </w:r>
      <w:r w:rsidR="00526398">
        <w:rPr>
          <w:lang w:val="fi-FI"/>
        </w:rPr>
        <w:t xml:space="preserve"> </w:t>
      </w:r>
      <w:r w:rsidR="00247C50">
        <w:rPr>
          <w:lang w:val="fi-FI"/>
        </w:rPr>
        <w:t xml:space="preserve">ympäristöhallinnon </w:t>
      </w:r>
      <w:r w:rsidR="00526398">
        <w:rPr>
          <w:lang w:val="fi-FI"/>
        </w:rPr>
        <w:t xml:space="preserve">tietojärjestelmiin. </w:t>
      </w:r>
    </w:p>
    <w:p w14:paraId="655DD743" w14:textId="77777777" w:rsidR="00B070D7" w:rsidRPr="00E23A64" w:rsidRDefault="00B070D7" w:rsidP="00772420">
      <w:pPr>
        <w:rPr>
          <w:highlight w:val="yellow"/>
          <w:lang w:val="fi-FI"/>
        </w:rPr>
      </w:pPr>
    </w:p>
    <w:p w14:paraId="74D7B4E2" w14:textId="77777777" w:rsidR="0093416F" w:rsidRPr="00E23A64" w:rsidRDefault="0093416F" w:rsidP="00772420">
      <w:pPr>
        <w:rPr>
          <w:highlight w:val="yellow"/>
          <w:lang w:val="fi-FI"/>
        </w:rPr>
      </w:pPr>
    </w:p>
    <w:p w14:paraId="0BF896F0" w14:textId="31027CFF" w:rsidR="00D858A5" w:rsidRPr="002D6D3F" w:rsidRDefault="00FB131C" w:rsidP="00FB131C">
      <w:pPr>
        <w:pStyle w:val="Otsikko2"/>
        <w:numPr>
          <w:ilvl w:val="1"/>
          <w:numId w:val="0"/>
        </w:numPr>
      </w:pPr>
      <w:bookmarkStart w:id="122" w:name="_Hlk81928429"/>
      <w:bookmarkStart w:id="123" w:name="_Toc89435399"/>
      <w:bookmarkStart w:id="124" w:name="_Toc119435774"/>
      <w:r>
        <w:t xml:space="preserve">5.3 </w:t>
      </w:r>
      <w:r w:rsidR="00C67D93">
        <w:t xml:space="preserve">Epäorgaaniset </w:t>
      </w:r>
      <w:r w:rsidR="619763E3">
        <w:t>aineet</w:t>
      </w:r>
      <w:bookmarkEnd w:id="124"/>
      <w:r w:rsidR="619763E3">
        <w:t xml:space="preserve"> </w:t>
      </w:r>
      <w:bookmarkEnd w:id="122"/>
      <w:bookmarkEnd w:id="123"/>
    </w:p>
    <w:p w14:paraId="67632307" w14:textId="71122B12" w:rsidR="00C40A29" w:rsidRDefault="00C40A29" w:rsidP="00736E1D">
      <w:pPr>
        <w:rPr>
          <w:lang w:val="fi-FI"/>
        </w:rPr>
      </w:pPr>
      <w:r w:rsidRPr="00C40A29">
        <w:rPr>
          <w:lang w:val="fi-FI"/>
        </w:rPr>
        <w:t xml:space="preserve">Hopea </w:t>
      </w:r>
      <w:r>
        <w:rPr>
          <w:lang w:val="fi-FI"/>
        </w:rPr>
        <w:t>valittiin ainearviointiin sen takia, että</w:t>
      </w:r>
      <w:r w:rsidRPr="00C40A29">
        <w:rPr>
          <w:lang w:val="fi-FI"/>
        </w:rPr>
        <w:t xml:space="preserve"> </w:t>
      </w:r>
      <w:r>
        <w:rPr>
          <w:lang w:val="fi-FI"/>
        </w:rPr>
        <w:t xml:space="preserve">se </w:t>
      </w:r>
      <w:r w:rsidRPr="00C40A29">
        <w:rPr>
          <w:lang w:val="fi-FI"/>
        </w:rPr>
        <w:t xml:space="preserve">on ehdolla EU:n </w:t>
      </w:r>
      <w:r w:rsidR="00B16A3F">
        <w:rPr>
          <w:lang w:val="fi-FI"/>
        </w:rPr>
        <w:t>pintaveden</w:t>
      </w:r>
      <w:r w:rsidRPr="00C40A29">
        <w:rPr>
          <w:lang w:val="fi-FI"/>
        </w:rPr>
        <w:t xml:space="preserve"> prioriteettiaine</w:t>
      </w:r>
      <w:r w:rsidR="00B16A3F">
        <w:rPr>
          <w:lang w:val="fi-FI"/>
        </w:rPr>
        <w:t>e</w:t>
      </w:r>
      <w:r w:rsidRPr="00C40A29">
        <w:rPr>
          <w:lang w:val="fi-FI"/>
        </w:rPr>
        <w:t>ksi parhaillaan käynnissä olevassa prioriteettiaineiden tarkistustyössä (</w:t>
      </w:r>
      <w:r w:rsidR="00B16A3F">
        <w:rPr>
          <w:lang w:val="fi-FI"/>
        </w:rPr>
        <w:t xml:space="preserve">COM (2022) 540, </w:t>
      </w:r>
      <w:r w:rsidRPr="00C40A29">
        <w:rPr>
          <w:lang w:val="fi-FI"/>
        </w:rPr>
        <w:t>Wood 2022)</w:t>
      </w:r>
      <w:r>
        <w:rPr>
          <w:lang w:val="fi-FI"/>
        </w:rPr>
        <w:t>, mutta sen päätyminen EU:n prioriteettiaineeksi ei ole varmaa</w:t>
      </w:r>
      <w:r w:rsidRPr="00C40A29">
        <w:rPr>
          <w:lang w:val="fi-FI"/>
        </w:rPr>
        <w:t>.</w:t>
      </w:r>
    </w:p>
    <w:p w14:paraId="2596D6EB" w14:textId="277F56B8" w:rsidR="002565EB" w:rsidRPr="002D6D3F" w:rsidRDefault="008B4A6A" w:rsidP="00736E1D">
      <w:pPr>
        <w:rPr>
          <w:lang w:val="fi-FI"/>
        </w:rPr>
      </w:pPr>
      <w:r>
        <w:rPr>
          <w:lang w:val="fi-FI"/>
        </w:rPr>
        <w:t>Sinkki ja kupari valittiin arvioitaviksi metalleiksi mm. sillä</w:t>
      </w:r>
      <w:r w:rsidR="002B235B">
        <w:rPr>
          <w:lang w:val="fi-FI"/>
        </w:rPr>
        <w:t xml:space="preserve"> </w:t>
      </w:r>
      <w:r>
        <w:rPr>
          <w:lang w:val="fi-FI"/>
        </w:rPr>
        <w:t>perusteella, että niillä on todettu paljon kansallisten EQS-arvojen ylityksiä EU-alueella. Sinkillä on todettu kansallisia EQS-ylityksiä yhteensä 1 454 vesimuodostumassa 18 EU-maan alueella</w:t>
      </w:r>
      <w:r w:rsidR="00166D96">
        <w:rPr>
          <w:lang w:val="fi-FI"/>
        </w:rPr>
        <w:t xml:space="preserve"> ja kuparilla 808 vesimuodostumassa 16 EU-maassa</w:t>
      </w:r>
      <w:r>
        <w:rPr>
          <w:lang w:val="fi-FI"/>
        </w:rPr>
        <w:t xml:space="preserve">. Kansalliset EQS-arvot ovat vaihdelleet </w:t>
      </w:r>
      <w:r w:rsidR="00166D96">
        <w:rPr>
          <w:lang w:val="fi-FI"/>
        </w:rPr>
        <w:t>merkittävästi: sinkillä</w:t>
      </w:r>
      <w:r>
        <w:rPr>
          <w:lang w:val="fi-FI"/>
        </w:rPr>
        <w:t xml:space="preserve"> 3,1 – 1 000 </w:t>
      </w:r>
      <w:r w:rsidRPr="008B4A6A">
        <w:rPr>
          <w:lang w:val="fi-FI"/>
        </w:rPr>
        <w:t>μg/l</w:t>
      </w:r>
      <w:r>
        <w:rPr>
          <w:lang w:val="fi-FI"/>
        </w:rPr>
        <w:t xml:space="preserve"> (mediaani 34 </w:t>
      </w:r>
      <w:r w:rsidRPr="008B4A6A">
        <w:rPr>
          <w:lang w:val="fi-FI"/>
        </w:rPr>
        <w:t>μg/l</w:t>
      </w:r>
      <w:r w:rsidR="00166D96">
        <w:rPr>
          <w:lang w:val="fi-FI"/>
        </w:rPr>
        <w:t>)</w:t>
      </w:r>
      <w:r>
        <w:rPr>
          <w:lang w:val="fi-FI"/>
        </w:rPr>
        <w:t xml:space="preserve"> </w:t>
      </w:r>
      <w:r w:rsidR="00166D96">
        <w:rPr>
          <w:lang w:val="fi-FI"/>
        </w:rPr>
        <w:t xml:space="preserve">ja kuparilla 0,5 – 120 </w:t>
      </w:r>
      <w:r w:rsidR="00166D96" w:rsidRPr="008B4A6A">
        <w:rPr>
          <w:lang w:val="fi-FI"/>
        </w:rPr>
        <w:t>μg/l</w:t>
      </w:r>
      <w:r w:rsidR="00166D96">
        <w:rPr>
          <w:lang w:val="fi-FI"/>
        </w:rPr>
        <w:t xml:space="preserve"> (mediaani 8 </w:t>
      </w:r>
      <w:r w:rsidR="00166D96" w:rsidRPr="008B4A6A">
        <w:rPr>
          <w:lang w:val="fi-FI"/>
        </w:rPr>
        <w:t>μg/l</w:t>
      </w:r>
      <w:r w:rsidR="007F0FAF">
        <w:rPr>
          <w:lang w:val="fi-FI"/>
        </w:rPr>
        <w:t xml:space="preserve">; </w:t>
      </w:r>
      <w:r w:rsidRPr="008B4A6A">
        <w:rPr>
          <w:lang w:val="fi-FI"/>
        </w:rPr>
        <w:t>EEA 2018</w:t>
      </w:r>
      <w:r>
        <w:rPr>
          <w:lang w:val="fi-FI"/>
        </w:rPr>
        <w:t>)</w:t>
      </w:r>
      <w:r w:rsidR="00166D96">
        <w:rPr>
          <w:lang w:val="fi-FI"/>
        </w:rPr>
        <w:t xml:space="preserve">. </w:t>
      </w:r>
    </w:p>
    <w:p w14:paraId="6994D0D8" w14:textId="6B7DDFC2" w:rsidR="00C40A29" w:rsidRDefault="00C40A29" w:rsidP="00736E1D">
      <w:pPr>
        <w:rPr>
          <w:lang w:val="fi-FI"/>
        </w:rPr>
      </w:pPr>
      <w:r>
        <w:rPr>
          <w:lang w:val="fi-FI"/>
        </w:rPr>
        <w:t xml:space="preserve">Seleeni valittiin arviointiin sen takia, että se </w:t>
      </w:r>
      <w:r w:rsidRPr="00C40A29">
        <w:rPr>
          <w:lang w:val="fi-FI"/>
        </w:rPr>
        <w:t xml:space="preserve">on ollut ehdolla EU:n vesienhoidon prioriteettiaineeksi (JRC 2016), mutta </w:t>
      </w:r>
      <w:r w:rsidR="001F6464">
        <w:rPr>
          <w:lang w:val="fi-FI"/>
        </w:rPr>
        <w:t>se</w:t>
      </w:r>
      <w:r w:rsidRPr="00C40A29">
        <w:rPr>
          <w:lang w:val="fi-FI"/>
        </w:rPr>
        <w:t xml:space="preserve"> tippu</w:t>
      </w:r>
      <w:r w:rsidR="003E4776">
        <w:rPr>
          <w:lang w:val="fi-FI"/>
        </w:rPr>
        <w:t>i</w:t>
      </w:r>
      <w:r w:rsidRPr="00C40A29">
        <w:rPr>
          <w:lang w:val="fi-FI"/>
        </w:rPr>
        <w:t xml:space="preserve"> pois prioriteettiaine-kandidaattilistalta</w:t>
      </w:r>
      <w:r>
        <w:rPr>
          <w:lang w:val="fi-FI"/>
        </w:rPr>
        <w:t xml:space="preserve">. </w:t>
      </w:r>
    </w:p>
    <w:p w14:paraId="76AE05C2" w14:textId="7FC1EA48" w:rsidR="00C40A29" w:rsidRDefault="00C40A29" w:rsidP="00736E1D">
      <w:pPr>
        <w:rPr>
          <w:lang w:val="fi-FI"/>
        </w:rPr>
      </w:pPr>
      <w:r>
        <w:rPr>
          <w:lang w:val="fi-FI"/>
        </w:rPr>
        <w:t xml:space="preserve">Sulfaatti valittiin arvioitavaksi aineeksi </w:t>
      </w:r>
      <w:r w:rsidR="00842F66">
        <w:rPr>
          <w:lang w:val="fi-FI"/>
        </w:rPr>
        <w:t>korkeiden teollisuuden sulfaattipäästöjen</w:t>
      </w:r>
      <w:r>
        <w:rPr>
          <w:lang w:val="fi-FI"/>
        </w:rPr>
        <w:t xml:space="preserve"> takia </w:t>
      </w:r>
      <w:r w:rsidR="00842F66">
        <w:rPr>
          <w:lang w:val="fi-FI"/>
        </w:rPr>
        <w:t>ja lisäksi</w:t>
      </w:r>
      <w:r>
        <w:rPr>
          <w:lang w:val="fi-FI"/>
        </w:rPr>
        <w:t xml:space="preserve"> </w:t>
      </w:r>
      <w:r w:rsidRPr="619763E3">
        <w:rPr>
          <w:lang w:val="fi-FI"/>
        </w:rPr>
        <w:t xml:space="preserve">Suomessa ei ole ympäristöviranomaisten puolesta ohjattu millaisia haitattomia sulfaattipitoisuuksia </w:t>
      </w:r>
      <w:r w:rsidR="00842F66">
        <w:rPr>
          <w:lang w:val="fi-FI"/>
        </w:rPr>
        <w:t xml:space="preserve">suomalaisen </w:t>
      </w:r>
      <w:r w:rsidRPr="619763E3">
        <w:rPr>
          <w:lang w:val="fi-FI"/>
        </w:rPr>
        <w:t>makeanveden ekosysteemit sietäisivät</w:t>
      </w:r>
      <w:r w:rsidR="00232263">
        <w:rPr>
          <w:lang w:val="fi-FI"/>
        </w:rPr>
        <w:t xml:space="preserve">. </w:t>
      </w:r>
    </w:p>
    <w:p w14:paraId="13AFD6E6" w14:textId="657537B8" w:rsidR="00D82F22" w:rsidRPr="002D6D3F" w:rsidRDefault="00122F87" w:rsidP="00ED2AED">
      <w:pPr>
        <w:rPr>
          <w:lang w:val="fi-FI"/>
        </w:rPr>
      </w:pPr>
      <w:r w:rsidRPr="00045C78">
        <w:rPr>
          <w:lang w:val="fi-FI"/>
        </w:rPr>
        <w:t xml:space="preserve">Suomen länsirannikolla sijaitsevat Euroopan laajimmat happamien sulfaattimaiden alueet. Nämä muinaisen Litorina-meren sulfidipitoiset pohjasedimentit aiheuttavat kuivuessaan maaperän ja valumavesien happamoitumista sekä metallien liukenemista. </w:t>
      </w:r>
      <w:r>
        <w:rPr>
          <w:lang w:val="fi-FI"/>
        </w:rPr>
        <w:t>H</w:t>
      </w:r>
      <w:r w:rsidRPr="00045C78">
        <w:rPr>
          <w:lang w:val="fi-FI"/>
        </w:rPr>
        <w:t>apan ja metallipitoinen valunta heikentää Suomen länsirannikon jokien kemiallista ja ekologista tilaa</w:t>
      </w:r>
      <w:r w:rsidR="00EF509A">
        <w:rPr>
          <w:lang w:val="fi-FI"/>
        </w:rPr>
        <w:t xml:space="preserve"> (</w:t>
      </w:r>
      <w:r w:rsidR="00EF509A" w:rsidRPr="00275A31">
        <w:rPr>
          <w:lang w:val="fi-FI"/>
        </w:rPr>
        <w:t xml:space="preserve">Högmander </w:t>
      </w:r>
      <w:r w:rsidR="00EF509A">
        <w:rPr>
          <w:lang w:val="fi-FI"/>
        </w:rPr>
        <w:t>ym.</w:t>
      </w:r>
      <w:r w:rsidR="00EF509A" w:rsidRPr="00275A31">
        <w:rPr>
          <w:lang w:val="fi-FI"/>
        </w:rPr>
        <w:t xml:space="preserve"> </w:t>
      </w:r>
      <w:r w:rsidR="00EF509A">
        <w:rPr>
          <w:lang w:val="fi-FI"/>
        </w:rPr>
        <w:t>2022)</w:t>
      </w:r>
      <w:r w:rsidRPr="00045C78">
        <w:rPr>
          <w:lang w:val="fi-FI"/>
        </w:rPr>
        <w:t>.</w:t>
      </w:r>
      <w:r w:rsidR="00021CE4">
        <w:rPr>
          <w:lang w:val="fi-FI"/>
        </w:rPr>
        <w:t xml:space="preserve"> </w:t>
      </w:r>
      <w:r w:rsidR="00EF509A">
        <w:rPr>
          <w:lang w:val="fi-FI"/>
        </w:rPr>
        <w:t xml:space="preserve">Happamien sulfaattimaiden valumat vaikuttavat negatiivisesti ainakin kaloihin ja selkärangattomiin eläimiin. </w:t>
      </w:r>
      <w:r w:rsidR="000168D2">
        <w:rPr>
          <w:lang w:val="fi-FI"/>
        </w:rPr>
        <w:t>Happamien sulfaattimaiden</w:t>
      </w:r>
      <w:r w:rsidR="00021CE4">
        <w:rPr>
          <w:lang w:val="fi-FI"/>
        </w:rPr>
        <w:t xml:space="preserve"> pintavesissä esiintyy </w:t>
      </w:r>
      <w:r w:rsidR="000168D2">
        <w:rPr>
          <w:lang w:val="fi-FI"/>
        </w:rPr>
        <w:t xml:space="preserve">mm. kuparia ja sinkkiä </w:t>
      </w:r>
      <w:r w:rsidR="00021CE4">
        <w:rPr>
          <w:lang w:val="fi-FI"/>
        </w:rPr>
        <w:t>kohonneina pitoisuuksina</w:t>
      </w:r>
      <w:r w:rsidR="00A64B44">
        <w:rPr>
          <w:lang w:val="fi-FI"/>
        </w:rPr>
        <w:t xml:space="preserve"> ja niiden</w:t>
      </w:r>
      <w:r w:rsidR="00A31E24" w:rsidRPr="00A31E24">
        <w:rPr>
          <w:lang w:val="fi-FI"/>
        </w:rPr>
        <w:t xml:space="preserve"> liukoisuus sekä</w:t>
      </w:r>
      <w:r w:rsidR="00A31E24">
        <w:rPr>
          <w:lang w:val="fi-FI"/>
        </w:rPr>
        <w:t xml:space="preserve"> </w:t>
      </w:r>
      <w:r w:rsidR="00A31E24" w:rsidRPr="00A31E24">
        <w:rPr>
          <w:lang w:val="fi-FI"/>
        </w:rPr>
        <w:t>myrkyllisyys eliöille lisääntyvät</w:t>
      </w:r>
      <w:r w:rsidR="00A31E24">
        <w:rPr>
          <w:lang w:val="fi-FI"/>
        </w:rPr>
        <w:t xml:space="preserve"> </w:t>
      </w:r>
      <w:r w:rsidR="00A31E24" w:rsidRPr="00A31E24">
        <w:rPr>
          <w:lang w:val="fi-FI"/>
        </w:rPr>
        <w:t>veden pH:n alentuessa.</w:t>
      </w:r>
      <w:r w:rsidR="00A31E24">
        <w:rPr>
          <w:lang w:val="fi-FI"/>
        </w:rPr>
        <w:t xml:space="preserve"> </w:t>
      </w:r>
      <w:r w:rsidR="004837B4">
        <w:rPr>
          <w:lang w:val="fi-FI"/>
        </w:rPr>
        <w:t>K</w:t>
      </w:r>
      <w:r w:rsidR="00335F36">
        <w:rPr>
          <w:lang w:val="fi-FI"/>
        </w:rPr>
        <w:t xml:space="preserve">orkeat metallipitoisuudet </w:t>
      </w:r>
      <w:r w:rsidR="00196F76">
        <w:rPr>
          <w:lang w:val="fi-FI"/>
        </w:rPr>
        <w:t xml:space="preserve">yhdistettynä happamiin olosuhteisiin </w:t>
      </w:r>
      <w:r w:rsidR="00335F36">
        <w:rPr>
          <w:lang w:val="fi-FI"/>
        </w:rPr>
        <w:t>aiheut</w:t>
      </w:r>
      <w:r w:rsidR="00196F76">
        <w:rPr>
          <w:lang w:val="fi-FI"/>
        </w:rPr>
        <w:t>t</w:t>
      </w:r>
      <w:r w:rsidR="00335F36">
        <w:rPr>
          <w:lang w:val="fi-FI"/>
        </w:rPr>
        <w:t>a</w:t>
      </w:r>
      <w:r w:rsidR="00196F76">
        <w:rPr>
          <w:lang w:val="fi-FI"/>
        </w:rPr>
        <w:t>vat</w:t>
      </w:r>
      <w:r w:rsidR="00335F36">
        <w:rPr>
          <w:lang w:val="fi-FI"/>
        </w:rPr>
        <w:t xml:space="preserve"> riskiä </w:t>
      </w:r>
      <w:r w:rsidR="00196F76">
        <w:rPr>
          <w:lang w:val="fi-FI"/>
        </w:rPr>
        <w:t xml:space="preserve">niin jokivedessä kuin suistoalueilla, joihin happamien sulfaattimaiden valunta vaikuttaa </w:t>
      </w:r>
      <w:r w:rsidR="00021CE4">
        <w:rPr>
          <w:lang w:val="fi-FI"/>
        </w:rPr>
        <w:t>(</w:t>
      </w:r>
      <w:r w:rsidR="00A25061" w:rsidRPr="00A25061">
        <w:rPr>
          <w:lang w:val="fi-FI"/>
        </w:rPr>
        <w:t xml:space="preserve">Wallin </w:t>
      </w:r>
      <w:r w:rsidR="00A25061">
        <w:rPr>
          <w:lang w:val="fi-FI"/>
        </w:rPr>
        <w:t xml:space="preserve">ym. 2015, </w:t>
      </w:r>
      <w:r w:rsidR="00021CE4" w:rsidRPr="00D82F22">
        <w:rPr>
          <w:lang w:val="fi-FI"/>
        </w:rPr>
        <w:t xml:space="preserve">Vehanen </w:t>
      </w:r>
      <w:r w:rsidR="00021CE4">
        <w:rPr>
          <w:lang w:val="fi-FI"/>
        </w:rPr>
        <w:t>ym</w:t>
      </w:r>
      <w:r w:rsidR="00021CE4" w:rsidRPr="00D82F22">
        <w:rPr>
          <w:lang w:val="fi-FI"/>
        </w:rPr>
        <w:t>. 2022</w:t>
      </w:r>
      <w:r w:rsidR="00021CE4">
        <w:rPr>
          <w:lang w:val="fi-FI"/>
        </w:rPr>
        <w:t xml:space="preserve">). </w:t>
      </w:r>
      <w:r w:rsidR="00ED2AED" w:rsidRPr="00ED2AED">
        <w:rPr>
          <w:lang w:val="fi-FI"/>
        </w:rPr>
        <w:t>Vesi on tavallisimmin happaminta syys- ja kevättulvien aikana, jolloin sade- ja sulamisvedet huuhtovat happamuuden ja liuenneet metallit vesistöihin.</w:t>
      </w:r>
    </w:p>
    <w:p w14:paraId="3740CC1D" w14:textId="77777777" w:rsidR="00275A31" w:rsidRPr="00A30EC6" w:rsidRDefault="00275A31" w:rsidP="00275A31">
      <w:pPr>
        <w:rPr>
          <w:lang w:val="fi-FI"/>
        </w:rPr>
      </w:pPr>
    </w:p>
    <w:p w14:paraId="51D4E95B" w14:textId="4CC50572" w:rsidR="6E8AD93A" w:rsidRPr="005F1E2F" w:rsidRDefault="00BF3D27" w:rsidP="00DE6895">
      <w:pPr>
        <w:pStyle w:val="Otsikko3"/>
        <w:numPr>
          <w:ilvl w:val="2"/>
          <w:numId w:val="0"/>
        </w:numPr>
      </w:pPr>
      <w:bookmarkStart w:id="125" w:name="_Toc119435775"/>
      <w:r>
        <w:t xml:space="preserve">5.3.1 </w:t>
      </w:r>
      <w:r w:rsidR="619763E3" w:rsidRPr="619763E3">
        <w:t>Metallien ympäristölaatunormit</w:t>
      </w:r>
      <w:bookmarkEnd w:id="125"/>
    </w:p>
    <w:p w14:paraId="03CEA9B1" w14:textId="419934EE" w:rsidR="000C3EC4" w:rsidRDefault="619763E3">
      <w:pPr>
        <w:rPr>
          <w:lang w:val="fi-FI"/>
        </w:rPr>
      </w:pPr>
      <w:r w:rsidRPr="619763E3">
        <w:rPr>
          <w:lang w:val="fi-FI"/>
        </w:rPr>
        <w:t xml:space="preserve">Lähtökohtana uusien metallien laatunormeille, erityisesti vuosikeskiarvoon perustuvan laatunormin (AA-EQS), pitäisi olla biosaatavaan osuuteen perustuva pitoisuus. Turvalliset liukoiset pitoisuudet ovat hyvin paikkasidonnaisia koska metallien haitallisuus ilmenee lähinnä vapaan metalli-ionin ja muiden kationien sekä itse bioligandin (eliö) interaktioiden kautta. Siten, metallin haitallisuuteen vaikuttaa vahvasti veden ominaisuudet. Biosaatavien pitoisuuksien määritys on tarkoituksenmukaisinta tehdä bioligandimallien avulla, jotka laskevat vapaan metalli-ionin </w:t>
      </w:r>
      <w:r w:rsidRPr="619763E3">
        <w:rPr>
          <w:lang w:val="fi-FI"/>
        </w:rPr>
        <w:lastRenderedPageBreak/>
        <w:t>pitoisuuden, joka on vielä haitaton vesieliöille. BLM</w:t>
      </w:r>
      <w:r w:rsidR="000C3EC4">
        <w:rPr>
          <w:lang w:val="fi-FI"/>
        </w:rPr>
        <w:t>-</w:t>
      </w:r>
      <w:r w:rsidRPr="619763E3">
        <w:rPr>
          <w:lang w:val="fi-FI"/>
        </w:rPr>
        <w:t>mallien kehitystyö vaatii laajaa, erilaisissa vedenlaatuolosuhteissa tehtyä toksisuustestiaineistoa eri lajeilla. Lisäksi BLM</w:t>
      </w:r>
      <w:r w:rsidR="000C3EC4">
        <w:rPr>
          <w:lang w:val="fi-FI"/>
        </w:rPr>
        <w:t>-</w:t>
      </w:r>
      <w:r w:rsidRPr="619763E3">
        <w:rPr>
          <w:lang w:val="fi-FI"/>
        </w:rPr>
        <w:t>mallien rakentaminen vaatii erityistä asiantuntijuutta. Niinpä harvall</w:t>
      </w:r>
      <w:r w:rsidR="000C3EC4">
        <w:rPr>
          <w:lang w:val="fi-FI"/>
        </w:rPr>
        <w:t>e</w:t>
      </w:r>
      <w:r w:rsidRPr="619763E3">
        <w:rPr>
          <w:lang w:val="fi-FI"/>
        </w:rPr>
        <w:t xml:space="preserve"> metallille on valmiina BLM</w:t>
      </w:r>
      <w:r w:rsidR="000C3EC4">
        <w:rPr>
          <w:lang w:val="fi-FI"/>
        </w:rPr>
        <w:t>-</w:t>
      </w:r>
      <w:r w:rsidRPr="619763E3">
        <w:rPr>
          <w:lang w:val="fi-FI"/>
        </w:rPr>
        <w:t xml:space="preserve">mallia, joka on riittävän kattava vedenlaadun suhteen ja siten käyttökelpoinen työkaluksi, jolla biosaatavan ympäristölaatunormin soveltaminen varmistuisi toimivaksi. Euroopassa krooninen metallialtistus on nähty tärkeimmäksi riskiksi ja ainoastaan vuosikeskiarvoon perustuvia biosaatavia ympäristölaatunormeja on muodostettu metalleille. Akuuteille vasteille ei ole kehitetty eurooppalaisia bioligandimalleja, joten biosaatavia hetkellisiä raja-arvoja ei ole Euroopassa olemassa. </w:t>
      </w:r>
    </w:p>
    <w:p w14:paraId="38873BF1" w14:textId="1966E45F" w:rsidR="69D77B15" w:rsidRPr="00834D30" w:rsidRDefault="49963EEA" w:rsidP="619763E3">
      <w:pPr>
        <w:rPr>
          <w:lang w:val="fi-FI"/>
        </w:rPr>
      </w:pPr>
      <w:r w:rsidRPr="619763E3">
        <w:rPr>
          <w:lang w:val="fi-FI"/>
        </w:rPr>
        <w:t xml:space="preserve">Ympäristölaatunormit </w:t>
      </w:r>
      <w:r w:rsidR="33B421AD" w:rsidRPr="619763E3">
        <w:rPr>
          <w:lang w:val="fi-FI"/>
        </w:rPr>
        <w:t xml:space="preserve">yleensä </w:t>
      </w:r>
      <w:r w:rsidRPr="619763E3">
        <w:rPr>
          <w:lang w:val="fi-FI"/>
        </w:rPr>
        <w:t xml:space="preserve">ovat </w:t>
      </w:r>
      <w:r w:rsidR="02A69028" w:rsidRPr="619763E3">
        <w:rPr>
          <w:lang w:val="fi-FI"/>
        </w:rPr>
        <w:t>k</w:t>
      </w:r>
      <w:r w:rsidR="33B421AD" w:rsidRPr="00B51339">
        <w:rPr>
          <w:lang w:val="fi-FI"/>
        </w:rPr>
        <w:t xml:space="preserve">uitenkin </w:t>
      </w:r>
      <w:r w:rsidRPr="619763E3">
        <w:rPr>
          <w:lang w:val="fi-FI"/>
        </w:rPr>
        <w:t xml:space="preserve">pääosin </w:t>
      </w:r>
      <w:r w:rsidR="116317F9" w:rsidRPr="619763E3">
        <w:rPr>
          <w:lang w:val="fi-FI"/>
        </w:rPr>
        <w:t>l</w:t>
      </w:r>
      <w:r w:rsidR="1D7D7B71" w:rsidRPr="619763E3">
        <w:rPr>
          <w:lang w:val="fi-FI"/>
        </w:rPr>
        <w:t xml:space="preserve">iukoisiin tai kokonaispitoisuuksiin </w:t>
      </w:r>
      <w:r w:rsidR="116317F9" w:rsidRPr="619763E3">
        <w:rPr>
          <w:lang w:val="fi-FI"/>
        </w:rPr>
        <w:t>perustuvia</w:t>
      </w:r>
      <w:r w:rsidR="01CC3D93" w:rsidRPr="619763E3">
        <w:rPr>
          <w:lang w:val="fi-FI"/>
        </w:rPr>
        <w:t xml:space="preserve">. </w:t>
      </w:r>
      <w:r w:rsidR="0B64A789" w:rsidRPr="619763E3">
        <w:rPr>
          <w:lang w:val="fi-FI"/>
        </w:rPr>
        <w:t>Myös metal</w:t>
      </w:r>
      <w:r w:rsidR="657A4759" w:rsidRPr="619763E3">
        <w:rPr>
          <w:lang w:val="fi-FI"/>
        </w:rPr>
        <w:t>leille on riskinarviointiraporteissa muodostettu liukoisia PNEC</w:t>
      </w:r>
      <w:r w:rsidR="000C3EC4">
        <w:rPr>
          <w:lang w:val="fi-FI"/>
        </w:rPr>
        <w:t>-</w:t>
      </w:r>
      <w:r w:rsidR="657A4759" w:rsidRPr="619763E3">
        <w:rPr>
          <w:lang w:val="fi-FI"/>
        </w:rPr>
        <w:t>ehdotuksia</w:t>
      </w:r>
      <w:r w:rsidR="1BA56AF5" w:rsidRPr="619763E3">
        <w:rPr>
          <w:lang w:val="fi-FI"/>
        </w:rPr>
        <w:t>,</w:t>
      </w:r>
      <w:r w:rsidR="116317F9" w:rsidRPr="619763E3">
        <w:rPr>
          <w:lang w:val="fi-FI"/>
        </w:rPr>
        <w:t xml:space="preserve"> </w:t>
      </w:r>
      <w:r w:rsidR="498FE5F6" w:rsidRPr="619763E3">
        <w:rPr>
          <w:lang w:val="fi-FI"/>
        </w:rPr>
        <w:t xml:space="preserve">joten </w:t>
      </w:r>
      <w:r w:rsidR="68BCF13C" w:rsidRPr="619763E3">
        <w:rPr>
          <w:lang w:val="fi-FI"/>
        </w:rPr>
        <w:t xml:space="preserve">myös </w:t>
      </w:r>
      <w:r w:rsidR="2C19A278" w:rsidRPr="619763E3">
        <w:rPr>
          <w:lang w:val="fi-FI"/>
        </w:rPr>
        <w:t xml:space="preserve">niiden soveltaminen uusien metallien kohdalla </w:t>
      </w:r>
      <w:r w:rsidR="7A2EF239" w:rsidRPr="00B51339">
        <w:rPr>
          <w:lang w:val="fi-FI"/>
        </w:rPr>
        <w:t xml:space="preserve">Suomessa </w:t>
      </w:r>
      <w:r w:rsidR="2C19A278" w:rsidRPr="619763E3">
        <w:rPr>
          <w:lang w:val="fi-FI"/>
        </w:rPr>
        <w:t xml:space="preserve">on </w:t>
      </w:r>
      <w:r w:rsidR="1BA56AF5" w:rsidRPr="619763E3">
        <w:rPr>
          <w:lang w:val="fi-FI"/>
        </w:rPr>
        <w:t xml:space="preserve">täysin </w:t>
      </w:r>
      <w:r w:rsidR="498FE5F6" w:rsidRPr="619763E3">
        <w:rPr>
          <w:lang w:val="fi-FI"/>
        </w:rPr>
        <w:t>mahdollista</w:t>
      </w:r>
      <w:r w:rsidR="68BCF13C" w:rsidRPr="619763E3">
        <w:rPr>
          <w:lang w:val="fi-FI"/>
        </w:rPr>
        <w:t>. Kunkin ehdotuksen ko</w:t>
      </w:r>
      <w:r w:rsidR="18787A40" w:rsidRPr="619763E3">
        <w:rPr>
          <w:lang w:val="fi-FI"/>
        </w:rPr>
        <w:t>hdalla pitää vain miettiä aineiston laajuutta</w:t>
      </w:r>
      <w:r w:rsidR="465F02CF" w:rsidRPr="619763E3">
        <w:rPr>
          <w:lang w:val="fi-FI"/>
        </w:rPr>
        <w:t xml:space="preserve">, </w:t>
      </w:r>
      <w:r w:rsidR="009774B7">
        <w:rPr>
          <w:lang w:val="fi-FI"/>
        </w:rPr>
        <w:t>arviointi</w:t>
      </w:r>
      <w:r w:rsidR="18787A40" w:rsidRPr="619763E3">
        <w:rPr>
          <w:lang w:val="fi-FI"/>
        </w:rPr>
        <w:t>kertoime</w:t>
      </w:r>
      <w:r w:rsidR="07F71FA0" w:rsidRPr="619763E3">
        <w:rPr>
          <w:lang w:val="fi-FI"/>
        </w:rPr>
        <w:t>sta</w:t>
      </w:r>
      <w:r w:rsidR="18787A40" w:rsidRPr="619763E3">
        <w:rPr>
          <w:lang w:val="fi-FI"/>
        </w:rPr>
        <w:t xml:space="preserve"> paljast</w:t>
      </w:r>
      <w:r w:rsidR="07F71FA0" w:rsidRPr="619763E3">
        <w:rPr>
          <w:lang w:val="fi-FI"/>
        </w:rPr>
        <w:t>u</w:t>
      </w:r>
      <w:r w:rsidR="18787A40" w:rsidRPr="619763E3">
        <w:rPr>
          <w:lang w:val="fi-FI"/>
        </w:rPr>
        <w:t>vaa luotettavu</w:t>
      </w:r>
      <w:r w:rsidR="465F02CF" w:rsidRPr="619763E3">
        <w:rPr>
          <w:lang w:val="fi-FI"/>
        </w:rPr>
        <w:t>utta sekä metallin merkitystä vesistöissämme.</w:t>
      </w:r>
      <w:r w:rsidR="1BA56AF5" w:rsidRPr="619763E3">
        <w:rPr>
          <w:lang w:val="fi-FI"/>
        </w:rPr>
        <w:t xml:space="preserve"> </w:t>
      </w:r>
      <w:r w:rsidR="498FE5F6" w:rsidRPr="619763E3">
        <w:rPr>
          <w:lang w:val="fi-FI"/>
        </w:rPr>
        <w:t xml:space="preserve"> </w:t>
      </w:r>
    </w:p>
    <w:p w14:paraId="05F6821C" w14:textId="77777777" w:rsidR="0087748F" w:rsidRDefault="0087748F" w:rsidP="00D858A5">
      <w:pPr>
        <w:rPr>
          <w:lang w:val="fi-FI"/>
        </w:rPr>
      </w:pPr>
    </w:p>
    <w:p w14:paraId="68046436" w14:textId="38BB3F49" w:rsidR="00DA774E" w:rsidRPr="006342E4" w:rsidRDefault="00BF3D27" w:rsidP="00BF3D27">
      <w:pPr>
        <w:pStyle w:val="Otsikko3"/>
        <w:numPr>
          <w:ilvl w:val="2"/>
          <w:numId w:val="0"/>
        </w:numPr>
      </w:pPr>
      <w:bookmarkStart w:id="126" w:name="_Toc119435776"/>
      <w:r>
        <w:t xml:space="preserve">5.3.2 </w:t>
      </w:r>
      <w:r w:rsidR="619763E3">
        <w:t>Hopea</w:t>
      </w:r>
      <w:bookmarkEnd w:id="126"/>
    </w:p>
    <w:p w14:paraId="1EAA67E2" w14:textId="7597F25B" w:rsidR="004A6D68" w:rsidRDefault="004A6D68" w:rsidP="619763E3">
      <w:pPr>
        <w:rPr>
          <w:b/>
          <w:bCs/>
          <w:lang w:val="fi-FI"/>
        </w:rPr>
      </w:pPr>
      <w:r>
        <w:rPr>
          <w:b/>
          <w:bCs/>
          <w:lang w:val="fi-FI"/>
        </w:rPr>
        <w:t>Matti Leppänen</w:t>
      </w:r>
      <w:r w:rsidR="008F7704">
        <w:rPr>
          <w:b/>
          <w:bCs/>
          <w:lang w:val="fi-FI"/>
        </w:rPr>
        <w:t>, Katri Siimes</w:t>
      </w:r>
      <w:r>
        <w:rPr>
          <w:b/>
          <w:bCs/>
          <w:lang w:val="fi-FI"/>
        </w:rPr>
        <w:t xml:space="preserve"> &amp; </w:t>
      </w:r>
      <w:r w:rsidRPr="00F04BF1">
        <w:rPr>
          <w:b/>
          <w:bCs/>
          <w:lang w:val="fi-FI"/>
        </w:rPr>
        <w:t xml:space="preserve">Jukka Mehtonen </w:t>
      </w:r>
    </w:p>
    <w:p w14:paraId="561B082A" w14:textId="6AA7C92F" w:rsidR="0087748F" w:rsidRPr="001D44DF" w:rsidRDefault="619763E3" w:rsidP="619763E3">
      <w:pPr>
        <w:rPr>
          <w:lang w:val="fi-FI"/>
        </w:rPr>
      </w:pPr>
      <w:r w:rsidRPr="619763E3">
        <w:rPr>
          <w:lang w:val="fi-FI"/>
        </w:rPr>
        <w:t xml:space="preserve">Hopea </w:t>
      </w:r>
      <w:r w:rsidR="00D13A8F">
        <w:rPr>
          <w:lang w:val="fi-FI"/>
        </w:rPr>
        <w:t xml:space="preserve">(CAS </w:t>
      </w:r>
      <w:r w:rsidR="00D13A8F" w:rsidRPr="00D13A8F">
        <w:rPr>
          <w:lang w:val="fi-FI"/>
        </w:rPr>
        <w:t>7440-22-4</w:t>
      </w:r>
      <w:r w:rsidR="00D13A8F">
        <w:rPr>
          <w:lang w:val="fi-FI"/>
        </w:rPr>
        <w:t xml:space="preserve">) </w:t>
      </w:r>
      <w:r w:rsidRPr="619763E3">
        <w:rPr>
          <w:lang w:val="fi-FI"/>
        </w:rPr>
        <w:t>on siirtymäalkuaineisiin kuuluva metallimainen alkuaine, jota esiintyy luonnossa</w:t>
      </w:r>
      <w:r w:rsidR="00D13A8F">
        <w:rPr>
          <w:lang w:val="fi-FI"/>
        </w:rPr>
        <w:t xml:space="preserve"> erilaisina yhdisteinä</w:t>
      </w:r>
      <w:r w:rsidRPr="619763E3">
        <w:rPr>
          <w:lang w:val="fi-FI"/>
        </w:rPr>
        <w:t xml:space="preserve">. </w:t>
      </w:r>
    </w:p>
    <w:p w14:paraId="41DDEF02" w14:textId="77777777" w:rsidR="007F0FAF" w:rsidRPr="001D44DF" w:rsidRDefault="007F0FAF" w:rsidP="619763E3">
      <w:pPr>
        <w:rPr>
          <w:lang w:val="fi-FI"/>
        </w:rPr>
      </w:pPr>
    </w:p>
    <w:p w14:paraId="4299073C" w14:textId="3E8F0057" w:rsidR="00BF3D27" w:rsidRDefault="00BF3D27" w:rsidP="00BF3D27">
      <w:pPr>
        <w:pStyle w:val="Otsikko4"/>
        <w:numPr>
          <w:ilvl w:val="3"/>
          <w:numId w:val="0"/>
        </w:numPr>
      </w:pPr>
      <w:r>
        <w:t>5.3.2.1 Käyttö</w:t>
      </w:r>
    </w:p>
    <w:p w14:paraId="339F65BF" w14:textId="609671FC" w:rsidR="008E48E3" w:rsidRDefault="008E48E3" w:rsidP="008E48E3">
      <w:pPr>
        <w:rPr>
          <w:lang w:val="fi-FI"/>
        </w:rPr>
      </w:pPr>
      <w:r>
        <w:rPr>
          <w:lang w:val="fi-FI"/>
        </w:rPr>
        <w:t>H</w:t>
      </w:r>
      <w:r w:rsidRPr="008E48E3">
        <w:rPr>
          <w:lang w:val="fi-FI"/>
        </w:rPr>
        <w:t>opeayhdisteill</w:t>
      </w:r>
      <w:r>
        <w:rPr>
          <w:lang w:val="fi-FI"/>
        </w:rPr>
        <w:t>ä</w:t>
      </w:r>
      <w:r w:rsidRPr="008E48E3">
        <w:rPr>
          <w:lang w:val="fi-FI"/>
        </w:rPr>
        <w:t xml:space="preserve"> </w:t>
      </w:r>
      <w:r>
        <w:rPr>
          <w:lang w:val="fi-FI"/>
        </w:rPr>
        <w:t xml:space="preserve">on </w:t>
      </w:r>
      <w:r w:rsidR="004D2EDB">
        <w:rPr>
          <w:lang w:val="fi-FI"/>
        </w:rPr>
        <w:t xml:space="preserve">seuraavia biosidikäyttökohteita </w:t>
      </w:r>
      <w:r>
        <w:rPr>
          <w:lang w:val="fi-FI"/>
        </w:rPr>
        <w:t>Suomessa</w:t>
      </w:r>
      <w:r w:rsidR="004D2EDB">
        <w:rPr>
          <w:lang w:val="fi-FI"/>
        </w:rPr>
        <w:t xml:space="preserve">: </w:t>
      </w:r>
      <w:r w:rsidR="00592D3D">
        <w:rPr>
          <w:lang w:val="fi-FI"/>
        </w:rPr>
        <w:t>e</w:t>
      </w:r>
      <w:r w:rsidR="00592D3D" w:rsidRPr="00261C45">
        <w:rPr>
          <w:lang w:val="fi-FI"/>
        </w:rPr>
        <w:t>rilaisten materiaalien</w:t>
      </w:r>
      <w:r w:rsidR="00592D3D">
        <w:rPr>
          <w:lang w:val="fi-FI"/>
        </w:rPr>
        <w:t>,</w:t>
      </w:r>
      <w:r w:rsidR="00592D3D" w:rsidRPr="00261C45">
        <w:rPr>
          <w:lang w:val="fi-FI"/>
        </w:rPr>
        <w:t xml:space="preserve"> pintojen </w:t>
      </w:r>
      <w:r w:rsidR="00592D3D">
        <w:rPr>
          <w:lang w:val="fi-FI"/>
        </w:rPr>
        <w:t>ja</w:t>
      </w:r>
      <w:r w:rsidR="00592D3D" w:rsidRPr="00261C45">
        <w:rPr>
          <w:lang w:val="fi-FI"/>
        </w:rPr>
        <w:t xml:space="preserve"> käsien desinfiointiaineet</w:t>
      </w:r>
      <w:r w:rsidR="00592D3D">
        <w:rPr>
          <w:lang w:val="fi-FI"/>
        </w:rPr>
        <w:t xml:space="preserve"> sekä </w:t>
      </w:r>
      <w:r w:rsidR="00592D3D" w:rsidRPr="00261C45">
        <w:rPr>
          <w:lang w:val="fi-FI"/>
        </w:rPr>
        <w:t xml:space="preserve">veden </w:t>
      </w:r>
      <w:r w:rsidR="00592D3D">
        <w:rPr>
          <w:lang w:val="fi-FI"/>
        </w:rPr>
        <w:t xml:space="preserve">säilöntä ja </w:t>
      </w:r>
      <w:r w:rsidR="00592D3D" w:rsidRPr="00261C45">
        <w:rPr>
          <w:lang w:val="fi-FI"/>
        </w:rPr>
        <w:t>puhdistus</w:t>
      </w:r>
      <w:r w:rsidR="004D2EDB">
        <w:rPr>
          <w:lang w:val="fi-FI"/>
        </w:rPr>
        <w:t>.</w:t>
      </w:r>
      <w:r w:rsidR="007E17A9">
        <w:rPr>
          <w:lang w:val="fi-FI"/>
        </w:rPr>
        <w:t xml:space="preserve"> Lisäksi h</w:t>
      </w:r>
      <w:r w:rsidR="004D2EDB" w:rsidRPr="008E48E3">
        <w:rPr>
          <w:lang w:val="fi-FI"/>
        </w:rPr>
        <w:t>opeayhdisteill</w:t>
      </w:r>
      <w:r w:rsidR="004D2EDB">
        <w:rPr>
          <w:lang w:val="fi-FI"/>
        </w:rPr>
        <w:t>ä</w:t>
      </w:r>
      <w:r w:rsidR="004D2EDB" w:rsidRPr="008E48E3">
        <w:rPr>
          <w:lang w:val="fi-FI"/>
        </w:rPr>
        <w:t xml:space="preserve"> </w:t>
      </w:r>
      <w:r w:rsidR="004D2EDB">
        <w:rPr>
          <w:lang w:val="fi-FI"/>
        </w:rPr>
        <w:t xml:space="preserve">on </w:t>
      </w:r>
      <w:r w:rsidR="008F79EF" w:rsidRPr="008F79EF">
        <w:rPr>
          <w:lang w:val="fi-FI"/>
        </w:rPr>
        <w:t xml:space="preserve">myös muita käyttökohteita Suomessa, kuten pintakäsittely sekä metallien liitos- ja juotossovellukset </w:t>
      </w:r>
      <w:r w:rsidRPr="004D2EDB">
        <w:rPr>
          <w:lang w:val="fi-FI"/>
        </w:rPr>
        <w:t xml:space="preserve">(KemiDigi-järjestelmä, hakupvm </w:t>
      </w:r>
      <w:r w:rsidR="000A5EAE" w:rsidRPr="004D2EDB">
        <w:rPr>
          <w:lang w:val="fi-FI"/>
        </w:rPr>
        <w:t>23</w:t>
      </w:r>
      <w:r w:rsidRPr="004D2EDB">
        <w:rPr>
          <w:lang w:val="fi-FI"/>
        </w:rPr>
        <w:t>.</w:t>
      </w:r>
      <w:r w:rsidR="000A5EAE" w:rsidRPr="004D2EDB">
        <w:rPr>
          <w:lang w:val="fi-FI"/>
        </w:rPr>
        <w:t>9</w:t>
      </w:r>
      <w:r w:rsidRPr="004D2EDB">
        <w:rPr>
          <w:lang w:val="fi-FI"/>
        </w:rPr>
        <w:t>.2022)</w:t>
      </w:r>
      <w:r w:rsidR="004D2EDB">
        <w:rPr>
          <w:lang w:val="fi-FI"/>
        </w:rPr>
        <w:t>.</w:t>
      </w:r>
      <w:r>
        <w:rPr>
          <w:lang w:val="fi-FI"/>
        </w:rPr>
        <w:t xml:space="preserve"> </w:t>
      </w:r>
    </w:p>
    <w:p w14:paraId="2612FE57" w14:textId="2D411FBC" w:rsidR="00641096" w:rsidRDefault="003265BC" w:rsidP="619763E3">
      <w:pPr>
        <w:rPr>
          <w:lang w:val="fi-FI"/>
        </w:rPr>
      </w:pPr>
      <w:r>
        <w:rPr>
          <w:lang w:val="fi-FI"/>
        </w:rPr>
        <w:t>Hopeaa käytetään joissakin uusiutuvan energian tuotantoon ja käyttöön liittyvissä sovelluksissa kuten aurinkokennoissa ja sähköautoissa (</w:t>
      </w:r>
      <w:r w:rsidRPr="00D760FD">
        <w:rPr>
          <w:lang w:val="fi-FI"/>
        </w:rPr>
        <w:t>Gregoir &amp; van Acker</w:t>
      </w:r>
      <w:r w:rsidR="003340DF">
        <w:rPr>
          <w:lang w:val="fi-FI"/>
        </w:rPr>
        <w:t xml:space="preserve"> 2022</w:t>
      </w:r>
      <w:r>
        <w:rPr>
          <w:lang w:val="fi-FI"/>
        </w:rPr>
        <w:t xml:space="preserve">). </w:t>
      </w:r>
      <w:r w:rsidR="00641096" w:rsidRPr="00641096">
        <w:rPr>
          <w:lang w:val="fi-FI"/>
        </w:rPr>
        <w:t>Hopeatuotteita ovat mm. korut, aterimet, kolikot, koriste-esineet ja peilit. Hopeaa hyödynnetään laajasti myös mm. pinnoitteissa, sähkönjohtimena elektroniikassa, juottamiseen, kemianteollisuudessa katalyyttinä, moottoreissa, palkintomitaleissa</w:t>
      </w:r>
      <w:r w:rsidR="00641096">
        <w:rPr>
          <w:lang w:val="fi-FI"/>
        </w:rPr>
        <w:t xml:space="preserve"> ja</w:t>
      </w:r>
      <w:r w:rsidR="00641096" w:rsidRPr="00641096">
        <w:rPr>
          <w:lang w:val="fi-FI"/>
        </w:rPr>
        <w:t xml:space="preserve"> valokuvaamisessa</w:t>
      </w:r>
      <w:r w:rsidR="00641096">
        <w:rPr>
          <w:lang w:val="fi-FI"/>
        </w:rPr>
        <w:t xml:space="preserve"> (</w:t>
      </w:r>
      <w:hyperlink r:id="rId57">
        <w:r w:rsidR="53D7D85C" w:rsidRPr="53D7D85C">
          <w:rPr>
            <w:rStyle w:val="Hyperlinkki"/>
            <w:lang w:val="fi-FI"/>
          </w:rPr>
          <w:t>Hopea – Valmistajat.fi</w:t>
        </w:r>
      </w:hyperlink>
      <w:r w:rsidR="53D7D85C" w:rsidRPr="53D7D85C">
        <w:rPr>
          <w:lang w:val="fi-FI"/>
        </w:rPr>
        <w:t>).</w:t>
      </w:r>
    </w:p>
    <w:p w14:paraId="49BFA41E" w14:textId="3F33DF62" w:rsidR="004A29B6" w:rsidRPr="00AB24D2" w:rsidRDefault="008E48E3" w:rsidP="004A29B6">
      <w:pPr>
        <w:rPr>
          <w:lang w:val="fi-FI"/>
        </w:rPr>
      </w:pPr>
      <w:r w:rsidRPr="619763E3">
        <w:rPr>
          <w:lang w:val="fi-FI"/>
        </w:rPr>
        <w:t xml:space="preserve">Hopeaa käytetään lisääntyvässä määrin kuluttajatuotteissa sen antimikrobisen ominaisuutensa vuoksi. Näissä tuotteissa hopea on usein nanomuotoisena. Hopeaa sisältäviä kuluttajatuotteita ovat mm. tekstiilit, puhdistusaineet, maalit, kosmetiikka ja hygieniatuotteet </w:t>
      </w:r>
      <w:r w:rsidRPr="00345BB1">
        <w:rPr>
          <w:lang w:val="fi-FI"/>
        </w:rPr>
        <w:t>(Vieno &amp; Arjonen 2021).</w:t>
      </w:r>
      <w:r w:rsidR="004756F9">
        <w:rPr>
          <w:lang w:val="fi-FI"/>
        </w:rPr>
        <w:t xml:space="preserve"> </w:t>
      </w:r>
      <w:r w:rsidR="004A29B6">
        <w:rPr>
          <w:lang w:val="fi-FI"/>
        </w:rPr>
        <w:t xml:space="preserve">Hopeavettä on markkinoitu kuluttajille virheellisesti terveystuotteena. Tarkkoja käyttömääriä ei tiedetä ja suoraan ympäristöön päätynee vain pieni osa. </w:t>
      </w:r>
    </w:p>
    <w:p w14:paraId="168DBAE5" w14:textId="2FF942AF" w:rsidR="008E48E3" w:rsidRDefault="004756F9" w:rsidP="004D2EDB">
      <w:pPr>
        <w:spacing w:before="0" w:after="0"/>
        <w:rPr>
          <w:lang w:val="fi-FI"/>
        </w:rPr>
      </w:pPr>
      <w:r w:rsidRPr="004756F9">
        <w:rPr>
          <w:lang w:val="fi-FI"/>
        </w:rPr>
        <w:t xml:space="preserve">Hopeaa ja hopeayhdisteitä </w:t>
      </w:r>
      <w:r w:rsidR="008E48E3" w:rsidRPr="619763E3">
        <w:rPr>
          <w:lang w:val="fi-FI"/>
        </w:rPr>
        <w:t xml:space="preserve">arvioidaan parhaillaan biosidiasetuksen (EU) No 528/2012 mukaisesti. </w:t>
      </w:r>
      <w:r>
        <w:rPr>
          <w:lang w:val="fi-FI"/>
        </w:rPr>
        <w:t>H</w:t>
      </w:r>
      <w:r w:rsidR="008E48E3" w:rsidRPr="619763E3">
        <w:rPr>
          <w:lang w:val="fi-FI"/>
        </w:rPr>
        <w:t xml:space="preserve">opeaa sisältäviä </w:t>
      </w:r>
      <w:r>
        <w:rPr>
          <w:lang w:val="fi-FI"/>
        </w:rPr>
        <w:t>biosidi</w:t>
      </w:r>
      <w:r w:rsidR="008E48E3" w:rsidRPr="619763E3">
        <w:rPr>
          <w:lang w:val="fi-FI"/>
        </w:rPr>
        <w:t>tuotteita ovat mm. tietyt hygieniatuotteet, juomaveden desinfiointiaineet</w:t>
      </w:r>
      <w:r>
        <w:rPr>
          <w:lang w:val="fi-FI"/>
        </w:rPr>
        <w:t>, desinfiointiaineet elintarvike- ja rehuteollisuudessa</w:t>
      </w:r>
      <w:r w:rsidR="008E48E3" w:rsidRPr="619763E3">
        <w:rPr>
          <w:lang w:val="fi-FI"/>
        </w:rPr>
        <w:t xml:space="preserve"> ja patogeenien torjumi</w:t>
      </w:r>
      <w:r>
        <w:rPr>
          <w:lang w:val="fi-FI"/>
        </w:rPr>
        <w:t>seen</w:t>
      </w:r>
      <w:r w:rsidR="008E48E3" w:rsidRPr="619763E3">
        <w:rPr>
          <w:lang w:val="fi-FI"/>
        </w:rPr>
        <w:t xml:space="preserve"> </w:t>
      </w:r>
      <w:r>
        <w:rPr>
          <w:lang w:val="fi-FI"/>
        </w:rPr>
        <w:t xml:space="preserve">tarkoitetut veden säilytysaineet </w:t>
      </w:r>
      <w:r w:rsidR="008E48E3" w:rsidRPr="619763E3">
        <w:rPr>
          <w:lang w:val="fi-FI"/>
        </w:rPr>
        <w:t>jäähdytysjärjestelmissä (JRC 2021</w:t>
      </w:r>
      <w:r w:rsidR="008E48E3">
        <w:rPr>
          <w:lang w:val="fi-FI"/>
        </w:rPr>
        <w:t>b</w:t>
      </w:r>
      <w:r w:rsidR="008E48E3" w:rsidRPr="619763E3">
        <w:rPr>
          <w:lang w:val="fi-FI"/>
        </w:rPr>
        <w:t>).</w:t>
      </w:r>
      <w:r w:rsidR="004D2EDB">
        <w:rPr>
          <w:lang w:val="fi-FI"/>
        </w:rPr>
        <w:t xml:space="preserve"> Hopeaa sisältäviä kemikaalituotteita kuuluu use</w:t>
      </w:r>
      <w:r w:rsidR="005B428F">
        <w:rPr>
          <w:lang w:val="fi-FI"/>
        </w:rPr>
        <w:t>aa</w:t>
      </w:r>
      <w:r w:rsidR="004D2EDB">
        <w:rPr>
          <w:lang w:val="fi-FI"/>
        </w:rPr>
        <w:t>n b</w:t>
      </w:r>
      <w:r w:rsidR="004D2EDB" w:rsidRPr="00C368B8">
        <w:rPr>
          <w:lang w:val="fi-FI"/>
        </w:rPr>
        <w:t>iosidivalmisteryhm</w:t>
      </w:r>
      <w:r w:rsidR="005B428F">
        <w:rPr>
          <w:lang w:val="fi-FI"/>
        </w:rPr>
        <w:t>ää</w:t>
      </w:r>
      <w:r w:rsidR="004D2EDB">
        <w:rPr>
          <w:lang w:val="fi-FI"/>
        </w:rPr>
        <w:t xml:space="preserve">n (ks. </w:t>
      </w:r>
      <w:r w:rsidR="004D2EDB" w:rsidRPr="004A29B6">
        <w:rPr>
          <w:lang w:val="fi-FI"/>
        </w:rPr>
        <w:t>luku 5.6.</w:t>
      </w:r>
      <w:r w:rsidR="006F6D49" w:rsidRPr="004A29B6">
        <w:rPr>
          <w:lang w:val="fi-FI"/>
        </w:rPr>
        <w:t>4</w:t>
      </w:r>
      <w:r w:rsidR="004D2EDB">
        <w:rPr>
          <w:lang w:val="fi-FI"/>
        </w:rPr>
        <w:t xml:space="preserve">). </w:t>
      </w:r>
      <w:r w:rsidR="00722042" w:rsidRPr="00722042">
        <w:rPr>
          <w:lang w:val="fi-FI"/>
        </w:rPr>
        <w:t>Biosidivalmisteiden lisäksi hopeaa käytetään myös käsitellyissä esineissä, kuten vaatteissa</w:t>
      </w:r>
      <w:r w:rsidR="00AA5DDF">
        <w:rPr>
          <w:lang w:val="fi-FI"/>
        </w:rPr>
        <w:t xml:space="preserve">. </w:t>
      </w:r>
      <w:r w:rsidR="00AA5DDF" w:rsidRPr="00AA5DDF">
        <w:rPr>
          <w:lang w:val="fi-FI"/>
        </w:rPr>
        <w:t>Hopea</w:t>
      </w:r>
      <w:r w:rsidR="00AA5DDF">
        <w:rPr>
          <w:lang w:val="fi-FI"/>
        </w:rPr>
        <w:t>a sisältävien kemikaalituotteiden</w:t>
      </w:r>
      <w:r w:rsidR="00AA5DDF" w:rsidRPr="00AA5DDF">
        <w:rPr>
          <w:lang w:val="fi-FI"/>
        </w:rPr>
        <w:t xml:space="preserve"> </w:t>
      </w:r>
      <w:r w:rsidR="00AA5DDF">
        <w:rPr>
          <w:lang w:val="fi-FI"/>
        </w:rPr>
        <w:t>valmistus- ja maahantuonti</w:t>
      </w:r>
      <w:r w:rsidR="00AA5DDF" w:rsidRPr="00AA5DDF">
        <w:rPr>
          <w:lang w:val="fi-FI"/>
        </w:rPr>
        <w:t xml:space="preserve">määriä </w:t>
      </w:r>
      <w:r w:rsidR="00AA5DDF">
        <w:rPr>
          <w:lang w:val="fi-FI"/>
        </w:rPr>
        <w:t>ja niiden</w:t>
      </w:r>
      <w:r w:rsidR="00AA5DDF" w:rsidRPr="00AA5DDF">
        <w:rPr>
          <w:lang w:val="fi-FI"/>
        </w:rPr>
        <w:t xml:space="preserve"> jakautumista biosidi- ja muihin käyttöihin ei </w:t>
      </w:r>
      <w:r w:rsidR="00AA5DDF">
        <w:rPr>
          <w:lang w:val="fi-FI"/>
        </w:rPr>
        <w:t xml:space="preserve">pystytä tällä hetkellä </w:t>
      </w:r>
      <w:r w:rsidR="00AA5DDF" w:rsidRPr="00AA5DDF">
        <w:rPr>
          <w:lang w:val="fi-FI"/>
        </w:rPr>
        <w:t>arvioi</w:t>
      </w:r>
      <w:r w:rsidR="00AA5DDF">
        <w:rPr>
          <w:lang w:val="fi-FI"/>
        </w:rPr>
        <w:t>maan</w:t>
      </w:r>
      <w:r w:rsidR="00AA5DDF" w:rsidRPr="00AA5DDF">
        <w:rPr>
          <w:lang w:val="fi-FI"/>
        </w:rPr>
        <w:t xml:space="preserve">. </w:t>
      </w:r>
      <w:r w:rsidR="00B11CED">
        <w:rPr>
          <w:lang w:val="fi-FI"/>
        </w:rPr>
        <w:t>Hopealla k</w:t>
      </w:r>
      <w:r w:rsidR="00AA5DDF" w:rsidRPr="00AA5DDF">
        <w:rPr>
          <w:lang w:val="fi-FI"/>
        </w:rPr>
        <w:t>äsiteltyjen esineiden määrätietoja ei myöskään ole saatavilla</w:t>
      </w:r>
      <w:r w:rsidR="00722042">
        <w:rPr>
          <w:lang w:val="fi-FI"/>
        </w:rPr>
        <w:t xml:space="preserve"> (</w:t>
      </w:r>
      <w:r w:rsidR="00722042" w:rsidRPr="00722042">
        <w:rPr>
          <w:lang w:val="fi-FI"/>
        </w:rPr>
        <w:t>Penttinen 2022</w:t>
      </w:r>
      <w:r w:rsidR="00722042">
        <w:rPr>
          <w:lang w:val="fi-FI"/>
        </w:rPr>
        <w:t>b)</w:t>
      </w:r>
      <w:r w:rsidR="00722042" w:rsidRPr="00722042">
        <w:rPr>
          <w:lang w:val="fi-FI"/>
        </w:rPr>
        <w:t>.</w:t>
      </w:r>
    </w:p>
    <w:p w14:paraId="0790E80F" w14:textId="77777777" w:rsidR="003A2A06" w:rsidRDefault="003A2A06" w:rsidP="619763E3">
      <w:pPr>
        <w:rPr>
          <w:lang w:val="fi-FI"/>
        </w:rPr>
      </w:pPr>
    </w:p>
    <w:p w14:paraId="2491613D" w14:textId="005809E8" w:rsidR="003A2A06" w:rsidRPr="001A4F95" w:rsidRDefault="00BF3D27" w:rsidP="53D7D85C">
      <w:pPr>
        <w:pStyle w:val="Otsikko4"/>
        <w:numPr>
          <w:ilvl w:val="3"/>
          <w:numId w:val="0"/>
        </w:numPr>
        <w:rPr>
          <w:b/>
          <w:bCs/>
        </w:rPr>
      </w:pPr>
      <w:r>
        <w:lastRenderedPageBreak/>
        <w:t xml:space="preserve">5.3.2.2 </w:t>
      </w:r>
      <w:r w:rsidR="003A2A06">
        <w:t>Haitaton pitoisuustaso pintavesiss</w:t>
      </w:r>
      <w:r w:rsidR="003A2A06" w:rsidRPr="00B51339">
        <w:rPr>
          <w:b/>
          <w:bCs/>
        </w:rPr>
        <w:t>ä</w:t>
      </w:r>
    </w:p>
    <w:p w14:paraId="4FF60A24" w14:textId="5D2338AD" w:rsidR="00362F1A" w:rsidRDefault="619763E3" w:rsidP="619763E3">
      <w:pPr>
        <w:rPr>
          <w:lang w:val="fi-FI"/>
        </w:rPr>
      </w:pPr>
      <w:r w:rsidRPr="619763E3">
        <w:rPr>
          <w:lang w:val="fi-FI"/>
        </w:rPr>
        <w:t xml:space="preserve">Hopea on ehdolla EU:n vesienhoidon prioriteettiaineiksi parhaillaan käynnissä olevassa prioriteettiaineiden tarkistustyössä (tilanne </w:t>
      </w:r>
      <w:r w:rsidR="00965FD9">
        <w:rPr>
          <w:lang w:val="fi-FI"/>
        </w:rPr>
        <w:t>heinä</w:t>
      </w:r>
      <w:r w:rsidRPr="619763E3">
        <w:rPr>
          <w:lang w:val="fi-FI"/>
        </w:rPr>
        <w:t xml:space="preserve">kuussa 2022; Wood 2022). EU:n prioriteettiainelistan tarkistuksen yhteydessä Euroopan komission yhteinen tutkimuskeskus (Joint Research Centre, JRC) valmisteli luonnoksen hopean ympäristönlaatunormeiksi (EQS), josta terveys- ja ympäristöriskejä sekä kehittymässä olevia riskejä käsittelevä tiedekomitea SCHEER arvioi ja antoi tieteellisen mielipiteensä (SCHEER 2021). </w:t>
      </w:r>
    </w:p>
    <w:p w14:paraId="3D5B8679" w14:textId="3F6D28CB" w:rsidR="00991F11" w:rsidRDefault="619763E3" w:rsidP="619763E3">
      <w:pPr>
        <w:rPr>
          <w:lang w:val="fi-FI"/>
        </w:rPr>
      </w:pPr>
      <w:r w:rsidRPr="619763E3">
        <w:rPr>
          <w:lang w:val="fi-FI"/>
        </w:rPr>
        <w:t>JRC:n laatiman EQS-ehdotukset (JRC 2021</w:t>
      </w:r>
      <w:r w:rsidR="00D50D25">
        <w:rPr>
          <w:lang w:val="fi-FI"/>
        </w:rPr>
        <w:t>b</w:t>
      </w:r>
      <w:r w:rsidRPr="619763E3">
        <w:rPr>
          <w:lang w:val="fi-FI"/>
        </w:rPr>
        <w:t xml:space="preserve">, </w:t>
      </w:r>
      <w:r w:rsidRPr="007F0FAF">
        <w:rPr>
          <w:lang w:val="fi-FI"/>
        </w:rPr>
        <w:t xml:space="preserve">taulukko </w:t>
      </w:r>
      <w:r w:rsidR="00734C73" w:rsidRPr="007F0FAF">
        <w:rPr>
          <w:lang w:val="fi-FI"/>
        </w:rPr>
        <w:t>31</w:t>
      </w:r>
      <w:r w:rsidRPr="619763E3">
        <w:rPr>
          <w:lang w:val="fi-FI"/>
        </w:rPr>
        <w:t>) perustuvat VPD:n EQS-derivointiohjeeseen (EC 2018), minkä myös SCHEER on todennut (SCHEER 2021). SCHEERin (2021) mukaan murtovedelle (saliniteetti 10 ‰) johdettu AA-QS ei ole oikealla tavoin johdettu ja tulisi johtaa uudelleen. Sen sijaan meriveden saliniteetille 30‰ johdettu AA-QS -arvo 0,17 µg/l on validi.</w:t>
      </w:r>
      <w:r w:rsidR="00337073">
        <w:rPr>
          <w:lang w:val="fi-FI"/>
        </w:rPr>
        <w:t xml:space="preserve"> Kumpikin suolaisen veden normi perustuu vain muutamaan testitulokseen</w:t>
      </w:r>
      <w:r w:rsidR="00D50D25">
        <w:rPr>
          <w:lang w:val="fi-FI"/>
        </w:rPr>
        <w:t xml:space="preserve">, joiden pienimmistä NOEC-arvoista on </w:t>
      </w:r>
      <w:r w:rsidR="009774B7">
        <w:rPr>
          <w:lang w:val="fi-FI"/>
        </w:rPr>
        <w:t>arviointi</w:t>
      </w:r>
      <w:r w:rsidR="00D50D25">
        <w:rPr>
          <w:lang w:val="fi-FI"/>
        </w:rPr>
        <w:t>kertoimen avulla johdettu AA-EQS ehdotus. Aineistoa ei ole riittävästi, jotta Suomen rannikolle voisi soveltaa JRC:n ehdotuksia.</w:t>
      </w:r>
      <w:r w:rsidRPr="619763E3">
        <w:rPr>
          <w:lang w:val="fi-FI"/>
        </w:rPr>
        <w:t xml:space="preserve"> MAC-QS arvoa merivedelle ei ole voitu johtaa (JRC 2021</w:t>
      </w:r>
      <w:r w:rsidR="003461D5">
        <w:rPr>
          <w:lang w:val="fi-FI"/>
        </w:rPr>
        <w:t>b</w:t>
      </w:r>
      <w:r w:rsidRPr="619763E3">
        <w:rPr>
          <w:lang w:val="fi-FI"/>
        </w:rPr>
        <w:t>, SCHEER 2021).</w:t>
      </w:r>
    </w:p>
    <w:p w14:paraId="03C4695B" w14:textId="5ECDE6F1" w:rsidR="687E2C49" w:rsidRDefault="619763E3" w:rsidP="00B51339">
      <w:pPr>
        <w:spacing w:line="259" w:lineRule="auto"/>
        <w:rPr>
          <w:lang w:val="fi-FI"/>
        </w:rPr>
      </w:pPr>
      <w:r w:rsidRPr="619763E3">
        <w:rPr>
          <w:lang w:val="fi-FI"/>
        </w:rPr>
        <w:t>Tällä hetkellä ei ole menetelmiä määrittää biosaatavan hopean ympäristö</w:t>
      </w:r>
      <w:r w:rsidR="00B03275">
        <w:rPr>
          <w:lang w:val="fi-FI"/>
        </w:rPr>
        <w:t>n</w:t>
      </w:r>
      <w:r w:rsidRPr="619763E3">
        <w:rPr>
          <w:lang w:val="fi-FI"/>
        </w:rPr>
        <w:t>laatunormeja sisävesissä, mutta nii</w:t>
      </w:r>
      <w:r w:rsidR="003A2A06">
        <w:rPr>
          <w:lang w:val="fi-FI"/>
        </w:rPr>
        <w:t>den kehitystyö on käynnissä</w:t>
      </w:r>
      <w:r w:rsidRPr="619763E3">
        <w:rPr>
          <w:lang w:val="fi-FI"/>
        </w:rPr>
        <w:t xml:space="preserve">. </w:t>
      </w:r>
      <w:r w:rsidRPr="007F0FAF">
        <w:rPr>
          <w:lang w:val="fi-FI"/>
        </w:rPr>
        <w:t xml:space="preserve">Taulukossa </w:t>
      </w:r>
      <w:r w:rsidR="00734C73" w:rsidRPr="007F0FAF">
        <w:rPr>
          <w:lang w:val="fi-FI"/>
        </w:rPr>
        <w:t>31</w:t>
      </w:r>
      <w:r w:rsidRPr="619763E3">
        <w:rPr>
          <w:lang w:val="fi-FI"/>
        </w:rPr>
        <w:t xml:space="preserve"> esitetyt liukoisiin pitoisuuksiin perustuvat ehdotukset ympäristönlaatunormeiksi ovat parhaita haitattoman pitoisuuden raja-arvon arvioita mitä tällä hetkellä voidaan tehdä.</w:t>
      </w:r>
      <w:r w:rsidR="6D1412B6" w:rsidRPr="619763E3">
        <w:rPr>
          <w:lang w:val="fi-FI"/>
        </w:rPr>
        <w:t xml:space="preserve"> MAC-EQS ehdotu</w:t>
      </w:r>
      <w:r w:rsidR="2AECC063" w:rsidRPr="619763E3">
        <w:rPr>
          <w:lang w:val="fi-FI"/>
        </w:rPr>
        <w:t xml:space="preserve">s perustuu deterministiseen aineiston laskentaan eli </w:t>
      </w:r>
      <w:r w:rsidR="0E5E2568" w:rsidRPr="619763E3">
        <w:rPr>
          <w:lang w:val="fi-FI"/>
        </w:rPr>
        <w:t>joukosta testejä on poimittu luotettava pienin vaikuttava</w:t>
      </w:r>
      <w:r w:rsidR="00B03275">
        <w:rPr>
          <w:lang w:val="fi-FI"/>
        </w:rPr>
        <w:t xml:space="preserve"> </w:t>
      </w:r>
      <w:r w:rsidR="0E5E2568" w:rsidRPr="619763E3">
        <w:rPr>
          <w:lang w:val="fi-FI"/>
        </w:rPr>
        <w:t xml:space="preserve">pitoisuus, </w:t>
      </w:r>
      <w:r w:rsidR="269C19E1" w:rsidRPr="619763E3">
        <w:rPr>
          <w:lang w:val="fi-FI"/>
        </w:rPr>
        <w:t>j</w:t>
      </w:r>
      <w:r w:rsidR="0E5E2568" w:rsidRPr="619763E3">
        <w:rPr>
          <w:lang w:val="fi-FI"/>
        </w:rPr>
        <w:t xml:space="preserve">oka on jaettu </w:t>
      </w:r>
      <w:r w:rsidR="009774B7">
        <w:rPr>
          <w:lang w:val="fi-FI"/>
        </w:rPr>
        <w:t>arviointi</w:t>
      </w:r>
      <w:r w:rsidR="0E5E2568" w:rsidRPr="619763E3">
        <w:rPr>
          <w:lang w:val="fi-FI"/>
        </w:rPr>
        <w:t>kertoimella (AF)</w:t>
      </w:r>
      <w:r w:rsidR="269C19E1" w:rsidRPr="619763E3">
        <w:rPr>
          <w:lang w:val="fi-FI"/>
        </w:rPr>
        <w:t xml:space="preserve">. </w:t>
      </w:r>
      <w:r w:rsidR="00B03275">
        <w:rPr>
          <w:lang w:val="fi-FI"/>
        </w:rPr>
        <w:t>Kyseinen</w:t>
      </w:r>
      <w:r w:rsidR="269C19E1" w:rsidRPr="619763E3">
        <w:rPr>
          <w:lang w:val="fi-FI"/>
        </w:rPr>
        <w:t xml:space="preserve"> vesikirpputesti on tehty </w:t>
      </w:r>
      <w:r w:rsidR="1E23C3B8" w:rsidRPr="619763E3">
        <w:rPr>
          <w:lang w:val="fi-FI"/>
        </w:rPr>
        <w:t>vesikemian olosuhteissa, joissa biosaatavuus on korke</w:t>
      </w:r>
      <w:r w:rsidR="477F1AFF" w:rsidRPr="619763E3">
        <w:rPr>
          <w:lang w:val="fi-FI"/>
        </w:rPr>
        <w:t xml:space="preserve">a. Silloin voidaan ajatella, että ehdotus on konservatiivinen eli suojelee </w:t>
      </w:r>
      <w:r w:rsidR="0162E396" w:rsidRPr="619763E3">
        <w:rPr>
          <w:lang w:val="fi-FI"/>
        </w:rPr>
        <w:t>Suome</w:t>
      </w:r>
      <w:r w:rsidR="750F4A8A" w:rsidRPr="619763E3">
        <w:rPr>
          <w:lang w:val="fi-FI"/>
        </w:rPr>
        <w:t>n pintavesissä hopean h</w:t>
      </w:r>
      <w:r w:rsidR="4A29C35B" w:rsidRPr="619763E3">
        <w:rPr>
          <w:lang w:val="fi-FI"/>
        </w:rPr>
        <w:t>etkellisiltä h</w:t>
      </w:r>
      <w:r w:rsidR="750F4A8A" w:rsidRPr="619763E3">
        <w:rPr>
          <w:lang w:val="fi-FI"/>
        </w:rPr>
        <w:t>aittavaikutuksilta.</w:t>
      </w:r>
      <w:r w:rsidR="1965623D" w:rsidRPr="619763E3">
        <w:rPr>
          <w:lang w:val="fi-FI"/>
        </w:rPr>
        <w:t xml:space="preserve"> Akuuttia toksisuusaineistoa ei ollut riittä</w:t>
      </w:r>
      <w:r w:rsidR="75B78AC9" w:rsidRPr="619763E3">
        <w:rPr>
          <w:lang w:val="fi-FI"/>
        </w:rPr>
        <w:t>västi SSD-laskentaa eli probabilistista arviota varten.</w:t>
      </w:r>
      <w:r w:rsidR="650CF14D" w:rsidRPr="619763E3">
        <w:rPr>
          <w:lang w:val="fi-FI"/>
        </w:rPr>
        <w:t xml:space="preserve"> AA-EQS ehdotusta varten sekä deterministinen että</w:t>
      </w:r>
      <w:r w:rsidR="040F2B1C" w:rsidRPr="619763E3">
        <w:rPr>
          <w:lang w:val="fi-FI"/>
        </w:rPr>
        <w:t xml:space="preserve"> probabilistinen laskenta olivat mahdollisia. Deterministisessä tavassa viherleväte</w:t>
      </w:r>
      <w:r w:rsidR="7CBD88B9" w:rsidRPr="619763E3">
        <w:rPr>
          <w:lang w:val="fi-FI"/>
        </w:rPr>
        <w:t xml:space="preserve">stin EC10 on jaettu </w:t>
      </w:r>
      <w:r w:rsidR="009774B7">
        <w:rPr>
          <w:lang w:val="fi-FI"/>
        </w:rPr>
        <w:t>arviointi</w:t>
      </w:r>
      <w:r w:rsidR="7CBD88B9" w:rsidRPr="619763E3">
        <w:rPr>
          <w:lang w:val="fi-FI"/>
        </w:rPr>
        <w:t>kertoimella 10</w:t>
      </w:r>
      <w:r w:rsidR="53D7D85C" w:rsidRPr="53D7D85C">
        <w:rPr>
          <w:lang w:val="fi-FI"/>
        </w:rPr>
        <w:t xml:space="preserve"> (0,01 µg/l)</w:t>
      </w:r>
      <w:r w:rsidR="7CBD88B9" w:rsidRPr="619763E3">
        <w:rPr>
          <w:lang w:val="fi-FI"/>
        </w:rPr>
        <w:t xml:space="preserve"> ja probabilistisessa SSD-</w:t>
      </w:r>
      <w:r w:rsidR="126965BC" w:rsidRPr="619763E3">
        <w:rPr>
          <w:lang w:val="fi-FI"/>
        </w:rPr>
        <w:t>laskennassa HC5-tulos on jaettu viidellä a</w:t>
      </w:r>
      <w:r w:rsidR="144C4C88" w:rsidRPr="619763E3">
        <w:rPr>
          <w:lang w:val="fi-FI"/>
        </w:rPr>
        <w:t>ntaen tulokseksi 0,012 µ</w:t>
      </w:r>
      <w:r w:rsidR="00B03275">
        <w:rPr>
          <w:lang w:val="fi-FI"/>
        </w:rPr>
        <w:t>g</w:t>
      </w:r>
      <w:r w:rsidR="144C4C88" w:rsidRPr="619763E3">
        <w:rPr>
          <w:lang w:val="fi-FI"/>
        </w:rPr>
        <w:t>/l.</w:t>
      </w:r>
      <w:r w:rsidR="2D98D518" w:rsidRPr="619763E3">
        <w:rPr>
          <w:lang w:val="fi-FI"/>
        </w:rPr>
        <w:t xml:space="preserve"> </w:t>
      </w:r>
      <w:r w:rsidR="2D98D518" w:rsidRPr="687E2C49">
        <w:rPr>
          <w:lang w:val="fi-FI"/>
        </w:rPr>
        <w:t xml:space="preserve">Valitut </w:t>
      </w:r>
      <w:r w:rsidR="009B5EFF">
        <w:rPr>
          <w:lang w:val="fi-FI"/>
        </w:rPr>
        <w:t>laboratorio</w:t>
      </w:r>
      <w:r w:rsidR="2D98D518" w:rsidRPr="687E2C49">
        <w:rPr>
          <w:lang w:val="fi-FI"/>
        </w:rPr>
        <w:t>kokeet</w:t>
      </w:r>
      <w:r w:rsidR="2D98D518" w:rsidRPr="619763E3">
        <w:rPr>
          <w:lang w:val="fi-FI"/>
        </w:rPr>
        <w:t xml:space="preserve"> on tehty hyvin liukenevalla hopeanitraatilla</w:t>
      </w:r>
      <w:r w:rsidR="54788BD1" w:rsidRPr="619763E3">
        <w:rPr>
          <w:lang w:val="fi-FI"/>
        </w:rPr>
        <w:t xml:space="preserve"> ja voidaan o</w:t>
      </w:r>
      <w:r w:rsidR="009B5EFF">
        <w:rPr>
          <w:lang w:val="fi-FI"/>
        </w:rPr>
        <w:t>le</w:t>
      </w:r>
      <w:r w:rsidR="54788BD1" w:rsidRPr="00B51339">
        <w:rPr>
          <w:lang w:val="fi-FI"/>
        </w:rPr>
        <w:t>ttaa</w:t>
      </w:r>
      <w:r w:rsidR="009B5EFF">
        <w:rPr>
          <w:lang w:val="fi-FI"/>
        </w:rPr>
        <w:t>,</w:t>
      </w:r>
      <w:r w:rsidR="54788BD1" w:rsidRPr="00B51339">
        <w:rPr>
          <w:lang w:val="fi-FI"/>
        </w:rPr>
        <w:t xml:space="preserve"> että altistustilanteissa </w:t>
      </w:r>
      <w:r w:rsidR="009B5EFF">
        <w:rPr>
          <w:lang w:val="fi-FI"/>
        </w:rPr>
        <w:t>hopea-ioneita on</w:t>
      </w:r>
      <w:r w:rsidR="009B5EFF" w:rsidRPr="00FA16E1">
        <w:rPr>
          <w:lang w:val="fi-FI"/>
        </w:rPr>
        <w:t xml:space="preserve"> </w:t>
      </w:r>
      <w:r w:rsidR="007C45FC">
        <w:rPr>
          <w:lang w:val="fi-FI"/>
        </w:rPr>
        <w:t>vähemmän</w:t>
      </w:r>
      <w:r w:rsidR="009B5EFF" w:rsidRPr="00FA16E1">
        <w:rPr>
          <w:lang w:val="fi-FI"/>
        </w:rPr>
        <w:t xml:space="preserve"> sito</w:t>
      </w:r>
      <w:r w:rsidR="009B5EFF">
        <w:rPr>
          <w:lang w:val="fi-FI"/>
        </w:rPr>
        <w:t>u</w:t>
      </w:r>
      <w:r w:rsidR="009B5EFF" w:rsidRPr="00FA16E1">
        <w:rPr>
          <w:lang w:val="fi-FI"/>
        </w:rPr>
        <w:t>tuneen</w:t>
      </w:r>
      <w:r w:rsidR="009B5EFF">
        <w:rPr>
          <w:lang w:val="fi-FI"/>
        </w:rPr>
        <w:t>a</w:t>
      </w:r>
      <w:r w:rsidR="009B5EFF" w:rsidRPr="00FA16E1">
        <w:rPr>
          <w:lang w:val="fi-FI"/>
        </w:rPr>
        <w:t xml:space="preserve"> ligandeihin</w:t>
      </w:r>
      <w:r w:rsidR="009B5EFF">
        <w:rPr>
          <w:lang w:val="fi-FI"/>
        </w:rPr>
        <w:t xml:space="preserve"> kuin luonnonolosuhteissa ja biosaatavaosuus on laboratoriokokeissa suurempi. Toisaalta luonnossa ravinnonkäyttö lisää hopealle altistumista. Yhteenvetona on oletettavaa, että myös ehdotettu AA-EQS on konservatiivinen ja suojelee hopean haitalliselta altistumiselta</w:t>
      </w:r>
      <w:r w:rsidR="007C45FC">
        <w:rPr>
          <w:lang w:val="fi-FI"/>
        </w:rPr>
        <w:t>,</w:t>
      </w:r>
      <w:r w:rsidR="009B5EFF">
        <w:rPr>
          <w:lang w:val="fi-FI"/>
        </w:rPr>
        <w:t xml:space="preserve"> jos pitoisuudet pysyvät tämän normin alapuolella. </w:t>
      </w:r>
    </w:p>
    <w:p w14:paraId="7A9E9412" w14:textId="77777777" w:rsidR="004D2EDB" w:rsidRPr="00B51339" w:rsidRDefault="004D2EDB" w:rsidP="00B51339">
      <w:pPr>
        <w:spacing w:line="259" w:lineRule="auto"/>
        <w:rPr>
          <w:color w:val="FF0000"/>
          <w:lang w:val="fi-FI"/>
        </w:rPr>
      </w:pPr>
    </w:p>
    <w:p w14:paraId="4326C13F" w14:textId="76FF0E16" w:rsidR="00DF393A" w:rsidRPr="00195C0F" w:rsidRDefault="619763E3" w:rsidP="619763E3">
      <w:pPr>
        <w:rPr>
          <w:lang w:val="fi-FI"/>
        </w:rPr>
      </w:pPr>
      <w:r w:rsidRPr="007F0FAF">
        <w:rPr>
          <w:lang w:val="fi-FI"/>
        </w:rPr>
        <w:t xml:space="preserve">Taulukko </w:t>
      </w:r>
      <w:r w:rsidR="00734C73" w:rsidRPr="007F0FAF">
        <w:rPr>
          <w:lang w:val="fi-FI"/>
        </w:rPr>
        <w:t>31</w:t>
      </w:r>
      <w:r w:rsidRPr="619763E3">
        <w:rPr>
          <w:lang w:val="fi-FI"/>
        </w:rPr>
        <w:t xml:space="preserve">. Hopealle ehdotetut ympäristönlaatunormit ja niiden derivoinnissa käytetyt </w:t>
      </w:r>
      <w:r w:rsidR="009774B7">
        <w:rPr>
          <w:lang w:val="fi-FI"/>
        </w:rPr>
        <w:t>arviointi</w:t>
      </w:r>
      <w:r w:rsidRPr="619763E3">
        <w:rPr>
          <w:lang w:val="fi-FI"/>
        </w:rPr>
        <w:t>kertoimet (AF) EU:n prioriteettiaineiden tarkistustyössä sekä rekisteröintimäärät EU:ssa (JRC 2021</w:t>
      </w:r>
      <w:r w:rsidR="003461D5">
        <w:rPr>
          <w:lang w:val="fi-FI"/>
        </w:rPr>
        <w:t>b</w:t>
      </w:r>
      <w:r w:rsidRPr="619763E3">
        <w:rPr>
          <w:lang w:val="fi-FI"/>
        </w:rPr>
        <w:t>, SCHEER 2021).</w:t>
      </w:r>
    </w:p>
    <w:tbl>
      <w:tblPr>
        <w:tblStyle w:val="TaulukkoRuudukko"/>
        <w:tblW w:w="10201" w:type="dxa"/>
        <w:tblLook w:val="04A0" w:firstRow="1" w:lastRow="0" w:firstColumn="1" w:lastColumn="0" w:noHBand="0" w:noVBand="1"/>
      </w:tblPr>
      <w:tblGrid>
        <w:gridCol w:w="2405"/>
        <w:gridCol w:w="2693"/>
        <w:gridCol w:w="2835"/>
        <w:gridCol w:w="2268"/>
      </w:tblGrid>
      <w:tr w:rsidR="004C19DB" w:rsidRPr="00C15B80" w14:paraId="4B326DC8" w14:textId="77777777" w:rsidTr="1EF9D7D3">
        <w:tc>
          <w:tcPr>
            <w:tcW w:w="2405" w:type="dxa"/>
          </w:tcPr>
          <w:p w14:paraId="2C9684BA" w14:textId="5B2EFE5F" w:rsidR="00C15B80" w:rsidRPr="00DF393A" w:rsidRDefault="619763E3" w:rsidP="008F7704">
            <w:pPr>
              <w:jc w:val="center"/>
              <w:rPr>
                <w:lang w:val="fi-FI"/>
              </w:rPr>
            </w:pPr>
            <w:r w:rsidRPr="619763E3">
              <w:rPr>
                <w:lang w:val="fi-FI"/>
              </w:rPr>
              <w:t>AA-QS sisävesi -ehdotus, liuk</w:t>
            </w:r>
            <w:r w:rsidR="007D5B48">
              <w:rPr>
                <w:lang w:val="fi-FI"/>
              </w:rPr>
              <w:t>oinen</w:t>
            </w:r>
            <w:r w:rsidRPr="619763E3">
              <w:rPr>
                <w:lang w:val="fi-FI"/>
              </w:rPr>
              <w:t xml:space="preserve"> pitoisuus (µg/l)</w:t>
            </w:r>
            <w:r w:rsidR="007A74A6">
              <w:rPr>
                <w:lang w:val="fi-FI"/>
              </w:rPr>
              <w:t xml:space="preserve"> /</w:t>
            </w:r>
            <w:r w:rsidRPr="619763E3" w:rsidDel="0084269F">
              <w:rPr>
                <w:lang w:val="fi-FI"/>
              </w:rPr>
              <w:t xml:space="preserve"> </w:t>
            </w:r>
            <w:r w:rsidR="0084269F">
              <w:rPr>
                <w:lang w:val="fi-FI"/>
              </w:rPr>
              <w:t>käytetty</w:t>
            </w:r>
            <w:r w:rsidRPr="619763E3">
              <w:rPr>
                <w:lang w:val="fi-FI"/>
              </w:rPr>
              <w:t xml:space="preserve"> AF</w:t>
            </w:r>
          </w:p>
        </w:tc>
        <w:tc>
          <w:tcPr>
            <w:tcW w:w="2693" w:type="dxa"/>
          </w:tcPr>
          <w:p w14:paraId="305B4955" w14:textId="77777777" w:rsidR="008F7704" w:rsidRDefault="619763E3" w:rsidP="008F7704">
            <w:pPr>
              <w:jc w:val="center"/>
              <w:rPr>
                <w:lang w:val="fi-FI"/>
              </w:rPr>
            </w:pPr>
            <w:r w:rsidRPr="619763E3">
              <w:rPr>
                <w:lang w:val="fi-FI"/>
              </w:rPr>
              <w:t>MAC-QS sisävesi-ehdotus, liuk</w:t>
            </w:r>
            <w:r w:rsidR="004A29B6">
              <w:rPr>
                <w:lang w:val="fi-FI"/>
              </w:rPr>
              <w:t>oinen</w:t>
            </w:r>
            <w:r w:rsidRPr="619763E3">
              <w:rPr>
                <w:lang w:val="fi-FI"/>
              </w:rPr>
              <w:t xml:space="preserve"> pitoisuus (µg/l)</w:t>
            </w:r>
            <w:r w:rsidR="007A74A6">
              <w:rPr>
                <w:lang w:val="fi-FI"/>
              </w:rPr>
              <w:t xml:space="preserve"> </w:t>
            </w:r>
          </w:p>
          <w:p w14:paraId="256E8D91" w14:textId="11276BB2" w:rsidR="00C15B80" w:rsidRPr="00DF393A" w:rsidRDefault="007A74A6" w:rsidP="008F7704">
            <w:pPr>
              <w:jc w:val="center"/>
              <w:rPr>
                <w:lang w:val="fi-FI"/>
              </w:rPr>
            </w:pPr>
            <w:r>
              <w:rPr>
                <w:lang w:val="fi-FI"/>
              </w:rPr>
              <w:t>/</w:t>
            </w:r>
            <w:r w:rsidR="0084269F">
              <w:rPr>
                <w:lang w:val="fi-FI"/>
              </w:rPr>
              <w:t xml:space="preserve"> käytetty</w:t>
            </w:r>
            <w:r w:rsidR="619763E3" w:rsidRPr="619763E3">
              <w:rPr>
                <w:lang w:val="fi-FI"/>
              </w:rPr>
              <w:t xml:space="preserve"> AF</w:t>
            </w:r>
          </w:p>
        </w:tc>
        <w:tc>
          <w:tcPr>
            <w:tcW w:w="2835" w:type="dxa"/>
          </w:tcPr>
          <w:p w14:paraId="7A3C61F9" w14:textId="77777777" w:rsidR="008F7704" w:rsidRDefault="619763E3" w:rsidP="008F7704">
            <w:pPr>
              <w:jc w:val="center"/>
              <w:rPr>
                <w:lang w:val="fi-FI"/>
              </w:rPr>
            </w:pPr>
            <w:r w:rsidRPr="619763E3">
              <w:rPr>
                <w:lang w:val="fi-FI"/>
              </w:rPr>
              <w:t>AA-QS merivesi (saliniteetti 30‰)-ehdotus, liuk</w:t>
            </w:r>
            <w:r w:rsidR="004A29B6">
              <w:rPr>
                <w:lang w:val="fi-FI"/>
              </w:rPr>
              <w:t>oinen</w:t>
            </w:r>
            <w:r w:rsidRPr="619763E3">
              <w:rPr>
                <w:lang w:val="fi-FI"/>
              </w:rPr>
              <w:t xml:space="preserve"> pitoisuus (µg/l)</w:t>
            </w:r>
            <w:r w:rsidR="007A74A6">
              <w:rPr>
                <w:lang w:val="fi-FI"/>
              </w:rPr>
              <w:t xml:space="preserve"> </w:t>
            </w:r>
          </w:p>
          <w:p w14:paraId="3A6D1E24" w14:textId="2945EA5B" w:rsidR="00C15B80" w:rsidRPr="00DF393A" w:rsidRDefault="007A74A6" w:rsidP="008F7704">
            <w:pPr>
              <w:jc w:val="center"/>
              <w:rPr>
                <w:lang w:val="fi-FI"/>
              </w:rPr>
            </w:pPr>
            <w:r>
              <w:rPr>
                <w:lang w:val="fi-FI"/>
              </w:rPr>
              <w:t>/</w:t>
            </w:r>
            <w:r w:rsidR="0084269F">
              <w:rPr>
                <w:lang w:val="fi-FI"/>
              </w:rPr>
              <w:t xml:space="preserve"> käytetty</w:t>
            </w:r>
            <w:r w:rsidR="619763E3" w:rsidRPr="619763E3">
              <w:rPr>
                <w:lang w:val="fi-FI"/>
              </w:rPr>
              <w:t xml:space="preserve"> AF</w:t>
            </w:r>
          </w:p>
        </w:tc>
        <w:tc>
          <w:tcPr>
            <w:tcW w:w="2268" w:type="dxa"/>
          </w:tcPr>
          <w:p w14:paraId="1D39BDC8" w14:textId="6653802B" w:rsidR="00C15B80" w:rsidRPr="00C15B80" w:rsidRDefault="619763E3" w:rsidP="008F7704">
            <w:pPr>
              <w:jc w:val="center"/>
              <w:rPr>
                <w:lang w:val="fi-FI"/>
              </w:rPr>
            </w:pPr>
            <w:r w:rsidRPr="619763E3">
              <w:rPr>
                <w:lang w:val="fi-FI"/>
              </w:rPr>
              <w:t>REACH rekisteröity määrä (tn/a), EU</w:t>
            </w:r>
          </w:p>
        </w:tc>
      </w:tr>
      <w:tr w:rsidR="004C19DB" w14:paraId="2EA145EE" w14:textId="77777777" w:rsidTr="1EF9D7D3">
        <w:tc>
          <w:tcPr>
            <w:tcW w:w="2405" w:type="dxa"/>
          </w:tcPr>
          <w:p w14:paraId="68AA8079" w14:textId="0CEE71A2" w:rsidR="00C15B80" w:rsidRPr="00441DBF" w:rsidRDefault="619763E3" w:rsidP="004A29B6">
            <w:pPr>
              <w:jc w:val="center"/>
              <w:rPr>
                <w:lang w:val="fi-FI"/>
              </w:rPr>
            </w:pPr>
            <w:r w:rsidRPr="00441DBF">
              <w:rPr>
                <w:lang w:val="fi-FI"/>
              </w:rPr>
              <w:t>0,01</w:t>
            </w:r>
            <w:r w:rsidR="007A74A6">
              <w:rPr>
                <w:lang w:val="fi-FI"/>
              </w:rPr>
              <w:t xml:space="preserve"> /</w:t>
            </w:r>
            <w:r w:rsidRPr="00441DBF">
              <w:rPr>
                <w:lang w:val="fi-FI"/>
              </w:rPr>
              <w:t xml:space="preserve"> </w:t>
            </w:r>
            <w:r w:rsidR="001E266D">
              <w:rPr>
                <w:lang w:val="fi-FI"/>
              </w:rPr>
              <w:t xml:space="preserve">5 ja </w:t>
            </w:r>
            <w:r w:rsidRPr="00441DBF">
              <w:rPr>
                <w:lang w:val="fi-FI"/>
              </w:rPr>
              <w:t>10</w:t>
            </w:r>
          </w:p>
        </w:tc>
        <w:tc>
          <w:tcPr>
            <w:tcW w:w="2693" w:type="dxa"/>
          </w:tcPr>
          <w:p w14:paraId="700F9498" w14:textId="1DEFA1C1" w:rsidR="00C15B80" w:rsidRPr="00441DBF" w:rsidRDefault="619763E3" w:rsidP="004A29B6">
            <w:pPr>
              <w:jc w:val="center"/>
              <w:rPr>
                <w:lang w:val="fi-FI"/>
              </w:rPr>
            </w:pPr>
            <w:r w:rsidRPr="00441DBF">
              <w:rPr>
                <w:lang w:val="fi-FI"/>
              </w:rPr>
              <w:t>0,022</w:t>
            </w:r>
            <w:r w:rsidR="007A74A6">
              <w:rPr>
                <w:lang w:val="fi-FI"/>
              </w:rPr>
              <w:t xml:space="preserve"> /</w:t>
            </w:r>
            <w:r w:rsidRPr="00441DBF">
              <w:rPr>
                <w:lang w:val="fi-FI"/>
              </w:rPr>
              <w:t xml:space="preserve"> 10</w:t>
            </w:r>
          </w:p>
        </w:tc>
        <w:tc>
          <w:tcPr>
            <w:tcW w:w="2835" w:type="dxa"/>
          </w:tcPr>
          <w:p w14:paraId="73BD3A81" w14:textId="68E2D653" w:rsidR="007A74A6" w:rsidRDefault="007A74A6" w:rsidP="004A29B6">
            <w:pPr>
              <w:jc w:val="center"/>
              <w:rPr>
                <w:highlight w:val="yellow"/>
                <w:lang w:val="fi-FI"/>
              </w:rPr>
            </w:pPr>
            <w:r w:rsidRPr="619763E3">
              <w:rPr>
                <w:lang w:val="fi-FI"/>
              </w:rPr>
              <w:t xml:space="preserve">saliniteetti </w:t>
            </w:r>
            <w:r>
              <w:rPr>
                <w:lang w:val="fi-FI"/>
              </w:rPr>
              <w:t>1</w:t>
            </w:r>
            <w:r w:rsidRPr="619763E3">
              <w:rPr>
                <w:lang w:val="fi-FI"/>
              </w:rPr>
              <w:t>0‰</w:t>
            </w:r>
            <w:r>
              <w:rPr>
                <w:lang w:val="fi-FI"/>
              </w:rPr>
              <w:t xml:space="preserve">: </w:t>
            </w:r>
            <w:r w:rsidRPr="007A74A6">
              <w:rPr>
                <w:lang w:val="fi-FI"/>
              </w:rPr>
              <w:t>0,006</w:t>
            </w:r>
            <w:r>
              <w:rPr>
                <w:lang w:val="fi-FI"/>
              </w:rPr>
              <w:t xml:space="preserve"> /</w:t>
            </w:r>
            <w:r w:rsidR="53D7D85C" w:rsidRPr="53D7D85C">
              <w:rPr>
                <w:lang w:val="fi-FI"/>
              </w:rPr>
              <w:t>50</w:t>
            </w:r>
          </w:p>
          <w:p w14:paraId="455EE308" w14:textId="537368B6" w:rsidR="00C15B80" w:rsidRPr="00441DBF" w:rsidRDefault="007A74A6" w:rsidP="004A29B6">
            <w:pPr>
              <w:jc w:val="center"/>
              <w:rPr>
                <w:lang w:val="fi-FI"/>
              </w:rPr>
            </w:pPr>
            <w:r w:rsidRPr="619763E3">
              <w:rPr>
                <w:lang w:val="fi-FI"/>
              </w:rPr>
              <w:t>saliniteetti 30‰</w:t>
            </w:r>
            <w:r>
              <w:rPr>
                <w:lang w:val="fi-FI"/>
              </w:rPr>
              <w:t xml:space="preserve">: </w:t>
            </w:r>
            <w:r w:rsidRPr="00441DBF">
              <w:rPr>
                <w:lang w:val="fi-FI"/>
              </w:rPr>
              <w:t>0,17</w:t>
            </w:r>
            <w:r>
              <w:rPr>
                <w:lang w:val="fi-FI"/>
              </w:rPr>
              <w:t xml:space="preserve"> /</w:t>
            </w:r>
            <w:r w:rsidRPr="00441DBF">
              <w:rPr>
                <w:lang w:val="fi-FI"/>
              </w:rPr>
              <w:t xml:space="preserve"> 50</w:t>
            </w:r>
          </w:p>
        </w:tc>
        <w:tc>
          <w:tcPr>
            <w:tcW w:w="2268" w:type="dxa"/>
          </w:tcPr>
          <w:p w14:paraId="20C487FA" w14:textId="6BBCC010" w:rsidR="00C15B80" w:rsidRPr="00441DBF" w:rsidRDefault="619763E3" w:rsidP="004A29B6">
            <w:pPr>
              <w:jc w:val="center"/>
              <w:rPr>
                <w:lang w:val="fi-FI"/>
              </w:rPr>
            </w:pPr>
            <w:r w:rsidRPr="00441DBF">
              <w:rPr>
                <w:lang w:val="fi-FI"/>
              </w:rPr>
              <w:t>10 000 – 100 000</w:t>
            </w:r>
          </w:p>
        </w:tc>
      </w:tr>
    </w:tbl>
    <w:p w14:paraId="04041B43" w14:textId="4A094DB6" w:rsidR="00362F1A" w:rsidRDefault="00362F1A" w:rsidP="364CF1AF">
      <w:pPr>
        <w:rPr>
          <w:lang w:val="fi-FI"/>
        </w:rPr>
      </w:pPr>
    </w:p>
    <w:p w14:paraId="61F7205F" w14:textId="77777777" w:rsidR="00072043" w:rsidRDefault="00072043" w:rsidP="364CF1AF">
      <w:pPr>
        <w:rPr>
          <w:lang w:val="fi-FI"/>
        </w:rPr>
      </w:pPr>
    </w:p>
    <w:p w14:paraId="13BC4172" w14:textId="1E11514E" w:rsidR="001C3A1C" w:rsidRPr="000B3CEC" w:rsidRDefault="00BF3D27" w:rsidP="53D7D85C">
      <w:pPr>
        <w:pStyle w:val="Otsikko4"/>
        <w:numPr>
          <w:ilvl w:val="3"/>
          <w:numId w:val="0"/>
        </w:numPr>
        <w:rPr>
          <w:b/>
          <w:bCs/>
        </w:rPr>
      </w:pPr>
      <w:r>
        <w:t xml:space="preserve">5.3.2.3 </w:t>
      </w:r>
      <w:r w:rsidR="00D06B24">
        <w:t>E</w:t>
      </w:r>
      <w:r w:rsidR="619763E3" w:rsidRPr="008F7704">
        <w:t>siintyminen ympäristössä</w:t>
      </w:r>
    </w:p>
    <w:p w14:paraId="637DFDC1" w14:textId="629BB9DB" w:rsidR="002A5382" w:rsidRDefault="002A5382" w:rsidP="002A5382">
      <w:pPr>
        <w:rPr>
          <w:lang w:val="fi-FI"/>
        </w:rPr>
      </w:pPr>
      <w:r>
        <w:rPr>
          <w:lang w:val="fi-FI"/>
        </w:rPr>
        <w:t>Ympäristöhallinnon VESLA-tietojärjestelmässä on 1472 pintavesien hopeapitoisuustulosta vuosilta 2010</w:t>
      </w:r>
      <w:r w:rsidR="008F7704">
        <w:rPr>
          <w:lang w:val="fi-FI"/>
        </w:rPr>
        <w:t>–</w:t>
      </w:r>
      <w:r>
        <w:rPr>
          <w:lang w:val="fi-FI"/>
        </w:rPr>
        <w:t>2021. Näistä 574 on liukoisen hopean tuloksia (näyte suodatettu 0,45 µm kalvosuodattimella ennen analyysiä), esikäsittelemättömien näytteiden tuloksia on 664 ja typpihapolla esikäsiteltyjä näytteitä 234.</w:t>
      </w:r>
      <w:r w:rsidR="00182752">
        <w:rPr>
          <w:lang w:val="fi-FI"/>
        </w:rPr>
        <w:t xml:space="preserve"> Tulokset on esitetty </w:t>
      </w:r>
      <w:r w:rsidR="00182752" w:rsidRPr="007F0FAF">
        <w:rPr>
          <w:lang w:val="fi-FI"/>
        </w:rPr>
        <w:t xml:space="preserve">taulukossa </w:t>
      </w:r>
      <w:r w:rsidR="00734C73" w:rsidRPr="007F0FAF">
        <w:rPr>
          <w:lang w:val="fi-FI"/>
        </w:rPr>
        <w:t>32</w:t>
      </w:r>
      <w:r w:rsidR="00182752">
        <w:rPr>
          <w:lang w:val="fi-FI"/>
        </w:rPr>
        <w:t>.</w:t>
      </w:r>
    </w:p>
    <w:p w14:paraId="47764F65" w14:textId="60B0ABD6" w:rsidR="00182752" w:rsidRDefault="00182752" w:rsidP="002A5382">
      <w:pPr>
        <w:rPr>
          <w:lang w:val="fi-FI"/>
        </w:rPr>
      </w:pPr>
    </w:p>
    <w:p w14:paraId="74BD21A8" w14:textId="671CB1FD" w:rsidR="008E065D" w:rsidRDefault="008E065D" w:rsidP="002A5382">
      <w:pPr>
        <w:rPr>
          <w:lang w:val="fi-FI"/>
        </w:rPr>
      </w:pPr>
      <w:r w:rsidRPr="007F0FAF">
        <w:rPr>
          <w:lang w:val="fi-FI"/>
        </w:rPr>
        <w:t xml:space="preserve">Taulukko </w:t>
      </w:r>
      <w:r w:rsidR="00734C73" w:rsidRPr="007F0FAF">
        <w:rPr>
          <w:lang w:val="fi-FI"/>
        </w:rPr>
        <w:t>32</w:t>
      </w:r>
      <w:r>
        <w:rPr>
          <w:lang w:val="fi-FI"/>
        </w:rPr>
        <w:t>. Pintave</w:t>
      </w:r>
      <w:r w:rsidR="00873864">
        <w:rPr>
          <w:lang w:val="fi-FI"/>
        </w:rPr>
        <w:t xml:space="preserve">sien </w:t>
      </w:r>
      <w:r>
        <w:rPr>
          <w:lang w:val="fi-FI"/>
        </w:rPr>
        <w:t>vedenlaaturekisterin hopeatulokset 2010</w:t>
      </w:r>
      <w:r w:rsidR="008C45B8">
        <w:rPr>
          <w:lang w:val="fi-FI"/>
        </w:rPr>
        <w:t>–</w:t>
      </w:r>
      <w:r>
        <w:rPr>
          <w:lang w:val="fi-FI"/>
        </w:rPr>
        <w:t xml:space="preserve">2021. </w:t>
      </w:r>
      <w:r w:rsidR="006F1F70">
        <w:rPr>
          <w:lang w:val="fi-FI"/>
        </w:rPr>
        <w:t>Laskennallinen keskiarvo</w:t>
      </w:r>
      <w:r w:rsidR="004538A4">
        <w:rPr>
          <w:lang w:val="fi-FI"/>
        </w:rPr>
        <w:t xml:space="preserve"> (ka*)</w:t>
      </w:r>
      <w:r w:rsidR="006F1F70">
        <w:rPr>
          <w:lang w:val="fi-FI"/>
        </w:rPr>
        <w:t xml:space="preserve"> on saatu käyttämällä määritysrajaa pienemmille pitoisuuksill</w:t>
      </w:r>
      <w:r w:rsidR="004538A4">
        <w:rPr>
          <w:lang w:val="fi-FI"/>
        </w:rPr>
        <w:t>e</w:t>
      </w:r>
      <w:r w:rsidR="006F1F70">
        <w:rPr>
          <w:lang w:val="fi-FI"/>
        </w:rPr>
        <w:t xml:space="preserve"> määritysrajan puolikasta. </w:t>
      </w:r>
      <w:r w:rsidR="00873864">
        <w:rPr>
          <w:lang w:val="fi-FI"/>
        </w:rPr>
        <w:t>(</w:t>
      </w:r>
      <w:r w:rsidR="006F1F70">
        <w:rPr>
          <w:lang w:val="fi-FI"/>
        </w:rPr>
        <w:t>Sitä ei yleensä esitetä, mikäli keskiarvo on määritysrajaa pienempi</w:t>
      </w:r>
      <w:r w:rsidR="00FD3228">
        <w:rPr>
          <w:lang w:val="fi-FI"/>
        </w:rPr>
        <w:t>, mutta tässä se on jätetty liukoisill</w:t>
      </w:r>
      <w:r w:rsidR="00192EC8">
        <w:rPr>
          <w:lang w:val="fi-FI"/>
        </w:rPr>
        <w:t>e</w:t>
      </w:r>
      <w:r w:rsidR="00FD3228">
        <w:rPr>
          <w:lang w:val="fi-FI"/>
        </w:rPr>
        <w:t xml:space="preserve"> pitoisuuksille näkyviin, sillä </w:t>
      </w:r>
      <w:r w:rsidR="006F1F70">
        <w:rPr>
          <w:lang w:val="fi-FI"/>
        </w:rPr>
        <w:t>sen avulla saa käsityksen siitä, millaisia vaihtelevat määritysrajat ovat keskimäärin olleet.</w:t>
      </w:r>
      <w:r w:rsidR="00873864">
        <w:rPr>
          <w:lang w:val="fi-FI"/>
        </w:rPr>
        <w:t>)</w:t>
      </w:r>
      <w:r w:rsidR="006F1F70">
        <w:rPr>
          <w:lang w:val="fi-FI"/>
        </w:rPr>
        <w:t xml:space="preserve"> </w:t>
      </w:r>
      <w:r w:rsidR="004538A4">
        <w:rPr>
          <w:lang w:val="fi-FI"/>
        </w:rPr>
        <w:t xml:space="preserve"> </w:t>
      </w:r>
    </w:p>
    <w:tbl>
      <w:tblPr>
        <w:tblW w:w="10435" w:type="dxa"/>
        <w:tblLook w:val="04A0" w:firstRow="1" w:lastRow="0" w:firstColumn="1" w:lastColumn="0" w:noHBand="0" w:noVBand="1"/>
      </w:tblPr>
      <w:tblGrid>
        <w:gridCol w:w="1244"/>
        <w:gridCol w:w="1001"/>
        <w:gridCol w:w="1342"/>
        <w:gridCol w:w="1358"/>
        <w:gridCol w:w="1024"/>
        <w:gridCol w:w="776"/>
        <w:gridCol w:w="3690"/>
      </w:tblGrid>
      <w:tr w:rsidR="00A113B2" w:rsidRPr="008E065D" w14:paraId="45A5EF92" w14:textId="2EAB54C2" w:rsidTr="00D760FD">
        <w:trPr>
          <w:trHeight w:val="300"/>
        </w:trPr>
        <w:tc>
          <w:tcPr>
            <w:tcW w:w="1244" w:type="dxa"/>
            <w:tcBorders>
              <w:top w:val="single" w:sz="4" w:space="0" w:color="auto"/>
              <w:left w:val="single" w:sz="4" w:space="0" w:color="auto"/>
              <w:bottom w:val="single" w:sz="4" w:space="0" w:color="auto"/>
              <w:right w:val="nil"/>
            </w:tcBorders>
            <w:shd w:val="clear" w:color="auto" w:fill="auto"/>
            <w:noWrap/>
            <w:vAlign w:val="bottom"/>
            <w:hideMark/>
          </w:tcPr>
          <w:p w14:paraId="6283D919" w14:textId="7849121F"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Y</w:t>
            </w:r>
            <w:r w:rsidR="00FD3228" w:rsidRPr="008E065D">
              <w:rPr>
                <w:rFonts w:ascii="Calibri" w:hAnsi="Calibri" w:cs="Calibri"/>
                <w:sz w:val="22"/>
                <w:szCs w:val="22"/>
              </w:rPr>
              <w:t>mpäristö</w:t>
            </w:r>
          </w:p>
        </w:tc>
        <w:tc>
          <w:tcPr>
            <w:tcW w:w="1001" w:type="dxa"/>
            <w:tcBorders>
              <w:top w:val="single" w:sz="4" w:space="0" w:color="auto"/>
              <w:left w:val="nil"/>
              <w:bottom w:val="single" w:sz="4" w:space="0" w:color="auto"/>
              <w:right w:val="nil"/>
            </w:tcBorders>
            <w:shd w:val="clear" w:color="auto" w:fill="auto"/>
            <w:noWrap/>
            <w:vAlign w:val="bottom"/>
            <w:hideMark/>
          </w:tcPr>
          <w:p w14:paraId="772C806D"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N/n</w:t>
            </w:r>
          </w:p>
        </w:tc>
        <w:tc>
          <w:tcPr>
            <w:tcW w:w="1342" w:type="dxa"/>
            <w:tcBorders>
              <w:top w:val="single" w:sz="4" w:space="0" w:color="auto"/>
              <w:left w:val="nil"/>
              <w:bottom w:val="single" w:sz="4" w:space="0" w:color="auto"/>
              <w:right w:val="nil"/>
            </w:tcBorders>
            <w:shd w:val="clear" w:color="auto" w:fill="auto"/>
            <w:noWrap/>
            <w:vAlign w:val="bottom"/>
            <w:hideMark/>
          </w:tcPr>
          <w:p w14:paraId="0147C878" w14:textId="2D6BA89C"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Määritysraja</w:t>
            </w:r>
            <w:r>
              <w:rPr>
                <w:rFonts w:ascii="Calibri" w:hAnsi="Calibri" w:cs="Calibri"/>
                <w:sz w:val="22"/>
                <w:szCs w:val="22"/>
              </w:rPr>
              <w:t xml:space="preserve"> (µg/l)</w:t>
            </w:r>
          </w:p>
        </w:tc>
        <w:tc>
          <w:tcPr>
            <w:tcW w:w="1358" w:type="dxa"/>
            <w:tcBorders>
              <w:top w:val="single" w:sz="4" w:space="0" w:color="auto"/>
              <w:left w:val="nil"/>
              <w:bottom w:val="single" w:sz="4" w:space="0" w:color="auto"/>
              <w:right w:val="nil"/>
            </w:tcBorders>
            <w:shd w:val="clear" w:color="auto" w:fill="auto"/>
            <w:noWrap/>
            <w:vAlign w:val="bottom"/>
            <w:hideMark/>
          </w:tcPr>
          <w:p w14:paraId="39E2423D" w14:textId="6583E07A" w:rsidR="00FD3228" w:rsidRPr="008E065D" w:rsidRDefault="00FD3228" w:rsidP="008E065D">
            <w:pPr>
              <w:spacing w:before="0" w:after="0"/>
              <w:rPr>
                <w:rFonts w:ascii="Calibri" w:hAnsi="Calibri" w:cs="Calibri"/>
                <w:sz w:val="22"/>
                <w:szCs w:val="22"/>
              </w:rPr>
            </w:pPr>
            <w:r>
              <w:rPr>
                <w:rFonts w:ascii="Calibri" w:hAnsi="Calibri" w:cs="Calibri"/>
                <w:sz w:val="22"/>
                <w:szCs w:val="22"/>
              </w:rPr>
              <w:t xml:space="preserve">Kvantifoidut </w:t>
            </w:r>
            <w:r w:rsidRPr="008E065D">
              <w:rPr>
                <w:rFonts w:ascii="Calibri" w:hAnsi="Calibri" w:cs="Calibri"/>
                <w:sz w:val="22"/>
                <w:szCs w:val="22"/>
              </w:rPr>
              <w:t>pitoisuudet</w:t>
            </w:r>
            <w:r>
              <w:rPr>
                <w:rFonts w:ascii="Calibri" w:hAnsi="Calibri" w:cs="Calibri"/>
                <w:sz w:val="22"/>
                <w:szCs w:val="22"/>
              </w:rPr>
              <w:t xml:space="preserve"> (µg/l)</w:t>
            </w:r>
          </w:p>
        </w:tc>
        <w:tc>
          <w:tcPr>
            <w:tcW w:w="1024" w:type="dxa"/>
            <w:tcBorders>
              <w:top w:val="single" w:sz="4" w:space="0" w:color="auto"/>
              <w:left w:val="nil"/>
              <w:bottom w:val="single" w:sz="4" w:space="0" w:color="auto"/>
              <w:right w:val="nil"/>
            </w:tcBorders>
            <w:shd w:val="clear" w:color="auto" w:fill="auto"/>
            <w:noWrap/>
            <w:vAlign w:val="bottom"/>
            <w:hideMark/>
          </w:tcPr>
          <w:p w14:paraId="3814032A" w14:textId="5CFCA63F" w:rsidR="00FD3228" w:rsidRPr="008E065D" w:rsidRDefault="00FD3228" w:rsidP="008E065D">
            <w:pPr>
              <w:spacing w:before="0" w:after="0"/>
              <w:jc w:val="center"/>
              <w:rPr>
                <w:rFonts w:ascii="Calibri" w:hAnsi="Calibri" w:cs="Calibri"/>
                <w:sz w:val="22"/>
                <w:szCs w:val="22"/>
                <w:lang w:val="fi-FI"/>
              </w:rPr>
            </w:pPr>
            <w:r>
              <w:rPr>
                <w:rFonts w:ascii="Calibri" w:hAnsi="Calibri" w:cs="Calibri"/>
                <w:sz w:val="22"/>
                <w:szCs w:val="22"/>
                <w:lang w:val="fi-FI"/>
              </w:rPr>
              <w:t>Ka*</w:t>
            </w:r>
            <w:r w:rsidRPr="006F1F70">
              <w:rPr>
                <w:rFonts w:ascii="Calibri" w:hAnsi="Calibri" w:cs="Calibri"/>
                <w:sz w:val="22"/>
                <w:szCs w:val="22"/>
                <w:lang w:val="fi-FI"/>
              </w:rPr>
              <w:t xml:space="preserve"> (µg/l)</w:t>
            </w:r>
          </w:p>
        </w:tc>
        <w:tc>
          <w:tcPr>
            <w:tcW w:w="776" w:type="dxa"/>
            <w:tcBorders>
              <w:top w:val="single" w:sz="4" w:space="0" w:color="auto"/>
              <w:left w:val="nil"/>
              <w:bottom w:val="single" w:sz="4" w:space="0" w:color="auto"/>
              <w:right w:val="nil"/>
            </w:tcBorders>
            <w:shd w:val="clear" w:color="auto" w:fill="auto"/>
            <w:noWrap/>
            <w:vAlign w:val="bottom"/>
            <w:hideMark/>
          </w:tcPr>
          <w:p w14:paraId="72CA41DD" w14:textId="6382A037" w:rsidR="00FD3228" w:rsidRPr="004538A4" w:rsidRDefault="00FD3228" w:rsidP="008E065D">
            <w:pPr>
              <w:spacing w:before="0" w:after="0"/>
              <w:jc w:val="center"/>
              <w:rPr>
                <w:rFonts w:ascii="Calibri" w:hAnsi="Calibri" w:cs="Calibri"/>
                <w:sz w:val="22"/>
                <w:szCs w:val="22"/>
                <w:lang w:val="fi-FI"/>
              </w:rPr>
            </w:pPr>
            <w:r>
              <w:rPr>
                <w:rFonts w:ascii="Calibri" w:hAnsi="Calibri" w:cs="Calibri"/>
                <w:sz w:val="22"/>
                <w:szCs w:val="22"/>
                <w:lang w:val="fi-FI"/>
              </w:rPr>
              <w:t xml:space="preserve">Hav. </w:t>
            </w:r>
            <w:r w:rsidRPr="004538A4">
              <w:rPr>
                <w:rFonts w:ascii="Calibri" w:hAnsi="Calibri" w:cs="Calibri"/>
                <w:sz w:val="22"/>
                <w:szCs w:val="22"/>
                <w:lang w:val="fi-FI"/>
              </w:rPr>
              <w:t>ka (µg/l)</w:t>
            </w:r>
          </w:p>
        </w:tc>
        <w:tc>
          <w:tcPr>
            <w:tcW w:w="3690" w:type="dxa"/>
            <w:tcBorders>
              <w:top w:val="single" w:sz="4" w:space="0" w:color="auto"/>
              <w:left w:val="nil"/>
              <w:bottom w:val="single" w:sz="4" w:space="0" w:color="auto"/>
              <w:right w:val="nil"/>
            </w:tcBorders>
          </w:tcPr>
          <w:p w14:paraId="7DDF6BD1" w14:textId="1763E771" w:rsidR="00FD3228" w:rsidRDefault="00A113B2" w:rsidP="009B3DAD">
            <w:pPr>
              <w:spacing w:before="0" w:after="0"/>
              <w:rPr>
                <w:rFonts w:ascii="Calibri" w:hAnsi="Calibri" w:cs="Calibri"/>
                <w:sz w:val="22"/>
                <w:szCs w:val="22"/>
                <w:lang w:val="fi-FI"/>
              </w:rPr>
            </w:pPr>
            <w:r>
              <w:rPr>
                <w:rFonts w:ascii="Calibri" w:hAnsi="Calibri" w:cs="Calibri"/>
                <w:sz w:val="22"/>
                <w:szCs w:val="22"/>
                <w:lang w:val="fi-FI"/>
              </w:rPr>
              <w:t>Vertailu ehdotettuihin laatunormeihin</w:t>
            </w:r>
          </w:p>
        </w:tc>
      </w:tr>
      <w:tr w:rsidR="00FD3228" w:rsidRPr="008E065D" w14:paraId="11432818" w14:textId="742FA8D4" w:rsidTr="00D760FD">
        <w:trPr>
          <w:trHeight w:val="300"/>
        </w:trPr>
        <w:tc>
          <w:tcPr>
            <w:tcW w:w="1244" w:type="dxa"/>
            <w:tcBorders>
              <w:top w:val="single" w:sz="4" w:space="0" w:color="auto"/>
              <w:left w:val="single" w:sz="4" w:space="0" w:color="auto"/>
              <w:bottom w:val="single" w:sz="4" w:space="0" w:color="auto"/>
              <w:right w:val="nil"/>
            </w:tcBorders>
            <w:shd w:val="clear" w:color="auto" w:fill="auto"/>
            <w:noWrap/>
            <w:vAlign w:val="bottom"/>
          </w:tcPr>
          <w:p w14:paraId="579A6547" w14:textId="77777777" w:rsidR="00FD3228" w:rsidRPr="008E065D" w:rsidRDefault="00FD3228" w:rsidP="008E065D">
            <w:pPr>
              <w:spacing w:before="0" w:after="0"/>
              <w:rPr>
                <w:rFonts w:ascii="Calibri" w:hAnsi="Calibri" w:cs="Calibri"/>
                <w:sz w:val="22"/>
                <w:szCs w:val="22"/>
              </w:rPr>
            </w:pPr>
          </w:p>
        </w:tc>
        <w:tc>
          <w:tcPr>
            <w:tcW w:w="5501" w:type="dxa"/>
            <w:gridSpan w:val="5"/>
            <w:tcBorders>
              <w:top w:val="single" w:sz="4" w:space="0" w:color="auto"/>
              <w:left w:val="nil"/>
              <w:bottom w:val="single" w:sz="4" w:space="0" w:color="auto"/>
              <w:right w:val="nil"/>
            </w:tcBorders>
            <w:shd w:val="clear" w:color="auto" w:fill="auto"/>
            <w:noWrap/>
            <w:vAlign w:val="bottom"/>
          </w:tcPr>
          <w:p w14:paraId="312E9B2C" w14:textId="70B888EB" w:rsidR="00FD3228" w:rsidRPr="008E065D" w:rsidRDefault="00FD3228" w:rsidP="009B3DAD">
            <w:pPr>
              <w:spacing w:before="0" w:after="0"/>
              <w:rPr>
                <w:rFonts w:ascii="Calibri" w:hAnsi="Calibri" w:cs="Calibri"/>
                <w:sz w:val="22"/>
                <w:szCs w:val="22"/>
              </w:rPr>
            </w:pPr>
            <w:r>
              <w:rPr>
                <w:rFonts w:ascii="Calibri" w:hAnsi="Calibri" w:cs="Calibri"/>
                <w:sz w:val="22"/>
                <w:szCs w:val="22"/>
              </w:rPr>
              <w:t>Liukoinen pitoisuus (kalvosuodatus)</w:t>
            </w:r>
          </w:p>
        </w:tc>
        <w:tc>
          <w:tcPr>
            <w:tcW w:w="3690" w:type="dxa"/>
            <w:tcBorders>
              <w:top w:val="single" w:sz="4" w:space="0" w:color="auto"/>
              <w:left w:val="nil"/>
              <w:bottom w:val="single" w:sz="4" w:space="0" w:color="auto"/>
              <w:right w:val="nil"/>
            </w:tcBorders>
          </w:tcPr>
          <w:p w14:paraId="636CD156" w14:textId="77777777" w:rsidR="00FD3228" w:rsidRDefault="00FD3228" w:rsidP="00C36C0F">
            <w:pPr>
              <w:spacing w:before="0" w:after="0"/>
              <w:rPr>
                <w:rFonts w:ascii="Calibri" w:hAnsi="Calibri" w:cs="Calibri"/>
                <w:sz w:val="22"/>
                <w:szCs w:val="22"/>
              </w:rPr>
            </w:pPr>
          </w:p>
        </w:tc>
      </w:tr>
      <w:tr w:rsidR="00FD3228" w:rsidRPr="00C80495" w14:paraId="55A0E39E" w14:textId="1EBB0CA1" w:rsidTr="00D760FD">
        <w:trPr>
          <w:trHeight w:val="300"/>
        </w:trPr>
        <w:tc>
          <w:tcPr>
            <w:tcW w:w="1244" w:type="dxa"/>
            <w:tcBorders>
              <w:top w:val="single" w:sz="4" w:space="0" w:color="auto"/>
              <w:left w:val="single" w:sz="4" w:space="0" w:color="auto"/>
              <w:bottom w:val="nil"/>
              <w:right w:val="nil"/>
            </w:tcBorders>
            <w:shd w:val="clear" w:color="auto" w:fill="auto"/>
            <w:noWrap/>
            <w:vAlign w:val="bottom"/>
            <w:hideMark/>
          </w:tcPr>
          <w:p w14:paraId="09E49F6A" w14:textId="5F0B0CDB"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J</w:t>
            </w:r>
            <w:r w:rsidR="00FD3228" w:rsidRPr="008E065D">
              <w:rPr>
                <w:rFonts w:ascii="Calibri" w:hAnsi="Calibri" w:cs="Calibri"/>
                <w:sz w:val="22"/>
                <w:szCs w:val="22"/>
              </w:rPr>
              <w:t>ärvi</w:t>
            </w:r>
          </w:p>
        </w:tc>
        <w:tc>
          <w:tcPr>
            <w:tcW w:w="1001" w:type="dxa"/>
            <w:tcBorders>
              <w:top w:val="single" w:sz="4" w:space="0" w:color="auto"/>
              <w:left w:val="nil"/>
              <w:bottom w:val="nil"/>
              <w:right w:val="nil"/>
            </w:tcBorders>
            <w:shd w:val="clear" w:color="auto" w:fill="auto"/>
            <w:noWrap/>
            <w:vAlign w:val="bottom"/>
            <w:hideMark/>
          </w:tcPr>
          <w:p w14:paraId="22C46426"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9/87</w:t>
            </w:r>
          </w:p>
        </w:tc>
        <w:tc>
          <w:tcPr>
            <w:tcW w:w="1342" w:type="dxa"/>
            <w:tcBorders>
              <w:top w:val="single" w:sz="4" w:space="0" w:color="auto"/>
              <w:left w:val="nil"/>
              <w:bottom w:val="nil"/>
              <w:right w:val="nil"/>
            </w:tcBorders>
            <w:shd w:val="clear" w:color="auto" w:fill="auto"/>
            <w:noWrap/>
            <w:vAlign w:val="bottom"/>
            <w:hideMark/>
          </w:tcPr>
          <w:p w14:paraId="6342D9F3"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0.01 - 0.5</w:t>
            </w:r>
          </w:p>
        </w:tc>
        <w:tc>
          <w:tcPr>
            <w:tcW w:w="1358" w:type="dxa"/>
            <w:tcBorders>
              <w:top w:val="single" w:sz="4" w:space="0" w:color="auto"/>
              <w:left w:val="nil"/>
              <w:bottom w:val="nil"/>
              <w:right w:val="nil"/>
            </w:tcBorders>
            <w:shd w:val="clear" w:color="auto" w:fill="auto"/>
            <w:noWrap/>
            <w:vAlign w:val="bottom"/>
            <w:hideMark/>
          </w:tcPr>
          <w:p w14:paraId="16B01872"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0.01 - 0.29</w:t>
            </w:r>
          </w:p>
        </w:tc>
        <w:tc>
          <w:tcPr>
            <w:tcW w:w="1024" w:type="dxa"/>
            <w:tcBorders>
              <w:top w:val="single" w:sz="4" w:space="0" w:color="auto"/>
              <w:left w:val="nil"/>
              <w:bottom w:val="nil"/>
              <w:right w:val="nil"/>
            </w:tcBorders>
            <w:shd w:val="clear" w:color="auto" w:fill="auto"/>
            <w:noWrap/>
            <w:vAlign w:val="bottom"/>
            <w:hideMark/>
          </w:tcPr>
          <w:p w14:paraId="7CA686BB"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0.04</w:t>
            </w:r>
          </w:p>
        </w:tc>
        <w:tc>
          <w:tcPr>
            <w:tcW w:w="776" w:type="dxa"/>
            <w:tcBorders>
              <w:top w:val="single" w:sz="4" w:space="0" w:color="auto"/>
              <w:left w:val="nil"/>
              <w:bottom w:val="nil"/>
              <w:right w:val="nil"/>
            </w:tcBorders>
            <w:shd w:val="clear" w:color="auto" w:fill="auto"/>
            <w:noWrap/>
            <w:vAlign w:val="bottom"/>
            <w:hideMark/>
          </w:tcPr>
          <w:p w14:paraId="1B8BB26A"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0.05</w:t>
            </w:r>
          </w:p>
        </w:tc>
        <w:tc>
          <w:tcPr>
            <w:tcW w:w="3690" w:type="dxa"/>
            <w:tcBorders>
              <w:top w:val="single" w:sz="4" w:space="0" w:color="auto"/>
              <w:left w:val="nil"/>
              <w:bottom w:val="nil"/>
              <w:right w:val="nil"/>
            </w:tcBorders>
          </w:tcPr>
          <w:p w14:paraId="68F19417" w14:textId="71B59BD8" w:rsidR="00A113B2" w:rsidRDefault="00A113B2" w:rsidP="00873864">
            <w:pPr>
              <w:spacing w:before="0" w:after="0"/>
              <w:jc w:val="center"/>
              <w:rPr>
                <w:rFonts w:ascii="Calibri" w:hAnsi="Calibri" w:cs="Calibri"/>
                <w:sz w:val="22"/>
                <w:szCs w:val="22"/>
                <w:lang w:val="fi-FI"/>
              </w:rPr>
            </w:pPr>
            <w:r>
              <w:rPr>
                <w:rFonts w:ascii="Calibri" w:hAnsi="Calibri" w:cs="Calibri"/>
                <w:sz w:val="22"/>
                <w:szCs w:val="22"/>
                <w:lang w:val="fi-FI"/>
              </w:rPr>
              <w:t>Määritysrajat &gt; AA-EQS</w:t>
            </w:r>
          </w:p>
          <w:p w14:paraId="73ACC1A6" w14:textId="77777777" w:rsidR="00A113B2" w:rsidRDefault="00FD3228" w:rsidP="00A113B2">
            <w:pPr>
              <w:spacing w:before="0" w:after="0"/>
              <w:jc w:val="center"/>
              <w:rPr>
                <w:rFonts w:ascii="Calibri" w:hAnsi="Calibri" w:cs="Calibri"/>
                <w:sz w:val="22"/>
                <w:szCs w:val="22"/>
                <w:lang w:val="fi-FI"/>
              </w:rPr>
            </w:pPr>
            <w:r>
              <w:rPr>
                <w:rFonts w:ascii="Calibri" w:hAnsi="Calibri" w:cs="Calibri"/>
                <w:sz w:val="22"/>
                <w:szCs w:val="22"/>
                <w:lang w:val="fi-FI"/>
              </w:rPr>
              <w:t xml:space="preserve">Kaikki havaitut &gt; AA-EQS; </w:t>
            </w:r>
          </w:p>
          <w:p w14:paraId="08E0471F" w14:textId="21EBF1EC" w:rsidR="00FD3228" w:rsidRPr="009B3DAD" w:rsidRDefault="00FD3228" w:rsidP="00A113B2">
            <w:pPr>
              <w:spacing w:before="0" w:after="0"/>
              <w:jc w:val="center"/>
              <w:rPr>
                <w:rFonts w:ascii="Calibri" w:hAnsi="Calibri" w:cs="Calibri"/>
                <w:sz w:val="22"/>
                <w:szCs w:val="22"/>
                <w:lang w:val="fi-FI"/>
              </w:rPr>
            </w:pPr>
            <w:r>
              <w:rPr>
                <w:rFonts w:ascii="Calibri" w:hAnsi="Calibri" w:cs="Calibri"/>
                <w:sz w:val="22"/>
                <w:szCs w:val="22"/>
                <w:lang w:val="fi-FI"/>
              </w:rPr>
              <w:t>osa havaituista &gt;&gt; ehd</w:t>
            </w:r>
            <w:r w:rsidR="00A113B2">
              <w:rPr>
                <w:rFonts w:ascii="Calibri" w:hAnsi="Calibri" w:cs="Calibri"/>
                <w:sz w:val="22"/>
                <w:szCs w:val="22"/>
                <w:lang w:val="fi-FI"/>
              </w:rPr>
              <w:t>.</w:t>
            </w:r>
            <w:r>
              <w:rPr>
                <w:rFonts w:ascii="Calibri" w:hAnsi="Calibri" w:cs="Calibri"/>
                <w:sz w:val="22"/>
                <w:szCs w:val="22"/>
                <w:lang w:val="fi-FI"/>
              </w:rPr>
              <w:t xml:space="preserve"> MAC-EQs, </w:t>
            </w:r>
          </w:p>
        </w:tc>
      </w:tr>
      <w:tr w:rsidR="00A113B2" w:rsidRPr="008E065D" w14:paraId="52F2E180" w14:textId="3FB8F214" w:rsidTr="00D760FD">
        <w:trPr>
          <w:trHeight w:val="300"/>
        </w:trPr>
        <w:tc>
          <w:tcPr>
            <w:tcW w:w="1244" w:type="dxa"/>
            <w:tcBorders>
              <w:top w:val="nil"/>
              <w:left w:val="single" w:sz="4" w:space="0" w:color="auto"/>
              <w:bottom w:val="nil"/>
              <w:right w:val="nil"/>
            </w:tcBorders>
            <w:shd w:val="clear" w:color="auto" w:fill="auto"/>
            <w:noWrap/>
            <w:vAlign w:val="bottom"/>
            <w:hideMark/>
          </w:tcPr>
          <w:p w14:paraId="18491ACA" w14:textId="0285CD37"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J</w:t>
            </w:r>
            <w:r w:rsidR="00FD3228" w:rsidRPr="008E065D">
              <w:rPr>
                <w:rFonts w:ascii="Calibri" w:hAnsi="Calibri" w:cs="Calibri"/>
                <w:sz w:val="22"/>
                <w:szCs w:val="22"/>
              </w:rPr>
              <w:t>oki</w:t>
            </w:r>
          </w:p>
        </w:tc>
        <w:tc>
          <w:tcPr>
            <w:tcW w:w="1001" w:type="dxa"/>
            <w:tcBorders>
              <w:top w:val="nil"/>
              <w:left w:val="nil"/>
              <w:bottom w:val="nil"/>
              <w:right w:val="nil"/>
            </w:tcBorders>
            <w:shd w:val="clear" w:color="auto" w:fill="auto"/>
            <w:noWrap/>
            <w:vAlign w:val="bottom"/>
            <w:hideMark/>
          </w:tcPr>
          <w:p w14:paraId="47956A8F"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0/320</w:t>
            </w:r>
          </w:p>
        </w:tc>
        <w:tc>
          <w:tcPr>
            <w:tcW w:w="1342" w:type="dxa"/>
            <w:tcBorders>
              <w:top w:val="nil"/>
              <w:left w:val="nil"/>
              <w:bottom w:val="nil"/>
              <w:right w:val="nil"/>
            </w:tcBorders>
            <w:shd w:val="clear" w:color="auto" w:fill="auto"/>
            <w:noWrap/>
            <w:vAlign w:val="bottom"/>
            <w:hideMark/>
          </w:tcPr>
          <w:p w14:paraId="4A25CC1C"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0.01 - 1</w:t>
            </w:r>
          </w:p>
        </w:tc>
        <w:tc>
          <w:tcPr>
            <w:tcW w:w="1358" w:type="dxa"/>
            <w:tcBorders>
              <w:top w:val="nil"/>
              <w:left w:val="nil"/>
              <w:bottom w:val="nil"/>
              <w:right w:val="nil"/>
            </w:tcBorders>
            <w:shd w:val="clear" w:color="auto" w:fill="auto"/>
            <w:noWrap/>
            <w:vAlign w:val="bottom"/>
            <w:hideMark/>
          </w:tcPr>
          <w:p w14:paraId="2714380C" w14:textId="5B019AD4"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1024" w:type="dxa"/>
            <w:tcBorders>
              <w:top w:val="nil"/>
              <w:left w:val="nil"/>
              <w:bottom w:val="nil"/>
              <w:right w:val="nil"/>
            </w:tcBorders>
            <w:shd w:val="clear" w:color="auto" w:fill="auto"/>
            <w:noWrap/>
            <w:vAlign w:val="bottom"/>
            <w:hideMark/>
          </w:tcPr>
          <w:p w14:paraId="4DB6F116"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0.07</w:t>
            </w:r>
          </w:p>
        </w:tc>
        <w:tc>
          <w:tcPr>
            <w:tcW w:w="776" w:type="dxa"/>
            <w:tcBorders>
              <w:top w:val="nil"/>
              <w:left w:val="nil"/>
              <w:bottom w:val="nil"/>
              <w:right w:val="nil"/>
            </w:tcBorders>
            <w:shd w:val="clear" w:color="auto" w:fill="auto"/>
            <w:noWrap/>
            <w:vAlign w:val="bottom"/>
            <w:hideMark/>
          </w:tcPr>
          <w:p w14:paraId="7E4BB2D4"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3690" w:type="dxa"/>
            <w:tcBorders>
              <w:top w:val="nil"/>
              <w:left w:val="nil"/>
              <w:bottom w:val="nil"/>
              <w:right w:val="nil"/>
            </w:tcBorders>
          </w:tcPr>
          <w:p w14:paraId="352BCD5F" w14:textId="066C9178" w:rsidR="00FD3228" w:rsidRPr="008E065D" w:rsidRDefault="00FD3228" w:rsidP="00873864">
            <w:pPr>
              <w:spacing w:before="0" w:after="0"/>
              <w:jc w:val="center"/>
              <w:rPr>
                <w:rFonts w:ascii="Calibri" w:hAnsi="Calibri" w:cs="Calibri"/>
                <w:sz w:val="22"/>
                <w:szCs w:val="22"/>
              </w:rPr>
            </w:pPr>
            <w:r>
              <w:rPr>
                <w:rFonts w:ascii="Calibri" w:hAnsi="Calibri" w:cs="Calibri"/>
                <w:sz w:val="22"/>
                <w:szCs w:val="22"/>
                <w:lang w:val="fi-FI"/>
              </w:rPr>
              <w:t xml:space="preserve">Määritysrajat &gt; </w:t>
            </w:r>
            <w:r w:rsidR="00A113B2">
              <w:rPr>
                <w:rFonts w:ascii="Calibri" w:hAnsi="Calibri" w:cs="Calibri"/>
                <w:sz w:val="22"/>
                <w:szCs w:val="22"/>
                <w:lang w:val="fi-FI"/>
              </w:rPr>
              <w:t>AA-EQS</w:t>
            </w:r>
          </w:p>
        </w:tc>
      </w:tr>
      <w:tr w:rsidR="00A113B2" w:rsidRPr="008E065D" w14:paraId="230A2C79" w14:textId="678D0F0E" w:rsidTr="00D760FD">
        <w:trPr>
          <w:trHeight w:val="300"/>
        </w:trPr>
        <w:tc>
          <w:tcPr>
            <w:tcW w:w="1244" w:type="dxa"/>
            <w:tcBorders>
              <w:top w:val="nil"/>
              <w:left w:val="single" w:sz="4" w:space="0" w:color="auto"/>
              <w:bottom w:val="nil"/>
              <w:right w:val="nil"/>
            </w:tcBorders>
            <w:shd w:val="clear" w:color="auto" w:fill="auto"/>
            <w:noWrap/>
            <w:vAlign w:val="bottom"/>
            <w:hideMark/>
          </w:tcPr>
          <w:p w14:paraId="4AC1D586" w14:textId="4428F934"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L</w:t>
            </w:r>
            <w:r w:rsidR="00FD3228" w:rsidRPr="008E065D">
              <w:rPr>
                <w:rFonts w:ascii="Calibri" w:hAnsi="Calibri" w:cs="Calibri"/>
                <w:sz w:val="22"/>
                <w:szCs w:val="22"/>
              </w:rPr>
              <w:t>ampi</w:t>
            </w:r>
          </w:p>
        </w:tc>
        <w:tc>
          <w:tcPr>
            <w:tcW w:w="1001" w:type="dxa"/>
            <w:tcBorders>
              <w:top w:val="nil"/>
              <w:left w:val="nil"/>
              <w:bottom w:val="nil"/>
              <w:right w:val="nil"/>
            </w:tcBorders>
            <w:shd w:val="clear" w:color="auto" w:fill="auto"/>
            <w:noWrap/>
            <w:vAlign w:val="bottom"/>
            <w:hideMark/>
          </w:tcPr>
          <w:p w14:paraId="09295059"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0/30</w:t>
            </w:r>
          </w:p>
        </w:tc>
        <w:tc>
          <w:tcPr>
            <w:tcW w:w="1342" w:type="dxa"/>
            <w:tcBorders>
              <w:top w:val="nil"/>
              <w:left w:val="nil"/>
              <w:bottom w:val="nil"/>
              <w:right w:val="nil"/>
            </w:tcBorders>
            <w:shd w:val="clear" w:color="auto" w:fill="auto"/>
            <w:noWrap/>
            <w:vAlign w:val="bottom"/>
            <w:hideMark/>
          </w:tcPr>
          <w:p w14:paraId="10FC1192"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0.02 - 1</w:t>
            </w:r>
          </w:p>
        </w:tc>
        <w:tc>
          <w:tcPr>
            <w:tcW w:w="1358" w:type="dxa"/>
            <w:tcBorders>
              <w:top w:val="nil"/>
              <w:left w:val="nil"/>
              <w:bottom w:val="nil"/>
              <w:right w:val="nil"/>
            </w:tcBorders>
            <w:shd w:val="clear" w:color="auto" w:fill="auto"/>
            <w:noWrap/>
            <w:vAlign w:val="bottom"/>
            <w:hideMark/>
          </w:tcPr>
          <w:p w14:paraId="313ABA19" w14:textId="25B091DE"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1024" w:type="dxa"/>
            <w:tcBorders>
              <w:top w:val="nil"/>
              <w:left w:val="nil"/>
              <w:bottom w:val="nil"/>
              <w:right w:val="nil"/>
            </w:tcBorders>
            <w:shd w:val="clear" w:color="auto" w:fill="auto"/>
            <w:noWrap/>
            <w:vAlign w:val="bottom"/>
            <w:hideMark/>
          </w:tcPr>
          <w:p w14:paraId="3502236E"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0.11</w:t>
            </w:r>
          </w:p>
        </w:tc>
        <w:tc>
          <w:tcPr>
            <w:tcW w:w="776" w:type="dxa"/>
            <w:tcBorders>
              <w:top w:val="nil"/>
              <w:left w:val="nil"/>
              <w:bottom w:val="nil"/>
              <w:right w:val="nil"/>
            </w:tcBorders>
            <w:shd w:val="clear" w:color="auto" w:fill="auto"/>
            <w:noWrap/>
            <w:vAlign w:val="bottom"/>
            <w:hideMark/>
          </w:tcPr>
          <w:p w14:paraId="2E15FE57"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3690" w:type="dxa"/>
            <w:tcBorders>
              <w:top w:val="nil"/>
              <w:left w:val="nil"/>
              <w:bottom w:val="nil"/>
              <w:right w:val="nil"/>
            </w:tcBorders>
          </w:tcPr>
          <w:p w14:paraId="2987760A" w14:textId="17ADB8CE" w:rsidR="00FD3228" w:rsidRPr="008E065D" w:rsidRDefault="00A113B2" w:rsidP="00873864">
            <w:pPr>
              <w:spacing w:before="0" w:after="0"/>
              <w:jc w:val="center"/>
              <w:rPr>
                <w:rFonts w:ascii="Calibri" w:hAnsi="Calibri" w:cs="Calibri"/>
                <w:sz w:val="22"/>
                <w:szCs w:val="22"/>
              </w:rPr>
            </w:pPr>
            <w:r>
              <w:rPr>
                <w:rFonts w:ascii="Calibri" w:hAnsi="Calibri" w:cs="Calibri"/>
                <w:sz w:val="22"/>
                <w:szCs w:val="22"/>
                <w:lang w:val="fi-FI"/>
              </w:rPr>
              <w:t>Määritysrajat &gt; AA-EQS</w:t>
            </w:r>
          </w:p>
        </w:tc>
      </w:tr>
      <w:tr w:rsidR="00FD3228" w:rsidRPr="00FD3228" w14:paraId="266E3AF0" w14:textId="36F104ED" w:rsidTr="00D760FD">
        <w:trPr>
          <w:trHeight w:val="300"/>
        </w:trPr>
        <w:tc>
          <w:tcPr>
            <w:tcW w:w="1244" w:type="dxa"/>
            <w:tcBorders>
              <w:top w:val="nil"/>
              <w:left w:val="single" w:sz="4" w:space="0" w:color="auto"/>
              <w:bottom w:val="nil"/>
              <w:right w:val="nil"/>
            </w:tcBorders>
            <w:shd w:val="clear" w:color="auto" w:fill="auto"/>
            <w:noWrap/>
            <w:vAlign w:val="bottom"/>
            <w:hideMark/>
          </w:tcPr>
          <w:p w14:paraId="5858DED8" w14:textId="0DAD64D9"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O</w:t>
            </w:r>
            <w:r w:rsidR="00FD3228" w:rsidRPr="008E065D">
              <w:rPr>
                <w:rFonts w:ascii="Calibri" w:hAnsi="Calibri" w:cs="Calibri"/>
                <w:sz w:val="22"/>
                <w:szCs w:val="22"/>
              </w:rPr>
              <w:t>ja</w:t>
            </w:r>
          </w:p>
        </w:tc>
        <w:tc>
          <w:tcPr>
            <w:tcW w:w="1001" w:type="dxa"/>
            <w:tcBorders>
              <w:top w:val="nil"/>
              <w:left w:val="nil"/>
              <w:bottom w:val="nil"/>
              <w:right w:val="nil"/>
            </w:tcBorders>
            <w:shd w:val="clear" w:color="auto" w:fill="auto"/>
            <w:noWrap/>
            <w:vAlign w:val="bottom"/>
            <w:hideMark/>
          </w:tcPr>
          <w:p w14:paraId="6469E9D8"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5/41</w:t>
            </w:r>
          </w:p>
        </w:tc>
        <w:tc>
          <w:tcPr>
            <w:tcW w:w="1342" w:type="dxa"/>
            <w:tcBorders>
              <w:top w:val="nil"/>
              <w:left w:val="nil"/>
              <w:bottom w:val="nil"/>
              <w:right w:val="nil"/>
            </w:tcBorders>
            <w:shd w:val="clear" w:color="auto" w:fill="auto"/>
            <w:noWrap/>
            <w:vAlign w:val="bottom"/>
            <w:hideMark/>
          </w:tcPr>
          <w:p w14:paraId="4E3CFA74"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0.02 - 2</w:t>
            </w:r>
          </w:p>
        </w:tc>
        <w:tc>
          <w:tcPr>
            <w:tcW w:w="1358" w:type="dxa"/>
            <w:tcBorders>
              <w:top w:val="nil"/>
              <w:left w:val="nil"/>
              <w:bottom w:val="nil"/>
              <w:right w:val="nil"/>
            </w:tcBorders>
            <w:shd w:val="clear" w:color="auto" w:fill="auto"/>
            <w:noWrap/>
            <w:vAlign w:val="bottom"/>
            <w:hideMark/>
          </w:tcPr>
          <w:p w14:paraId="14611F11"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0.3 - 1.8</w:t>
            </w:r>
          </w:p>
        </w:tc>
        <w:tc>
          <w:tcPr>
            <w:tcW w:w="1024" w:type="dxa"/>
            <w:tcBorders>
              <w:top w:val="nil"/>
              <w:left w:val="nil"/>
              <w:bottom w:val="nil"/>
              <w:right w:val="nil"/>
            </w:tcBorders>
            <w:shd w:val="clear" w:color="auto" w:fill="auto"/>
            <w:noWrap/>
            <w:vAlign w:val="bottom"/>
            <w:hideMark/>
          </w:tcPr>
          <w:p w14:paraId="6CF18A5E"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0.43</w:t>
            </w:r>
          </w:p>
        </w:tc>
        <w:tc>
          <w:tcPr>
            <w:tcW w:w="776" w:type="dxa"/>
            <w:tcBorders>
              <w:top w:val="nil"/>
              <w:left w:val="nil"/>
              <w:bottom w:val="nil"/>
              <w:right w:val="nil"/>
            </w:tcBorders>
            <w:shd w:val="clear" w:color="auto" w:fill="auto"/>
            <w:noWrap/>
            <w:vAlign w:val="bottom"/>
            <w:hideMark/>
          </w:tcPr>
          <w:p w14:paraId="09562506"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1.26</w:t>
            </w:r>
          </w:p>
        </w:tc>
        <w:tc>
          <w:tcPr>
            <w:tcW w:w="3690" w:type="dxa"/>
            <w:tcBorders>
              <w:top w:val="nil"/>
              <w:left w:val="nil"/>
              <w:bottom w:val="nil"/>
              <w:right w:val="nil"/>
            </w:tcBorders>
          </w:tcPr>
          <w:p w14:paraId="0F73B19B" w14:textId="7648A99E" w:rsidR="00A113B2" w:rsidRDefault="00A113B2" w:rsidP="00873864">
            <w:pPr>
              <w:spacing w:before="0" w:after="0"/>
              <w:jc w:val="center"/>
              <w:rPr>
                <w:rFonts w:ascii="Calibri" w:hAnsi="Calibri" w:cs="Calibri"/>
                <w:sz w:val="22"/>
                <w:szCs w:val="22"/>
                <w:lang w:val="fi-FI"/>
              </w:rPr>
            </w:pPr>
            <w:r>
              <w:rPr>
                <w:rFonts w:ascii="Calibri" w:hAnsi="Calibri" w:cs="Calibri"/>
                <w:sz w:val="22"/>
                <w:szCs w:val="22"/>
                <w:lang w:val="fi-FI"/>
              </w:rPr>
              <w:t>Määritysrajat &gt;AA-EQS</w:t>
            </w:r>
          </w:p>
          <w:p w14:paraId="5756C56C" w14:textId="003A1F39" w:rsidR="00FD3228" w:rsidRPr="009B3DAD" w:rsidRDefault="00A113B2" w:rsidP="00873864">
            <w:pPr>
              <w:spacing w:before="0" w:after="0"/>
              <w:jc w:val="center"/>
              <w:rPr>
                <w:rFonts w:ascii="Calibri" w:hAnsi="Calibri" w:cs="Calibri"/>
                <w:sz w:val="22"/>
                <w:szCs w:val="22"/>
                <w:lang w:val="fi-FI"/>
              </w:rPr>
            </w:pPr>
            <w:r>
              <w:rPr>
                <w:rFonts w:ascii="Calibri" w:hAnsi="Calibri" w:cs="Calibri"/>
                <w:sz w:val="22"/>
                <w:szCs w:val="22"/>
                <w:lang w:val="fi-FI"/>
              </w:rPr>
              <w:t>Kaikki h</w:t>
            </w:r>
            <w:r w:rsidR="00FD3228">
              <w:rPr>
                <w:rFonts w:ascii="Calibri" w:hAnsi="Calibri" w:cs="Calibri"/>
                <w:sz w:val="22"/>
                <w:szCs w:val="22"/>
                <w:lang w:val="fi-FI"/>
              </w:rPr>
              <w:t xml:space="preserve">avaitut &gt;&gt; </w:t>
            </w:r>
            <w:r>
              <w:rPr>
                <w:rFonts w:ascii="Calibri" w:hAnsi="Calibri" w:cs="Calibri"/>
                <w:sz w:val="22"/>
                <w:szCs w:val="22"/>
                <w:lang w:val="fi-FI"/>
              </w:rPr>
              <w:t xml:space="preserve">ehd. </w:t>
            </w:r>
            <w:r w:rsidR="00FD3228">
              <w:rPr>
                <w:rFonts w:ascii="Calibri" w:hAnsi="Calibri" w:cs="Calibri"/>
                <w:sz w:val="22"/>
                <w:szCs w:val="22"/>
                <w:lang w:val="fi-FI"/>
              </w:rPr>
              <w:t xml:space="preserve">MAC-EQS, </w:t>
            </w:r>
          </w:p>
        </w:tc>
      </w:tr>
      <w:tr w:rsidR="00A113B2" w:rsidRPr="00A113B2" w14:paraId="2A2509A1" w14:textId="00EA836E" w:rsidTr="00D760FD">
        <w:trPr>
          <w:trHeight w:val="300"/>
        </w:trPr>
        <w:tc>
          <w:tcPr>
            <w:tcW w:w="1244" w:type="dxa"/>
            <w:tcBorders>
              <w:top w:val="nil"/>
              <w:left w:val="single" w:sz="4" w:space="0" w:color="auto"/>
              <w:bottom w:val="nil"/>
              <w:right w:val="nil"/>
            </w:tcBorders>
            <w:shd w:val="clear" w:color="auto" w:fill="auto"/>
            <w:noWrap/>
            <w:vAlign w:val="bottom"/>
            <w:hideMark/>
          </w:tcPr>
          <w:p w14:paraId="6DD7C940" w14:textId="0FF2602A" w:rsidR="00A113B2" w:rsidRPr="008E065D" w:rsidRDefault="00734C73" w:rsidP="00A113B2">
            <w:pPr>
              <w:spacing w:before="0" w:after="0"/>
              <w:rPr>
                <w:rFonts w:ascii="Calibri" w:hAnsi="Calibri" w:cs="Calibri"/>
                <w:sz w:val="22"/>
                <w:szCs w:val="22"/>
              </w:rPr>
            </w:pPr>
            <w:r w:rsidRPr="008E065D">
              <w:rPr>
                <w:rFonts w:ascii="Calibri" w:hAnsi="Calibri" w:cs="Calibri"/>
                <w:sz w:val="22"/>
                <w:szCs w:val="22"/>
              </w:rPr>
              <w:t>P</w:t>
            </w:r>
            <w:r w:rsidR="00A113B2" w:rsidRPr="008E065D">
              <w:rPr>
                <w:rFonts w:ascii="Calibri" w:hAnsi="Calibri" w:cs="Calibri"/>
                <w:sz w:val="22"/>
                <w:szCs w:val="22"/>
              </w:rPr>
              <w:t>uro</w:t>
            </w:r>
          </w:p>
        </w:tc>
        <w:tc>
          <w:tcPr>
            <w:tcW w:w="1001" w:type="dxa"/>
            <w:tcBorders>
              <w:top w:val="nil"/>
              <w:left w:val="nil"/>
              <w:bottom w:val="nil"/>
              <w:right w:val="nil"/>
            </w:tcBorders>
            <w:shd w:val="clear" w:color="auto" w:fill="auto"/>
            <w:noWrap/>
            <w:vAlign w:val="bottom"/>
            <w:hideMark/>
          </w:tcPr>
          <w:p w14:paraId="0A5081B5" w14:textId="77777777" w:rsidR="00A113B2" w:rsidRPr="008E065D" w:rsidRDefault="00A113B2" w:rsidP="00A113B2">
            <w:pPr>
              <w:spacing w:before="0" w:after="0"/>
              <w:rPr>
                <w:rFonts w:ascii="Calibri" w:hAnsi="Calibri" w:cs="Calibri"/>
                <w:sz w:val="22"/>
                <w:szCs w:val="22"/>
              </w:rPr>
            </w:pPr>
            <w:r w:rsidRPr="008E065D">
              <w:rPr>
                <w:rFonts w:ascii="Calibri" w:hAnsi="Calibri" w:cs="Calibri"/>
                <w:sz w:val="22"/>
                <w:szCs w:val="22"/>
              </w:rPr>
              <w:t>2/70</w:t>
            </w:r>
          </w:p>
        </w:tc>
        <w:tc>
          <w:tcPr>
            <w:tcW w:w="1342" w:type="dxa"/>
            <w:tcBorders>
              <w:top w:val="nil"/>
              <w:left w:val="nil"/>
              <w:bottom w:val="nil"/>
              <w:right w:val="nil"/>
            </w:tcBorders>
            <w:shd w:val="clear" w:color="auto" w:fill="auto"/>
            <w:noWrap/>
            <w:vAlign w:val="bottom"/>
            <w:hideMark/>
          </w:tcPr>
          <w:p w14:paraId="4D8CAE22" w14:textId="77777777" w:rsidR="00A113B2" w:rsidRPr="008E065D" w:rsidRDefault="00A113B2" w:rsidP="009B3DAD">
            <w:pPr>
              <w:spacing w:before="0" w:after="0"/>
              <w:jc w:val="center"/>
              <w:rPr>
                <w:rFonts w:ascii="Calibri" w:hAnsi="Calibri" w:cs="Calibri"/>
                <w:sz w:val="22"/>
                <w:szCs w:val="22"/>
              </w:rPr>
            </w:pPr>
            <w:r w:rsidRPr="008E065D">
              <w:rPr>
                <w:rFonts w:ascii="Calibri" w:hAnsi="Calibri" w:cs="Calibri"/>
                <w:sz w:val="22"/>
                <w:szCs w:val="22"/>
              </w:rPr>
              <w:t>0.02 - 1</w:t>
            </w:r>
          </w:p>
        </w:tc>
        <w:tc>
          <w:tcPr>
            <w:tcW w:w="1358" w:type="dxa"/>
            <w:tcBorders>
              <w:top w:val="nil"/>
              <w:left w:val="nil"/>
              <w:bottom w:val="nil"/>
              <w:right w:val="nil"/>
            </w:tcBorders>
            <w:shd w:val="clear" w:color="auto" w:fill="auto"/>
            <w:noWrap/>
            <w:vAlign w:val="bottom"/>
            <w:hideMark/>
          </w:tcPr>
          <w:p w14:paraId="29011CBA" w14:textId="77777777" w:rsidR="00A113B2" w:rsidRPr="008E065D" w:rsidRDefault="00A113B2" w:rsidP="009B3DAD">
            <w:pPr>
              <w:spacing w:before="0" w:after="0"/>
              <w:jc w:val="center"/>
              <w:rPr>
                <w:rFonts w:ascii="Calibri" w:hAnsi="Calibri" w:cs="Calibri"/>
                <w:sz w:val="22"/>
                <w:szCs w:val="22"/>
              </w:rPr>
            </w:pPr>
            <w:r w:rsidRPr="008E065D">
              <w:rPr>
                <w:rFonts w:ascii="Calibri" w:hAnsi="Calibri" w:cs="Calibri"/>
                <w:sz w:val="22"/>
                <w:szCs w:val="22"/>
              </w:rPr>
              <w:t>0.026 - 0.045</w:t>
            </w:r>
          </w:p>
        </w:tc>
        <w:tc>
          <w:tcPr>
            <w:tcW w:w="1024" w:type="dxa"/>
            <w:tcBorders>
              <w:top w:val="nil"/>
              <w:left w:val="nil"/>
              <w:bottom w:val="nil"/>
              <w:right w:val="nil"/>
            </w:tcBorders>
            <w:shd w:val="clear" w:color="auto" w:fill="auto"/>
            <w:noWrap/>
            <w:vAlign w:val="bottom"/>
            <w:hideMark/>
          </w:tcPr>
          <w:p w14:paraId="2AB7E543" w14:textId="77777777" w:rsidR="00A113B2" w:rsidRPr="008E065D" w:rsidRDefault="00A113B2" w:rsidP="009B3DAD">
            <w:pPr>
              <w:spacing w:before="0" w:after="0"/>
              <w:jc w:val="center"/>
              <w:rPr>
                <w:rFonts w:ascii="Calibri" w:hAnsi="Calibri" w:cs="Calibri"/>
                <w:sz w:val="22"/>
                <w:szCs w:val="22"/>
              </w:rPr>
            </w:pPr>
            <w:r w:rsidRPr="008E065D">
              <w:rPr>
                <w:rFonts w:ascii="Calibri" w:hAnsi="Calibri" w:cs="Calibri"/>
                <w:sz w:val="22"/>
                <w:szCs w:val="22"/>
              </w:rPr>
              <w:t>0.07</w:t>
            </w:r>
          </w:p>
        </w:tc>
        <w:tc>
          <w:tcPr>
            <w:tcW w:w="776" w:type="dxa"/>
            <w:tcBorders>
              <w:top w:val="nil"/>
              <w:left w:val="nil"/>
              <w:bottom w:val="nil"/>
              <w:right w:val="nil"/>
            </w:tcBorders>
            <w:shd w:val="clear" w:color="auto" w:fill="auto"/>
            <w:noWrap/>
            <w:vAlign w:val="bottom"/>
            <w:hideMark/>
          </w:tcPr>
          <w:p w14:paraId="6BE2FF13" w14:textId="77777777" w:rsidR="00A113B2" w:rsidRPr="008E065D" w:rsidRDefault="00A113B2" w:rsidP="009B3DAD">
            <w:pPr>
              <w:spacing w:before="0" w:after="0"/>
              <w:jc w:val="center"/>
              <w:rPr>
                <w:rFonts w:ascii="Calibri" w:hAnsi="Calibri" w:cs="Calibri"/>
                <w:sz w:val="22"/>
                <w:szCs w:val="22"/>
              </w:rPr>
            </w:pPr>
            <w:r w:rsidRPr="008E065D">
              <w:rPr>
                <w:rFonts w:ascii="Calibri" w:hAnsi="Calibri" w:cs="Calibri"/>
                <w:sz w:val="22"/>
                <w:szCs w:val="22"/>
              </w:rPr>
              <w:t>0.04</w:t>
            </w:r>
          </w:p>
        </w:tc>
        <w:tc>
          <w:tcPr>
            <w:tcW w:w="3690" w:type="dxa"/>
            <w:tcBorders>
              <w:top w:val="nil"/>
              <w:left w:val="nil"/>
              <w:bottom w:val="nil"/>
              <w:right w:val="nil"/>
            </w:tcBorders>
          </w:tcPr>
          <w:p w14:paraId="5B51F0D0" w14:textId="7019B5C1" w:rsidR="00A113B2" w:rsidRDefault="00A113B2" w:rsidP="00A113B2">
            <w:pPr>
              <w:spacing w:before="0" w:after="0"/>
              <w:jc w:val="center"/>
              <w:rPr>
                <w:rFonts w:ascii="Calibri" w:hAnsi="Calibri" w:cs="Calibri"/>
                <w:sz w:val="22"/>
                <w:szCs w:val="22"/>
                <w:lang w:val="fi-FI"/>
              </w:rPr>
            </w:pPr>
            <w:r>
              <w:rPr>
                <w:rFonts w:ascii="Calibri" w:hAnsi="Calibri" w:cs="Calibri"/>
                <w:sz w:val="22"/>
                <w:szCs w:val="22"/>
                <w:lang w:val="fi-FI"/>
              </w:rPr>
              <w:t>Määritysrajat &gt; AA-EQS</w:t>
            </w:r>
          </w:p>
          <w:p w14:paraId="3FC0C503" w14:textId="24927205" w:rsidR="00A113B2" w:rsidRPr="009B3DAD" w:rsidRDefault="00A113B2" w:rsidP="00A113B2">
            <w:pPr>
              <w:spacing w:before="0" w:after="0"/>
              <w:jc w:val="center"/>
              <w:rPr>
                <w:rFonts w:ascii="Calibri" w:hAnsi="Calibri" w:cs="Calibri"/>
                <w:sz w:val="22"/>
                <w:szCs w:val="22"/>
                <w:lang w:val="fi-FI"/>
              </w:rPr>
            </w:pPr>
            <w:r>
              <w:rPr>
                <w:rFonts w:ascii="Calibri" w:hAnsi="Calibri" w:cs="Calibri"/>
                <w:sz w:val="22"/>
                <w:szCs w:val="22"/>
                <w:lang w:val="fi-FI"/>
              </w:rPr>
              <w:t>Kaikki havaitut &gt;&gt; ehd. MAC-EQS</w:t>
            </w:r>
          </w:p>
        </w:tc>
      </w:tr>
      <w:tr w:rsidR="00A113B2" w:rsidRPr="008E065D" w14:paraId="3D4FDC7A" w14:textId="41567426" w:rsidTr="00D760FD">
        <w:trPr>
          <w:trHeight w:val="300"/>
        </w:trPr>
        <w:tc>
          <w:tcPr>
            <w:tcW w:w="1244" w:type="dxa"/>
            <w:tcBorders>
              <w:top w:val="nil"/>
              <w:left w:val="single" w:sz="4" w:space="0" w:color="auto"/>
              <w:bottom w:val="single" w:sz="4" w:space="0" w:color="auto"/>
              <w:right w:val="nil"/>
            </w:tcBorders>
            <w:shd w:val="clear" w:color="auto" w:fill="auto"/>
            <w:noWrap/>
            <w:vAlign w:val="bottom"/>
            <w:hideMark/>
          </w:tcPr>
          <w:p w14:paraId="69EF3728" w14:textId="1EBA49EA"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meri sisä</w:t>
            </w:r>
            <w:r>
              <w:rPr>
                <w:rFonts w:ascii="Calibri" w:hAnsi="Calibri" w:cs="Calibri"/>
                <w:sz w:val="22"/>
                <w:szCs w:val="22"/>
              </w:rPr>
              <w:t>saaristo</w:t>
            </w:r>
          </w:p>
        </w:tc>
        <w:tc>
          <w:tcPr>
            <w:tcW w:w="1001" w:type="dxa"/>
            <w:tcBorders>
              <w:top w:val="nil"/>
              <w:left w:val="nil"/>
              <w:bottom w:val="single" w:sz="4" w:space="0" w:color="auto"/>
              <w:right w:val="nil"/>
            </w:tcBorders>
            <w:shd w:val="clear" w:color="auto" w:fill="auto"/>
            <w:noWrap/>
            <w:vAlign w:val="bottom"/>
            <w:hideMark/>
          </w:tcPr>
          <w:p w14:paraId="1923F949"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0/19</w:t>
            </w:r>
          </w:p>
        </w:tc>
        <w:tc>
          <w:tcPr>
            <w:tcW w:w="1342" w:type="dxa"/>
            <w:tcBorders>
              <w:top w:val="nil"/>
              <w:left w:val="nil"/>
              <w:bottom w:val="single" w:sz="4" w:space="0" w:color="auto"/>
              <w:right w:val="nil"/>
            </w:tcBorders>
            <w:shd w:val="clear" w:color="auto" w:fill="auto"/>
            <w:noWrap/>
            <w:vAlign w:val="bottom"/>
            <w:hideMark/>
          </w:tcPr>
          <w:p w14:paraId="141F33BF"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0.2 - 5</w:t>
            </w:r>
          </w:p>
        </w:tc>
        <w:tc>
          <w:tcPr>
            <w:tcW w:w="1358" w:type="dxa"/>
            <w:tcBorders>
              <w:top w:val="nil"/>
              <w:left w:val="nil"/>
              <w:bottom w:val="single" w:sz="4" w:space="0" w:color="auto"/>
              <w:right w:val="nil"/>
            </w:tcBorders>
            <w:shd w:val="clear" w:color="auto" w:fill="auto"/>
            <w:noWrap/>
            <w:vAlign w:val="bottom"/>
            <w:hideMark/>
          </w:tcPr>
          <w:p w14:paraId="0C10F225" w14:textId="70D5FC30"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1024" w:type="dxa"/>
            <w:tcBorders>
              <w:top w:val="nil"/>
              <w:left w:val="nil"/>
              <w:bottom w:val="single" w:sz="4" w:space="0" w:color="auto"/>
              <w:right w:val="nil"/>
            </w:tcBorders>
            <w:shd w:val="clear" w:color="auto" w:fill="auto"/>
            <w:noWrap/>
            <w:vAlign w:val="bottom"/>
            <w:hideMark/>
          </w:tcPr>
          <w:p w14:paraId="01261B0F"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0.94</w:t>
            </w:r>
          </w:p>
        </w:tc>
        <w:tc>
          <w:tcPr>
            <w:tcW w:w="776" w:type="dxa"/>
            <w:tcBorders>
              <w:top w:val="nil"/>
              <w:left w:val="nil"/>
              <w:bottom w:val="single" w:sz="4" w:space="0" w:color="auto"/>
              <w:right w:val="nil"/>
            </w:tcBorders>
            <w:shd w:val="clear" w:color="auto" w:fill="auto"/>
            <w:noWrap/>
            <w:vAlign w:val="bottom"/>
            <w:hideMark/>
          </w:tcPr>
          <w:p w14:paraId="2DE8C8F8"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3690" w:type="dxa"/>
            <w:tcBorders>
              <w:top w:val="nil"/>
              <w:left w:val="nil"/>
              <w:bottom w:val="single" w:sz="4" w:space="0" w:color="auto"/>
              <w:right w:val="nil"/>
            </w:tcBorders>
          </w:tcPr>
          <w:p w14:paraId="2CB2AD66" w14:textId="099C1842" w:rsidR="00FD3228" w:rsidRPr="008E065D" w:rsidRDefault="00A113B2" w:rsidP="00873864">
            <w:pPr>
              <w:spacing w:before="0" w:after="0"/>
              <w:jc w:val="center"/>
              <w:rPr>
                <w:rFonts w:ascii="Calibri" w:hAnsi="Calibri" w:cs="Calibri"/>
                <w:sz w:val="22"/>
                <w:szCs w:val="22"/>
              </w:rPr>
            </w:pPr>
            <w:r>
              <w:rPr>
                <w:rFonts w:ascii="Calibri" w:hAnsi="Calibri" w:cs="Calibri"/>
                <w:sz w:val="22"/>
                <w:szCs w:val="22"/>
              </w:rPr>
              <w:t>Määritysrajat &gt;PNEC</w:t>
            </w:r>
          </w:p>
        </w:tc>
      </w:tr>
      <w:tr w:rsidR="00FD3228" w:rsidRPr="008E065D" w14:paraId="51F05DFD" w14:textId="6CF12BBD" w:rsidTr="00D760FD">
        <w:trPr>
          <w:trHeight w:val="300"/>
        </w:trPr>
        <w:tc>
          <w:tcPr>
            <w:tcW w:w="1244" w:type="dxa"/>
            <w:tcBorders>
              <w:top w:val="single" w:sz="4" w:space="0" w:color="auto"/>
              <w:left w:val="single" w:sz="4" w:space="0" w:color="auto"/>
              <w:bottom w:val="single" w:sz="4" w:space="0" w:color="auto"/>
              <w:right w:val="nil"/>
            </w:tcBorders>
            <w:shd w:val="clear" w:color="auto" w:fill="auto"/>
            <w:noWrap/>
            <w:vAlign w:val="bottom"/>
            <w:hideMark/>
          </w:tcPr>
          <w:p w14:paraId="6BB5B6F5" w14:textId="77777777" w:rsidR="00FD3228" w:rsidRPr="008E065D" w:rsidRDefault="00FD3228" w:rsidP="008E065D">
            <w:pPr>
              <w:spacing w:before="0" w:after="0"/>
              <w:rPr>
                <w:sz w:val="20"/>
                <w:szCs w:val="20"/>
              </w:rPr>
            </w:pPr>
          </w:p>
        </w:tc>
        <w:tc>
          <w:tcPr>
            <w:tcW w:w="5501" w:type="dxa"/>
            <w:gridSpan w:val="5"/>
            <w:tcBorders>
              <w:top w:val="single" w:sz="4" w:space="0" w:color="auto"/>
              <w:left w:val="nil"/>
              <w:bottom w:val="single" w:sz="4" w:space="0" w:color="auto"/>
              <w:right w:val="nil"/>
            </w:tcBorders>
            <w:shd w:val="clear" w:color="auto" w:fill="auto"/>
            <w:noWrap/>
            <w:vAlign w:val="bottom"/>
            <w:hideMark/>
          </w:tcPr>
          <w:p w14:paraId="620A08A4" w14:textId="455F569D" w:rsidR="00FD3228" w:rsidRPr="008E065D" w:rsidRDefault="00FD3228" w:rsidP="00873864">
            <w:pPr>
              <w:spacing w:before="0" w:after="0"/>
              <w:rPr>
                <w:sz w:val="20"/>
                <w:szCs w:val="20"/>
              </w:rPr>
            </w:pPr>
            <w:r w:rsidRPr="008E065D">
              <w:rPr>
                <w:rFonts w:ascii="Calibri" w:hAnsi="Calibri" w:cs="Calibri"/>
                <w:sz w:val="22"/>
                <w:szCs w:val="22"/>
              </w:rPr>
              <w:t>Kokonaispitoisuus (typpihappohajotus)</w:t>
            </w:r>
          </w:p>
        </w:tc>
        <w:tc>
          <w:tcPr>
            <w:tcW w:w="3690" w:type="dxa"/>
            <w:tcBorders>
              <w:top w:val="single" w:sz="4" w:space="0" w:color="auto"/>
              <w:left w:val="nil"/>
              <w:bottom w:val="single" w:sz="4" w:space="0" w:color="auto"/>
              <w:right w:val="nil"/>
            </w:tcBorders>
          </w:tcPr>
          <w:p w14:paraId="7B27DA55" w14:textId="77777777" w:rsidR="00FD3228" w:rsidRPr="008E065D" w:rsidRDefault="00FD3228" w:rsidP="00873864">
            <w:pPr>
              <w:spacing w:before="0" w:after="0"/>
              <w:rPr>
                <w:rFonts w:ascii="Calibri" w:hAnsi="Calibri" w:cs="Calibri"/>
                <w:sz w:val="22"/>
                <w:szCs w:val="22"/>
              </w:rPr>
            </w:pPr>
          </w:p>
        </w:tc>
      </w:tr>
      <w:tr w:rsidR="00A113B2" w:rsidRPr="008E065D" w14:paraId="1AECBCE7" w14:textId="0ABF8703" w:rsidTr="00D760FD">
        <w:trPr>
          <w:trHeight w:val="300"/>
        </w:trPr>
        <w:tc>
          <w:tcPr>
            <w:tcW w:w="1244" w:type="dxa"/>
            <w:tcBorders>
              <w:top w:val="single" w:sz="4" w:space="0" w:color="auto"/>
              <w:left w:val="single" w:sz="4" w:space="0" w:color="auto"/>
              <w:bottom w:val="nil"/>
              <w:right w:val="nil"/>
            </w:tcBorders>
            <w:shd w:val="clear" w:color="auto" w:fill="auto"/>
            <w:noWrap/>
            <w:vAlign w:val="bottom"/>
            <w:hideMark/>
          </w:tcPr>
          <w:p w14:paraId="1BA78BCD" w14:textId="586C69EB"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J</w:t>
            </w:r>
            <w:r w:rsidR="00FD3228" w:rsidRPr="008E065D">
              <w:rPr>
                <w:rFonts w:ascii="Calibri" w:hAnsi="Calibri" w:cs="Calibri"/>
                <w:sz w:val="22"/>
                <w:szCs w:val="22"/>
              </w:rPr>
              <w:t>ärvi</w:t>
            </w:r>
          </w:p>
        </w:tc>
        <w:tc>
          <w:tcPr>
            <w:tcW w:w="1001" w:type="dxa"/>
            <w:tcBorders>
              <w:top w:val="single" w:sz="4" w:space="0" w:color="auto"/>
              <w:left w:val="nil"/>
              <w:bottom w:val="nil"/>
              <w:right w:val="nil"/>
            </w:tcBorders>
            <w:shd w:val="clear" w:color="auto" w:fill="auto"/>
            <w:noWrap/>
            <w:vAlign w:val="bottom"/>
            <w:hideMark/>
          </w:tcPr>
          <w:p w14:paraId="05AAEF2D"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0/4</w:t>
            </w:r>
          </w:p>
        </w:tc>
        <w:tc>
          <w:tcPr>
            <w:tcW w:w="1342" w:type="dxa"/>
            <w:tcBorders>
              <w:top w:val="single" w:sz="4" w:space="0" w:color="auto"/>
              <w:left w:val="nil"/>
              <w:bottom w:val="nil"/>
              <w:right w:val="nil"/>
            </w:tcBorders>
            <w:shd w:val="clear" w:color="auto" w:fill="auto"/>
            <w:noWrap/>
            <w:vAlign w:val="bottom"/>
            <w:hideMark/>
          </w:tcPr>
          <w:p w14:paraId="09A64AAC"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0.02</w:t>
            </w:r>
          </w:p>
        </w:tc>
        <w:tc>
          <w:tcPr>
            <w:tcW w:w="1358" w:type="dxa"/>
            <w:tcBorders>
              <w:top w:val="single" w:sz="4" w:space="0" w:color="auto"/>
              <w:left w:val="nil"/>
              <w:bottom w:val="nil"/>
              <w:right w:val="nil"/>
            </w:tcBorders>
            <w:shd w:val="clear" w:color="auto" w:fill="auto"/>
            <w:noWrap/>
            <w:vAlign w:val="bottom"/>
            <w:hideMark/>
          </w:tcPr>
          <w:p w14:paraId="4B8B5A3D" w14:textId="0785689F"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1024" w:type="dxa"/>
            <w:tcBorders>
              <w:top w:val="single" w:sz="4" w:space="0" w:color="auto"/>
              <w:left w:val="nil"/>
              <w:bottom w:val="nil"/>
              <w:right w:val="nil"/>
            </w:tcBorders>
            <w:shd w:val="clear" w:color="auto" w:fill="auto"/>
            <w:noWrap/>
            <w:vAlign w:val="bottom"/>
            <w:hideMark/>
          </w:tcPr>
          <w:p w14:paraId="3C11A104"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&lt;MR</w:t>
            </w:r>
          </w:p>
        </w:tc>
        <w:tc>
          <w:tcPr>
            <w:tcW w:w="776" w:type="dxa"/>
            <w:tcBorders>
              <w:top w:val="single" w:sz="4" w:space="0" w:color="auto"/>
              <w:left w:val="nil"/>
              <w:bottom w:val="nil"/>
              <w:right w:val="nil"/>
            </w:tcBorders>
            <w:shd w:val="clear" w:color="auto" w:fill="auto"/>
            <w:noWrap/>
            <w:vAlign w:val="bottom"/>
            <w:hideMark/>
          </w:tcPr>
          <w:p w14:paraId="0B5ADB8A"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3690" w:type="dxa"/>
            <w:tcBorders>
              <w:top w:val="single" w:sz="4" w:space="0" w:color="auto"/>
              <w:left w:val="nil"/>
              <w:bottom w:val="nil"/>
              <w:right w:val="nil"/>
            </w:tcBorders>
          </w:tcPr>
          <w:p w14:paraId="70AB3F5A" w14:textId="77777777" w:rsidR="00FD3228" w:rsidRPr="008E065D" w:rsidRDefault="00FD3228" w:rsidP="00873864">
            <w:pPr>
              <w:spacing w:before="0" w:after="0"/>
              <w:jc w:val="center"/>
              <w:rPr>
                <w:rFonts w:ascii="Calibri" w:hAnsi="Calibri" w:cs="Calibri"/>
                <w:sz w:val="22"/>
                <w:szCs w:val="22"/>
              </w:rPr>
            </w:pPr>
          </w:p>
        </w:tc>
      </w:tr>
      <w:tr w:rsidR="00A113B2" w:rsidRPr="008E065D" w14:paraId="370ECCAD" w14:textId="4DA0E08F" w:rsidTr="00D760FD">
        <w:trPr>
          <w:trHeight w:val="300"/>
        </w:trPr>
        <w:tc>
          <w:tcPr>
            <w:tcW w:w="1244" w:type="dxa"/>
            <w:tcBorders>
              <w:top w:val="nil"/>
              <w:left w:val="single" w:sz="4" w:space="0" w:color="auto"/>
              <w:bottom w:val="nil"/>
              <w:right w:val="nil"/>
            </w:tcBorders>
            <w:shd w:val="clear" w:color="auto" w:fill="auto"/>
            <w:noWrap/>
            <w:vAlign w:val="bottom"/>
            <w:hideMark/>
          </w:tcPr>
          <w:p w14:paraId="07179FB8" w14:textId="6B4D0BF1"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J</w:t>
            </w:r>
            <w:r w:rsidR="00FD3228" w:rsidRPr="008E065D">
              <w:rPr>
                <w:rFonts w:ascii="Calibri" w:hAnsi="Calibri" w:cs="Calibri"/>
                <w:sz w:val="22"/>
                <w:szCs w:val="22"/>
              </w:rPr>
              <w:t>oki</w:t>
            </w:r>
          </w:p>
        </w:tc>
        <w:tc>
          <w:tcPr>
            <w:tcW w:w="1001" w:type="dxa"/>
            <w:tcBorders>
              <w:top w:val="nil"/>
              <w:left w:val="nil"/>
              <w:bottom w:val="nil"/>
              <w:right w:val="nil"/>
            </w:tcBorders>
            <w:shd w:val="clear" w:color="auto" w:fill="auto"/>
            <w:noWrap/>
            <w:vAlign w:val="bottom"/>
            <w:hideMark/>
          </w:tcPr>
          <w:p w14:paraId="3057195B"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0/16</w:t>
            </w:r>
          </w:p>
        </w:tc>
        <w:tc>
          <w:tcPr>
            <w:tcW w:w="1342" w:type="dxa"/>
            <w:tcBorders>
              <w:top w:val="nil"/>
              <w:left w:val="nil"/>
              <w:bottom w:val="nil"/>
              <w:right w:val="nil"/>
            </w:tcBorders>
            <w:shd w:val="clear" w:color="auto" w:fill="auto"/>
            <w:noWrap/>
            <w:vAlign w:val="bottom"/>
            <w:hideMark/>
          </w:tcPr>
          <w:p w14:paraId="187484CA"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0.02 - 1</w:t>
            </w:r>
          </w:p>
        </w:tc>
        <w:tc>
          <w:tcPr>
            <w:tcW w:w="1358" w:type="dxa"/>
            <w:tcBorders>
              <w:top w:val="nil"/>
              <w:left w:val="nil"/>
              <w:bottom w:val="nil"/>
              <w:right w:val="nil"/>
            </w:tcBorders>
            <w:shd w:val="clear" w:color="auto" w:fill="auto"/>
            <w:noWrap/>
            <w:vAlign w:val="bottom"/>
            <w:hideMark/>
          </w:tcPr>
          <w:p w14:paraId="4916ECDC" w14:textId="5E4DE6F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1024" w:type="dxa"/>
            <w:tcBorders>
              <w:top w:val="nil"/>
              <w:left w:val="nil"/>
              <w:bottom w:val="nil"/>
              <w:right w:val="nil"/>
            </w:tcBorders>
            <w:shd w:val="clear" w:color="auto" w:fill="auto"/>
            <w:noWrap/>
            <w:vAlign w:val="bottom"/>
            <w:hideMark/>
          </w:tcPr>
          <w:p w14:paraId="0F898599"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&lt;MR</w:t>
            </w:r>
          </w:p>
        </w:tc>
        <w:tc>
          <w:tcPr>
            <w:tcW w:w="776" w:type="dxa"/>
            <w:tcBorders>
              <w:top w:val="nil"/>
              <w:left w:val="nil"/>
              <w:bottom w:val="nil"/>
              <w:right w:val="nil"/>
            </w:tcBorders>
            <w:shd w:val="clear" w:color="auto" w:fill="auto"/>
            <w:noWrap/>
            <w:vAlign w:val="bottom"/>
            <w:hideMark/>
          </w:tcPr>
          <w:p w14:paraId="29D6F19C"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3690" w:type="dxa"/>
            <w:tcBorders>
              <w:top w:val="nil"/>
              <w:left w:val="nil"/>
              <w:bottom w:val="nil"/>
              <w:right w:val="nil"/>
            </w:tcBorders>
          </w:tcPr>
          <w:p w14:paraId="2FD39CA0" w14:textId="77777777" w:rsidR="00FD3228" w:rsidRPr="008E065D" w:rsidRDefault="00FD3228" w:rsidP="00873864">
            <w:pPr>
              <w:spacing w:before="0" w:after="0"/>
              <w:jc w:val="center"/>
              <w:rPr>
                <w:rFonts w:ascii="Calibri" w:hAnsi="Calibri" w:cs="Calibri"/>
                <w:sz w:val="22"/>
                <w:szCs w:val="22"/>
              </w:rPr>
            </w:pPr>
          </w:p>
        </w:tc>
      </w:tr>
      <w:tr w:rsidR="00A113B2" w:rsidRPr="008E065D" w14:paraId="7F717241" w14:textId="7878A455" w:rsidTr="00D760FD">
        <w:trPr>
          <w:trHeight w:val="300"/>
        </w:trPr>
        <w:tc>
          <w:tcPr>
            <w:tcW w:w="1244" w:type="dxa"/>
            <w:tcBorders>
              <w:top w:val="nil"/>
              <w:left w:val="single" w:sz="4" w:space="0" w:color="auto"/>
              <w:bottom w:val="nil"/>
              <w:right w:val="nil"/>
            </w:tcBorders>
            <w:shd w:val="clear" w:color="auto" w:fill="auto"/>
            <w:noWrap/>
            <w:vAlign w:val="bottom"/>
            <w:hideMark/>
          </w:tcPr>
          <w:p w14:paraId="4DCEE9BB" w14:textId="1B17336F"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L</w:t>
            </w:r>
            <w:r w:rsidR="00FD3228" w:rsidRPr="008E065D">
              <w:rPr>
                <w:rFonts w:ascii="Calibri" w:hAnsi="Calibri" w:cs="Calibri"/>
                <w:sz w:val="22"/>
                <w:szCs w:val="22"/>
              </w:rPr>
              <w:t>ampi</w:t>
            </w:r>
          </w:p>
        </w:tc>
        <w:tc>
          <w:tcPr>
            <w:tcW w:w="1001" w:type="dxa"/>
            <w:tcBorders>
              <w:top w:val="nil"/>
              <w:left w:val="nil"/>
              <w:bottom w:val="nil"/>
              <w:right w:val="nil"/>
            </w:tcBorders>
            <w:shd w:val="clear" w:color="auto" w:fill="auto"/>
            <w:noWrap/>
            <w:vAlign w:val="bottom"/>
            <w:hideMark/>
          </w:tcPr>
          <w:p w14:paraId="15E97F75"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0/4</w:t>
            </w:r>
          </w:p>
        </w:tc>
        <w:tc>
          <w:tcPr>
            <w:tcW w:w="1342" w:type="dxa"/>
            <w:tcBorders>
              <w:top w:val="nil"/>
              <w:left w:val="nil"/>
              <w:bottom w:val="nil"/>
              <w:right w:val="nil"/>
            </w:tcBorders>
            <w:shd w:val="clear" w:color="auto" w:fill="auto"/>
            <w:noWrap/>
            <w:vAlign w:val="bottom"/>
            <w:hideMark/>
          </w:tcPr>
          <w:p w14:paraId="39CB5AC9"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1</w:t>
            </w:r>
          </w:p>
        </w:tc>
        <w:tc>
          <w:tcPr>
            <w:tcW w:w="1358" w:type="dxa"/>
            <w:tcBorders>
              <w:top w:val="nil"/>
              <w:left w:val="nil"/>
              <w:bottom w:val="nil"/>
              <w:right w:val="nil"/>
            </w:tcBorders>
            <w:shd w:val="clear" w:color="auto" w:fill="auto"/>
            <w:noWrap/>
            <w:vAlign w:val="bottom"/>
            <w:hideMark/>
          </w:tcPr>
          <w:p w14:paraId="49669C19" w14:textId="0B1F708D"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1024" w:type="dxa"/>
            <w:tcBorders>
              <w:top w:val="nil"/>
              <w:left w:val="nil"/>
              <w:bottom w:val="nil"/>
              <w:right w:val="nil"/>
            </w:tcBorders>
            <w:shd w:val="clear" w:color="auto" w:fill="auto"/>
            <w:noWrap/>
            <w:vAlign w:val="bottom"/>
            <w:hideMark/>
          </w:tcPr>
          <w:p w14:paraId="007F4513"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&lt;MR</w:t>
            </w:r>
          </w:p>
        </w:tc>
        <w:tc>
          <w:tcPr>
            <w:tcW w:w="776" w:type="dxa"/>
            <w:tcBorders>
              <w:top w:val="nil"/>
              <w:left w:val="nil"/>
              <w:bottom w:val="nil"/>
              <w:right w:val="nil"/>
            </w:tcBorders>
            <w:shd w:val="clear" w:color="auto" w:fill="auto"/>
            <w:noWrap/>
            <w:vAlign w:val="bottom"/>
            <w:hideMark/>
          </w:tcPr>
          <w:p w14:paraId="2D89A326"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3690" w:type="dxa"/>
            <w:tcBorders>
              <w:top w:val="nil"/>
              <w:left w:val="nil"/>
              <w:bottom w:val="nil"/>
              <w:right w:val="nil"/>
            </w:tcBorders>
          </w:tcPr>
          <w:p w14:paraId="474536A2" w14:textId="77777777" w:rsidR="00FD3228" w:rsidRPr="008E065D" w:rsidRDefault="00FD3228" w:rsidP="00873864">
            <w:pPr>
              <w:spacing w:before="0" w:after="0"/>
              <w:jc w:val="center"/>
              <w:rPr>
                <w:rFonts w:ascii="Calibri" w:hAnsi="Calibri" w:cs="Calibri"/>
                <w:sz w:val="22"/>
                <w:szCs w:val="22"/>
              </w:rPr>
            </w:pPr>
          </w:p>
        </w:tc>
      </w:tr>
      <w:tr w:rsidR="00A113B2" w:rsidRPr="008E065D" w14:paraId="2CC5E7F3" w14:textId="02817538" w:rsidTr="00D760FD">
        <w:trPr>
          <w:trHeight w:val="300"/>
        </w:trPr>
        <w:tc>
          <w:tcPr>
            <w:tcW w:w="1244" w:type="dxa"/>
            <w:tcBorders>
              <w:top w:val="nil"/>
              <w:left w:val="single" w:sz="4" w:space="0" w:color="auto"/>
              <w:bottom w:val="nil"/>
              <w:right w:val="nil"/>
            </w:tcBorders>
            <w:shd w:val="clear" w:color="auto" w:fill="auto"/>
            <w:noWrap/>
            <w:vAlign w:val="bottom"/>
            <w:hideMark/>
          </w:tcPr>
          <w:p w14:paraId="3E391785" w14:textId="7A3E95C5"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O</w:t>
            </w:r>
            <w:r w:rsidR="00FD3228" w:rsidRPr="008E065D">
              <w:rPr>
                <w:rFonts w:ascii="Calibri" w:hAnsi="Calibri" w:cs="Calibri"/>
                <w:sz w:val="22"/>
                <w:szCs w:val="22"/>
              </w:rPr>
              <w:t>ja</w:t>
            </w:r>
          </w:p>
        </w:tc>
        <w:tc>
          <w:tcPr>
            <w:tcW w:w="1001" w:type="dxa"/>
            <w:tcBorders>
              <w:top w:val="nil"/>
              <w:left w:val="nil"/>
              <w:bottom w:val="nil"/>
              <w:right w:val="nil"/>
            </w:tcBorders>
            <w:shd w:val="clear" w:color="auto" w:fill="auto"/>
            <w:noWrap/>
            <w:vAlign w:val="bottom"/>
            <w:hideMark/>
          </w:tcPr>
          <w:p w14:paraId="2F481AC4"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5/102</w:t>
            </w:r>
          </w:p>
        </w:tc>
        <w:tc>
          <w:tcPr>
            <w:tcW w:w="1342" w:type="dxa"/>
            <w:tcBorders>
              <w:top w:val="nil"/>
              <w:left w:val="nil"/>
              <w:bottom w:val="nil"/>
              <w:right w:val="nil"/>
            </w:tcBorders>
            <w:shd w:val="clear" w:color="auto" w:fill="auto"/>
            <w:noWrap/>
            <w:vAlign w:val="bottom"/>
            <w:hideMark/>
          </w:tcPr>
          <w:p w14:paraId="7C3795AF"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0.06 - 5</w:t>
            </w:r>
          </w:p>
        </w:tc>
        <w:tc>
          <w:tcPr>
            <w:tcW w:w="1358" w:type="dxa"/>
            <w:tcBorders>
              <w:top w:val="nil"/>
              <w:left w:val="nil"/>
              <w:bottom w:val="nil"/>
              <w:right w:val="nil"/>
            </w:tcBorders>
            <w:shd w:val="clear" w:color="auto" w:fill="auto"/>
            <w:noWrap/>
            <w:vAlign w:val="bottom"/>
            <w:hideMark/>
          </w:tcPr>
          <w:p w14:paraId="7B765B86"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0.02 - 3.3</w:t>
            </w:r>
          </w:p>
        </w:tc>
        <w:tc>
          <w:tcPr>
            <w:tcW w:w="1024" w:type="dxa"/>
            <w:tcBorders>
              <w:top w:val="nil"/>
              <w:left w:val="nil"/>
              <w:bottom w:val="nil"/>
              <w:right w:val="nil"/>
            </w:tcBorders>
            <w:shd w:val="clear" w:color="auto" w:fill="auto"/>
            <w:noWrap/>
            <w:vAlign w:val="bottom"/>
            <w:hideMark/>
          </w:tcPr>
          <w:p w14:paraId="06A214C0"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0.63</w:t>
            </w:r>
          </w:p>
        </w:tc>
        <w:tc>
          <w:tcPr>
            <w:tcW w:w="776" w:type="dxa"/>
            <w:tcBorders>
              <w:top w:val="nil"/>
              <w:left w:val="nil"/>
              <w:bottom w:val="nil"/>
              <w:right w:val="nil"/>
            </w:tcBorders>
            <w:shd w:val="clear" w:color="auto" w:fill="auto"/>
            <w:noWrap/>
            <w:vAlign w:val="bottom"/>
            <w:hideMark/>
          </w:tcPr>
          <w:p w14:paraId="1302C0FA"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1.74</w:t>
            </w:r>
          </w:p>
        </w:tc>
        <w:tc>
          <w:tcPr>
            <w:tcW w:w="3690" w:type="dxa"/>
            <w:tcBorders>
              <w:top w:val="nil"/>
              <w:left w:val="nil"/>
              <w:bottom w:val="nil"/>
              <w:right w:val="nil"/>
            </w:tcBorders>
          </w:tcPr>
          <w:p w14:paraId="3B7A9AFE" w14:textId="77777777" w:rsidR="00FD3228" w:rsidRPr="008E065D" w:rsidRDefault="00FD3228" w:rsidP="00873864">
            <w:pPr>
              <w:spacing w:before="0" w:after="0"/>
              <w:jc w:val="center"/>
              <w:rPr>
                <w:rFonts w:ascii="Calibri" w:hAnsi="Calibri" w:cs="Calibri"/>
                <w:sz w:val="22"/>
                <w:szCs w:val="22"/>
              </w:rPr>
            </w:pPr>
          </w:p>
        </w:tc>
      </w:tr>
      <w:tr w:rsidR="00A113B2" w:rsidRPr="008E065D" w14:paraId="2CA7588E" w14:textId="7723D5E0" w:rsidTr="00D760FD">
        <w:trPr>
          <w:trHeight w:val="300"/>
        </w:trPr>
        <w:tc>
          <w:tcPr>
            <w:tcW w:w="1244" w:type="dxa"/>
            <w:tcBorders>
              <w:top w:val="nil"/>
              <w:left w:val="single" w:sz="4" w:space="0" w:color="auto"/>
              <w:bottom w:val="nil"/>
              <w:right w:val="nil"/>
            </w:tcBorders>
            <w:shd w:val="clear" w:color="auto" w:fill="auto"/>
            <w:noWrap/>
            <w:vAlign w:val="bottom"/>
            <w:hideMark/>
          </w:tcPr>
          <w:p w14:paraId="3F60115F" w14:textId="69168877"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P</w:t>
            </w:r>
            <w:r w:rsidR="00FD3228" w:rsidRPr="008E065D">
              <w:rPr>
                <w:rFonts w:ascii="Calibri" w:hAnsi="Calibri" w:cs="Calibri"/>
                <w:sz w:val="22"/>
                <w:szCs w:val="22"/>
              </w:rPr>
              <w:t>uro</w:t>
            </w:r>
          </w:p>
        </w:tc>
        <w:tc>
          <w:tcPr>
            <w:tcW w:w="1001" w:type="dxa"/>
            <w:tcBorders>
              <w:top w:val="nil"/>
              <w:left w:val="nil"/>
              <w:bottom w:val="nil"/>
              <w:right w:val="nil"/>
            </w:tcBorders>
            <w:shd w:val="clear" w:color="auto" w:fill="auto"/>
            <w:noWrap/>
            <w:vAlign w:val="bottom"/>
            <w:hideMark/>
          </w:tcPr>
          <w:p w14:paraId="638736E9"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2/87</w:t>
            </w:r>
          </w:p>
        </w:tc>
        <w:tc>
          <w:tcPr>
            <w:tcW w:w="1342" w:type="dxa"/>
            <w:tcBorders>
              <w:top w:val="nil"/>
              <w:left w:val="nil"/>
              <w:bottom w:val="nil"/>
              <w:right w:val="nil"/>
            </w:tcBorders>
            <w:shd w:val="clear" w:color="auto" w:fill="auto"/>
            <w:noWrap/>
            <w:vAlign w:val="bottom"/>
            <w:hideMark/>
          </w:tcPr>
          <w:p w14:paraId="55527AD6"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0.4 - 5</w:t>
            </w:r>
          </w:p>
        </w:tc>
        <w:tc>
          <w:tcPr>
            <w:tcW w:w="1358" w:type="dxa"/>
            <w:tcBorders>
              <w:top w:val="nil"/>
              <w:left w:val="nil"/>
              <w:bottom w:val="nil"/>
              <w:right w:val="nil"/>
            </w:tcBorders>
            <w:shd w:val="clear" w:color="auto" w:fill="auto"/>
            <w:noWrap/>
            <w:vAlign w:val="bottom"/>
            <w:hideMark/>
          </w:tcPr>
          <w:p w14:paraId="583F36B0"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1 - 2.4</w:t>
            </w:r>
          </w:p>
        </w:tc>
        <w:tc>
          <w:tcPr>
            <w:tcW w:w="1024" w:type="dxa"/>
            <w:tcBorders>
              <w:top w:val="nil"/>
              <w:left w:val="nil"/>
              <w:bottom w:val="nil"/>
              <w:right w:val="nil"/>
            </w:tcBorders>
            <w:shd w:val="clear" w:color="auto" w:fill="auto"/>
            <w:noWrap/>
            <w:vAlign w:val="bottom"/>
            <w:hideMark/>
          </w:tcPr>
          <w:p w14:paraId="0C21DAB4"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&lt;MR</w:t>
            </w:r>
          </w:p>
        </w:tc>
        <w:tc>
          <w:tcPr>
            <w:tcW w:w="776" w:type="dxa"/>
            <w:tcBorders>
              <w:top w:val="nil"/>
              <w:left w:val="nil"/>
              <w:bottom w:val="nil"/>
              <w:right w:val="nil"/>
            </w:tcBorders>
            <w:shd w:val="clear" w:color="auto" w:fill="auto"/>
            <w:noWrap/>
            <w:vAlign w:val="bottom"/>
            <w:hideMark/>
          </w:tcPr>
          <w:p w14:paraId="09CFD9ED"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1.7</w:t>
            </w:r>
          </w:p>
        </w:tc>
        <w:tc>
          <w:tcPr>
            <w:tcW w:w="3690" w:type="dxa"/>
            <w:tcBorders>
              <w:top w:val="nil"/>
              <w:left w:val="nil"/>
              <w:bottom w:val="nil"/>
              <w:right w:val="nil"/>
            </w:tcBorders>
          </w:tcPr>
          <w:p w14:paraId="34D0F247" w14:textId="77777777" w:rsidR="00FD3228" w:rsidRPr="008E065D" w:rsidRDefault="00FD3228" w:rsidP="00873864">
            <w:pPr>
              <w:spacing w:before="0" w:after="0"/>
              <w:jc w:val="center"/>
              <w:rPr>
                <w:rFonts w:ascii="Calibri" w:hAnsi="Calibri" w:cs="Calibri"/>
                <w:sz w:val="22"/>
                <w:szCs w:val="22"/>
              </w:rPr>
            </w:pPr>
          </w:p>
        </w:tc>
      </w:tr>
      <w:tr w:rsidR="00A113B2" w:rsidRPr="008E065D" w14:paraId="15C8E4F0" w14:textId="5CD6C192" w:rsidTr="00D760FD">
        <w:trPr>
          <w:trHeight w:val="300"/>
        </w:trPr>
        <w:tc>
          <w:tcPr>
            <w:tcW w:w="1244" w:type="dxa"/>
            <w:tcBorders>
              <w:top w:val="nil"/>
              <w:left w:val="single" w:sz="4" w:space="0" w:color="auto"/>
              <w:bottom w:val="single" w:sz="4" w:space="0" w:color="auto"/>
              <w:right w:val="nil"/>
            </w:tcBorders>
            <w:shd w:val="clear" w:color="auto" w:fill="auto"/>
            <w:noWrap/>
            <w:vAlign w:val="bottom"/>
            <w:hideMark/>
          </w:tcPr>
          <w:p w14:paraId="2AFD0D97" w14:textId="3A469339"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meri sisäs</w:t>
            </w:r>
            <w:r w:rsidR="009B3DAD">
              <w:rPr>
                <w:rFonts w:ascii="Calibri" w:hAnsi="Calibri" w:cs="Calibri"/>
                <w:sz w:val="22"/>
                <w:szCs w:val="22"/>
              </w:rPr>
              <w:t>aaristo</w:t>
            </w:r>
          </w:p>
        </w:tc>
        <w:tc>
          <w:tcPr>
            <w:tcW w:w="1001" w:type="dxa"/>
            <w:tcBorders>
              <w:top w:val="nil"/>
              <w:left w:val="nil"/>
              <w:bottom w:val="single" w:sz="4" w:space="0" w:color="auto"/>
              <w:right w:val="nil"/>
            </w:tcBorders>
            <w:shd w:val="clear" w:color="auto" w:fill="auto"/>
            <w:noWrap/>
            <w:vAlign w:val="bottom"/>
            <w:hideMark/>
          </w:tcPr>
          <w:p w14:paraId="48FF10B4"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0/6</w:t>
            </w:r>
          </w:p>
        </w:tc>
        <w:tc>
          <w:tcPr>
            <w:tcW w:w="1342" w:type="dxa"/>
            <w:tcBorders>
              <w:top w:val="nil"/>
              <w:left w:val="nil"/>
              <w:bottom w:val="single" w:sz="4" w:space="0" w:color="auto"/>
              <w:right w:val="nil"/>
            </w:tcBorders>
            <w:shd w:val="clear" w:color="auto" w:fill="auto"/>
            <w:noWrap/>
            <w:vAlign w:val="bottom"/>
            <w:hideMark/>
          </w:tcPr>
          <w:p w14:paraId="7C30A1BA"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1 - 5</w:t>
            </w:r>
          </w:p>
        </w:tc>
        <w:tc>
          <w:tcPr>
            <w:tcW w:w="1358" w:type="dxa"/>
            <w:tcBorders>
              <w:top w:val="nil"/>
              <w:left w:val="nil"/>
              <w:bottom w:val="single" w:sz="4" w:space="0" w:color="auto"/>
              <w:right w:val="nil"/>
            </w:tcBorders>
            <w:shd w:val="clear" w:color="auto" w:fill="auto"/>
            <w:noWrap/>
            <w:vAlign w:val="bottom"/>
            <w:hideMark/>
          </w:tcPr>
          <w:p w14:paraId="70B962B0" w14:textId="7D6B1725"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1024" w:type="dxa"/>
            <w:tcBorders>
              <w:top w:val="nil"/>
              <w:left w:val="nil"/>
              <w:bottom w:val="single" w:sz="4" w:space="0" w:color="auto"/>
              <w:right w:val="nil"/>
            </w:tcBorders>
            <w:shd w:val="clear" w:color="auto" w:fill="auto"/>
            <w:noWrap/>
            <w:vAlign w:val="bottom"/>
            <w:hideMark/>
          </w:tcPr>
          <w:p w14:paraId="130BFF8A"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&lt;MR</w:t>
            </w:r>
          </w:p>
        </w:tc>
        <w:tc>
          <w:tcPr>
            <w:tcW w:w="776" w:type="dxa"/>
            <w:tcBorders>
              <w:top w:val="nil"/>
              <w:left w:val="nil"/>
              <w:bottom w:val="single" w:sz="4" w:space="0" w:color="auto"/>
              <w:right w:val="nil"/>
            </w:tcBorders>
            <w:shd w:val="clear" w:color="auto" w:fill="auto"/>
            <w:noWrap/>
            <w:vAlign w:val="bottom"/>
            <w:hideMark/>
          </w:tcPr>
          <w:p w14:paraId="4E56FF83"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w:t>
            </w:r>
          </w:p>
        </w:tc>
        <w:tc>
          <w:tcPr>
            <w:tcW w:w="3690" w:type="dxa"/>
            <w:tcBorders>
              <w:top w:val="nil"/>
              <w:left w:val="nil"/>
              <w:bottom w:val="single" w:sz="4" w:space="0" w:color="auto"/>
              <w:right w:val="nil"/>
            </w:tcBorders>
          </w:tcPr>
          <w:p w14:paraId="35CCD841" w14:textId="77777777" w:rsidR="00FD3228" w:rsidRPr="008E065D" w:rsidRDefault="00FD3228" w:rsidP="00873864">
            <w:pPr>
              <w:spacing w:before="0" w:after="0"/>
              <w:jc w:val="center"/>
              <w:rPr>
                <w:rFonts w:ascii="Calibri" w:hAnsi="Calibri" w:cs="Calibri"/>
                <w:sz w:val="22"/>
                <w:szCs w:val="22"/>
              </w:rPr>
            </w:pPr>
          </w:p>
        </w:tc>
      </w:tr>
      <w:tr w:rsidR="00FD3228" w:rsidRPr="008E065D" w14:paraId="17777CF3" w14:textId="76C5CC01" w:rsidTr="00D760FD">
        <w:trPr>
          <w:trHeight w:val="300"/>
        </w:trPr>
        <w:tc>
          <w:tcPr>
            <w:tcW w:w="1244" w:type="dxa"/>
            <w:tcBorders>
              <w:top w:val="single" w:sz="4" w:space="0" w:color="auto"/>
              <w:left w:val="single" w:sz="4" w:space="0" w:color="auto"/>
              <w:bottom w:val="single" w:sz="4" w:space="0" w:color="auto"/>
              <w:right w:val="nil"/>
            </w:tcBorders>
            <w:shd w:val="clear" w:color="auto" w:fill="auto"/>
            <w:noWrap/>
            <w:vAlign w:val="bottom"/>
            <w:hideMark/>
          </w:tcPr>
          <w:p w14:paraId="7B86DF9B" w14:textId="77777777" w:rsidR="00FD3228" w:rsidRPr="008E065D" w:rsidRDefault="00FD3228" w:rsidP="008E065D">
            <w:pPr>
              <w:spacing w:before="0" w:after="0"/>
              <w:rPr>
                <w:sz w:val="20"/>
                <w:szCs w:val="20"/>
              </w:rPr>
            </w:pPr>
          </w:p>
        </w:tc>
        <w:tc>
          <w:tcPr>
            <w:tcW w:w="5501" w:type="dxa"/>
            <w:gridSpan w:val="5"/>
            <w:tcBorders>
              <w:top w:val="single" w:sz="4" w:space="0" w:color="auto"/>
              <w:left w:val="nil"/>
              <w:bottom w:val="single" w:sz="4" w:space="0" w:color="auto"/>
              <w:right w:val="nil"/>
            </w:tcBorders>
            <w:shd w:val="clear" w:color="auto" w:fill="auto"/>
            <w:noWrap/>
            <w:vAlign w:val="bottom"/>
            <w:hideMark/>
          </w:tcPr>
          <w:p w14:paraId="3A947653" w14:textId="476A047F" w:rsidR="00FD3228" w:rsidRPr="008E065D" w:rsidRDefault="002E25C4" w:rsidP="00873864">
            <w:pPr>
              <w:spacing w:before="0" w:after="0"/>
              <w:rPr>
                <w:sz w:val="20"/>
                <w:szCs w:val="20"/>
              </w:rPr>
            </w:pPr>
            <w:r w:rsidRPr="008E065D">
              <w:rPr>
                <w:rFonts w:ascii="Calibri" w:hAnsi="Calibri" w:cs="Calibri"/>
                <w:sz w:val="22"/>
                <w:szCs w:val="22"/>
              </w:rPr>
              <w:t xml:space="preserve">Kokonaispitoisuus </w:t>
            </w:r>
            <w:r>
              <w:rPr>
                <w:rFonts w:ascii="Calibri" w:hAnsi="Calibri" w:cs="Calibri"/>
                <w:sz w:val="22"/>
                <w:szCs w:val="22"/>
              </w:rPr>
              <w:t>(e</w:t>
            </w:r>
            <w:r w:rsidR="00FD3228" w:rsidRPr="008E065D">
              <w:rPr>
                <w:rFonts w:ascii="Calibri" w:hAnsi="Calibri" w:cs="Calibri"/>
                <w:sz w:val="22"/>
                <w:szCs w:val="22"/>
              </w:rPr>
              <w:t>sikäsittelemätön</w:t>
            </w:r>
            <w:r>
              <w:rPr>
                <w:rFonts w:ascii="Calibri" w:hAnsi="Calibri" w:cs="Calibri"/>
                <w:sz w:val="22"/>
                <w:szCs w:val="22"/>
              </w:rPr>
              <w:t>)</w:t>
            </w:r>
          </w:p>
        </w:tc>
        <w:tc>
          <w:tcPr>
            <w:tcW w:w="3690" w:type="dxa"/>
            <w:tcBorders>
              <w:top w:val="single" w:sz="4" w:space="0" w:color="auto"/>
              <w:left w:val="nil"/>
              <w:bottom w:val="single" w:sz="4" w:space="0" w:color="auto"/>
              <w:right w:val="nil"/>
            </w:tcBorders>
          </w:tcPr>
          <w:p w14:paraId="1D304950" w14:textId="77777777" w:rsidR="00FD3228" w:rsidRPr="008E065D" w:rsidRDefault="00FD3228" w:rsidP="00873864">
            <w:pPr>
              <w:spacing w:before="0" w:after="0"/>
              <w:rPr>
                <w:rFonts w:ascii="Calibri" w:hAnsi="Calibri" w:cs="Calibri"/>
                <w:sz w:val="22"/>
                <w:szCs w:val="22"/>
              </w:rPr>
            </w:pPr>
          </w:p>
        </w:tc>
      </w:tr>
      <w:tr w:rsidR="00A113B2" w:rsidRPr="008E065D" w14:paraId="2AB948D5" w14:textId="5CBD6C92" w:rsidTr="00D760FD">
        <w:trPr>
          <w:trHeight w:val="300"/>
        </w:trPr>
        <w:tc>
          <w:tcPr>
            <w:tcW w:w="1244" w:type="dxa"/>
            <w:tcBorders>
              <w:top w:val="single" w:sz="4" w:space="0" w:color="auto"/>
              <w:left w:val="single" w:sz="4" w:space="0" w:color="auto"/>
              <w:bottom w:val="nil"/>
              <w:right w:val="nil"/>
            </w:tcBorders>
            <w:shd w:val="clear" w:color="auto" w:fill="auto"/>
            <w:noWrap/>
            <w:vAlign w:val="bottom"/>
            <w:hideMark/>
          </w:tcPr>
          <w:p w14:paraId="5271E71E" w14:textId="1F8AFF10"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J</w:t>
            </w:r>
            <w:r w:rsidR="00FD3228" w:rsidRPr="008E065D">
              <w:rPr>
                <w:rFonts w:ascii="Calibri" w:hAnsi="Calibri" w:cs="Calibri"/>
                <w:sz w:val="22"/>
                <w:szCs w:val="22"/>
              </w:rPr>
              <w:t>ärvi</w:t>
            </w:r>
          </w:p>
        </w:tc>
        <w:tc>
          <w:tcPr>
            <w:tcW w:w="1001" w:type="dxa"/>
            <w:tcBorders>
              <w:top w:val="single" w:sz="4" w:space="0" w:color="auto"/>
              <w:left w:val="nil"/>
              <w:bottom w:val="nil"/>
              <w:right w:val="nil"/>
            </w:tcBorders>
            <w:shd w:val="clear" w:color="auto" w:fill="auto"/>
            <w:noWrap/>
            <w:vAlign w:val="bottom"/>
            <w:hideMark/>
          </w:tcPr>
          <w:p w14:paraId="76BC3FFD"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15/131</w:t>
            </w:r>
          </w:p>
        </w:tc>
        <w:tc>
          <w:tcPr>
            <w:tcW w:w="1342" w:type="dxa"/>
            <w:tcBorders>
              <w:top w:val="single" w:sz="4" w:space="0" w:color="auto"/>
              <w:left w:val="nil"/>
              <w:bottom w:val="nil"/>
              <w:right w:val="nil"/>
            </w:tcBorders>
            <w:shd w:val="clear" w:color="auto" w:fill="auto"/>
            <w:noWrap/>
            <w:vAlign w:val="bottom"/>
            <w:hideMark/>
          </w:tcPr>
          <w:p w14:paraId="2EEFC1CD"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0.002 - 50</w:t>
            </w:r>
          </w:p>
        </w:tc>
        <w:tc>
          <w:tcPr>
            <w:tcW w:w="1358" w:type="dxa"/>
            <w:tcBorders>
              <w:top w:val="single" w:sz="4" w:space="0" w:color="auto"/>
              <w:left w:val="nil"/>
              <w:bottom w:val="nil"/>
              <w:right w:val="nil"/>
            </w:tcBorders>
            <w:shd w:val="clear" w:color="auto" w:fill="auto"/>
            <w:noWrap/>
            <w:vAlign w:val="bottom"/>
            <w:hideMark/>
          </w:tcPr>
          <w:p w14:paraId="3EEA96BC"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0.01 - 0.01</w:t>
            </w:r>
          </w:p>
        </w:tc>
        <w:tc>
          <w:tcPr>
            <w:tcW w:w="1024" w:type="dxa"/>
            <w:tcBorders>
              <w:top w:val="single" w:sz="4" w:space="0" w:color="auto"/>
              <w:left w:val="nil"/>
              <w:bottom w:val="nil"/>
              <w:right w:val="nil"/>
            </w:tcBorders>
            <w:shd w:val="clear" w:color="auto" w:fill="auto"/>
            <w:noWrap/>
            <w:vAlign w:val="bottom"/>
            <w:hideMark/>
          </w:tcPr>
          <w:p w14:paraId="48A58C27"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0.40</w:t>
            </w:r>
          </w:p>
        </w:tc>
        <w:tc>
          <w:tcPr>
            <w:tcW w:w="776" w:type="dxa"/>
            <w:tcBorders>
              <w:top w:val="single" w:sz="4" w:space="0" w:color="auto"/>
              <w:left w:val="nil"/>
              <w:bottom w:val="nil"/>
              <w:right w:val="nil"/>
            </w:tcBorders>
            <w:shd w:val="clear" w:color="auto" w:fill="auto"/>
            <w:noWrap/>
            <w:vAlign w:val="bottom"/>
            <w:hideMark/>
          </w:tcPr>
          <w:p w14:paraId="11FE968D" w14:textId="77777777" w:rsidR="00FD3228" w:rsidRPr="008E065D" w:rsidRDefault="00FD3228" w:rsidP="009B3DAD">
            <w:pPr>
              <w:spacing w:before="0" w:after="0"/>
              <w:jc w:val="center"/>
              <w:rPr>
                <w:rFonts w:ascii="Calibri" w:hAnsi="Calibri" w:cs="Calibri"/>
                <w:sz w:val="22"/>
                <w:szCs w:val="22"/>
              </w:rPr>
            </w:pPr>
            <w:r w:rsidRPr="008E065D">
              <w:rPr>
                <w:rFonts w:ascii="Calibri" w:hAnsi="Calibri" w:cs="Calibri"/>
                <w:sz w:val="22"/>
                <w:szCs w:val="22"/>
              </w:rPr>
              <w:t>0.01</w:t>
            </w:r>
          </w:p>
        </w:tc>
        <w:tc>
          <w:tcPr>
            <w:tcW w:w="3690" w:type="dxa"/>
            <w:tcBorders>
              <w:top w:val="single" w:sz="4" w:space="0" w:color="auto"/>
              <w:left w:val="nil"/>
              <w:bottom w:val="nil"/>
              <w:right w:val="nil"/>
            </w:tcBorders>
          </w:tcPr>
          <w:p w14:paraId="69FB057D" w14:textId="77777777" w:rsidR="00FD3228" w:rsidRPr="008E065D" w:rsidRDefault="00FD3228" w:rsidP="00873864">
            <w:pPr>
              <w:spacing w:before="0" w:after="0"/>
              <w:jc w:val="center"/>
              <w:rPr>
                <w:rFonts w:ascii="Calibri" w:hAnsi="Calibri" w:cs="Calibri"/>
                <w:sz w:val="22"/>
                <w:szCs w:val="22"/>
              </w:rPr>
            </w:pPr>
          </w:p>
        </w:tc>
      </w:tr>
      <w:tr w:rsidR="00A113B2" w:rsidRPr="008E065D" w14:paraId="02D02FC5" w14:textId="0387ED8A" w:rsidTr="00D760FD">
        <w:trPr>
          <w:trHeight w:val="300"/>
        </w:trPr>
        <w:tc>
          <w:tcPr>
            <w:tcW w:w="1244" w:type="dxa"/>
            <w:tcBorders>
              <w:top w:val="nil"/>
              <w:left w:val="single" w:sz="4" w:space="0" w:color="auto"/>
              <w:bottom w:val="nil"/>
              <w:right w:val="nil"/>
            </w:tcBorders>
            <w:shd w:val="clear" w:color="auto" w:fill="auto"/>
            <w:noWrap/>
            <w:vAlign w:val="bottom"/>
            <w:hideMark/>
          </w:tcPr>
          <w:p w14:paraId="212BD458" w14:textId="51FCA58D"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J</w:t>
            </w:r>
            <w:r w:rsidR="00FD3228" w:rsidRPr="008E065D">
              <w:rPr>
                <w:rFonts w:ascii="Calibri" w:hAnsi="Calibri" w:cs="Calibri"/>
                <w:sz w:val="22"/>
                <w:szCs w:val="22"/>
              </w:rPr>
              <w:t>oki</w:t>
            </w:r>
          </w:p>
        </w:tc>
        <w:tc>
          <w:tcPr>
            <w:tcW w:w="1001" w:type="dxa"/>
            <w:tcBorders>
              <w:top w:val="nil"/>
              <w:left w:val="nil"/>
              <w:bottom w:val="nil"/>
              <w:right w:val="nil"/>
            </w:tcBorders>
            <w:shd w:val="clear" w:color="auto" w:fill="auto"/>
            <w:noWrap/>
            <w:vAlign w:val="bottom"/>
            <w:hideMark/>
          </w:tcPr>
          <w:p w14:paraId="297DF9F4"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54/394</w:t>
            </w:r>
          </w:p>
        </w:tc>
        <w:tc>
          <w:tcPr>
            <w:tcW w:w="1342" w:type="dxa"/>
            <w:tcBorders>
              <w:top w:val="nil"/>
              <w:left w:val="nil"/>
              <w:bottom w:val="nil"/>
              <w:right w:val="nil"/>
            </w:tcBorders>
            <w:shd w:val="clear" w:color="auto" w:fill="auto"/>
            <w:noWrap/>
            <w:vAlign w:val="bottom"/>
            <w:hideMark/>
          </w:tcPr>
          <w:p w14:paraId="60EAD224"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0.002 - 50</w:t>
            </w:r>
          </w:p>
        </w:tc>
        <w:tc>
          <w:tcPr>
            <w:tcW w:w="1358" w:type="dxa"/>
            <w:tcBorders>
              <w:top w:val="nil"/>
              <w:left w:val="nil"/>
              <w:bottom w:val="nil"/>
              <w:right w:val="nil"/>
            </w:tcBorders>
            <w:shd w:val="clear" w:color="auto" w:fill="auto"/>
            <w:noWrap/>
            <w:vAlign w:val="bottom"/>
            <w:hideMark/>
          </w:tcPr>
          <w:p w14:paraId="2B8C9A61"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0.003 - 0.15</w:t>
            </w:r>
          </w:p>
        </w:tc>
        <w:tc>
          <w:tcPr>
            <w:tcW w:w="1024" w:type="dxa"/>
            <w:tcBorders>
              <w:top w:val="nil"/>
              <w:left w:val="nil"/>
              <w:bottom w:val="nil"/>
              <w:right w:val="nil"/>
            </w:tcBorders>
            <w:shd w:val="clear" w:color="auto" w:fill="auto"/>
            <w:noWrap/>
            <w:vAlign w:val="bottom"/>
            <w:hideMark/>
          </w:tcPr>
          <w:p w14:paraId="4C0B32E9"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0.24</w:t>
            </w:r>
          </w:p>
        </w:tc>
        <w:tc>
          <w:tcPr>
            <w:tcW w:w="776" w:type="dxa"/>
            <w:tcBorders>
              <w:top w:val="nil"/>
              <w:left w:val="nil"/>
              <w:bottom w:val="nil"/>
              <w:right w:val="nil"/>
            </w:tcBorders>
            <w:shd w:val="clear" w:color="auto" w:fill="auto"/>
            <w:noWrap/>
            <w:vAlign w:val="bottom"/>
            <w:hideMark/>
          </w:tcPr>
          <w:p w14:paraId="64ACECE8" w14:textId="2EC72482"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0.01</w:t>
            </w:r>
            <w:r>
              <w:rPr>
                <w:rFonts w:ascii="Calibri" w:hAnsi="Calibri" w:cs="Calibri"/>
                <w:sz w:val="22"/>
                <w:szCs w:val="22"/>
              </w:rPr>
              <w:t>8</w:t>
            </w:r>
          </w:p>
        </w:tc>
        <w:tc>
          <w:tcPr>
            <w:tcW w:w="3690" w:type="dxa"/>
            <w:tcBorders>
              <w:top w:val="nil"/>
              <w:left w:val="nil"/>
              <w:bottom w:val="nil"/>
              <w:right w:val="nil"/>
            </w:tcBorders>
          </w:tcPr>
          <w:p w14:paraId="10B07059" w14:textId="77777777" w:rsidR="00FD3228" w:rsidRPr="008E065D" w:rsidRDefault="00FD3228" w:rsidP="00873864">
            <w:pPr>
              <w:spacing w:before="0" w:after="0"/>
              <w:jc w:val="center"/>
              <w:rPr>
                <w:rFonts w:ascii="Calibri" w:hAnsi="Calibri" w:cs="Calibri"/>
                <w:sz w:val="22"/>
                <w:szCs w:val="22"/>
              </w:rPr>
            </w:pPr>
          </w:p>
        </w:tc>
      </w:tr>
      <w:tr w:rsidR="00A113B2" w:rsidRPr="008E065D" w14:paraId="59A8AEB1" w14:textId="242694DF" w:rsidTr="00D760FD">
        <w:trPr>
          <w:trHeight w:val="300"/>
        </w:trPr>
        <w:tc>
          <w:tcPr>
            <w:tcW w:w="1244" w:type="dxa"/>
            <w:tcBorders>
              <w:top w:val="nil"/>
              <w:left w:val="single" w:sz="4" w:space="0" w:color="auto"/>
              <w:bottom w:val="nil"/>
              <w:right w:val="nil"/>
            </w:tcBorders>
            <w:shd w:val="clear" w:color="auto" w:fill="auto"/>
            <w:noWrap/>
            <w:vAlign w:val="bottom"/>
            <w:hideMark/>
          </w:tcPr>
          <w:p w14:paraId="07C53B30" w14:textId="04E01092"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L</w:t>
            </w:r>
            <w:r w:rsidR="00FD3228" w:rsidRPr="008E065D">
              <w:rPr>
                <w:rFonts w:ascii="Calibri" w:hAnsi="Calibri" w:cs="Calibri"/>
                <w:sz w:val="22"/>
                <w:szCs w:val="22"/>
              </w:rPr>
              <w:t>ampi</w:t>
            </w:r>
          </w:p>
        </w:tc>
        <w:tc>
          <w:tcPr>
            <w:tcW w:w="1001" w:type="dxa"/>
            <w:tcBorders>
              <w:top w:val="nil"/>
              <w:left w:val="nil"/>
              <w:bottom w:val="nil"/>
              <w:right w:val="nil"/>
            </w:tcBorders>
            <w:shd w:val="clear" w:color="auto" w:fill="auto"/>
            <w:noWrap/>
            <w:vAlign w:val="bottom"/>
            <w:hideMark/>
          </w:tcPr>
          <w:p w14:paraId="347C50C5"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7/29</w:t>
            </w:r>
          </w:p>
        </w:tc>
        <w:tc>
          <w:tcPr>
            <w:tcW w:w="1342" w:type="dxa"/>
            <w:tcBorders>
              <w:top w:val="nil"/>
              <w:left w:val="nil"/>
              <w:bottom w:val="nil"/>
              <w:right w:val="nil"/>
            </w:tcBorders>
            <w:shd w:val="clear" w:color="auto" w:fill="auto"/>
            <w:noWrap/>
            <w:vAlign w:val="bottom"/>
            <w:hideMark/>
          </w:tcPr>
          <w:p w14:paraId="2033661B"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0.002 - 1</w:t>
            </w:r>
          </w:p>
        </w:tc>
        <w:tc>
          <w:tcPr>
            <w:tcW w:w="1358" w:type="dxa"/>
            <w:tcBorders>
              <w:top w:val="nil"/>
              <w:left w:val="nil"/>
              <w:bottom w:val="nil"/>
              <w:right w:val="nil"/>
            </w:tcBorders>
            <w:shd w:val="clear" w:color="auto" w:fill="auto"/>
            <w:noWrap/>
            <w:vAlign w:val="bottom"/>
            <w:hideMark/>
          </w:tcPr>
          <w:p w14:paraId="6EE0EE83"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0.01 - 0.02</w:t>
            </w:r>
          </w:p>
        </w:tc>
        <w:tc>
          <w:tcPr>
            <w:tcW w:w="1024" w:type="dxa"/>
            <w:tcBorders>
              <w:top w:val="nil"/>
              <w:left w:val="nil"/>
              <w:bottom w:val="nil"/>
              <w:right w:val="nil"/>
            </w:tcBorders>
            <w:shd w:val="clear" w:color="auto" w:fill="auto"/>
            <w:noWrap/>
            <w:vAlign w:val="bottom"/>
            <w:hideMark/>
          </w:tcPr>
          <w:p w14:paraId="462B11D6"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0.05</w:t>
            </w:r>
          </w:p>
        </w:tc>
        <w:tc>
          <w:tcPr>
            <w:tcW w:w="776" w:type="dxa"/>
            <w:tcBorders>
              <w:top w:val="nil"/>
              <w:left w:val="nil"/>
              <w:bottom w:val="nil"/>
              <w:right w:val="nil"/>
            </w:tcBorders>
            <w:shd w:val="clear" w:color="auto" w:fill="auto"/>
            <w:noWrap/>
            <w:vAlign w:val="bottom"/>
            <w:hideMark/>
          </w:tcPr>
          <w:p w14:paraId="7D5812BC" w14:textId="544EEBAD"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0.011</w:t>
            </w:r>
          </w:p>
        </w:tc>
        <w:tc>
          <w:tcPr>
            <w:tcW w:w="3690" w:type="dxa"/>
            <w:tcBorders>
              <w:top w:val="nil"/>
              <w:left w:val="nil"/>
              <w:bottom w:val="nil"/>
              <w:right w:val="nil"/>
            </w:tcBorders>
          </w:tcPr>
          <w:p w14:paraId="7729EA80" w14:textId="77777777" w:rsidR="00FD3228" w:rsidRPr="008E065D" w:rsidRDefault="00FD3228" w:rsidP="00873864">
            <w:pPr>
              <w:spacing w:before="0" w:after="0"/>
              <w:jc w:val="center"/>
              <w:rPr>
                <w:rFonts w:ascii="Calibri" w:hAnsi="Calibri" w:cs="Calibri"/>
                <w:sz w:val="22"/>
                <w:szCs w:val="22"/>
              </w:rPr>
            </w:pPr>
          </w:p>
        </w:tc>
      </w:tr>
      <w:tr w:rsidR="00A113B2" w:rsidRPr="008E065D" w14:paraId="402EAE73" w14:textId="4CDFB59C" w:rsidTr="00D760FD">
        <w:trPr>
          <w:trHeight w:val="300"/>
        </w:trPr>
        <w:tc>
          <w:tcPr>
            <w:tcW w:w="1244" w:type="dxa"/>
            <w:tcBorders>
              <w:top w:val="nil"/>
              <w:left w:val="single" w:sz="4" w:space="0" w:color="auto"/>
              <w:bottom w:val="nil"/>
              <w:right w:val="nil"/>
            </w:tcBorders>
            <w:shd w:val="clear" w:color="auto" w:fill="auto"/>
            <w:noWrap/>
            <w:vAlign w:val="bottom"/>
            <w:hideMark/>
          </w:tcPr>
          <w:p w14:paraId="3742B4B6" w14:textId="484DEEA9"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O</w:t>
            </w:r>
            <w:r w:rsidR="00FD3228" w:rsidRPr="008E065D">
              <w:rPr>
                <w:rFonts w:ascii="Calibri" w:hAnsi="Calibri" w:cs="Calibri"/>
                <w:sz w:val="22"/>
                <w:szCs w:val="22"/>
              </w:rPr>
              <w:t>ja</w:t>
            </w:r>
          </w:p>
        </w:tc>
        <w:tc>
          <w:tcPr>
            <w:tcW w:w="1001" w:type="dxa"/>
            <w:tcBorders>
              <w:top w:val="nil"/>
              <w:left w:val="nil"/>
              <w:bottom w:val="nil"/>
              <w:right w:val="nil"/>
            </w:tcBorders>
            <w:shd w:val="clear" w:color="auto" w:fill="auto"/>
            <w:noWrap/>
            <w:vAlign w:val="bottom"/>
            <w:hideMark/>
          </w:tcPr>
          <w:p w14:paraId="151B7FFD"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8/67</w:t>
            </w:r>
          </w:p>
        </w:tc>
        <w:tc>
          <w:tcPr>
            <w:tcW w:w="1342" w:type="dxa"/>
            <w:tcBorders>
              <w:top w:val="nil"/>
              <w:left w:val="nil"/>
              <w:bottom w:val="nil"/>
              <w:right w:val="nil"/>
            </w:tcBorders>
            <w:shd w:val="clear" w:color="auto" w:fill="auto"/>
            <w:noWrap/>
            <w:vAlign w:val="bottom"/>
            <w:hideMark/>
          </w:tcPr>
          <w:p w14:paraId="5B09C687"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0.01 - 0.2</w:t>
            </w:r>
          </w:p>
        </w:tc>
        <w:tc>
          <w:tcPr>
            <w:tcW w:w="1358" w:type="dxa"/>
            <w:tcBorders>
              <w:top w:val="nil"/>
              <w:left w:val="nil"/>
              <w:bottom w:val="nil"/>
              <w:right w:val="nil"/>
            </w:tcBorders>
            <w:shd w:val="clear" w:color="auto" w:fill="auto"/>
            <w:noWrap/>
            <w:vAlign w:val="bottom"/>
            <w:hideMark/>
          </w:tcPr>
          <w:p w14:paraId="21121D09"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0.01 - 0.3</w:t>
            </w:r>
          </w:p>
        </w:tc>
        <w:tc>
          <w:tcPr>
            <w:tcW w:w="1024" w:type="dxa"/>
            <w:tcBorders>
              <w:top w:val="nil"/>
              <w:left w:val="nil"/>
              <w:bottom w:val="nil"/>
              <w:right w:val="nil"/>
            </w:tcBorders>
            <w:shd w:val="clear" w:color="auto" w:fill="auto"/>
            <w:noWrap/>
            <w:vAlign w:val="bottom"/>
            <w:hideMark/>
          </w:tcPr>
          <w:p w14:paraId="4EF09CA3"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0.03</w:t>
            </w:r>
          </w:p>
        </w:tc>
        <w:tc>
          <w:tcPr>
            <w:tcW w:w="776" w:type="dxa"/>
            <w:tcBorders>
              <w:top w:val="nil"/>
              <w:left w:val="nil"/>
              <w:bottom w:val="nil"/>
              <w:right w:val="nil"/>
            </w:tcBorders>
            <w:shd w:val="clear" w:color="auto" w:fill="auto"/>
            <w:noWrap/>
            <w:vAlign w:val="bottom"/>
            <w:hideMark/>
          </w:tcPr>
          <w:p w14:paraId="7FB60628" w14:textId="442E90D2"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0.096</w:t>
            </w:r>
          </w:p>
        </w:tc>
        <w:tc>
          <w:tcPr>
            <w:tcW w:w="3690" w:type="dxa"/>
            <w:tcBorders>
              <w:top w:val="nil"/>
              <w:left w:val="nil"/>
              <w:bottom w:val="nil"/>
              <w:right w:val="nil"/>
            </w:tcBorders>
          </w:tcPr>
          <w:p w14:paraId="3D46F01F" w14:textId="77777777" w:rsidR="00FD3228" w:rsidRPr="008E065D" w:rsidRDefault="00FD3228" w:rsidP="00873864">
            <w:pPr>
              <w:spacing w:before="0" w:after="0"/>
              <w:jc w:val="center"/>
              <w:rPr>
                <w:rFonts w:ascii="Calibri" w:hAnsi="Calibri" w:cs="Calibri"/>
                <w:sz w:val="22"/>
                <w:szCs w:val="22"/>
              </w:rPr>
            </w:pPr>
          </w:p>
        </w:tc>
      </w:tr>
      <w:tr w:rsidR="00A113B2" w:rsidRPr="008E065D" w14:paraId="42055E9B" w14:textId="78B7DE56" w:rsidTr="00D760FD">
        <w:trPr>
          <w:trHeight w:val="300"/>
        </w:trPr>
        <w:tc>
          <w:tcPr>
            <w:tcW w:w="1244" w:type="dxa"/>
            <w:tcBorders>
              <w:top w:val="nil"/>
              <w:left w:val="single" w:sz="4" w:space="0" w:color="auto"/>
              <w:bottom w:val="nil"/>
              <w:right w:val="nil"/>
            </w:tcBorders>
            <w:shd w:val="clear" w:color="auto" w:fill="auto"/>
            <w:noWrap/>
            <w:vAlign w:val="bottom"/>
            <w:hideMark/>
          </w:tcPr>
          <w:p w14:paraId="59E7501C" w14:textId="01A7D08F" w:rsidR="00FD3228" w:rsidRPr="008E065D" w:rsidRDefault="00734C73" w:rsidP="008E065D">
            <w:pPr>
              <w:spacing w:before="0" w:after="0"/>
              <w:rPr>
                <w:rFonts w:ascii="Calibri" w:hAnsi="Calibri" w:cs="Calibri"/>
                <w:sz w:val="22"/>
                <w:szCs w:val="22"/>
              </w:rPr>
            </w:pPr>
            <w:r w:rsidRPr="008E065D">
              <w:rPr>
                <w:rFonts w:ascii="Calibri" w:hAnsi="Calibri" w:cs="Calibri"/>
                <w:sz w:val="22"/>
                <w:szCs w:val="22"/>
              </w:rPr>
              <w:t>P</w:t>
            </w:r>
            <w:r w:rsidR="00FD3228" w:rsidRPr="008E065D">
              <w:rPr>
                <w:rFonts w:ascii="Calibri" w:hAnsi="Calibri" w:cs="Calibri"/>
                <w:sz w:val="22"/>
                <w:szCs w:val="22"/>
              </w:rPr>
              <w:t>uro</w:t>
            </w:r>
          </w:p>
        </w:tc>
        <w:tc>
          <w:tcPr>
            <w:tcW w:w="1001" w:type="dxa"/>
            <w:tcBorders>
              <w:top w:val="nil"/>
              <w:left w:val="nil"/>
              <w:bottom w:val="nil"/>
              <w:right w:val="nil"/>
            </w:tcBorders>
            <w:shd w:val="clear" w:color="auto" w:fill="auto"/>
            <w:noWrap/>
            <w:vAlign w:val="bottom"/>
            <w:hideMark/>
          </w:tcPr>
          <w:p w14:paraId="19F93650"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4/27</w:t>
            </w:r>
          </w:p>
        </w:tc>
        <w:tc>
          <w:tcPr>
            <w:tcW w:w="1342" w:type="dxa"/>
            <w:tcBorders>
              <w:top w:val="nil"/>
              <w:left w:val="nil"/>
              <w:bottom w:val="nil"/>
              <w:right w:val="nil"/>
            </w:tcBorders>
            <w:shd w:val="clear" w:color="auto" w:fill="auto"/>
            <w:noWrap/>
            <w:vAlign w:val="bottom"/>
            <w:hideMark/>
          </w:tcPr>
          <w:p w14:paraId="08A5635F"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0.01 - 0.5</w:t>
            </w:r>
          </w:p>
        </w:tc>
        <w:tc>
          <w:tcPr>
            <w:tcW w:w="1358" w:type="dxa"/>
            <w:tcBorders>
              <w:top w:val="nil"/>
              <w:left w:val="nil"/>
              <w:bottom w:val="nil"/>
              <w:right w:val="nil"/>
            </w:tcBorders>
            <w:shd w:val="clear" w:color="auto" w:fill="auto"/>
            <w:noWrap/>
            <w:vAlign w:val="bottom"/>
            <w:hideMark/>
          </w:tcPr>
          <w:p w14:paraId="4BE1F1DA"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0.01 - 0.01</w:t>
            </w:r>
          </w:p>
        </w:tc>
        <w:tc>
          <w:tcPr>
            <w:tcW w:w="1024" w:type="dxa"/>
            <w:tcBorders>
              <w:top w:val="nil"/>
              <w:left w:val="nil"/>
              <w:bottom w:val="nil"/>
              <w:right w:val="nil"/>
            </w:tcBorders>
            <w:shd w:val="clear" w:color="auto" w:fill="auto"/>
            <w:noWrap/>
            <w:vAlign w:val="bottom"/>
            <w:hideMark/>
          </w:tcPr>
          <w:p w14:paraId="360816D5"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0.06</w:t>
            </w:r>
          </w:p>
        </w:tc>
        <w:tc>
          <w:tcPr>
            <w:tcW w:w="776" w:type="dxa"/>
            <w:tcBorders>
              <w:top w:val="nil"/>
              <w:left w:val="nil"/>
              <w:bottom w:val="nil"/>
              <w:right w:val="nil"/>
            </w:tcBorders>
            <w:shd w:val="clear" w:color="auto" w:fill="auto"/>
            <w:noWrap/>
            <w:vAlign w:val="bottom"/>
            <w:hideMark/>
          </w:tcPr>
          <w:p w14:paraId="6F60ACA9" w14:textId="77777777" w:rsidR="00FD3228" w:rsidRPr="008E065D" w:rsidRDefault="00FD3228" w:rsidP="00FD3228">
            <w:pPr>
              <w:spacing w:before="0" w:after="0"/>
              <w:jc w:val="center"/>
              <w:rPr>
                <w:rFonts w:ascii="Calibri" w:hAnsi="Calibri" w:cs="Calibri"/>
                <w:sz w:val="22"/>
                <w:szCs w:val="22"/>
              </w:rPr>
            </w:pPr>
            <w:r w:rsidRPr="008E065D">
              <w:rPr>
                <w:rFonts w:ascii="Calibri" w:hAnsi="Calibri" w:cs="Calibri"/>
                <w:sz w:val="22"/>
                <w:szCs w:val="22"/>
              </w:rPr>
              <w:t>0.01</w:t>
            </w:r>
          </w:p>
        </w:tc>
        <w:tc>
          <w:tcPr>
            <w:tcW w:w="3690" w:type="dxa"/>
            <w:tcBorders>
              <w:top w:val="nil"/>
              <w:left w:val="nil"/>
              <w:bottom w:val="nil"/>
              <w:right w:val="nil"/>
            </w:tcBorders>
          </w:tcPr>
          <w:p w14:paraId="40D9798F" w14:textId="77777777" w:rsidR="00FD3228" w:rsidRPr="008E065D" w:rsidRDefault="00FD3228" w:rsidP="00873864">
            <w:pPr>
              <w:spacing w:before="0" w:after="0"/>
              <w:jc w:val="center"/>
              <w:rPr>
                <w:rFonts w:ascii="Calibri" w:hAnsi="Calibri" w:cs="Calibri"/>
                <w:sz w:val="22"/>
                <w:szCs w:val="22"/>
              </w:rPr>
            </w:pPr>
          </w:p>
        </w:tc>
      </w:tr>
      <w:tr w:rsidR="00A113B2" w:rsidRPr="008E065D" w14:paraId="7927B158" w14:textId="61D7F9E1" w:rsidTr="00D760FD">
        <w:trPr>
          <w:trHeight w:val="300"/>
        </w:trPr>
        <w:tc>
          <w:tcPr>
            <w:tcW w:w="1244" w:type="dxa"/>
            <w:tcBorders>
              <w:top w:val="nil"/>
              <w:left w:val="single" w:sz="4" w:space="0" w:color="auto"/>
              <w:bottom w:val="single" w:sz="4" w:space="0" w:color="auto"/>
              <w:right w:val="nil"/>
            </w:tcBorders>
            <w:shd w:val="clear" w:color="auto" w:fill="auto"/>
            <w:noWrap/>
            <w:vAlign w:val="bottom"/>
            <w:hideMark/>
          </w:tcPr>
          <w:p w14:paraId="630B471C" w14:textId="0D4A80DD"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meri sisäs</w:t>
            </w:r>
            <w:r w:rsidR="009B3DAD">
              <w:rPr>
                <w:rFonts w:ascii="Calibri" w:hAnsi="Calibri" w:cs="Calibri"/>
                <w:sz w:val="22"/>
                <w:szCs w:val="22"/>
              </w:rPr>
              <w:t>aaristo</w:t>
            </w:r>
          </w:p>
        </w:tc>
        <w:tc>
          <w:tcPr>
            <w:tcW w:w="1001" w:type="dxa"/>
            <w:tcBorders>
              <w:top w:val="nil"/>
              <w:left w:val="nil"/>
              <w:bottom w:val="single" w:sz="4" w:space="0" w:color="auto"/>
              <w:right w:val="nil"/>
            </w:tcBorders>
            <w:shd w:val="clear" w:color="auto" w:fill="auto"/>
            <w:noWrap/>
            <w:vAlign w:val="bottom"/>
            <w:hideMark/>
          </w:tcPr>
          <w:p w14:paraId="42B3DF1A" w14:textId="77777777" w:rsidR="00FD3228" w:rsidRPr="008E065D" w:rsidRDefault="00FD3228" w:rsidP="008E065D">
            <w:pPr>
              <w:spacing w:before="0" w:after="0"/>
              <w:rPr>
                <w:rFonts w:ascii="Calibri" w:hAnsi="Calibri" w:cs="Calibri"/>
                <w:sz w:val="22"/>
                <w:szCs w:val="22"/>
              </w:rPr>
            </w:pPr>
            <w:r w:rsidRPr="008E065D">
              <w:rPr>
                <w:rFonts w:ascii="Calibri" w:hAnsi="Calibri" w:cs="Calibri"/>
                <w:sz w:val="22"/>
                <w:szCs w:val="22"/>
              </w:rPr>
              <w:t>0/5</w:t>
            </w:r>
          </w:p>
        </w:tc>
        <w:tc>
          <w:tcPr>
            <w:tcW w:w="1342" w:type="dxa"/>
            <w:tcBorders>
              <w:top w:val="nil"/>
              <w:left w:val="nil"/>
              <w:bottom w:val="single" w:sz="4" w:space="0" w:color="auto"/>
              <w:right w:val="nil"/>
            </w:tcBorders>
            <w:shd w:val="clear" w:color="auto" w:fill="auto"/>
            <w:noWrap/>
            <w:vAlign w:val="bottom"/>
            <w:hideMark/>
          </w:tcPr>
          <w:p w14:paraId="0982D1CC" w14:textId="77777777" w:rsidR="00FD3228" w:rsidRPr="008E065D" w:rsidRDefault="00FD3228" w:rsidP="00192EC8">
            <w:pPr>
              <w:spacing w:before="0" w:after="0"/>
              <w:jc w:val="center"/>
              <w:rPr>
                <w:rFonts w:ascii="Calibri" w:hAnsi="Calibri" w:cs="Calibri"/>
                <w:sz w:val="22"/>
                <w:szCs w:val="22"/>
              </w:rPr>
            </w:pPr>
            <w:r w:rsidRPr="008E065D">
              <w:rPr>
                <w:rFonts w:ascii="Calibri" w:hAnsi="Calibri" w:cs="Calibri"/>
                <w:sz w:val="22"/>
                <w:szCs w:val="22"/>
              </w:rPr>
              <w:t>0.2 - 0.8</w:t>
            </w:r>
          </w:p>
        </w:tc>
        <w:tc>
          <w:tcPr>
            <w:tcW w:w="1358" w:type="dxa"/>
            <w:tcBorders>
              <w:top w:val="nil"/>
              <w:left w:val="nil"/>
              <w:bottom w:val="single" w:sz="4" w:space="0" w:color="auto"/>
              <w:right w:val="nil"/>
            </w:tcBorders>
            <w:shd w:val="clear" w:color="auto" w:fill="auto"/>
            <w:noWrap/>
            <w:vAlign w:val="bottom"/>
            <w:hideMark/>
          </w:tcPr>
          <w:p w14:paraId="7AB7416B" w14:textId="61D96D9A" w:rsidR="00FD3228" w:rsidRPr="008E065D" w:rsidRDefault="00FD3228" w:rsidP="00192EC8">
            <w:pPr>
              <w:spacing w:before="0" w:after="0"/>
              <w:jc w:val="center"/>
              <w:rPr>
                <w:rFonts w:ascii="Calibri" w:hAnsi="Calibri" w:cs="Calibri"/>
                <w:sz w:val="22"/>
                <w:szCs w:val="22"/>
              </w:rPr>
            </w:pPr>
            <w:r w:rsidRPr="008E065D">
              <w:rPr>
                <w:rFonts w:ascii="Calibri" w:hAnsi="Calibri" w:cs="Calibri"/>
                <w:sz w:val="22"/>
                <w:szCs w:val="22"/>
              </w:rPr>
              <w:t>-</w:t>
            </w:r>
          </w:p>
        </w:tc>
        <w:tc>
          <w:tcPr>
            <w:tcW w:w="1024" w:type="dxa"/>
            <w:tcBorders>
              <w:top w:val="nil"/>
              <w:left w:val="nil"/>
              <w:bottom w:val="single" w:sz="4" w:space="0" w:color="auto"/>
              <w:right w:val="nil"/>
            </w:tcBorders>
            <w:shd w:val="clear" w:color="auto" w:fill="auto"/>
            <w:noWrap/>
            <w:vAlign w:val="bottom"/>
            <w:hideMark/>
          </w:tcPr>
          <w:p w14:paraId="63559C8E" w14:textId="4F9CC38E" w:rsidR="00FD3228" w:rsidRPr="008E065D" w:rsidRDefault="00FD3228" w:rsidP="00192EC8">
            <w:pPr>
              <w:spacing w:before="0" w:after="0"/>
              <w:jc w:val="center"/>
              <w:rPr>
                <w:rFonts w:ascii="Calibri" w:hAnsi="Calibri" w:cs="Calibri"/>
                <w:sz w:val="22"/>
                <w:szCs w:val="22"/>
              </w:rPr>
            </w:pPr>
            <w:r>
              <w:rPr>
                <w:rFonts w:ascii="Calibri" w:hAnsi="Calibri" w:cs="Calibri"/>
                <w:sz w:val="22"/>
                <w:szCs w:val="22"/>
              </w:rPr>
              <w:t>&lt;MR</w:t>
            </w:r>
          </w:p>
        </w:tc>
        <w:tc>
          <w:tcPr>
            <w:tcW w:w="776" w:type="dxa"/>
            <w:tcBorders>
              <w:top w:val="nil"/>
              <w:left w:val="nil"/>
              <w:bottom w:val="single" w:sz="4" w:space="0" w:color="auto"/>
              <w:right w:val="nil"/>
            </w:tcBorders>
            <w:shd w:val="clear" w:color="auto" w:fill="auto"/>
            <w:noWrap/>
            <w:vAlign w:val="bottom"/>
            <w:hideMark/>
          </w:tcPr>
          <w:p w14:paraId="6663E8FF" w14:textId="77777777" w:rsidR="00FD3228" w:rsidRPr="008E065D" w:rsidRDefault="00FD3228" w:rsidP="00192EC8">
            <w:pPr>
              <w:spacing w:before="0" w:after="0"/>
              <w:jc w:val="center"/>
              <w:rPr>
                <w:rFonts w:ascii="Calibri" w:hAnsi="Calibri" w:cs="Calibri"/>
                <w:sz w:val="22"/>
                <w:szCs w:val="22"/>
              </w:rPr>
            </w:pPr>
            <w:r w:rsidRPr="008E065D">
              <w:rPr>
                <w:rFonts w:ascii="Calibri" w:hAnsi="Calibri" w:cs="Calibri"/>
                <w:sz w:val="22"/>
                <w:szCs w:val="22"/>
              </w:rPr>
              <w:t>-</w:t>
            </w:r>
          </w:p>
        </w:tc>
        <w:tc>
          <w:tcPr>
            <w:tcW w:w="3690" w:type="dxa"/>
            <w:tcBorders>
              <w:top w:val="nil"/>
              <w:left w:val="nil"/>
              <w:bottom w:val="single" w:sz="4" w:space="0" w:color="auto"/>
              <w:right w:val="nil"/>
            </w:tcBorders>
          </w:tcPr>
          <w:p w14:paraId="359A187C" w14:textId="77777777" w:rsidR="00FD3228" w:rsidRPr="008E065D" w:rsidRDefault="00FD3228" w:rsidP="00873864">
            <w:pPr>
              <w:spacing w:before="0" w:after="0"/>
              <w:jc w:val="center"/>
              <w:rPr>
                <w:rFonts w:ascii="Calibri" w:hAnsi="Calibri" w:cs="Calibri"/>
                <w:sz w:val="22"/>
                <w:szCs w:val="22"/>
              </w:rPr>
            </w:pPr>
          </w:p>
        </w:tc>
      </w:tr>
    </w:tbl>
    <w:p w14:paraId="5A0B7C49" w14:textId="77777777" w:rsidR="008E065D" w:rsidRDefault="008E065D" w:rsidP="002A5382">
      <w:pPr>
        <w:rPr>
          <w:lang w:val="fi-FI"/>
        </w:rPr>
      </w:pPr>
    </w:p>
    <w:p w14:paraId="737CC08F" w14:textId="09D6D27C" w:rsidR="002A5382" w:rsidRDefault="002A5382" w:rsidP="002A5382">
      <w:pPr>
        <w:rPr>
          <w:lang w:val="fi-FI"/>
        </w:rPr>
      </w:pPr>
      <w:r>
        <w:rPr>
          <w:lang w:val="fi-FI"/>
        </w:rPr>
        <w:lastRenderedPageBreak/>
        <w:t xml:space="preserve">Liukoinen pitoisuus on ylittänyt määritysrajan yhteensä 16 </w:t>
      </w:r>
      <w:r w:rsidR="00D276F9">
        <w:rPr>
          <w:lang w:val="fi-FI"/>
        </w:rPr>
        <w:t>sisävesi</w:t>
      </w:r>
      <w:r>
        <w:rPr>
          <w:lang w:val="fi-FI"/>
        </w:rPr>
        <w:t>näytteessä ja näi</w:t>
      </w:r>
      <w:r w:rsidR="00012B6B">
        <w:rPr>
          <w:lang w:val="fi-FI"/>
        </w:rPr>
        <w:t>s</w:t>
      </w:r>
      <w:r>
        <w:rPr>
          <w:lang w:val="fi-FI"/>
        </w:rPr>
        <w:t>sä kaikissa havaittu pitoisuus on ollut ympäristönlaatunormin tasolla tai sitä suurempi. Laatunormitarkastelua ei ole voitu tehdä muille näytteille, sillä määritysraja on ollut pääosin ehdotettua laatunormia su</w:t>
      </w:r>
      <w:r w:rsidR="00012B6B">
        <w:rPr>
          <w:lang w:val="fi-FI"/>
        </w:rPr>
        <w:t>u</w:t>
      </w:r>
      <w:r>
        <w:rPr>
          <w:lang w:val="fi-FI"/>
        </w:rPr>
        <w:t>rempi tai parhaimmillaan</w:t>
      </w:r>
      <w:r w:rsidR="00E678D8">
        <w:rPr>
          <w:lang w:val="fi-FI"/>
        </w:rPr>
        <w:t>kin</w:t>
      </w:r>
      <w:r>
        <w:rPr>
          <w:lang w:val="fi-FI"/>
        </w:rPr>
        <w:t xml:space="preserve"> sen tasolla. </w:t>
      </w:r>
    </w:p>
    <w:p w14:paraId="1D2B4C49" w14:textId="3C39C9F8" w:rsidR="00105F32" w:rsidRDefault="002A5382" w:rsidP="002A5382">
      <w:pPr>
        <w:rPr>
          <w:lang w:val="fi-FI"/>
        </w:rPr>
      </w:pPr>
      <w:r>
        <w:rPr>
          <w:lang w:val="fi-FI"/>
        </w:rPr>
        <w:t>Järvinäytteissä liukoista hopeaa on havaittu 9/87 näytteestä</w:t>
      </w:r>
      <w:r w:rsidR="00B86633">
        <w:rPr>
          <w:lang w:val="fi-FI"/>
        </w:rPr>
        <w:t xml:space="preserve">. </w:t>
      </w:r>
      <w:r>
        <w:rPr>
          <w:lang w:val="fi-FI"/>
        </w:rPr>
        <w:t>Suurin liukoinen pitoisuus, 0,29 µg/l</w:t>
      </w:r>
      <w:r w:rsidR="00B86633">
        <w:rPr>
          <w:lang w:val="fi-FI"/>
        </w:rPr>
        <w:t xml:space="preserve"> eli yli 13 x ehdotettu MAC-EQS</w:t>
      </w:r>
      <w:r>
        <w:rPr>
          <w:lang w:val="fi-FI"/>
        </w:rPr>
        <w:t>, mitattiin kesäkuussa 2011 Kivijärvestä</w:t>
      </w:r>
      <w:r w:rsidR="00B86633">
        <w:rPr>
          <w:lang w:val="fi-FI"/>
        </w:rPr>
        <w:t xml:space="preserve"> otetussa näytteessä</w:t>
      </w:r>
      <w:r>
        <w:rPr>
          <w:lang w:val="fi-FI"/>
        </w:rPr>
        <w:t xml:space="preserve">. </w:t>
      </w:r>
      <w:r w:rsidR="00C70BBD">
        <w:rPr>
          <w:lang w:val="fi-FI"/>
        </w:rPr>
        <w:t xml:space="preserve">Kaikki järvinäytteet, joista hopeaa oli havaittu, olivat kaivosten vaikutuspiirissä (Kainuussa ja Lapissa). </w:t>
      </w:r>
      <w:r w:rsidR="00105F32">
        <w:rPr>
          <w:lang w:val="fi-FI"/>
        </w:rPr>
        <w:t xml:space="preserve">Liukoista hopeaa </w:t>
      </w:r>
      <w:r w:rsidR="00C70BBD">
        <w:rPr>
          <w:lang w:val="fi-FI"/>
        </w:rPr>
        <w:t xml:space="preserve">on </w:t>
      </w:r>
      <w:r w:rsidR="00105F32">
        <w:rPr>
          <w:lang w:val="fi-FI"/>
        </w:rPr>
        <w:t>havaitt</w:t>
      </w:r>
      <w:r w:rsidR="00C70BBD">
        <w:rPr>
          <w:lang w:val="fi-FI"/>
        </w:rPr>
        <w:t>u</w:t>
      </w:r>
      <w:r w:rsidR="00105F32">
        <w:rPr>
          <w:lang w:val="fi-FI"/>
        </w:rPr>
        <w:t xml:space="preserve"> 5/41 ojanäytteestä (suurin pitoisuus 1,8 µg/l, määritysrajat</w:t>
      </w:r>
      <w:r w:rsidR="00105F32" w:rsidDel="00C70BBD">
        <w:rPr>
          <w:lang w:val="fi-FI"/>
        </w:rPr>
        <w:t xml:space="preserve"> </w:t>
      </w:r>
      <w:r w:rsidR="00105F32">
        <w:rPr>
          <w:lang w:val="fi-FI"/>
        </w:rPr>
        <w:t>0,01 –5 µg/l)</w:t>
      </w:r>
      <w:r w:rsidR="00C70BBD">
        <w:rPr>
          <w:lang w:val="fi-FI"/>
        </w:rPr>
        <w:t xml:space="preserve">. Havainnot olivat suljetun kaatopaikan läheisyydestä Uudeltamaalta ja </w:t>
      </w:r>
      <w:r w:rsidR="0007173B">
        <w:rPr>
          <w:lang w:val="fi-FI"/>
        </w:rPr>
        <w:t>Pohjanmaalla alueella</w:t>
      </w:r>
      <w:r w:rsidR="00C70BBD">
        <w:rPr>
          <w:lang w:val="fi-FI"/>
        </w:rPr>
        <w:t>. Puronäytteistä liukoista hopeaa on havaittu</w:t>
      </w:r>
      <w:r w:rsidR="0007173B">
        <w:rPr>
          <w:lang w:val="fi-FI"/>
        </w:rPr>
        <w:t xml:space="preserve"> </w:t>
      </w:r>
      <w:r w:rsidR="00105F32">
        <w:rPr>
          <w:lang w:val="fi-FI"/>
        </w:rPr>
        <w:t>2/70 (suurin 0,045 µg/l, määritysrajat 0,01–5 µg/l)</w:t>
      </w:r>
      <w:r w:rsidR="00C70BBD">
        <w:rPr>
          <w:lang w:val="fi-FI"/>
        </w:rPr>
        <w:t xml:space="preserve"> ja kaikki havainnot (pitoisuudet ehdotettuja MAC-EQS arvoja suurempia) ovat kaivoksen alapuoliselta alueelta (Lapista)</w:t>
      </w:r>
      <w:r w:rsidR="00105F32">
        <w:rPr>
          <w:lang w:val="fi-FI"/>
        </w:rPr>
        <w:t>.</w:t>
      </w:r>
    </w:p>
    <w:p w14:paraId="2A77C5E3" w14:textId="1DAA4932" w:rsidR="002A5382" w:rsidRDefault="000162D1" w:rsidP="002A5382">
      <w:pPr>
        <w:rPr>
          <w:lang w:val="fi-FI"/>
        </w:rPr>
      </w:pPr>
      <w:r>
        <w:rPr>
          <w:lang w:val="fi-FI"/>
        </w:rPr>
        <w:t xml:space="preserve">Jokivesissä (n=320) ja lammissa (n=30) liukoisen hopean pitoisuus on ollut määritysrajaa (0,01–1,0 µg/l) pienempi kaikissa 2010–2021 näytteissä. Määritysraja on kuitenkin valtaosassa näytteitä ollut moninkertainen ehdotettuun ympäristönlaatunormiin verrattuna – ja parhaimmillaankin vain sen tasolla. </w:t>
      </w:r>
      <w:r w:rsidR="002A5382">
        <w:rPr>
          <w:lang w:val="fi-FI"/>
        </w:rPr>
        <w:t xml:space="preserve">Merivedestä liukoista hopeaa ei ole havaittu yhdestäkään analysoidusta näytteestä (n=19), mutta määritysraja on ollut liian suuri (0,2–5 µg/l). </w:t>
      </w:r>
    </w:p>
    <w:p w14:paraId="47B528A4" w14:textId="231BB396" w:rsidR="00D276F9" w:rsidRDefault="0007173B" w:rsidP="00D276F9">
      <w:pPr>
        <w:rPr>
          <w:lang w:val="fi-FI"/>
        </w:rPr>
      </w:pPr>
      <w:r>
        <w:rPr>
          <w:lang w:val="fi-FI"/>
        </w:rPr>
        <w:t>P</w:t>
      </w:r>
      <w:r w:rsidR="00D276F9">
        <w:rPr>
          <w:lang w:val="fi-FI"/>
        </w:rPr>
        <w:t xml:space="preserve">intavesistä on määritetty hopeaa </w:t>
      </w:r>
      <w:r>
        <w:rPr>
          <w:lang w:val="fi-FI"/>
        </w:rPr>
        <w:t xml:space="preserve">myös </w:t>
      </w:r>
      <w:r w:rsidR="00D276F9">
        <w:rPr>
          <w:lang w:val="fi-FI"/>
        </w:rPr>
        <w:t>e</w:t>
      </w:r>
      <w:r w:rsidR="002A5382">
        <w:rPr>
          <w:lang w:val="fi-FI"/>
        </w:rPr>
        <w:t>sikäsittelemättömi</w:t>
      </w:r>
      <w:r w:rsidR="00D276F9">
        <w:rPr>
          <w:lang w:val="fi-FI"/>
        </w:rPr>
        <w:t xml:space="preserve">stä näytteistä </w:t>
      </w:r>
      <w:r>
        <w:rPr>
          <w:lang w:val="fi-FI"/>
        </w:rPr>
        <w:t>ja typpihappohajotuksen jälkeen saatavaa</w:t>
      </w:r>
      <w:r w:rsidR="00D276F9">
        <w:rPr>
          <w:lang w:val="fi-FI"/>
        </w:rPr>
        <w:t xml:space="preserve"> kokonaishope</w:t>
      </w:r>
      <w:r>
        <w:rPr>
          <w:lang w:val="fi-FI"/>
        </w:rPr>
        <w:t>aa. Liukoisen hopean osuus on aina pienempi kuin näin saatu hopeapitoisuus.</w:t>
      </w:r>
      <w:r w:rsidR="00D276F9">
        <w:rPr>
          <w:lang w:val="fi-FI"/>
        </w:rPr>
        <w:t xml:space="preserve"> Myös näissä näytteissä hopeapitoisuudet </w:t>
      </w:r>
      <w:r w:rsidR="002A5382">
        <w:rPr>
          <w:lang w:val="fi-FI"/>
        </w:rPr>
        <w:t xml:space="preserve">ovat olleet pääsääntöisesti määritysrajaa pienempiä, mutta määritysraja on pääosin ollut suurempi kuin </w:t>
      </w:r>
      <w:r w:rsidR="00D276F9">
        <w:rPr>
          <w:lang w:val="fi-FI"/>
        </w:rPr>
        <w:t xml:space="preserve">liukoiselle pitoisuudelle </w:t>
      </w:r>
      <w:r w:rsidR="002A5382">
        <w:rPr>
          <w:lang w:val="fi-FI"/>
        </w:rPr>
        <w:t xml:space="preserve">ehdotettu ympäristönlaatunormi. </w:t>
      </w:r>
      <w:r w:rsidR="00D276F9">
        <w:rPr>
          <w:lang w:val="fi-FI"/>
        </w:rPr>
        <w:t>Osas</w:t>
      </w:r>
      <w:r>
        <w:rPr>
          <w:lang w:val="fi-FI"/>
        </w:rPr>
        <w:t>sa näytteissä</w:t>
      </w:r>
      <w:r w:rsidR="00D276F9">
        <w:rPr>
          <w:lang w:val="fi-FI"/>
        </w:rPr>
        <w:t xml:space="preserve"> on kuitenkin havaittu hopeaa</w:t>
      </w:r>
      <w:r>
        <w:rPr>
          <w:lang w:val="fi-FI"/>
        </w:rPr>
        <w:t xml:space="preserve">. Kun </w:t>
      </w:r>
      <w:r w:rsidR="00D276F9">
        <w:rPr>
          <w:lang w:val="fi-FI"/>
        </w:rPr>
        <w:t xml:space="preserve">havaittu kokonaispitoisuus on ollut moninkertainen ehdotettuun laatunormiin verrattuna, on liukoinenkin pitoisuus saattanut ylittää laatunormin. </w:t>
      </w:r>
    </w:p>
    <w:p w14:paraId="7638434D" w14:textId="04948EDA" w:rsidR="002A5382" w:rsidRDefault="002A5382" w:rsidP="002A5382">
      <w:pPr>
        <w:rPr>
          <w:lang w:val="fi-FI"/>
        </w:rPr>
      </w:pPr>
      <w:r>
        <w:rPr>
          <w:lang w:val="fi-FI"/>
        </w:rPr>
        <w:t xml:space="preserve">Pintavesien hopeapitoisuus on ylittänyt ehdotetun enimmäispitoisuuden ympäristönlaatunormin useilla paikoilla. </w:t>
      </w:r>
      <w:r w:rsidR="000F7B0D">
        <w:rPr>
          <w:lang w:val="fi-FI"/>
        </w:rPr>
        <w:t xml:space="preserve">Laatunormiehdotusta pienempiä pitoisuuksia ei ole voitu määrittää ja suuressa osassa näytteistä määritysrajat ovat olleet merkittävästi ehdotettuja laatunormeja suurempia. </w:t>
      </w:r>
      <w:r>
        <w:rPr>
          <w:lang w:val="fi-FI"/>
        </w:rPr>
        <w:t>Tulokset osoittavat</w:t>
      </w:r>
      <w:r w:rsidR="000F7B0D">
        <w:rPr>
          <w:lang w:val="fi-FI"/>
        </w:rPr>
        <w:t xml:space="preserve">kin </w:t>
      </w:r>
      <w:r>
        <w:rPr>
          <w:lang w:val="fi-FI"/>
        </w:rPr>
        <w:t xml:space="preserve">selvästi, että hopean analytiikkaa tulee kehittää. </w:t>
      </w:r>
    </w:p>
    <w:p w14:paraId="70D6374F" w14:textId="4A9B5DAC" w:rsidR="000750EC" w:rsidRDefault="000750EC" w:rsidP="002A5382">
      <w:pPr>
        <w:rPr>
          <w:lang w:val="fi-FI"/>
        </w:rPr>
      </w:pPr>
      <w:r w:rsidRPr="00B51339">
        <w:rPr>
          <w:lang w:val="fi-FI"/>
        </w:rPr>
        <w:t xml:space="preserve">Hopean </w:t>
      </w:r>
      <w:r>
        <w:rPr>
          <w:lang w:val="fi-FI"/>
        </w:rPr>
        <w:t xml:space="preserve">liukoiset </w:t>
      </w:r>
      <w:r w:rsidRPr="00B51339">
        <w:rPr>
          <w:lang w:val="fi-FI"/>
        </w:rPr>
        <w:t>taustapitoisuudet Suomessa ovat Foregs-aineiston mukaan alhaiset (keskiarvo 0,0019</w:t>
      </w:r>
      <w:r w:rsidR="000F7B0D">
        <w:rPr>
          <w:lang w:val="fi-FI"/>
        </w:rPr>
        <w:t xml:space="preserve"> µg/l</w:t>
      </w:r>
      <w:r w:rsidRPr="00B51339">
        <w:rPr>
          <w:lang w:val="fi-FI"/>
        </w:rPr>
        <w:t xml:space="preserve">, min – max 0,001 – 0,014 </w:t>
      </w:r>
      <w:r w:rsidR="000F7B0D">
        <w:rPr>
          <w:lang w:val="fi-FI"/>
        </w:rPr>
        <w:t xml:space="preserve">µg/l </w:t>
      </w:r>
      <w:r w:rsidRPr="00B51339">
        <w:rPr>
          <w:lang w:val="fi-FI"/>
        </w:rPr>
        <w:t xml:space="preserve">ja mediaani 0,001 µg/l, n = 65). </w:t>
      </w:r>
    </w:p>
    <w:p w14:paraId="441B84A7" w14:textId="1373A23F" w:rsidR="00E678D8" w:rsidRDefault="00E678D8" w:rsidP="002A5382">
      <w:pPr>
        <w:rPr>
          <w:lang w:val="fi-FI"/>
        </w:rPr>
      </w:pPr>
    </w:p>
    <w:p w14:paraId="562412E4" w14:textId="15D5DEF4" w:rsidR="00E678D8" w:rsidRPr="0007173B" w:rsidRDefault="00BF3D27" w:rsidP="53D7D85C">
      <w:pPr>
        <w:pStyle w:val="Otsikko4"/>
        <w:numPr>
          <w:ilvl w:val="3"/>
          <w:numId w:val="0"/>
        </w:numPr>
        <w:rPr>
          <w:b/>
          <w:bCs/>
        </w:rPr>
      </w:pPr>
      <w:bookmarkStart w:id="127" w:name="_Hlk115108885"/>
      <w:r>
        <w:t xml:space="preserve">5.3.2.4 </w:t>
      </w:r>
      <w:r w:rsidR="00D06B24">
        <w:t>Päästöt pintavesiin</w:t>
      </w:r>
    </w:p>
    <w:p w14:paraId="047CC9E2" w14:textId="57DD2105" w:rsidR="00F70C73" w:rsidRDefault="00BC7952" w:rsidP="619763E3">
      <w:pPr>
        <w:rPr>
          <w:lang w:val="fi-FI"/>
        </w:rPr>
      </w:pPr>
      <w:r>
        <w:rPr>
          <w:lang w:val="fi-FI"/>
        </w:rPr>
        <w:t xml:space="preserve">Hopean päästöistä pintavesiin Suomessa </w:t>
      </w:r>
      <w:r w:rsidRPr="757066B0">
        <w:rPr>
          <w:lang w:val="fi-FI"/>
        </w:rPr>
        <w:t>löy</w:t>
      </w:r>
      <w:r>
        <w:rPr>
          <w:lang w:val="fi-FI"/>
        </w:rPr>
        <w:t>t</w:t>
      </w:r>
      <w:r w:rsidRPr="757066B0">
        <w:rPr>
          <w:lang w:val="fi-FI"/>
        </w:rPr>
        <w:t>y</w:t>
      </w:r>
      <w:r>
        <w:rPr>
          <w:lang w:val="fi-FI"/>
        </w:rPr>
        <w:t>i hyvin niukasti tietoa muutamilta vuosilta (v. 2012-16 &amp; 2021 päästöt 0 – 0,05 kg/a; kaksi jätteenkäsittelylaitosta ja yksi kemianteollisuuden laitos) (YLVA-</w:t>
      </w:r>
      <w:r w:rsidRPr="000C4515">
        <w:rPr>
          <w:lang w:val="fi-FI"/>
        </w:rPr>
        <w:t xml:space="preserve">rekisteri, hakupvm </w:t>
      </w:r>
      <w:r>
        <w:rPr>
          <w:lang w:val="fi-FI"/>
        </w:rPr>
        <w:t>8</w:t>
      </w:r>
      <w:r w:rsidRPr="000C4515">
        <w:rPr>
          <w:lang w:val="fi-FI"/>
        </w:rPr>
        <w:t>.</w:t>
      </w:r>
      <w:r>
        <w:rPr>
          <w:lang w:val="fi-FI"/>
        </w:rPr>
        <w:t>6</w:t>
      </w:r>
      <w:r w:rsidRPr="000C4515">
        <w:rPr>
          <w:lang w:val="fi-FI"/>
        </w:rPr>
        <w:t>.2022</w:t>
      </w:r>
      <w:r>
        <w:rPr>
          <w:lang w:val="fi-FI"/>
        </w:rPr>
        <w:t>).</w:t>
      </w:r>
      <w:r w:rsidR="00F70C73">
        <w:rPr>
          <w:lang w:val="fi-FI"/>
        </w:rPr>
        <w:t xml:space="preserve"> </w:t>
      </w:r>
      <w:r w:rsidR="0087764C">
        <w:rPr>
          <w:lang w:val="fi-FI"/>
        </w:rPr>
        <w:t xml:space="preserve"> </w:t>
      </w:r>
      <w:r w:rsidR="619763E3" w:rsidRPr="619763E3">
        <w:rPr>
          <w:lang w:val="fi-FI"/>
        </w:rPr>
        <w:t>E</w:t>
      </w:r>
      <w:r w:rsidR="00B73C23">
        <w:rPr>
          <w:lang w:val="fi-FI"/>
        </w:rPr>
        <w:t>-</w:t>
      </w:r>
      <w:r w:rsidR="619763E3" w:rsidRPr="619763E3">
        <w:rPr>
          <w:lang w:val="fi-FI"/>
        </w:rPr>
        <w:t xml:space="preserve">PRTR-rekisteristä ei löytynyt tietoa hopean päästöistä pintavesiin. </w:t>
      </w:r>
      <w:r w:rsidR="00F70C73">
        <w:rPr>
          <w:lang w:val="fi-FI"/>
        </w:rPr>
        <w:t>Tietoreki</w:t>
      </w:r>
      <w:r w:rsidR="00367A98">
        <w:rPr>
          <w:lang w:val="fi-FI"/>
        </w:rPr>
        <w:t>s</w:t>
      </w:r>
      <w:r w:rsidR="00F70C73">
        <w:rPr>
          <w:lang w:val="fi-FI"/>
        </w:rPr>
        <w:t xml:space="preserve">tereiden perusteella emme pystyneet arvioimaan hopean päästötilannetta Suomessa. </w:t>
      </w:r>
    </w:p>
    <w:p w14:paraId="2BD5BDE7" w14:textId="29F9F507" w:rsidR="003F774D" w:rsidRDefault="0087764C" w:rsidP="619763E3">
      <w:pPr>
        <w:rPr>
          <w:lang w:val="fi-FI"/>
        </w:rPr>
      </w:pPr>
      <w:r w:rsidRPr="619763E3">
        <w:rPr>
          <w:lang w:val="fi-FI"/>
        </w:rPr>
        <w:t xml:space="preserve">Yhdyskuntajäteveteen voi päätyä hopeaa ihmisten virtsan ja ulosteen välityksellä (peräisin mm. juomavedestä, kosmetiikasta, ja amalgaamipaikoista) sekä koruista ja hopeaesineistä. Toimintoja, joista hopeaa voi päätyä viemäriin ovat mm. autopesula, terveyspalvelut, hammashoitolat ja pesulat. </w:t>
      </w:r>
      <w:r w:rsidRPr="00345BB1">
        <w:rPr>
          <w:lang w:val="fi-FI"/>
        </w:rPr>
        <w:t>Hopeaa voi päätyä yhdyskuntajätevedenpuhdistamolle myös huleveden mukana.</w:t>
      </w:r>
      <w:r>
        <w:rPr>
          <w:lang w:val="fi-FI"/>
        </w:rPr>
        <w:t xml:space="preserve"> </w:t>
      </w:r>
      <w:r w:rsidR="619763E3" w:rsidRPr="619763E3">
        <w:rPr>
          <w:lang w:val="fi-FI"/>
        </w:rPr>
        <w:t>Yhdyskuntajätevedenpuhdistamolla alkuaine hopea ei hajoa tai haihdu, joten sen pitoisuuden pienentyminen (49-71%) johtuu sitoutumisesta puhdistamolietteeseen (Vieno &amp; Arjonen 2021).</w:t>
      </w:r>
    </w:p>
    <w:p w14:paraId="409457DF" w14:textId="2615BC91" w:rsidR="002F587A" w:rsidRDefault="619763E3" w:rsidP="619763E3">
      <w:pPr>
        <w:rPr>
          <w:lang w:val="fi-FI"/>
        </w:rPr>
      </w:pPr>
      <w:r w:rsidRPr="619763E3">
        <w:rPr>
          <w:lang w:val="fi-FI"/>
        </w:rPr>
        <w:t xml:space="preserve">Vienon ja Arjosen (2021) selvityksen mukaan yhdyskuntajätevedenpuhdistamojen hopeapäästöt pintavesiin Suomessa ovat </w:t>
      </w:r>
      <w:r w:rsidR="000D3C9C">
        <w:rPr>
          <w:lang w:val="fi-FI"/>
        </w:rPr>
        <w:t>0,8</w:t>
      </w:r>
      <w:r w:rsidRPr="619763E3">
        <w:rPr>
          <w:lang w:val="fi-FI"/>
        </w:rPr>
        <w:t xml:space="preserve"> kg/a. Hopeaa löytyi harvoin puhdistetusta jätevedestä, mutta </w:t>
      </w:r>
      <w:r w:rsidRPr="619763E3">
        <w:rPr>
          <w:lang w:val="fi-FI"/>
        </w:rPr>
        <w:lastRenderedPageBreak/>
        <w:t>analyysin määritysraja on korkea verrattuna arvioituun PNEC-tasoon (</w:t>
      </w:r>
      <w:r w:rsidRPr="007F0FAF">
        <w:rPr>
          <w:lang w:val="fi-FI"/>
        </w:rPr>
        <w:t xml:space="preserve">Taulukko </w:t>
      </w:r>
      <w:r w:rsidR="00734C73" w:rsidRPr="007F0FAF">
        <w:rPr>
          <w:lang w:val="fi-FI"/>
        </w:rPr>
        <w:t>33</w:t>
      </w:r>
      <w:r w:rsidRPr="619763E3">
        <w:rPr>
          <w:lang w:val="fi-FI"/>
        </w:rPr>
        <w:t>). Hopean riskiosamäärä effluentin suhteen (RQeffluentti eli max-effluenttipitoisuus / PNEC) oli maksimissaan 140 (sovelletut PNECit sisävesi 0,04 μg/l / merivesi 0,86 μg/l), mutta vain tällä yhdellä puhdistamolla ainetta löytyi effluentista. Hopea luokiteltiin ensimmäisen riskiryhmän aineisiin (RQeffluentti&gt; 140). RQeffluentti ei suoraan kerro aineen ympäristöriskistä, koska ympäristöön purettava käsitelty jätevesi yleensä laimentuu vastaanottavaan vesimassaan pienentäen aineen pitoisuutta. RQeffluentti-arvoa voidaan pitää arviona laimentumiskertoimesta eli siitä, kuinka suureen vesimäärään ympäristöön päästettävän jäteveden on vähintään laimennuttava, jotta RQvesistö-arvo olisi &lt;1 ja riskiä ei katsota aiheutuvan (Vieno &amp; Arjonen 2021). On huomattava, että riskinarvioinnin tulokset riippuvat voimakkaasti siitä, että mitä PNEC-arvoa käyttää.</w:t>
      </w:r>
    </w:p>
    <w:p w14:paraId="0E03DF67" w14:textId="77777777" w:rsidR="00731878" w:rsidRDefault="00731878" w:rsidP="00731878">
      <w:pPr>
        <w:rPr>
          <w:lang w:val="fi-FI"/>
        </w:rPr>
      </w:pPr>
      <w:r>
        <w:rPr>
          <w:lang w:val="fi-FI"/>
        </w:rPr>
        <w:t xml:space="preserve">Hopea on monilla kaivoksilla sivutuote, mutta määrät ovat olleet pieniä. Varsinaisia hopeakaivoksia ei Suomessa ole muita kuin Sotkamon vuonna 2019 perustettu Sotkamo Silver Oy:n hopeakaivos, josta </w:t>
      </w:r>
      <w:r w:rsidRPr="009E084E">
        <w:rPr>
          <w:lang w:val="fi-FI"/>
        </w:rPr>
        <w:t>tuli Suomen merkittävin hopeantuottaja</w:t>
      </w:r>
      <w:r>
        <w:rPr>
          <w:lang w:val="fi-FI"/>
        </w:rPr>
        <w:t xml:space="preserve">. </w:t>
      </w:r>
      <w:r w:rsidRPr="009E084E">
        <w:rPr>
          <w:lang w:val="fi-FI"/>
        </w:rPr>
        <w:t>Vuonna 2020 hopean kaivostuotanto Suomessa oli suurempi kuin koskaan aiemmin</w:t>
      </w:r>
      <w:r>
        <w:rPr>
          <w:lang w:val="fi-FI"/>
        </w:rPr>
        <w:t xml:space="preserve"> (55 tn/a)</w:t>
      </w:r>
      <w:r w:rsidRPr="009E084E">
        <w:rPr>
          <w:lang w:val="fi-FI"/>
        </w:rPr>
        <w:t>,</w:t>
      </w:r>
      <w:r>
        <w:rPr>
          <w:lang w:val="fi-FI"/>
        </w:rPr>
        <w:t xml:space="preserve"> </w:t>
      </w:r>
      <w:r w:rsidRPr="009E084E">
        <w:rPr>
          <w:lang w:val="fi-FI"/>
        </w:rPr>
        <w:t>yli nelinkertainen verrattuna vuoteen 2018</w:t>
      </w:r>
      <w:r>
        <w:rPr>
          <w:lang w:val="fi-FI"/>
        </w:rPr>
        <w:t xml:space="preserve"> (13 tn/a)</w:t>
      </w:r>
      <w:r w:rsidRPr="009E084E">
        <w:rPr>
          <w:lang w:val="fi-FI"/>
        </w:rPr>
        <w:t>.</w:t>
      </w:r>
      <w:r>
        <w:rPr>
          <w:lang w:val="fi-FI"/>
        </w:rPr>
        <w:t xml:space="preserve"> Suomalaisten metallisulattamojen tuottamaksi hopeamääräksi on vuonna 2020 arvioitu 82 tonnia vuodessa. Suuri osa hopeasta on peräisin ulkomaisista kaivoksista (Korhonen 2019, Vasara 2021). Kaivosteollisuus ja metallisulattamot lienevät yhdyskuntajätevedenpuhdistamoja merkittävämpi hopean päästölähde vesistöihin Suomessa.</w:t>
      </w:r>
    </w:p>
    <w:bookmarkEnd w:id="127"/>
    <w:p w14:paraId="15FBD8F6" w14:textId="77777777" w:rsidR="002F587A" w:rsidRPr="007F0FAF" w:rsidRDefault="002F587A" w:rsidP="002F587A">
      <w:pPr>
        <w:rPr>
          <w:lang w:val="fi-FI"/>
        </w:rPr>
      </w:pPr>
    </w:p>
    <w:p w14:paraId="4543F002" w14:textId="3C850520" w:rsidR="002F587A" w:rsidRPr="00072043" w:rsidRDefault="619763E3" w:rsidP="619763E3">
      <w:pPr>
        <w:rPr>
          <w:lang w:val="fi-FI"/>
        </w:rPr>
      </w:pPr>
      <w:r w:rsidRPr="007F0FAF">
        <w:rPr>
          <w:lang w:val="fi-FI"/>
        </w:rPr>
        <w:t xml:space="preserve">Taulukko </w:t>
      </w:r>
      <w:r w:rsidR="00734C73" w:rsidRPr="007F0FAF">
        <w:rPr>
          <w:lang w:val="fi-FI"/>
        </w:rPr>
        <w:t>33</w:t>
      </w:r>
      <w:r w:rsidR="00050896">
        <w:rPr>
          <w:lang w:val="fi-FI"/>
        </w:rPr>
        <w:t>.</w:t>
      </w:r>
      <w:r w:rsidRPr="619763E3">
        <w:rPr>
          <w:lang w:val="fi-FI"/>
        </w:rPr>
        <w:t xml:space="preserve"> Hopea</w:t>
      </w:r>
      <w:r w:rsidR="004A29B6">
        <w:rPr>
          <w:lang w:val="fi-FI"/>
        </w:rPr>
        <w:t>n kokonais</w:t>
      </w:r>
      <w:r w:rsidRPr="619763E3">
        <w:rPr>
          <w:lang w:val="fi-FI"/>
        </w:rPr>
        <w:t>pitoisuuksia yhdyskuntajätevedenpuhdistamojen jätevedessä Suomessa</w:t>
      </w:r>
      <w:r w:rsidR="00050896">
        <w:rPr>
          <w:lang w:val="fi-FI"/>
        </w:rPr>
        <w:t xml:space="preserve"> </w:t>
      </w:r>
      <w:r w:rsidR="00050896" w:rsidRPr="619763E3">
        <w:rPr>
          <w:lang w:val="fi-FI"/>
        </w:rPr>
        <w:t>(Vieno &amp; Arjonen 2021)</w:t>
      </w:r>
      <w:r w:rsidRPr="619763E3">
        <w:rPr>
          <w:lang w:val="fi-FI"/>
        </w:rPr>
        <w:t>.</w:t>
      </w:r>
    </w:p>
    <w:tbl>
      <w:tblPr>
        <w:tblW w:w="50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117"/>
        <w:gridCol w:w="3545"/>
      </w:tblGrid>
      <w:tr w:rsidR="00072043" w:rsidRPr="00462D9F" w14:paraId="49EAECAF" w14:textId="77777777" w:rsidTr="1EF9D7D3">
        <w:tc>
          <w:tcPr>
            <w:tcW w:w="1593" w:type="pct"/>
          </w:tcPr>
          <w:p w14:paraId="5A5B4E19" w14:textId="77777777" w:rsidR="002F587A" w:rsidRPr="00441DBF" w:rsidRDefault="619763E3" w:rsidP="00BE164E">
            <w:pPr>
              <w:rPr>
                <w:lang w:val="fi-FI"/>
              </w:rPr>
            </w:pPr>
            <w:r w:rsidRPr="00441DBF">
              <w:rPr>
                <w:lang w:val="fi-FI"/>
              </w:rPr>
              <w:t>Selvitys</w:t>
            </w:r>
          </w:p>
        </w:tc>
        <w:tc>
          <w:tcPr>
            <w:tcW w:w="1594" w:type="pct"/>
          </w:tcPr>
          <w:p w14:paraId="7BCFF8F5" w14:textId="77777777" w:rsidR="002F587A" w:rsidRPr="00462D9F" w:rsidRDefault="619763E3" w:rsidP="619763E3">
            <w:pPr>
              <w:jc w:val="center"/>
              <w:rPr>
                <w:lang w:val="fi-FI"/>
              </w:rPr>
            </w:pPr>
            <w:r w:rsidRPr="619763E3">
              <w:rPr>
                <w:lang w:val="fi-FI"/>
              </w:rPr>
              <w:t>Tuleva jätevesi</w:t>
            </w:r>
          </w:p>
          <w:p w14:paraId="748ED413" w14:textId="77777777" w:rsidR="002F587A" w:rsidRPr="00462D9F" w:rsidRDefault="619763E3" w:rsidP="619763E3">
            <w:pPr>
              <w:jc w:val="center"/>
              <w:rPr>
                <w:lang w:val="fi-FI"/>
              </w:rPr>
            </w:pPr>
            <w:r w:rsidRPr="619763E3">
              <w:rPr>
                <w:lang w:val="fi-FI" w:eastAsia="fi-FI"/>
              </w:rPr>
              <w:t>μg/l</w:t>
            </w:r>
          </w:p>
        </w:tc>
        <w:tc>
          <w:tcPr>
            <w:tcW w:w="1813" w:type="pct"/>
          </w:tcPr>
          <w:p w14:paraId="266ACD85" w14:textId="77777777" w:rsidR="002F587A" w:rsidRPr="00462D9F" w:rsidRDefault="619763E3" w:rsidP="619763E3">
            <w:pPr>
              <w:jc w:val="center"/>
              <w:rPr>
                <w:lang w:val="fi-FI"/>
              </w:rPr>
            </w:pPr>
            <w:r w:rsidRPr="619763E3">
              <w:rPr>
                <w:lang w:val="fi-FI"/>
              </w:rPr>
              <w:t>Puhdistettu jätevesi</w:t>
            </w:r>
          </w:p>
          <w:p w14:paraId="6A5B4174" w14:textId="77777777" w:rsidR="002F587A" w:rsidRPr="00462D9F" w:rsidRDefault="619763E3" w:rsidP="619763E3">
            <w:pPr>
              <w:jc w:val="center"/>
              <w:rPr>
                <w:lang w:val="fi-FI"/>
              </w:rPr>
            </w:pPr>
            <w:r w:rsidRPr="619763E3">
              <w:rPr>
                <w:lang w:val="fi-FI" w:eastAsia="fi-FI"/>
              </w:rPr>
              <w:t>μg/l</w:t>
            </w:r>
          </w:p>
        </w:tc>
      </w:tr>
      <w:tr w:rsidR="00072043" w:rsidRPr="00462D9F" w14:paraId="6D84171B" w14:textId="77777777" w:rsidTr="1EF9D7D3">
        <w:tc>
          <w:tcPr>
            <w:tcW w:w="1593" w:type="pct"/>
          </w:tcPr>
          <w:p w14:paraId="5486E4D8" w14:textId="0CAD8A96" w:rsidR="002F587A" w:rsidRPr="00462D9F" w:rsidRDefault="619763E3" w:rsidP="619763E3">
            <w:pPr>
              <w:rPr>
                <w:lang w:val="fi-FI"/>
              </w:rPr>
            </w:pPr>
            <w:r w:rsidRPr="619763E3">
              <w:rPr>
                <w:lang w:val="fi-FI"/>
              </w:rPr>
              <w:t xml:space="preserve">17 isoa puhdistamoa, 2020 </w:t>
            </w:r>
          </w:p>
        </w:tc>
        <w:tc>
          <w:tcPr>
            <w:tcW w:w="1594" w:type="pct"/>
          </w:tcPr>
          <w:p w14:paraId="6A79B2A9" w14:textId="622C998B" w:rsidR="002F587A" w:rsidRPr="00462D9F" w:rsidRDefault="619763E3" w:rsidP="619763E3">
            <w:pPr>
              <w:jc w:val="center"/>
              <w:rPr>
                <w:lang w:val="fi-FI" w:eastAsia="fi-FI"/>
              </w:rPr>
            </w:pPr>
            <w:r w:rsidRPr="619763E3">
              <w:rPr>
                <w:lang w:val="fi-FI" w:eastAsia="fi-FI"/>
              </w:rPr>
              <w:t xml:space="preserve">&lt; 2 </w:t>
            </w:r>
          </w:p>
        </w:tc>
        <w:tc>
          <w:tcPr>
            <w:tcW w:w="1813" w:type="pct"/>
          </w:tcPr>
          <w:p w14:paraId="30C415C6" w14:textId="26194313" w:rsidR="002F587A" w:rsidRPr="00462D9F" w:rsidRDefault="619763E3" w:rsidP="619763E3">
            <w:pPr>
              <w:jc w:val="center"/>
              <w:rPr>
                <w:lang w:val="fi-FI" w:eastAsia="fi-FI"/>
              </w:rPr>
            </w:pPr>
            <w:r w:rsidRPr="619763E3">
              <w:rPr>
                <w:lang w:val="fi-FI" w:eastAsia="fi-FI"/>
              </w:rPr>
              <w:t>&lt; 2</w:t>
            </w:r>
          </w:p>
        </w:tc>
      </w:tr>
      <w:tr w:rsidR="002F587A" w:rsidRPr="00462D9F" w14:paraId="72444699" w14:textId="77777777" w:rsidTr="1EF9D7D3">
        <w:tc>
          <w:tcPr>
            <w:tcW w:w="1593" w:type="pct"/>
          </w:tcPr>
          <w:p w14:paraId="7F776044" w14:textId="78AA422E" w:rsidR="002F587A" w:rsidRPr="00462D9F" w:rsidRDefault="619763E3" w:rsidP="619763E3">
            <w:pPr>
              <w:rPr>
                <w:lang w:val="fi-FI"/>
              </w:rPr>
            </w:pPr>
            <w:r w:rsidRPr="619763E3">
              <w:rPr>
                <w:lang w:val="fi-FI"/>
              </w:rPr>
              <w:t xml:space="preserve">1 pieni puhdistamo, 2020 </w:t>
            </w:r>
          </w:p>
        </w:tc>
        <w:tc>
          <w:tcPr>
            <w:tcW w:w="1594" w:type="pct"/>
          </w:tcPr>
          <w:p w14:paraId="6CEAAE2B" w14:textId="25D7B135" w:rsidR="002F587A" w:rsidRPr="00462D9F" w:rsidDel="00F136B1" w:rsidRDefault="619763E3" w:rsidP="619763E3">
            <w:pPr>
              <w:jc w:val="center"/>
              <w:rPr>
                <w:lang w:val="fi-FI" w:eastAsia="fi-FI"/>
              </w:rPr>
            </w:pPr>
            <w:r w:rsidRPr="619763E3">
              <w:rPr>
                <w:lang w:val="fi-FI" w:eastAsia="fi-FI"/>
              </w:rPr>
              <w:t>11</w:t>
            </w:r>
          </w:p>
        </w:tc>
        <w:tc>
          <w:tcPr>
            <w:tcW w:w="1813" w:type="pct"/>
          </w:tcPr>
          <w:p w14:paraId="147BF3CA" w14:textId="4E8E47D2" w:rsidR="002F587A" w:rsidRPr="00441DBF" w:rsidRDefault="619763E3" w:rsidP="00072043">
            <w:pPr>
              <w:jc w:val="center"/>
              <w:rPr>
                <w:lang w:val="fi-FI"/>
              </w:rPr>
            </w:pPr>
            <w:r w:rsidRPr="00441DBF">
              <w:rPr>
                <w:lang w:val="fi-FI"/>
              </w:rPr>
              <w:t>5,6</w:t>
            </w:r>
          </w:p>
        </w:tc>
      </w:tr>
      <w:tr w:rsidR="002F587A" w:rsidRPr="00462D9F" w14:paraId="5DE28459" w14:textId="77777777" w:rsidTr="1EF9D7D3">
        <w:tc>
          <w:tcPr>
            <w:tcW w:w="1593" w:type="pct"/>
            <w:shd w:val="clear" w:color="auto" w:fill="auto"/>
          </w:tcPr>
          <w:p w14:paraId="287F92A2" w14:textId="77777777" w:rsidR="002F587A" w:rsidRPr="00441DBF" w:rsidRDefault="619763E3" w:rsidP="619763E3">
            <w:pPr>
              <w:rPr>
                <w:highlight w:val="yellow"/>
                <w:lang w:val="fi-FI"/>
              </w:rPr>
            </w:pPr>
            <w:r w:rsidRPr="00441DBF">
              <w:rPr>
                <w:lang w:val="fi-FI"/>
              </w:rPr>
              <w:t>PNEC pintavesi</w:t>
            </w:r>
          </w:p>
        </w:tc>
        <w:tc>
          <w:tcPr>
            <w:tcW w:w="1594" w:type="pct"/>
          </w:tcPr>
          <w:p w14:paraId="41292299" w14:textId="77777777" w:rsidR="002F587A" w:rsidRPr="00441DBF" w:rsidRDefault="619763E3" w:rsidP="00BE164E">
            <w:pPr>
              <w:jc w:val="center"/>
              <w:rPr>
                <w:lang w:val="fi-FI"/>
              </w:rPr>
            </w:pPr>
            <w:r w:rsidRPr="00441DBF">
              <w:rPr>
                <w:lang w:val="fi-FI"/>
              </w:rPr>
              <w:t>-</w:t>
            </w:r>
          </w:p>
        </w:tc>
        <w:tc>
          <w:tcPr>
            <w:tcW w:w="1813" w:type="pct"/>
          </w:tcPr>
          <w:p w14:paraId="5D068328" w14:textId="2CFE6B3D" w:rsidR="002F587A" w:rsidRPr="00441DBF" w:rsidRDefault="619763E3" w:rsidP="619763E3">
            <w:pPr>
              <w:jc w:val="center"/>
              <w:rPr>
                <w:vertAlign w:val="superscript"/>
                <w:lang w:val="fi-FI"/>
              </w:rPr>
            </w:pPr>
            <w:r w:rsidRPr="00441DBF">
              <w:rPr>
                <w:lang w:val="fi-FI"/>
              </w:rPr>
              <w:t>sisävedet 0,01</w:t>
            </w:r>
            <w:r w:rsidRPr="00441DBF">
              <w:rPr>
                <w:vertAlign w:val="superscript"/>
                <w:lang w:val="fi-FI"/>
              </w:rPr>
              <w:t xml:space="preserve">1 </w:t>
            </w:r>
            <w:r w:rsidRPr="00441DBF">
              <w:rPr>
                <w:lang w:val="fi-FI"/>
              </w:rPr>
              <w:t>/ 0,022</w:t>
            </w:r>
            <w:r w:rsidRPr="00441DBF">
              <w:rPr>
                <w:vertAlign w:val="superscript"/>
                <w:lang w:val="fi-FI"/>
              </w:rPr>
              <w:t xml:space="preserve">2 </w:t>
            </w:r>
            <w:r w:rsidRPr="00441DBF">
              <w:rPr>
                <w:lang w:val="fi-FI"/>
              </w:rPr>
              <w:t>/ 0,04</w:t>
            </w:r>
            <w:r w:rsidRPr="00441DBF">
              <w:rPr>
                <w:vertAlign w:val="superscript"/>
                <w:lang w:val="fi-FI"/>
              </w:rPr>
              <w:t>3</w:t>
            </w:r>
          </w:p>
        </w:tc>
      </w:tr>
    </w:tbl>
    <w:p w14:paraId="55FC3CF9" w14:textId="40FCAA28" w:rsidR="002F587A" w:rsidRPr="003468F6" w:rsidRDefault="619763E3" w:rsidP="619763E3">
      <w:pPr>
        <w:rPr>
          <w:sz w:val="22"/>
          <w:szCs w:val="22"/>
          <w:lang w:val="fi-FI" w:eastAsia="fi-FI"/>
        </w:rPr>
      </w:pPr>
      <w:r w:rsidRPr="619763E3">
        <w:rPr>
          <w:sz w:val="22"/>
          <w:szCs w:val="22"/>
          <w:vertAlign w:val="superscript"/>
          <w:lang w:val="fi-FI"/>
        </w:rPr>
        <w:t>1</w:t>
      </w:r>
      <w:r w:rsidRPr="619763E3">
        <w:rPr>
          <w:vertAlign w:val="superscript"/>
          <w:lang w:val="fi-FI"/>
        </w:rPr>
        <w:t xml:space="preserve"> </w:t>
      </w:r>
      <w:r w:rsidRPr="619763E3">
        <w:rPr>
          <w:sz w:val="22"/>
          <w:szCs w:val="22"/>
          <w:lang w:val="fi-FI"/>
        </w:rPr>
        <w:t>JRC 2021</w:t>
      </w:r>
      <w:r w:rsidR="003461D5">
        <w:rPr>
          <w:sz w:val="22"/>
          <w:szCs w:val="22"/>
          <w:lang w:val="fi-FI"/>
        </w:rPr>
        <w:t>b</w:t>
      </w:r>
      <w:r w:rsidRPr="619763E3">
        <w:rPr>
          <w:sz w:val="22"/>
          <w:szCs w:val="22"/>
          <w:lang w:val="fi-FI"/>
        </w:rPr>
        <w:t>:</w:t>
      </w:r>
      <w:r w:rsidRPr="619763E3">
        <w:rPr>
          <w:lang w:val="fi-FI"/>
        </w:rPr>
        <w:t xml:space="preserve"> </w:t>
      </w:r>
      <w:r w:rsidRPr="619763E3">
        <w:rPr>
          <w:sz w:val="22"/>
          <w:szCs w:val="22"/>
          <w:lang w:val="fi-FI" w:eastAsia="fi-FI"/>
        </w:rPr>
        <w:t>AA-QS sisävesi &amp; merivesi -ehdotus, HUOM! liuk</w:t>
      </w:r>
      <w:r w:rsidR="000750EC">
        <w:rPr>
          <w:sz w:val="22"/>
          <w:szCs w:val="22"/>
          <w:lang w:val="fi-FI" w:eastAsia="fi-FI"/>
        </w:rPr>
        <w:t>oinen</w:t>
      </w:r>
      <w:r w:rsidRPr="619763E3">
        <w:rPr>
          <w:sz w:val="22"/>
          <w:szCs w:val="22"/>
          <w:lang w:val="fi-FI" w:eastAsia="fi-FI"/>
        </w:rPr>
        <w:t xml:space="preserve"> pitoisuus</w:t>
      </w:r>
    </w:p>
    <w:p w14:paraId="3880543F" w14:textId="24768E36" w:rsidR="003468F6" w:rsidRPr="003468F6" w:rsidRDefault="619763E3" w:rsidP="619763E3">
      <w:pPr>
        <w:rPr>
          <w:sz w:val="22"/>
          <w:szCs w:val="22"/>
          <w:lang w:val="fi-FI" w:eastAsia="fi-FI"/>
        </w:rPr>
      </w:pPr>
      <w:r w:rsidRPr="619763E3">
        <w:rPr>
          <w:sz w:val="22"/>
          <w:szCs w:val="22"/>
          <w:vertAlign w:val="superscript"/>
          <w:lang w:val="fi-FI"/>
        </w:rPr>
        <w:t>2</w:t>
      </w:r>
      <w:r w:rsidRPr="619763E3">
        <w:rPr>
          <w:vertAlign w:val="superscript"/>
          <w:lang w:val="fi-FI"/>
        </w:rPr>
        <w:t xml:space="preserve"> </w:t>
      </w:r>
      <w:r w:rsidRPr="619763E3">
        <w:rPr>
          <w:sz w:val="22"/>
          <w:szCs w:val="22"/>
          <w:lang w:val="fi-FI"/>
        </w:rPr>
        <w:t>JRC 2021</w:t>
      </w:r>
      <w:r w:rsidR="003461D5">
        <w:rPr>
          <w:sz w:val="22"/>
          <w:szCs w:val="22"/>
          <w:lang w:val="fi-FI"/>
        </w:rPr>
        <w:t>b</w:t>
      </w:r>
      <w:r w:rsidRPr="619763E3">
        <w:rPr>
          <w:sz w:val="22"/>
          <w:szCs w:val="22"/>
          <w:lang w:val="fi-FI"/>
        </w:rPr>
        <w:t>:</w:t>
      </w:r>
      <w:r w:rsidRPr="619763E3">
        <w:rPr>
          <w:lang w:val="fi-FI"/>
        </w:rPr>
        <w:t xml:space="preserve"> </w:t>
      </w:r>
      <w:r w:rsidRPr="619763E3">
        <w:rPr>
          <w:sz w:val="22"/>
          <w:szCs w:val="22"/>
          <w:lang w:val="fi-FI" w:eastAsia="fi-FI"/>
        </w:rPr>
        <w:t>MAC-QS sisävesi -ehdotus, HUOM! liuk</w:t>
      </w:r>
      <w:r w:rsidR="000750EC">
        <w:rPr>
          <w:sz w:val="22"/>
          <w:szCs w:val="22"/>
          <w:lang w:val="fi-FI" w:eastAsia="fi-FI"/>
        </w:rPr>
        <w:t>oinen</w:t>
      </w:r>
      <w:r w:rsidRPr="619763E3">
        <w:rPr>
          <w:sz w:val="22"/>
          <w:szCs w:val="22"/>
          <w:lang w:val="fi-FI" w:eastAsia="fi-FI"/>
        </w:rPr>
        <w:t xml:space="preserve"> pitoisuus</w:t>
      </w:r>
    </w:p>
    <w:p w14:paraId="48BBF2D9" w14:textId="0246B717" w:rsidR="002F587A" w:rsidRPr="003468F6" w:rsidRDefault="619763E3" w:rsidP="619763E3">
      <w:pPr>
        <w:rPr>
          <w:sz w:val="22"/>
          <w:szCs w:val="22"/>
          <w:lang w:val="fi-FI"/>
        </w:rPr>
      </w:pPr>
      <w:r w:rsidRPr="619763E3">
        <w:rPr>
          <w:sz w:val="22"/>
          <w:szCs w:val="22"/>
          <w:vertAlign w:val="superscript"/>
          <w:lang w:val="fi-FI"/>
        </w:rPr>
        <w:t>3</w:t>
      </w:r>
      <w:r w:rsidRPr="619763E3">
        <w:rPr>
          <w:vertAlign w:val="superscript"/>
          <w:lang w:val="fi-FI"/>
        </w:rPr>
        <w:t xml:space="preserve"> </w:t>
      </w:r>
      <w:r w:rsidRPr="619763E3">
        <w:rPr>
          <w:sz w:val="22"/>
          <w:szCs w:val="22"/>
          <w:lang w:val="fi-FI"/>
        </w:rPr>
        <w:t>Vieno &amp; Arjonen 2021</w:t>
      </w:r>
    </w:p>
    <w:p w14:paraId="3164441F" w14:textId="77777777" w:rsidR="00A64601" w:rsidRDefault="00A64601" w:rsidP="00F85A45">
      <w:pPr>
        <w:rPr>
          <w:lang w:val="fi-FI"/>
        </w:rPr>
      </w:pPr>
    </w:p>
    <w:p w14:paraId="4456B1DA" w14:textId="68326B91" w:rsidR="00CB34F8" w:rsidRPr="00F16570" w:rsidRDefault="00BF3D27" w:rsidP="53D7D85C">
      <w:pPr>
        <w:pStyle w:val="Otsikko4"/>
        <w:numPr>
          <w:ilvl w:val="3"/>
          <w:numId w:val="0"/>
        </w:numPr>
        <w:rPr>
          <w:b/>
          <w:bCs/>
        </w:rPr>
      </w:pPr>
      <w:r>
        <w:t xml:space="preserve">5.3.2.5 </w:t>
      </w:r>
      <w:r w:rsidR="619763E3" w:rsidRPr="619763E3">
        <w:t xml:space="preserve">Ehdotus </w:t>
      </w:r>
    </w:p>
    <w:p w14:paraId="635203C2" w14:textId="4D70B832" w:rsidR="00E1466C" w:rsidRDefault="619763E3" w:rsidP="00E1466C">
      <w:pPr>
        <w:rPr>
          <w:lang w:val="fi-FI"/>
        </w:rPr>
      </w:pPr>
      <w:bookmarkStart w:id="128" w:name="_Hlk117675471"/>
      <w:r w:rsidRPr="003D1DB8">
        <w:rPr>
          <w:lang w:val="fi-FI"/>
        </w:rPr>
        <w:t>Hopea ehdotetaan lisättäväksi vesiympäristölle vaarallisista ja haitallisista aineista annetun Valtioneuvoston asetuksen (1022/2006) liitteeseen 1D, jos sitä ei ole vahvistettu EU:n prioriteettiaineeksi eli asetuksen liitteen 1C aineeksi.</w:t>
      </w:r>
      <w:r w:rsidR="00D22FF4">
        <w:rPr>
          <w:lang w:val="fi-FI"/>
        </w:rPr>
        <w:t xml:space="preserve"> </w:t>
      </w:r>
      <w:r w:rsidR="00336B41">
        <w:rPr>
          <w:lang w:val="fi-FI"/>
        </w:rPr>
        <w:t xml:space="preserve">EU-komissio on ehdottanut sitä uudeksi </w:t>
      </w:r>
      <w:r w:rsidR="00336B41" w:rsidRPr="007E5268">
        <w:rPr>
          <w:lang w:val="fi-FI"/>
        </w:rPr>
        <w:t>prioriteettiaine</w:t>
      </w:r>
      <w:r w:rsidR="00336B41">
        <w:rPr>
          <w:lang w:val="fi-FI"/>
        </w:rPr>
        <w:t>eksi</w:t>
      </w:r>
      <w:r w:rsidR="00336B41" w:rsidRPr="007E5268">
        <w:rPr>
          <w:lang w:val="fi-FI"/>
        </w:rPr>
        <w:t xml:space="preserve"> (</w:t>
      </w:r>
      <w:r w:rsidR="00336B41">
        <w:rPr>
          <w:lang w:val="fi-FI"/>
        </w:rPr>
        <w:t xml:space="preserve">COM (2022) 540, </w:t>
      </w:r>
      <w:r w:rsidR="00336B41" w:rsidRPr="007E5268">
        <w:rPr>
          <w:lang w:val="fi-FI"/>
        </w:rPr>
        <w:t>Wood 2022).</w:t>
      </w:r>
      <w:r w:rsidR="00336B41">
        <w:rPr>
          <w:lang w:val="fi-FI"/>
        </w:rPr>
        <w:t xml:space="preserve"> </w:t>
      </w:r>
      <w:r w:rsidR="00E1466C">
        <w:rPr>
          <w:lang w:val="fi-FI"/>
        </w:rPr>
        <w:t>On varmistettava, että aine ei päädy sekä EU:n prioriteettiainelistalle että kansalliseksi haitalliseksi aineeksi, mikä voi aiheuttaa ristiriitaisuuksia ja tuottaa turhaa lisätyötä VPD:n toimeenpanossa.</w:t>
      </w:r>
    </w:p>
    <w:p w14:paraId="2F1308D9" w14:textId="725BD103" w:rsidR="00336B41" w:rsidRDefault="00336B41" w:rsidP="007A74A6">
      <w:pPr>
        <w:rPr>
          <w:lang w:val="fi-FI"/>
        </w:rPr>
      </w:pPr>
      <w:r w:rsidRPr="003D1DB8">
        <w:rPr>
          <w:lang w:val="fi-FI"/>
        </w:rPr>
        <w:t>Hopealle ehdotetaan asetettavaksi</w:t>
      </w:r>
      <w:r>
        <w:rPr>
          <w:lang w:val="fi-FI"/>
        </w:rPr>
        <w:t xml:space="preserve"> </w:t>
      </w:r>
      <w:r w:rsidRPr="007F0FAF">
        <w:rPr>
          <w:lang w:val="fi-FI"/>
        </w:rPr>
        <w:t xml:space="preserve">taulukossa </w:t>
      </w:r>
      <w:r w:rsidR="00842869" w:rsidRPr="007F0FAF">
        <w:rPr>
          <w:lang w:val="fi-FI"/>
        </w:rPr>
        <w:t>3</w:t>
      </w:r>
      <w:r w:rsidR="00734C73" w:rsidRPr="007F0FAF">
        <w:rPr>
          <w:lang w:val="fi-FI"/>
        </w:rPr>
        <w:t>4</w:t>
      </w:r>
      <w:r>
        <w:rPr>
          <w:lang w:val="fi-FI"/>
        </w:rPr>
        <w:t xml:space="preserve"> esitettyjä </w:t>
      </w:r>
      <w:r w:rsidRPr="003D1DB8">
        <w:rPr>
          <w:lang w:val="fi-FI"/>
        </w:rPr>
        <w:t xml:space="preserve">JRC:n </w:t>
      </w:r>
      <w:r>
        <w:rPr>
          <w:lang w:val="fi-FI"/>
        </w:rPr>
        <w:t>(</w:t>
      </w:r>
      <w:r w:rsidRPr="619763E3">
        <w:rPr>
          <w:lang w:val="fi-FI"/>
        </w:rPr>
        <w:t>JRC 2021</w:t>
      </w:r>
      <w:r>
        <w:rPr>
          <w:lang w:val="fi-FI"/>
        </w:rPr>
        <w:t xml:space="preserve">b) </w:t>
      </w:r>
      <w:r w:rsidRPr="003D1DB8">
        <w:rPr>
          <w:lang w:val="fi-FI"/>
        </w:rPr>
        <w:t>johtamia</w:t>
      </w:r>
      <w:r>
        <w:rPr>
          <w:lang w:val="fi-FI"/>
        </w:rPr>
        <w:t xml:space="preserve"> </w:t>
      </w:r>
      <w:r w:rsidRPr="003D1DB8">
        <w:rPr>
          <w:lang w:val="fi-FI"/>
        </w:rPr>
        <w:t>ympäristönlaatunormeja pintavedelle</w:t>
      </w:r>
      <w:r>
        <w:rPr>
          <w:lang w:val="fi-FI"/>
        </w:rPr>
        <w:t>.</w:t>
      </w:r>
    </w:p>
    <w:p w14:paraId="016BD58A" w14:textId="77777777" w:rsidR="007A74A6" w:rsidRDefault="007A74A6" w:rsidP="007A74A6">
      <w:pPr>
        <w:rPr>
          <w:lang w:val="fi-FI"/>
        </w:rPr>
      </w:pPr>
    </w:p>
    <w:p w14:paraId="20EBC4B5" w14:textId="13C3DD53" w:rsidR="007A74A6" w:rsidRDefault="007A74A6" w:rsidP="007A74A6">
      <w:pPr>
        <w:rPr>
          <w:lang w:val="fi-FI"/>
        </w:rPr>
      </w:pPr>
      <w:r w:rsidRPr="007F0FAF">
        <w:rPr>
          <w:lang w:val="fi-FI"/>
        </w:rPr>
        <w:lastRenderedPageBreak/>
        <w:t xml:space="preserve">Taulukko </w:t>
      </w:r>
      <w:r w:rsidR="00842869" w:rsidRPr="007F0FAF">
        <w:rPr>
          <w:lang w:val="fi-FI"/>
        </w:rPr>
        <w:t>3</w:t>
      </w:r>
      <w:r w:rsidR="00734C73" w:rsidRPr="007F0FAF">
        <w:rPr>
          <w:lang w:val="fi-FI"/>
        </w:rPr>
        <w:t>4</w:t>
      </w:r>
      <w:r>
        <w:rPr>
          <w:lang w:val="fi-FI"/>
        </w:rPr>
        <w:t>. Hopea</w:t>
      </w:r>
      <w:r w:rsidRPr="003D1DB8">
        <w:rPr>
          <w:lang w:val="fi-FI"/>
        </w:rPr>
        <w:t>lle</w:t>
      </w:r>
      <w:r>
        <w:rPr>
          <w:lang w:val="fi-FI"/>
        </w:rPr>
        <w:t xml:space="preserve"> ehdotetut </w:t>
      </w:r>
      <w:r w:rsidRPr="003D1DB8">
        <w:rPr>
          <w:lang w:val="fi-FI"/>
        </w:rPr>
        <w:t>ympäristönlaatunorm</w:t>
      </w:r>
      <w:r>
        <w:rPr>
          <w:lang w:val="fi-FI"/>
        </w:rPr>
        <w:t>it. Taustatietona on EU-komission 26.10.2022 ehdottamat ympäristönlaatunormit</w:t>
      </w:r>
      <w:r w:rsidR="00336B41">
        <w:rPr>
          <w:lang w:val="fi-FI"/>
        </w:rPr>
        <w:t xml:space="preserve"> (COM (2022) 540)</w:t>
      </w:r>
      <w:r>
        <w:rPr>
          <w:lang w:val="fi-FI"/>
        </w:rPr>
        <w:t xml:space="preserve">. </w:t>
      </w:r>
    </w:p>
    <w:tbl>
      <w:tblPr>
        <w:tblStyle w:val="TaulukkoRuudukko"/>
        <w:tblW w:w="5000" w:type="pct"/>
        <w:tblLook w:val="04A0" w:firstRow="1" w:lastRow="0" w:firstColumn="1" w:lastColumn="0" w:noHBand="0" w:noVBand="1"/>
      </w:tblPr>
      <w:tblGrid>
        <w:gridCol w:w="3113"/>
        <w:gridCol w:w="3118"/>
        <w:gridCol w:w="3397"/>
      </w:tblGrid>
      <w:tr w:rsidR="007A74A6" w:rsidRPr="00633973" w14:paraId="766B009A" w14:textId="77777777" w:rsidTr="00EA2F2C">
        <w:tc>
          <w:tcPr>
            <w:tcW w:w="1617" w:type="pct"/>
          </w:tcPr>
          <w:p w14:paraId="0FE628BA" w14:textId="50F8C7FC" w:rsidR="007A74A6" w:rsidRPr="757066B0" w:rsidRDefault="001C3D02" w:rsidP="00EA2F2C">
            <w:pPr>
              <w:rPr>
                <w:lang w:val="fi-FI"/>
              </w:rPr>
            </w:pPr>
            <w:r>
              <w:rPr>
                <w:lang w:val="fi-FI"/>
              </w:rPr>
              <w:t>Ympäristönlaatunormi (suluissa suojelunkohde)</w:t>
            </w:r>
          </w:p>
        </w:tc>
        <w:tc>
          <w:tcPr>
            <w:tcW w:w="1619" w:type="pct"/>
          </w:tcPr>
          <w:p w14:paraId="0BB525CD" w14:textId="337B2922" w:rsidR="007A74A6" w:rsidRPr="619763E3" w:rsidRDefault="007A74A6" w:rsidP="00EA2F2C">
            <w:pPr>
              <w:jc w:val="center"/>
              <w:rPr>
                <w:lang w:val="fi-FI"/>
              </w:rPr>
            </w:pPr>
            <w:r>
              <w:rPr>
                <w:lang w:val="fi-FI"/>
              </w:rPr>
              <w:t>SYKEn ehdotus</w:t>
            </w:r>
            <w:r w:rsidR="005A47A0">
              <w:rPr>
                <w:lang w:val="fi-FI"/>
              </w:rPr>
              <w:t xml:space="preserve">, joka perustuu </w:t>
            </w:r>
            <w:r w:rsidR="005A47A0" w:rsidRPr="003D1DB8">
              <w:rPr>
                <w:lang w:val="fi-FI"/>
              </w:rPr>
              <w:t xml:space="preserve">JRC:n </w:t>
            </w:r>
            <w:r w:rsidR="005A47A0">
              <w:rPr>
                <w:lang w:val="fi-FI"/>
              </w:rPr>
              <w:t>arvioon</w:t>
            </w:r>
            <w:r w:rsidR="00817C89">
              <w:rPr>
                <w:lang w:val="fi-FI"/>
              </w:rPr>
              <w:t xml:space="preserve"> (</w:t>
            </w:r>
            <w:r w:rsidR="00817C89" w:rsidRPr="619763E3">
              <w:rPr>
                <w:lang w:val="fi-FI"/>
              </w:rPr>
              <w:t>JRC 2021</w:t>
            </w:r>
            <w:r w:rsidR="00817C89">
              <w:rPr>
                <w:lang w:val="fi-FI"/>
              </w:rPr>
              <w:t>b)</w:t>
            </w:r>
          </w:p>
        </w:tc>
        <w:tc>
          <w:tcPr>
            <w:tcW w:w="1764" w:type="pct"/>
          </w:tcPr>
          <w:p w14:paraId="3F77EA79" w14:textId="6A1D38D3" w:rsidR="007A74A6" w:rsidRPr="619763E3" w:rsidRDefault="007A74A6" w:rsidP="00EA2F2C">
            <w:pPr>
              <w:jc w:val="center"/>
              <w:rPr>
                <w:lang w:val="fi-FI"/>
              </w:rPr>
            </w:pPr>
            <w:r>
              <w:rPr>
                <w:lang w:val="fi-FI"/>
              </w:rPr>
              <w:t xml:space="preserve">Komission ehdotus </w:t>
            </w:r>
          </w:p>
        </w:tc>
      </w:tr>
      <w:tr w:rsidR="007A74A6" w:rsidRPr="00633973" w14:paraId="300D3578" w14:textId="77777777" w:rsidTr="00EA2F2C">
        <w:tc>
          <w:tcPr>
            <w:tcW w:w="1617" w:type="pct"/>
          </w:tcPr>
          <w:p w14:paraId="020317F9" w14:textId="586F01F8" w:rsidR="007A74A6" w:rsidRPr="002D6D3F" w:rsidRDefault="007A74A6" w:rsidP="007A74A6">
            <w:pPr>
              <w:rPr>
                <w:lang w:val="fi-FI"/>
              </w:rPr>
            </w:pPr>
            <w:r w:rsidRPr="619763E3">
              <w:rPr>
                <w:lang w:val="fi-FI"/>
              </w:rPr>
              <w:t xml:space="preserve">AA-EQS </w:t>
            </w:r>
            <w:r>
              <w:rPr>
                <w:lang w:val="fi-FI"/>
              </w:rPr>
              <w:t xml:space="preserve">sisämaan </w:t>
            </w:r>
            <w:r w:rsidRPr="619763E3">
              <w:rPr>
                <w:lang w:val="fi-FI"/>
              </w:rPr>
              <w:t>pintavesi (</w:t>
            </w:r>
            <w:r w:rsidR="001C3D02">
              <w:rPr>
                <w:lang w:val="fi-FI"/>
              </w:rPr>
              <w:t>vesi</w:t>
            </w:r>
            <w:r w:rsidRPr="001C3D02">
              <w:rPr>
                <w:lang w:val="fi-FI"/>
              </w:rPr>
              <w:t>eliö</w:t>
            </w:r>
            <w:r w:rsidR="001C3D02" w:rsidRPr="001C3D02">
              <w:rPr>
                <w:lang w:val="fi-FI"/>
              </w:rPr>
              <w:t>t</w:t>
            </w:r>
            <w:r w:rsidRPr="001C3D02">
              <w:rPr>
                <w:lang w:val="fi-FI"/>
              </w:rPr>
              <w:t>)</w:t>
            </w:r>
          </w:p>
        </w:tc>
        <w:tc>
          <w:tcPr>
            <w:tcW w:w="1619" w:type="pct"/>
          </w:tcPr>
          <w:p w14:paraId="4BBB6108" w14:textId="51C0B44C" w:rsidR="007A74A6" w:rsidRPr="619763E3" w:rsidRDefault="007A74A6" w:rsidP="007A74A6">
            <w:pPr>
              <w:jc w:val="center"/>
              <w:rPr>
                <w:lang w:val="fi-FI"/>
              </w:rPr>
            </w:pPr>
            <w:r w:rsidRPr="009913C8">
              <w:rPr>
                <w:lang w:val="fi-FI"/>
              </w:rPr>
              <w:t>0,01 µg/l liukoinen pitoisuus</w:t>
            </w:r>
            <w:r w:rsidR="00CA016E">
              <w:rPr>
                <w:lang w:val="fi-FI"/>
              </w:rPr>
              <w:t>*</w:t>
            </w:r>
          </w:p>
        </w:tc>
        <w:tc>
          <w:tcPr>
            <w:tcW w:w="1764" w:type="pct"/>
          </w:tcPr>
          <w:p w14:paraId="6E8644E0" w14:textId="4EFA55A1" w:rsidR="007A74A6" w:rsidRPr="002D6D3F" w:rsidRDefault="007A74A6" w:rsidP="007A74A6">
            <w:pPr>
              <w:jc w:val="center"/>
              <w:rPr>
                <w:lang w:val="fi-FI"/>
              </w:rPr>
            </w:pPr>
            <w:r w:rsidRPr="009913C8">
              <w:rPr>
                <w:lang w:val="fi-FI"/>
              </w:rPr>
              <w:t>0,01 µg/l liukoinen pitoisuus</w:t>
            </w:r>
          </w:p>
        </w:tc>
      </w:tr>
      <w:tr w:rsidR="007A74A6" w:rsidRPr="00633973" w14:paraId="7D93C830" w14:textId="77777777" w:rsidTr="00EA2F2C">
        <w:tc>
          <w:tcPr>
            <w:tcW w:w="1617" w:type="pct"/>
          </w:tcPr>
          <w:p w14:paraId="05C90C3F" w14:textId="6FC5EA10" w:rsidR="007A74A6" w:rsidRPr="002D6D3F" w:rsidRDefault="007A74A6" w:rsidP="007A74A6">
            <w:pPr>
              <w:rPr>
                <w:lang w:val="fi-FI"/>
              </w:rPr>
            </w:pPr>
            <w:r w:rsidRPr="619763E3">
              <w:rPr>
                <w:lang w:val="fi-FI"/>
              </w:rPr>
              <w:t xml:space="preserve">AA-EQS </w:t>
            </w:r>
            <w:r>
              <w:rPr>
                <w:lang w:val="fi-FI"/>
              </w:rPr>
              <w:t>rannikko</w:t>
            </w:r>
            <w:r w:rsidRPr="619763E3">
              <w:rPr>
                <w:lang w:val="fi-FI"/>
              </w:rPr>
              <w:t>vesi (</w:t>
            </w:r>
            <w:r w:rsidR="001C3D02">
              <w:rPr>
                <w:lang w:val="fi-FI"/>
              </w:rPr>
              <w:t>vesi</w:t>
            </w:r>
            <w:r w:rsidRPr="001C3D02">
              <w:rPr>
                <w:lang w:val="fi-FI"/>
              </w:rPr>
              <w:t>eliö</w:t>
            </w:r>
            <w:r w:rsidR="001C3D02" w:rsidRPr="001C3D02">
              <w:rPr>
                <w:lang w:val="fi-FI"/>
              </w:rPr>
              <w:t>t</w:t>
            </w:r>
            <w:r w:rsidRPr="619763E3">
              <w:rPr>
                <w:lang w:val="fi-FI"/>
              </w:rPr>
              <w:t>)</w:t>
            </w:r>
          </w:p>
        </w:tc>
        <w:tc>
          <w:tcPr>
            <w:tcW w:w="1619" w:type="pct"/>
          </w:tcPr>
          <w:p w14:paraId="0CE78396" w14:textId="1E446A5F" w:rsidR="007A74A6" w:rsidRPr="619763E3" w:rsidRDefault="007A74A6" w:rsidP="007A74A6">
            <w:pPr>
              <w:jc w:val="center"/>
              <w:rPr>
                <w:lang w:val="fi-FI"/>
              </w:rPr>
            </w:pPr>
            <w:r w:rsidRPr="009913C8">
              <w:rPr>
                <w:lang w:val="fi-FI"/>
              </w:rPr>
              <w:t>ei ehdoteta</w:t>
            </w:r>
          </w:p>
        </w:tc>
        <w:tc>
          <w:tcPr>
            <w:tcW w:w="1764" w:type="pct"/>
          </w:tcPr>
          <w:p w14:paraId="537FD861" w14:textId="43314737" w:rsidR="007A74A6" w:rsidRDefault="007A74A6" w:rsidP="007A74A6">
            <w:pPr>
              <w:jc w:val="center"/>
              <w:rPr>
                <w:lang w:val="fi-FI"/>
              </w:rPr>
            </w:pPr>
            <w:r w:rsidRPr="007A74A6">
              <w:rPr>
                <w:lang w:val="fi-FI"/>
              </w:rPr>
              <w:t>saliniteetti 10‰: 0,006</w:t>
            </w:r>
          </w:p>
          <w:p w14:paraId="28AFDBE6" w14:textId="2EA38DB3" w:rsidR="007A74A6" w:rsidRPr="002D6D3F" w:rsidRDefault="007A74A6" w:rsidP="007A74A6">
            <w:pPr>
              <w:jc w:val="center"/>
              <w:rPr>
                <w:lang w:val="fi-FI"/>
              </w:rPr>
            </w:pPr>
            <w:r w:rsidRPr="007A74A6">
              <w:rPr>
                <w:lang w:val="fi-FI"/>
              </w:rPr>
              <w:t>saliniteetti 30‰: 0,17</w:t>
            </w:r>
          </w:p>
        </w:tc>
      </w:tr>
      <w:tr w:rsidR="007A74A6" w:rsidRPr="00C80495" w14:paraId="6DCDD1DC" w14:textId="77777777" w:rsidTr="00EA2F2C">
        <w:tc>
          <w:tcPr>
            <w:tcW w:w="1617" w:type="pct"/>
          </w:tcPr>
          <w:p w14:paraId="2973DE23" w14:textId="77777777" w:rsidR="007A74A6" w:rsidRPr="619763E3" w:rsidRDefault="007A74A6" w:rsidP="007A74A6">
            <w:pPr>
              <w:rPr>
                <w:lang w:val="fi-FI"/>
              </w:rPr>
            </w:pPr>
            <w:r w:rsidRPr="003D1DB8">
              <w:rPr>
                <w:lang w:val="fi-FI"/>
              </w:rPr>
              <w:t>MAC-</w:t>
            </w:r>
            <w:r>
              <w:rPr>
                <w:lang w:val="fi-FI"/>
              </w:rPr>
              <w:t>E</w:t>
            </w:r>
            <w:r w:rsidRPr="003D1DB8">
              <w:rPr>
                <w:lang w:val="fi-FI"/>
              </w:rPr>
              <w:t>QS sisävedet</w:t>
            </w:r>
          </w:p>
        </w:tc>
        <w:tc>
          <w:tcPr>
            <w:tcW w:w="1619" w:type="pct"/>
          </w:tcPr>
          <w:p w14:paraId="5D1DB290" w14:textId="74B3CF90" w:rsidR="007A74A6" w:rsidRPr="619763E3" w:rsidRDefault="007A74A6" w:rsidP="007A74A6">
            <w:pPr>
              <w:jc w:val="center"/>
              <w:rPr>
                <w:lang w:val="fi-FI"/>
              </w:rPr>
            </w:pPr>
            <w:r w:rsidRPr="003D1DB8">
              <w:rPr>
                <w:lang w:val="fi-FI"/>
              </w:rPr>
              <w:t>0,02 µg/l liukoinen pitoisuus, pyöristetty arvo</w:t>
            </w:r>
            <w:r w:rsidR="00CA016E">
              <w:rPr>
                <w:lang w:val="fi-FI"/>
              </w:rPr>
              <w:t>*</w:t>
            </w:r>
          </w:p>
        </w:tc>
        <w:tc>
          <w:tcPr>
            <w:tcW w:w="1764" w:type="pct"/>
          </w:tcPr>
          <w:p w14:paraId="575833F3" w14:textId="3DB26357" w:rsidR="007A74A6" w:rsidRPr="002D6D3F" w:rsidRDefault="007A74A6" w:rsidP="007A74A6">
            <w:pPr>
              <w:jc w:val="center"/>
              <w:rPr>
                <w:lang w:val="fi-FI"/>
              </w:rPr>
            </w:pPr>
            <w:r w:rsidRPr="007A74A6">
              <w:rPr>
                <w:lang w:val="fi-FI"/>
              </w:rPr>
              <w:t>0,022 µg/l</w:t>
            </w:r>
            <w:r>
              <w:rPr>
                <w:lang w:val="fi-FI"/>
              </w:rPr>
              <w:t xml:space="preserve"> (liukoinen pitoisuus oletettavasti)</w:t>
            </w:r>
          </w:p>
        </w:tc>
      </w:tr>
      <w:tr w:rsidR="007A74A6" w:rsidRPr="00011BF8" w14:paraId="295BEB67" w14:textId="77777777" w:rsidTr="00EA2F2C">
        <w:tc>
          <w:tcPr>
            <w:tcW w:w="1617" w:type="pct"/>
          </w:tcPr>
          <w:p w14:paraId="0BF8C3EF" w14:textId="77777777" w:rsidR="007A74A6" w:rsidRPr="00011BF8" w:rsidRDefault="007A74A6" w:rsidP="007A74A6">
            <w:r w:rsidRPr="00A57D65">
              <w:t>MAC-</w:t>
            </w:r>
            <w:r>
              <w:t>E</w:t>
            </w:r>
            <w:r w:rsidRPr="00A57D65">
              <w:t xml:space="preserve">QS </w:t>
            </w:r>
            <w:r>
              <w:t>rannikko</w:t>
            </w:r>
            <w:r w:rsidRPr="00A57D65">
              <w:t>vedet</w:t>
            </w:r>
          </w:p>
        </w:tc>
        <w:tc>
          <w:tcPr>
            <w:tcW w:w="1619" w:type="pct"/>
          </w:tcPr>
          <w:p w14:paraId="61816796" w14:textId="5EAECA2A" w:rsidR="007A74A6" w:rsidRPr="00011BF8" w:rsidRDefault="007A74A6" w:rsidP="007A74A6">
            <w:pPr>
              <w:jc w:val="center"/>
            </w:pPr>
            <w:r w:rsidRPr="009913C8">
              <w:rPr>
                <w:lang w:val="fi-FI"/>
              </w:rPr>
              <w:t>ei ehdoteta</w:t>
            </w:r>
          </w:p>
        </w:tc>
        <w:tc>
          <w:tcPr>
            <w:tcW w:w="1764" w:type="pct"/>
          </w:tcPr>
          <w:p w14:paraId="3C6FD570" w14:textId="40951EBA" w:rsidR="007A74A6" w:rsidRPr="00011BF8" w:rsidRDefault="007A74A6" w:rsidP="007A74A6">
            <w:pPr>
              <w:jc w:val="center"/>
            </w:pPr>
            <w:r w:rsidRPr="009913C8">
              <w:rPr>
                <w:lang w:val="fi-FI"/>
              </w:rPr>
              <w:t>ei ehdoteta</w:t>
            </w:r>
          </w:p>
        </w:tc>
      </w:tr>
    </w:tbl>
    <w:p w14:paraId="40D14366" w14:textId="2C50C94E" w:rsidR="007A74A6" w:rsidRPr="003D1DB8" w:rsidRDefault="00CA016E" w:rsidP="619763E3">
      <w:pPr>
        <w:rPr>
          <w:lang w:val="fi-FI"/>
        </w:rPr>
      </w:pPr>
      <w:r>
        <w:rPr>
          <w:lang w:val="fi-FI"/>
        </w:rPr>
        <w:t xml:space="preserve">* </w:t>
      </w:r>
      <w:r w:rsidRPr="00CA016E">
        <w:rPr>
          <w:lang w:val="fi-FI"/>
        </w:rPr>
        <w:t>taustaa ei oteta arviossa huomioon</w:t>
      </w:r>
    </w:p>
    <w:bookmarkEnd w:id="128"/>
    <w:p w14:paraId="073EE955" w14:textId="181E5AE3" w:rsidR="007D7B98" w:rsidRPr="009913C8" w:rsidRDefault="007D7B98" w:rsidP="00CA016E">
      <w:pPr>
        <w:rPr>
          <w:lang w:val="fi-FI"/>
        </w:rPr>
      </w:pPr>
    </w:p>
    <w:p w14:paraId="48249567" w14:textId="4576E243" w:rsidR="004A44A9" w:rsidRDefault="0027752D" w:rsidP="004A44A9">
      <w:pPr>
        <w:rPr>
          <w:lang w:val="fi-FI"/>
        </w:rPr>
      </w:pPr>
      <w:r w:rsidRPr="007A41F0">
        <w:rPr>
          <w:lang w:val="fi-FI"/>
        </w:rPr>
        <w:t>Markkinoilla olevat hopean analyysimenetelmät eivät täytä tällä hetkellä vaarallisten aineiden asetuksen (1022/2006) liitteen 3 vaatimuksia mittausepävarmuudelle ja määritysrajalle ehdotettu</w:t>
      </w:r>
      <w:r w:rsidR="00047DB8">
        <w:rPr>
          <w:lang w:val="fi-FI"/>
        </w:rPr>
        <w:t>je</w:t>
      </w:r>
      <w:r w:rsidRPr="007A41F0">
        <w:rPr>
          <w:lang w:val="fi-FI"/>
        </w:rPr>
        <w:t xml:space="preserve">n </w:t>
      </w:r>
      <w:r w:rsidR="00A57D65">
        <w:rPr>
          <w:lang w:val="fi-FI"/>
        </w:rPr>
        <w:t>ympäristönlaatunorm</w:t>
      </w:r>
      <w:r w:rsidR="00047DB8">
        <w:rPr>
          <w:lang w:val="fi-FI"/>
        </w:rPr>
        <w:t>ien pitoisuustasolla</w:t>
      </w:r>
      <w:r w:rsidRPr="007A41F0">
        <w:rPr>
          <w:lang w:val="fi-FI"/>
        </w:rPr>
        <w:t>. Arvio perustuu SYKEn laboratorion analytiikkavalmiuksiin elokuussa 2022</w:t>
      </w:r>
      <w:r w:rsidR="004031FF">
        <w:rPr>
          <w:lang w:val="fi-FI"/>
        </w:rPr>
        <w:t xml:space="preserve"> ja ympäristöhallinnon tietojärjestelmiin tallennettuihin tuloksiin</w:t>
      </w:r>
      <w:r w:rsidRPr="007A41F0">
        <w:rPr>
          <w:lang w:val="fi-FI"/>
        </w:rPr>
        <w:t>.</w:t>
      </w:r>
      <w:r w:rsidR="004A44A9">
        <w:rPr>
          <w:lang w:val="fi-FI"/>
        </w:rPr>
        <w:t xml:space="preserve"> </w:t>
      </w:r>
      <w:r w:rsidR="009343C6">
        <w:rPr>
          <w:lang w:val="fi-FI"/>
        </w:rPr>
        <w:t xml:space="preserve">On kuitenkin tiedossa, että vuoden 2023 alusta SYKEn laboratorion kehittyneempi hopea-analytiikka </w:t>
      </w:r>
      <w:r w:rsidR="00A85B49">
        <w:rPr>
          <w:lang w:val="fi-FI"/>
        </w:rPr>
        <w:t xml:space="preserve">tulee </w:t>
      </w:r>
      <w:r w:rsidR="009343C6">
        <w:rPr>
          <w:lang w:val="fi-FI"/>
        </w:rPr>
        <w:t>täyttä</w:t>
      </w:r>
      <w:r w:rsidR="00A85B49">
        <w:rPr>
          <w:lang w:val="fi-FI"/>
        </w:rPr>
        <w:t>mä</w:t>
      </w:r>
      <w:r w:rsidR="009343C6">
        <w:rPr>
          <w:lang w:val="fi-FI"/>
        </w:rPr>
        <w:t>ä</w:t>
      </w:r>
      <w:r w:rsidR="00A85B49">
        <w:rPr>
          <w:lang w:val="fi-FI"/>
        </w:rPr>
        <w:t>n</w:t>
      </w:r>
      <w:r w:rsidR="009343C6">
        <w:rPr>
          <w:lang w:val="fi-FI"/>
        </w:rPr>
        <w:t xml:space="preserve"> asetuksen liitteen 3 vaatimukset </w:t>
      </w:r>
      <w:r w:rsidR="00A85B49">
        <w:rPr>
          <w:lang w:val="fi-FI"/>
        </w:rPr>
        <w:t xml:space="preserve">ehdotettujen </w:t>
      </w:r>
      <w:r w:rsidR="009343C6" w:rsidRPr="009913C8">
        <w:rPr>
          <w:lang w:val="fi-FI"/>
        </w:rPr>
        <w:t>sisäve</w:t>
      </w:r>
      <w:r w:rsidR="009343C6">
        <w:rPr>
          <w:lang w:val="fi-FI"/>
        </w:rPr>
        <w:t>sien ympäristönlaatunormien osalta</w:t>
      </w:r>
      <w:r w:rsidR="00232DED">
        <w:rPr>
          <w:lang w:val="fi-FI"/>
        </w:rPr>
        <w:t xml:space="preserve"> (Sara-Aho</w:t>
      </w:r>
      <w:r w:rsidR="00232DED" w:rsidRPr="00C82764">
        <w:rPr>
          <w:lang w:val="fi-FI"/>
        </w:rPr>
        <w:t xml:space="preserve"> 2022</w:t>
      </w:r>
      <w:r w:rsidR="00232DED">
        <w:rPr>
          <w:lang w:val="fi-FI"/>
        </w:rPr>
        <w:t>)</w:t>
      </w:r>
      <w:r w:rsidR="009343C6">
        <w:rPr>
          <w:lang w:val="fi-FI"/>
        </w:rPr>
        <w:t xml:space="preserve">. </w:t>
      </w:r>
      <w:r w:rsidR="00E270E4">
        <w:rPr>
          <w:lang w:val="fi-FI"/>
        </w:rPr>
        <w:t>A</w:t>
      </w:r>
      <w:r w:rsidR="004A44A9" w:rsidRPr="004A44A9">
        <w:rPr>
          <w:lang w:val="fi-FI"/>
        </w:rPr>
        <w:t>nalytiikka</w:t>
      </w:r>
      <w:r w:rsidR="004A44A9">
        <w:rPr>
          <w:lang w:val="fi-FI"/>
        </w:rPr>
        <w:t xml:space="preserve">an liittyvistä </w:t>
      </w:r>
      <w:r w:rsidR="004A44A9" w:rsidRPr="004A44A9">
        <w:rPr>
          <w:lang w:val="fi-FI"/>
        </w:rPr>
        <w:t>haasteista</w:t>
      </w:r>
      <w:r w:rsidR="004A44A9">
        <w:rPr>
          <w:lang w:val="fi-FI"/>
        </w:rPr>
        <w:t xml:space="preserve"> </w:t>
      </w:r>
      <w:r w:rsidR="004A44A9" w:rsidRPr="004A44A9">
        <w:rPr>
          <w:lang w:val="fi-FI"/>
        </w:rPr>
        <w:t>huolimatta</w:t>
      </w:r>
      <w:r w:rsidR="004A44A9">
        <w:rPr>
          <w:lang w:val="fi-FI"/>
        </w:rPr>
        <w:t xml:space="preserve"> ehdotamme </w:t>
      </w:r>
      <w:r w:rsidR="00047DB8">
        <w:rPr>
          <w:lang w:val="fi-FI"/>
        </w:rPr>
        <w:t xml:space="preserve">hopean ja sen </w:t>
      </w:r>
      <w:r w:rsidR="004A44A9">
        <w:rPr>
          <w:lang w:val="fi-FI"/>
        </w:rPr>
        <w:t>em. EQS –arvojen lisäämistä asetukseen</w:t>
      </w:r>
      <w:r w:rsidR="00192EC8">
        <w:rPr>
          <w:lang w:val="fi-FI"/>
        </w:rPr>
        <w:t>.</w:t>
      </w:r>
      <w:r w:rsidR="004A44A9">
        <w:rPr>
          <w:lang w:val="fi-FI"/>
        </w:rPr>
        <w:t xml:space="preserve"> </w:t>
      </w:r>
    </w:p>
    <w:p w14:paraId="1499DFB7" w14:textId="5FC5D1E6" w:rsidR="00586613" w:rsidRDefault="003F3325" w:rsidP="003F3325">
      <w:pPr>
        <w:rPr>
          <w:lang w:val="fi-FI"/>
        </w:rPr>
      </w:pPr>
      <w:r>
        <w:rPr>
          <w:lang w:val="fi-FI"/>
        </w:rPr>
        <w:t>Nyky</w:t>
      </w:r>
      <w:r w:rsidR="00232DED">
        <w:rPr>
          <w:lang w:val="fi-FI"/>
        </w:rPr>
        <w:t xml:space="preserve">analytiikan liian korkean määritysrajan </w:t>
      </w:r>
      <w:r w:rsidRPr="003B6EB6">
        <w:rPr>
          <w:lang w:val="fi-FI"/>
        </w:rPr>
        <w:t xml:space="preserve">perusteella </w:t>
      </w:r>
      <w:r w:rsidR="00232DED">
        <w:rPr>
          <w:lang w:val="fi-FI"/>
        </w:rPr>
        <w:t>on vaikea arvioida</w:t>
      </w:r>
      <w:r w:rsidR="003A2A06">
        <w:rPr>
          <w:lang w:val="fi-FI"/>
        </w:rPr>
        <w:t>,</w:t>
      </w:r>
      <w:r w:rsidR="00232DED">
        <w:rPr>
          <w:lang w:val="fi-FI"/>
        </w:rPr>
        <w:t xml:space="preserve"> </w:t>
      </w:r>
      <w:r w:rsidR="003A2A06">
        <w:rPr>
          <w:lang w:val="fi-FI"/>
        </w:rPr>
        <w:t xml:space="preserve">että </w:t>
      </w:r>
      <w:r w:rsidR="00232DED">
        <w:rPr>
          <w:lang w:val="fi-FI"/>
        </w:rPr>
        <w:t xml:space="preserve">kuinka yleisesti </w:t>
      </w:r>
      <w:r>
        <w:rPr>
          <w:lang w:val="fi-FI"/>
        </w:rPr>
        <w:t>ehdotetut ympäristönlaatunormit ylitty</w:t>
      </w:r>
      <w:r w:rsidR="00B23717">
        <w:rPr>
          <w:lang w:val="fi-FI"/>
        </w:rPr>
        <w:t>isi</w:t>
      </w:r>
      <w:r>
        <w:rPr>
          <w:lang w:val="fi-FI"/>
        </w:rPr>
        <w:t xml:space="preserve">vät Suomen vesimuodostumissa. Ehdotuksen johdosta </w:t>
      </w:r>
    </w:p>
    <w:p w14:paraId="5CFEDDFB" w14:textId="33B7126F" w:rsidR="00586613" w:rsidRDefault="003F3325" w:rsidP="00232DED">
      <w:pPr>
        <w:pStyle w:val="Luettelokappale"/>
        <w:numPr>
          <w:ilvl w:val="0"/>
          <w:numId w:val="92"/>
        </w:numPr>
        <w:rPr>
          <w:lang w:val="fi-FI"/>
        </w:rPr>
      </w:pPr>
      <w:r w:rsidRPr="00586613">
        <w:rPr>
          <w:lang w:val="fi-FI"/>
        </w:rPr>
        <w:t xml:space="preserve">päästö- ja vaikutustarkkailuvelvoitteet </w:t>
      </w:r>
      <w:r w:rsidR="00232DED" w:rsidRPr="00586613">
        <w:rPr>
          <w:lang w:val="fi-FI"/>
        </w:rPr>
        <w:t>voi</w:t>
      </w:r>
      <w:r w:rsidRPr="00586613">
        <w:rPr>
          <w:lang w:val="fi-FI"/>
        </w:rPr>
        <w:t xml:space="preserve">vat lisääntyä, koska </w:t>
      </w:r>
      <w:r w:rsidR="00232DED" w:rsidRPr="00586613">
        <w:rPr>
          <w:lang w:val="fi-FI"/>
        </w:rPr>
        <w:t>hopea ei toistaiseksi ole sisältynyt tarkkailuohjelmiin</w:t>
      </w:r>
      <w:r w:rsidR="00B23717">
        <w:rPr>
          <w:lang w:val="fi-FI"/>
        </w:rPr>
        <w:t xml:space="preserve">, </w:t>
      </w:r>
      <w:r w:rsidR="00B23717" w:rsidRPr="00083FC3">
        <w:rPr>
          <w:lang w:val="fi-FI"/>
        </w:rPr>
        <w:t>varsinkaan päästötarkkailuun</w:t>
      </w:r>
      <w:r w:rsidRPr="00083FC3">
        <w:rPr>
          <w:lang w:val="fi-FI"/>
        </w:rPr>
        <w:t>.</w:t>
      </w:r>
    </w:p>
    <w:p w14:paraId="369DCF18" w14:textId="12FE898A" w:rsidR="00586613" w:rsidRDefault="00232DED" w:rsidP="003F3325">
      <w:pPr>
        <w:pStyle w:val="Luettelokappale"/>
        <w:numPr>
          <w:ilvl w:val="0"/>
          <w:numId w:val="92"/>
        </w:numPr>
        <w:rPr>
          <w:lang w:val="fi-FI"/>
        </w:rPr>
      </w:pPr>
      <w:r w:rsidRPr="00586613">
        <w:rPr>
          <w:lang w:val="fi-FI"/>
        </w:rPr>
        <w:t>ympäristöseurannoissa tul</w:t>
      </w:r>
      <w:r w:rsidR="00586613">
        <w:rPr>
          <w:lang w:val="fi-FI"/>
        </w:rPr>
        <w:t>ee</w:t>
      </w:r>
      <w:r w:rsidRPr="00586613">
        <w:rPr>
          <w:lang w:val="fi-FI"/>
        </w:rPr>
        <w:t xml:space="preserve"> siirtyä </w:t>
      </w:r>
      <w:r w:rsidR="00586613">
        <w:rPr>
          <w:lang w:val="fi-FI"/>
        </w:rPr>
        <w:t>parempi</w:t>
      </w:r>
      <w:r w:rsidR="00586613" w:rsidRPr="00586613">
        <w:rPr>
          <w:lang w:val="fi-FI"/>
        </w:rPr>
        <w:t xml:space="preserve">laatuiseen </w:t>
      </w:r>
      <w:r w:rsidRPr="00586613">
        <w:rPr>
          <w:lang w:val="fi-FI"/>
        </w:rPr>
        <w:t>hopea</w:t>
      </w:r>
      <w:r w:rsidR="00586613" w:rsidRPr="00586613">
        <w:rPr>
          <w:lang w:val="fi-FI"/>
        </w:rPr>
        <w:t>n vesianalytiikkaan, joka täyttää vaarallisten aineiden asetuksen (1022/2006) liitteen 3 laatuvaatimuks</w:t>
      </w:r>
      <w:r w:rsidR="00586613">
        <w:rPr>
          <w:lang w:val="fi-FI"/>
        </w:rPr>
        <w:t>et</w:t>
      </w:r>
      <w:r w:rsidR="00586613" w:rsidRPr="00586613">
        <w:rPr>
          <w:lang w:val="fi-FI"/>
        </w:rPr>
        <w:t xml:space="preserve"> mittausepävarmuuden ja määritysrajan suhteen</w:t>
      </w:r>
      <w:r w:rsidRPr="00586613">
        <w:rPr>
          <w:lang w:val="fi-FI"/>
        </w:rPr>
        <w:t>.</w:t>
      </w:r>
      <w:r w:rsidR="00B23717">
        <w:rPr>
          <w:lang w:val="fi-FI"/>
        </w:rPr>
        <w:t xml:space="preserve"> Sinänsä hopea sisältyy nykyiseen ympäristöhallinnon seurannassa käytettyyn metalli/ alkuaineanalyysipakettiin.</w:t>
      </w:r>
    </w:p>
    <w:p w14:paraId="06E8E5F8" w14:textId="4822079E" w:rsidR="003F3325" w:rsidRPr="00B10C7C" w:rsidRDefault="00232DED" w:rsidP="00B10C7C">
      <w:pPr>
        <w:pStyle w:val="Luettelokappale"/>
        <w:numPr>
          <w:ilvl w:val="0"/>
          <w:numId w:val="92"/>
        </w:numPr>
        <w:rPr>
          <w:lang w:val="fi-FI"/>
        </w:rPr>
      </w:pPr>
      <w:r w:rsidRPr="00586613">
        <w:rPr>
          <w:lang w:val="fi-FI"/>
        </w:rPr>
        <w:t>Hopean vesi</w:t>
      </w:r>
      <w:r w:rsidR="003F3325" w:rsidRPr="00586613">
        <w:rPr>
          <w:lang w:val="fi-FI"/>
        </w:rPr>
        <w:t xml:space="preserve">analytiikkaa tulee </w:t>
      </w:r>
      <w:r w:rsidR="00B23717" w:rsidRPr="00586613">
        <w:rPr>
          <w:lang w:val="fi-FI"/>
        </w:rPr>
        <w:t xml:space="preserve">Suomessa </w:t>
      </w:r>
      <w:r w:rsidR="00B23717">
        <w:rPr>
          <w:lang w:val="fi-FI"/>
        </w:rPr>
        <w:t xml:space="preserve">yleisesti </w:t>
      </w:r>
      <w:r w:rsidR="003F3325" w:rsidRPr="00586613">
        <w:rPr>
          <w:lang w:val="fi-FI"/>
        </w:rPr>
        <w:t xml:space="preserve">kehittää, jotta </w:t>
      </w:r>
      <w:r w:rsidRPr="00586613">
        <w:rPr>
          <w:lang w:val="fi-FI"/>
        </w:rPr>
        <w:t xml:space="preserve">laboratoriot yleisesti </w:t>
      </w:r>
      <w:r w:rsidR="003F3325" w:rsidRPr="00586613">
        <w:rPr>
          <w:lang w:val="fi-FI"/>
        </w:rPr>
        <w:t>pysty</w:t>
      </w:r>
      <w:r w:rsidRPr="00586613">
        <w:rPr>
          <w:lang w:val="fi-FI"/>
        </w:rPr>
        <w:t>vä</w:t>
      </w:r>
      <w:r w:rsidR="003F3325" w:rsidRPr="00586613">
        <w:rPr>
          <w:lang w:val="fi-FI"/>
        </w:rPr>
        <w:t xml:space="preserve">t analysoimaan </w:t>
      </w:r>
      <w:r w:rsidRPr="00586613">
        <w:rPr>
          <w:lang w:val="fi-FI"/>
        </w:rPr>
        <w:t xml:space="preserve">liukoista hopeaa </w:t>
      </w:r>
      <w:r w:rsidR="003F3325" w:rsidRPr="00586613">
        <w:rPr>
          <w:lang w:val="fi-FI"/>
        </w:rPr>
        <w:t>asetuksen liitteen 3 analyysivaatimusten mukaisesti.</w:t>
      </w:r>
    </w:p>
    <w:p w14:paraId="2A1BF716" w14:textId="3F675EAD" w:rsidR="00736E16" w:rsidRDefault="00736E16" w:rsidP="00D858A5">
      <w:pPr>
        <w:rPr>
          <w:lang w:val="fi-FI"/>
        </w:rPr>
      </w:pPr>
    </w:p>
    <w:p w14:paraId="0FA72BEF" w14:textId="77777777" w:rsidR="002A5382" w:rsidRPr="00777F6C" w:rsidRDefault="002A5382" w:rsidP="00D858A5">
      <w:pPr>
        <w:rPr>
          <w:lang w:val="fi-FI"/>
        </w:rPr>
      </w:pPr>
    </w:p>
    <w:p w14:paraId="05706A67" w14:textId="19120CC8" w:rsidR="0005370C" w:rsidRPr="006342E4" w:rsidRDefault="619763E3" w:rsidP="00BF3D27">
      <w:pPr>
        <w:pStyle w:val="Otsikko3"/>
        <w:numPr>
          <w:ilvl w:val="2"/>
          <w:numId w:val="101"/>
        </w:numPr>
      </w:pPr>
      <w:bookmarkStart w:id="129" w:name="_Toc119435777"/>
      <w:r>
        <w:t>Sinkki</w:t>
      </w:r>
      <w:bookmarkEnd w:id="129"/>
      <w:r>
        <w:t xml:space="preserve"> </w:t>
      </w:r>
    </w:p>
    <w:p w14:paraId="7E5221AD" w14:textId="6CE20B1C" w:rsidR="007B31BA" w:rsidRDefault="007B31BA" w:rsidP="009752B5">
      <w:pPr>
        <w:rPr>
          <w:b/>
          <w:bCs/>
          <w:lang w:val="fi-FI"/>
        </w:rPr>
      </w:pPr>
      <w:r>
        <w:rPr>
          <w:b/>
          <w:bCs/>
          <w:lang w:val="fi-FI"/>
        </w:rPr>
        <w:t>Matti Leppänen</w:t>
      </w:r>
      <w:r w:rsidR="00313B34">
        <w:rPr>
          <w:b/>
          <w:bCs/>
          <w:lang w:val="fi-FI"/>
        </w:rPr>
        <w:t>, Katri Siimes</w:t>
      </w:r>
      <w:r>
        <w:rPr>
          <w:b/>
          <w:bCs/>
          <w:lang w:val="fi-FI"/>
        </w:rPr>
        <w:t xml:space="preserve"> &amp; </w:t>
      </w:r>
      <w:r w:rsidRPr="00F04BF1">
        <w:rPr>
          <w:b/>
          <w:bCs/>
          <w:lang w:val="fi-FI"/>
        </w:rPr>
        <w:t xml:space="preserve">Jukka Mehtonen </w:t>
      </w:r>
    </w:p>
    <w:p w14:paraId="37FA4EC9" w14:textId="60118A2A" w:rsidR="00BF3D27" w:rsidRDefault="00345BB1" w:rsidP="009752B5">
      <w:pPr>
        <w:rPr>
          <w:lang w:val="fi-FI"/>
        </w:rPr>
      </w:pPr>
      <w:r>
        <w:rPr>
          <w:lang w:val="fi-FI"/>
        </w:rPr>
        <w:lastRenderedPageBreak/>
        <w:t xml:space="preserve">Sinkki </w:t>
      </w:r>
      <w:r w:rsidR="005057E2">
        <w:rPr>
          <w:lang w:val="fi-FI"/>
        </w:rPr>
        <w:t>(Zn</w:t>
      </w:r>
      <w:r w:rsidR="00097488">
        <w:rPr>
          <w:lang w:val="fi-FI"/>
        </w:rPr>
        <w:t xml:space="preserve">, CAS </w:t>
      </w:r>
      <w:r w:rsidR="00097488" w:rsidRPr="00097488">
        <w:rPr>
          <w:lang w:val="fi-FI"/>
        </w:rPr>
        <w:t>7440-66-6</w:t>
      </w:r>
      <w:r w:rsidR="005057E2">
        <w:rPr>
          <w:lang w:val="fi-FI"/>
        </w:rPr>
        <w:t xml:space="preserve">) </w:t>
      </w:r>
      <w:r>
        <w:rPr>
          <w:lang w:val="fi-FI"/>
        </w:rPr>
        <w:t>on hivenaine ja luonno</w:t>
      </w:r>
      <w:r w:rsidR="009752B5">
        <w:rPr>
          <w:lang w:val="fi-FI"/>
        </w:rPr>
        <w:t xml:space="preserve">staan </w:t>
      </w:r>
      <w:r>
        <w:rPr>
          <w:lang w:val="fi-FI"/>
        </w:rPr>
        <w:t xml:space="preserve">vesissä esiintyvä metalli. </w:t>
      </w:r>
      <w:r w:rsidR="00097488">
        <w:rPr>
          <w:lang w:val="fi-FI"/>
        </w:rPr>
        <w:t>Sinkkiyhdisteitä ovat mm. s</w:t>
      </w:r>
      <w:r w:rsidR="00097488" w:rsidRPr="00097488">
        <w:rPr>
          <w:lang w:val="fi-FI"/>
        </w:rPr>
        <w:t xml:space="preserve">inkkisulfaatti </w:t>
      </w:r>
      <w:r w:rsidR="00097488">
        <w:rPr>
          <w:lang w:val="fi-FI"/>
        </w:rPr>
        <w:t xml:space="preserve">(CAS </w:t>
      </w:r>
      <w:r w:rsidR="00097488" w:rsidRPr="00097488">
        <w:rPr>
          <w:lang w:val="fi-FI"/>
        </w:rPr>
        <w:t>7733-02-0</w:t>
      </w:r>
      <w:r w:rsidR="00097488">
        <w:rPr>
          <w:lang w:val="fi-FI"/>
        </w:rPr>
        <w:t>), s</w:t>
      </w:r>
      <w:r w:rsidR="00097488" w:rsidRPr="00097488">
        <w:rPr>
          <w:lang w:val="fi-FI"/>
        </w:rPr>
        <w:t>inkkioksidi</w:t>
      </w:r>
      <w:r w:rsidR="00097488">
        <w:rPr>
          <w:lang w:val="fi-FI"/>
        </w:rPr>
        <w:t xml:space="preserve"> (CAS </w:t>
      </w:r>
      <w:r w:rsidR="00097488" w:rsidRPr="00097488">
        <w:rPr>
          <w:lang w:val="fi-FI"/>
        </w:rPr>
        <w:t>1314-13-2</w:t>
      </w:r>
      <w:r w:rsidR="00097488">
        <w:rPr>
          <w:lang w:val="fi-FI"/>
        </w:rPr>
        <w:t>) ja s</w:t>
      </w:r>
      <w:r w:rsidR="00097488" w:rsidRPr="00097488">
        <w:rPr>
          <w:lang w:val="fi-FI"/>
        </w:rPr>
        <w:t xml:space="preserve">inkkikloridi </w:t>
      </w:r>
      <w:r w:rsidR="00097488">
        <w:rPr>
          <w:lang w:val="fi-FI"/>
        </w:rPr>
        <w:t xml:space="preserve">(CAS </w:t>
      </w:r>
      <w:r w:rsidR="00097488" w:rsidRPr="00097488">
        <w:rPr>
          <w:lang w:val="fi-FI"/>
        </w:rPr>
        <w:t>7646-85-7</w:t>
      </w:r>
      <w:r w:rsidR="00097488">
        <w:rPr>
          <w:lang w:val="fi-FI"/>
        </w:rPr>
        <w:t xml:space="preserve">). </w:t>
      </w:r>
    </w:p>
    <w:p w14:paraId="1BEE5ACE" w14:textId="77777777" w:rsidR="00641499" w:rsidRDefault="00641499" w:rsidP="009752B5">
      <w:pPr>
        <w:rPr>
          <w:lang w:val="fi-FI"/>
        </w:rPr>
      </w:pPr>
    </w:p>
    <w:p w14:paraId="12393F9B" w14:textId="1AE723AB" w:rsidR="00BF3D27" w:rsidRDefault="00BF3D27" w:rsidP="00BF3D27">
      <w:pPr>
        <w:pStyle w:val="Otsikko4"/>
        <w:numPr>
          <w:ilvl w:val="3"/>
          <w:numId w:val="0"/>
        </w:numPr>
      </w:pPr>
      <w:r>
        <w:t>5.3.3.1 Käyttö</w:t>
      </w:r>
    </w:p>
    <w:p w14:paraId="724F00A2" w14:textId="34D96B72" w:rsidR="003A1239" w:rsidRDefault="009752B5" w:rsidP="009752B5">
      <w:pPr>
        <w:rPr>
          <w:lang w:val="fi-FI"/>
        </w:rPr>
      </w:pPr>
      <w:r w:rsidRPr="009752B5">
        <w:rPr>
          <w:lang w:val="fi-FI"/>
        </w:rPr>
        <w:t>Kallioperän sinkkimineraaleista yleisin on sinkkivälke. Siitä valmistetaan teollisesti</w:t>
      </w:r>
      <w:r>
        <w:rPr>
          <w:lang w:val="fi-FI"/>
        </w:rPr>
        <w:t xml:space="preserve"> </w:t>
      </w:r>
      <w:r w:rsidRPr="009752B5">
        <w:rPr>
          <w:lang w:val="fi-FI"/>
        </w:rPr>
        <w:t>sinkkiä, jota käytetään moneen tarkoitukseen. Yksi tärkeimmistä käyttökohteista on</w:t>
      </w:r>
      <w:r>
        <w:rPr>
          <w:lang w:val="fi-FI"/>
        </w:rPr>
        <w:t xml:space="preserve"> </w:t>
      </w:r>
      <w:r w:rsidRPr="009752B5">
        <w:rPr>
          <w:lang w:val="fi-FI"/>
        </w:rPr>
        <w:t>teräksen pinnoittaminen sinkillä korroosion estämiseksi. Muita käyttökohteita löytyy</w:t>
      </w:r>
      <w:r>
        <w:rPr>
          <w:lang w:val="fi-FI"/>
        </w:rPr>
        <w:t xml:space="preserve"> </w:t>
      </w:r>
      <w:r w:rsidR="00CD6172">
        <w:rPr>
          <w:lang w:val="fi-FI"/>
        </w:rPr>
        <w:t xml:space="preserve">mm. </w:t>
      </w:r>
      <w:r w:rsidRPr="009752B5">
        <w:rPr>
          <w:lang w:val="fi-FI"/>
        </w:rPr>
        <w:t>rakennus-, auto- ja kuljetusvälineteollisuudesta</w:t>
      </w:r>
      <w:r w:rsidR="00CD6172">
        <w:rPr>
          <w:lang w:val="fi-FI"/>
        </w:rPr>
        <w:t xml:space="preserve"> sekä sitä käytettään ihmisten </w:t>
      </w:r>
      <w:r w:rsidRPr="009752B5">
        <w:rPr>
          <w:lang w:val="fi-FI"/>
        </w:rPr>
        <w:t>lisäravinteena</w:t>
      </w:r>
      <w:r>
        <w:rPr>
          <w:lang w:val="fi-FI"/>
        </w:rPr>
        <w:t xml:space="preserve"> (Vieno &amp; Arjonen 2021)</w:t>
      </w:r>
      <w:r w:rsidRPr="009752B5">
        <w:rPr>
          <w:lang w:val="fi-FI"/>
        </w:rPr>
        <w:t>.</w:t>
      </w:r>
      <w:r>
        <w:rPr>
          <w:lang w:val="fi-FI"/>
        </w:rPr>
        <w:t xml:space="preserve"> </w:t>
      </w:r>
      <w:r w:rsidR="005057E2">
        <w:rPr>
          <w:lang w:val="fi-FI"/>
        </w:rPr>
        <w:t xml:space="preserve">Sinkki on tavallinen </w:t>
      </w:r>
      <w:r w:rsidR="002F5F71">
        <w:rPr>
          <w:lang w:val="fi-FI"/>
        </w:rPr>
        <w:t>aine metalli- ja kaivosteollisuuden tuotteissa ja sovelluksissa mutta myös kuluttajatuotteissa</w:t>
      </w:r>
      <w:r>
        <w:rPr>
          <w:lang w:val="fi-FI"/>
        </w:rPr>
        <w:t xml:space="preserve"> kuten </w:t>
      </w:r>
      <w:r w:rsidRPr="009752B5">
        <w:rPr>
          <w:lang w:val="fi-FI"/>
        </w:rPr>
        <w:t>kosmetiikas</w:t>
      </w:r>
      <w:r>
        <w:rPr>
          <w:lang w:val="fi-FI"/>
        </w:rPr>
        <w:t>s</w:t>
      </w:r>
      <w:r w:rsidRPr="009752B5">
        <w:rPr>
          <w:lang w:val="fi-FI"/>
        </w:rPr>
        <w:t>a (esim. sinkkivoide)</w:t>
      </w:r>
      <w:r w:rsidR="002F5F71">
        <w:rPr>
          <w:lang w:val="fi-FI"/>
        </w:rPr>
        <w:t xml:space="preserve">. </w:t>
      </w:r>
      <w:r w:rsidR="005B428F">
        <w:rPr>
          <w:lang w:val="fi-FI"/>
        </w:rPr>
        <w:t>Sinkki</w:t>
      </w:r>
      <w:r w:rsidR="006F6D49">
        <w:rPr>
          <w:lang w:val="fi-FI"/>
        </w:rPr>
        <w:t>yhdisteitä</w:t>
      </w:r>
      <w:r w:rsidR="005B428F">
        <w:rPr>
          <w:lang w:val="fi-FI"/>
        </w:rPr>
        <w:t xml:space="preserve"> sisältäviä kemikaalituotteita kuuluu useaan b</w:t>
      </w:r>
      <w:r w:rsidR="005B428F" w:rsidRPr="00C368B8">
        <w:rPr>
          <w:lang w:val="fi-FI"/>
        </w:rPr>
        <w:t>iosidivalmisteryhm</w:t>
      </w:r>
      <w:r w:rsidR="005B428F">
        <w:rPr>
          <w:lang w:val="fi-FI"/>
        </w:rPr>
        <w:t>ään</w:t>
      </w:r>
      <w:r w:rsidR="006F6D49">
        <w:rPr>
          <w:lang w:val="fi-FI"/>
        </w:rPr>
        <w:t>: desinfiointiaineisiin (valmisteryhmät 2, 4), säilytysaineisiin (valmisteryhmät 6, 7, 9,10) sekä antifoulingaineisiin (valmisteryhmä 21</w:t>
      </w:r>
      <w:r w:rsidR="004A29B6">
        <w:rPr>
          <w:lang w:val="fi-FI"/>
        </w:rPr>
        <w:t>;</w:t>
      </w:r>
      <w:r w:rsidR="005B428F">
        <w:rPr>
          <w:lang w:val="fi-FI"/>
        </w:rPr>
        <w:t xml:space="preserve"> ks. </w:t>
      </w:r>
      <w:r w:rsidR="005B428F" w:rsidRPr="008F7704">
        <w:rPr>
          <w:lang w:val="fi-FI"/>
        </w:rPr>
        <w:t>luku 5.6.</w:t>
      </w:r>
      <w:r w:rsidR="006F6D49" w:rsidRPr="008F7704">
        <w:rPr>
          <w:lang w:val="fi-FI"/>
        </w:rPr>
        <w:t>4</w:t>
      </w:r>
      <w:r w:rsidR="005B428F">
        <w:rPr>
          <w:lang w:val="fi-FI"/>
        </w:rPr>
        <w:t>).</w:t>
      </w:r>
      <w:r w:rsidR="00DE6895">
        <w:rPr>
          <w:lang w:val="fi-FI"/>
        </w:rPr>
        <w:t xml:space="preserve"> </w:t>
      </w:r>
      <w:r w:rsidR="003A1239">
        <w:rPr>
          <w:lang w:val="fi-FI"/>
        </w:rPr>
        <w:t>S</w:t>
      </w:r>
      <w:r w:rsidR="003A1239" w:rsidRPr="00AA2012">
        <w:rPr>
          <w:lang w:val="fi-FI"/>
        </w:rPr>
        <w:t>inkkipyritioni</w:t>
      </w:r>
      <w:r w:rsidR="003A1239" w:rsidRPr="009E4510">
        <w:rPr>
          <w:lang w:val="fi-FI"/>
        </w:rPr>
        <w:t xml:space="preserve"> </w:t>
      </w:r>
      <w:r w:rsidR="003A1239">
        <w:rPr>
          <w:lang w:val="fi-FI"/>
        </w:rPr>
        <w:t>on yksi y</w:t>
      </w:r>
      <w:r w:rsidR="003A1239" w:rsidRPr="009E4510">
        <w:rPr>
          <w:lang w:val="fi-FI"/>
        </w:rPr>
        <w:t>leisi</w:t>
      </w:r>
      <w:r w:rsidR="003A1239">
        <w:rPr>
          <w:lang w:val="fi-FI"/>
        </w:rPr>
        <w:t>mpiä</w:t>
      </w:r>
      <w:r w:rsidR="003A1239" w:rsidRPr="009E4510">
        <w:rPr>
          <w:lang w:val="fi-FI"/>
        </w:rPr>
        <w:t xml:space="preserve"> </w:t>
      </w:r>
      <w:r w:rsidR="003A1239">
        <w:rPr>
          <w:lang w:val="fi-FI"/>
        </w:rPr>
        <w:t xml:space="preserve">alusten antifoulingmaaleissa </w:t>
      </w:r>
      <w:r w:rsidR="003A1239" w:rsidRPr="009E4510">
        <w:rPr>
          <w:lang w:val="fi-FI"/>
        </w:rPr>
        <w:t>käytetty</w:t>
      </w:r>
      <w:r w:rsidR="003A1239">
        <w:rPr>
          <w:lang w:val="fi-FI"/>
        </w:rPr>
        <w:t>jä</w:t>
      </w:r>
      <w:r w:rsidR="003A1239" w:rsidRPr="009E4510">
        <w:rPr>
          <w:lang w:val="fi-FI"/>
        </w:rPr>
        <w:t xml:space="preserve"> tehoaine</w:t>
      </w:r>
      <w:r w:rsidR="003A1239">
        <w:rPr>
          <w:lang w:val="fi-FI"/>
        </w:rPr>
        <w:t xml:space="preserve">ita </w:t>
      </w:r>
      <w:r w:rsidR="003A1239" w:rsidRPr="00AA2012">
        <w:rPr>
          <w:lang w:val="fi-FI"/>
        </w:rPr>
        <w:t>Suomessa.</w:t>
      </w:r>
      <w:r w:rsidR="003A1239">
        <w:rPr>
          <w:lang w:val="fi-FI"/>
        </w:rPr>
        <w:t xml:space="preserve"> Lisäksi antfouling</w:t>
      </w:r>
      <w:r w:rsidR="003A1239" w:rsidRPr="009E4510">
        <w:rPr>
          <w:lang w:val="fi-FI"/>
        </w:rPr>
        <w:t xml:space="preserve">valmisteet sisältävät yleensä </w:t>
      </w:r>
      <w:r w:rsidR="003A1239">
        <w:rPr>
          <w:lang w:val="fi-FI"/>
        </w:rPr>
        <w:t>v</w:t>
      </w:r>
      <w:r w:rsidR="003A1239" w:rsidRPr="009E4510">
        <w:rPr>
          <w:lang w:val="fi-FI"/>
        </w:rPr>
        <w:t>arsinaisen tehoaineen lisäksi ympäristölle vaarallista sinkki</w:t>
      </w:r>
      <w:r w:rsidR="003A1239">
        <w:rPr>
          <w:lang w:val="fi-FI"/>
        </w:rPr>
        <w:t xml:space="preserve">oksidia, mikä on huolenaihe Itämeren </w:t>
      </w:r>
      <w:r w:rsidR="003A1239" w:rsidRPr="00CA72ED">
        <w:rPr>
          <w:lang w:val="fi-FI"/>
        </w:rPr>
        <w:t>herkä</w:t>
      </w:r>
      <w:r w:rsidR="003A1239">
        <w:rPr>
          <w:lang w:val="fi-FI"/>
        </w:rPr>
        <w:t>lle</w:t>
      </w:r>
      <w:r w:rsidR="003A1239" w:rsidRPr="00CA72ED">
        <w:rPr>
          <w:lang w:val="fi-FI"/>
        </w:rPr>
        <w:t xml:space="preserve"> ekosysteemi</w:t>
      </w:r>
      <w:r w:rsidR="003A1239">
        <w:rPr>
          <w:lang w:val="fi-FI"/>
        </w:rPr>
        <w:t>lle (Hanninen 2018)</w:t>
      </w:r>
      <w:r w:rsidR="003A1239" w:rsidRPr="00CA72ED">
        <w:rPr>
          <w:lang w:val="fi-FI"/>
        </w:rPr>
        <w:t>.</w:t>
      </w:r>
    </w:p>
    <w:p w14:paraId="2F99EEAE" w14:textId="77777777" w:rsidR="001E5FA1" w:rsidRDefault="001E5FA1" w:rsidP="009752B5">
      <w:pPr>
        <w:rPr>
          <w:lang w:val="fi-FI"/>
        </w:rPr>
      </w:pPr>
    </w:p>
    <w:p w14:paraId="0CBFAEE1" w14:textId="2979665E" w:rsidR="000D3C9C" w:rsidRPr="008F7704" w:rsidRDefault="00BF3D27" w:rsidP="53D7D85C">
      <w:pPr>
        <w:pStyle w:val="Otsikko4"/>
        <w:numPr>
          <w:ilvl w:val="3"/>
          <w:numId w:val="0"/>
        </w:numPr>
      </w:pPr>
      <w:r>
        <w:t xml:space="preserve">5.3.3.2 </w:t>
      </w:r>
      <w:r w:rsidR="000D3C9C" w:rsidRPr="619763E3">
        <w:t>Esiintyminen ympäristössä</w:t>
      </w:r>
      <w:r w:rsidR="000D3C9C">
        <w:rPr>
          <w:b/>
          <w:bCs/>
        </w:rPr>
        <w:t xml:space="preserve"> </w:t>
      </w:r>
      <w:r w:rsidR="000D3C9C" w:rsidRPr="008F7704">
        <w:t xml:space="preserve">ja </w:t>
      </w:r>
      <w:r w:rsidR="00AD7FAD" w:rsidRPr="008F7704">
        <w:t>haitaton pitoisuu</w:t>
      </w:r>
      <w:r w:rsidR="001A4F95" w:rsidRPr="008F7704">
        <w:t>staso pintavesissä</w:t>
      </w:r>
    </w:p>
    <w:p w14:paraId="4BC12A4D" w14:textId="77777777" w:rsidR="00A803BE" w:rsidRPr="00182C49" w:rsidRDefault="00A803BE" w:rsidP="00A803BE">
      <w:pPr>
        <w:rPr>
          <w:u w:val="single"/>
          <w:lang w:val="fi-FI"/>
        </w:rPr>
      </w:pPr>
      <w:r w:rsidRPr="00182C49">
        <w:rPr>
          <w:u w:val="single"/>
          <w:lang w:val="fi-FI"/>
        </w:rPr>
        <w:t>Sisämaan pintavedet</w:t>
      </w:r>
    </w:p>
    <w:p w14:paraId="720B183D" w14:textId="71D9CF5B" w:rsidR="00A10CF9" w:rsidRDefault="00345BB1" w:rsidP="15A6C5B2">
      <w:pPr>
        <w:rPr>
          <w:lang w:val="fi-FI"/>
        </w:rPr>
      </w:pPr>
      <w:r>
        <w:rPr>
          <w:lang w:val="fi-FI"/>
        </w:rPr>
        <w:t>Taustapitoisuudet Suomessa ovat Foregs-purovesiaineiston perusteella alhaiset (</w:t>
      </w:r>
      <w:r w:rsidR="00675F97">
        <w:rPr>
          <w:lang w:val="fi-FI"/>
        </w:rPr>
        <w:t>liukoinen Zn; 6,5</w:t>
      </w:r>
      <w:r>
        <w:rPr>
          <w:lang w:val="fi-FI"/>
        </w:rPr>
        <w:t xml:space="preserve"> µg/l, n=</w:t>
      </w:r>
      <w:r w:rsidR="002F5F71">
        <w:rPr>
          <w:lang w:val="fi-FI"/>
        </w:rPr>
        <w:t>65</w:t>
      </w:r>
      <w:r>
        <w:rPr>
          <w:lang w:val="fi-FI"/>
        </w:rPr>
        <w:t>)</w:t>
      </w:r>
      <w:r w:rsidR="00675F97">
        <w:rPr>
          <w:lang w:val="fi-FI"/>
        </w:rPr>
        <w:t xml:space="preserve"> mutta vaihteluväli on suurta (0,9 – 141 µg/l)</w:t>
      </w:r>
      <w:r>
        <w:rPr>
          <w:lang w:val="fi-FI"/>
        </w:rPr>
        <w:t>.</w:t>
      </w:r>
      <w:r w:rsidR="00675F97">
        <w:rPr>
          <w:lang w:val="fi-FI"/>
        </w:rPr>
        <w:t xml:space="preserve"> </w:t>
      </w:r>
      <w:r>
        <w:rPr>
          <w:lang w:val="fi-FI"/>
        </w:rPr>
        <w:t xml:space="preserve"> </w:t>
      </w:r>
    </w:p>
    <w:p w14:paraId="720521FF" w14:textId="610B48C0" w:rsidR="00345BB1" w:rsidRDefault="619763E3" w:rsidP="15A6C5B2">
      <w:pPr>
        <w:rPr>
          <w:lang w:val="fi-FI"/>
        </w:rPr>
      </w:pPr>
      <w:r w:rsidRPr="619763E3">
        <w:rPr>
          <w:lang w:val="fi-FI"/>
        </w:rPr>
        <w:t xml:space="preserve">EU:n julkaistussa sinkin RAR </w:t>
      </w:r>
      <w:r w:rsidR="006934A6">
        <w:rPr>
          <w:lang w:val="fi-FI"/>
        </w:rPr>
        <w:t>-</w:t>
      </w:r>
      <w:r w:rsidRPr="619763E3">
        <w:rPr>
          <w:lang w:val="fi-FI"/>
        </w:rPr>
        <w:t>versiossa (E</w:t>
      </w:r>
      <w:r w:rsidR="006640B3">
        <w:rPr>
          <w:lang w:val="fi-FI"/>
        </w:rPr>
        <w:t>C</w:t>
      </w:r>
      <w:r w:rsidRPr="619763E3">
        <w:rPr>
          <w:lang w:val="fi-FI"/>
        </w:rPr>
        <w:t xml:space="preserve"> 2010</w:t>
      </w:r>
      <w:r w:rsidR="006910AE">
        <w:rPr>
          <w:lang w:val="fi-FI"/>
        </w:rPr>
        <w:t>c</w:t>
      </w:r>
      <w:r w:rsidRPr="619763E3">
        <w:rPr>
          <w:lang w:val="fi-FI"/>
        </w:rPr>
        <w:t>) laatunormi on laskettu liuenneena pitoisuutena (7,8 µg/</w:t>
      </w:r>
      <w:r w:rsidR="00C529CB">
        <w:rPr>
          <w:lang w:val="fi-FI"/>
        </w:rPr>
        <w:t>l</w:t>
      </w:r>
      <w:r w:rsidRPr="619763E3">
        <w:rPr>
          <w:lang w:val="fi-FI"/>
        </w:rPr>
        <w:t xml:space="preserve">, AF=2), jota ei ole syytä käyttää, jos perusteltuja biosaatavia normeja on käytettävissä.  Uudemmassa </w:t>
      </w:r>
      <w:r w:rsidR="00A77854">
        <w:rPr>
          <w:lang w:val="fi-FI"/>
        </w:rPr>
        <w:t>s</w:t>
      </w:r>
      <w:r w:rsidRPr="619763E3">
        <w:rPr>
          <w:lang w:val="fi-FI"/>
        </w:rPr>
        <w:t>inkin E</w:t>
      </w:r>
      <w:r w:rsidR="00EC5EDE">
        <w:rPr>
          <w:lang w:val="fi-FI"/>
        </w:rPr>
        <w:t>U</w:t>
      </w:r>
      <w:r w:rsidRPr="619763E3">
        <w:rPr>
          <w:lang w:val="fi-FI"/>
        </w:rPr>
        <w:t xml:space="preserve"> RAR </w:t>
      </w:r>
      <w:r w:rsidR="006934A6">
        <w:rPr>
          <w:lang w:val="fi-FI"/>
        </w:rPr>
        <w:t>-</w:t>
      </w:r>
      <w:r w:rsidRPr="619763E3">
        <w:rPr>
          <w:lang w:val="fi-FI"/>
        </w:rPr>
        <w:t>luonnoksessa (E</w:t>
      </w:r>
      <w:r w:rsidR="006640B3">
        <w:rPr>
          <w:lang w:val="fi-FI"/>
        </w:rPr>
        <w:t>C</w:t>
      </w:r>
      <w:r w:rsidRPr="619763E3">
        <w:rPr>
          <w:lang w:val="fi-FI"/>
        </w:rPr>
        <w:t xml:space="preserve"> 2015) HC5 arvo on sama ja sen kuvataan johdetun vedenlaatuolosuhteissa, joiden katsotaan vastaavan ja suojelevan 95</w:t>
      </w:r>
      <w:r w:rsidR="00B03275">
        <w:rPr>
          <w:lang w:val="fi-FI"/>
        </w:rPr>
        <w:t xml:space="preserve"> </w:t>
      </w:r>
      <w:r w:rsidRPr="619763E3">
        <w:rPr>
          <w:lang w:val="fi-FI"/>
        </w:rPr>
        <w:t xml:space="preserve">% Euroopan vesimuodostumista. Toksisuusaineisto on kuitenkin laajentunut viime vuosina, ja yhtä lailla, ei ole varmuutta, miten hyvin </w:t>
      </w:r>
      <w:r w:rsidR="00343D95">
        <w:rPr>
          <w:lang w:val="fi-FI"/>
        </w:rPr>
        <w:t xml:space="preserve">silloin </w:t>
      </w:r>
      <w:r w:rsidRPr="619763E3">
        <w:rPr>
          <w:lang w:val="fi-FI"/>
        </w:rPr>
        <w:t xml:space="preserve">valitut vedenlaatuparametrit vastaavat suomalaisia vesityyppejä. </w:t>
      </w:r>
    </w:p>
    <w:p w14:paraId="49B70C88" w14:textId="3D5D15DF" w:rsidR="5FAE0004" w:rsidRPr="00834D30" w:rsidRDefault="619763E3" w:rsidP="619763E3">
      <w:pPr>
        <w:rPr>
          <w:lang w:val="fi-FI"/>
        </w:rPr>
      </w:pPr>
      <w:r w:rsidRPr="619763E3">
        <w:rPr>
          <w:lang w:val="fi-FI"/>
        </w:rPr>
        <w:t xml:space="preserve">Sinkillä on </w:t>
      </w:r>
      <w:r w:rsidR="00343D95">
        <w:rPr>
          <w:lang w:val="fi-FI"/>
        </w:rPr>
        <w:t xml:space="preserve">viime vuosina </w:t>
      </w:r>
      <w:r w:rsidRPr="619763E3">
        <w:rPr>
          <w:lang w:val="fi-FI"/>
        </w:rPr>
        <w:t xml:space="preserve">tehty riittävästi toksisuustestiaineistoa, joka mahdollistaa </w:t>
      </w:r>
      <w:r w:rsidR="00E9214C">
        <w:rPr>
          <w:lang w:val="fi-FI"/>
        </w:rPr>
        <w:t xml:space="preserve">sekä biosaatavuuden huomioimisen että </w:t>
      </w:r>
      <w:r w:rsidRPr="619763E3">
        <w:rPr>
          <w:lang w:val="fi-FI"/>
        </w:rPr>
        <w:t>probabilistisen laskentatavan haitattoman pitoisuuden (HC5) määrittämiseksi. Sinkille on luotu biosaatava AA-EQS laatunormi Isossa-Britanniassa (10,9 µg/</w:t>
      </w:r>
      <w:r w:rsidR="00C529CB">
        <w:rPr>
          <w:lang w:val="fi-FI"/>
        </w:rPr>
        <w:t>l</w:t>
      </w:r>
      <w:r w:rsidRPr="619763E3">
        <w:rPr>
          <w:lang w:val="fi-FI"/>
        </w:rPr>
        <w:t>, WFD-UKTAG 2012). Tämä normi vastaa turvallista pitoisuutta (HC5) Luoteis-Iso-Britannian vedenlaatuolosuhteissa (0.52 mg/</w:t>
      </w:r>
      <w:r w:rsidR="00C529CB">
        <w:rPr>
          <w:lang w:val="fi-FI"/>
        </w:rPr>
        <w:t>l</w:t>
      </w:r>
      <w:r w:rsidRPr="619763E3">
        <w:rPr>
          <w:lang w:val="fi-FI"/>
        </w:rPr>
        <w:t xml:space="preserve"> DOC, Ca 1.6 mg/</w:t>
      </w:r>
      <w:r w:rsidR="00C529CB">
        <w:rPr>
          <w:lang w:val="fi-FI"/>
        </w:rPr>
        <w:t>l</w:t>
      </w:r>
      <w:r w:rsidRPr="619763E3">
        <w:rPr>
          <w:lang w:val="fi-FI"/>
        </w:rPr>
        <w:t xml:space="preserve">, pH 6.29), joissa sinkin biosaatavuus on suurimmillaan. </w:t>
      </w:r>
    </w:p>
    <w:p w14:paraId="66553391" w14:textId="1ECC9D45" w:rsidR="5FAE0004" w:rsidRPr="00834D30" w:rsidRDefault="7E3DB4EA" w:rsidP="7E3DB4EA">
      <w:pPr>
        <w:rPr>
          <w:lang w:val="fi-FI"/>
        </w:rPr>
      </w:pPr>
      <w:r w:rsidRPr="7E3DB4EA">
        <w:rPr>
          <w:lang w:val="fi-FI"/>
        </w:rPr>
        <w:t>Sinkin EU RAR raporttiluonnoksessa (E</w:t>
      </w:r>
      <w:r w:rsidR="006640B3">
        <w:rPr>
          <w:lang w:val="fi-FI"/>
        </w:rPr>
        <w:t>C</w:t>
      </w:r>
      <w:r w:rsidRPr="7E3DB4EA">
        <w:rPr>
          <w:lang w:val="fi-FI"/>
        </w:rPr>
        <w:t xml:space="preserve"> 2015) on esitelty myös Iso-Britannian aineisto ja EQS-arvon johtaminen. Yhteenvedossa on myös sovellettu Iso-Britannian normiin </w:t>
      </w:r>
      <w:r w:rsidR="009774B7">
        <w:rPr>
          <w:lang w:val="fi-FI"/>
        </w:rPr>
        <w:t>arviointi</w:t>
      </w:r>
      <w:r w:rsidRPr="7E3DB4EA">
        <w:rPr>
          <w:lang w:val="fi-FI"/>
        </w:rPr>
        <w:t xml:space="preserve">kerrointa </w:t>
      </w:r>
      <w:r w:rsidR="00070CCC" w:rsidRPr="7E3DB4EA">
        <w:rPr>
          <w:lang w:val="fi-FI"/>
        </w:rPr>
        <w:t>(AF)</w:t>
      </w:r>
      <w:r w:rsidR="00070CCC">
        <w:rPr>
          <w:lang w:val="fi-FI"/>
        </w:rPr>
        <w:t xml:space="preserve"> </w:t>
      </w:r>
      <w:r w:rsidRPr="7E3DB4EA">
        <w:rPr>
          <w:lang w:val="fi-FI"/>
        </w:rPr>
        <w:t>2</w:t>
      </w:r>
      <w:r w:rsidR="00E9214C">
        <w:rPr>
          <w:lang w:val="fi-FI"/>
        </w:rPr>
        <w:t>,</w:t>
      </w:r>
      <w:r w:rsidRPr="7E3DB4EA">
        <w:rPr>
          <w:lang w:val="fi-FI"/>
        </w:rPr>
        <w:t xml:space="preserve"> ja saatu biosaatavaksi HC5 </w:t>
      </w:r>
      <w:r w:rsidR="00C529CB">
        <w:rPr>
          <w:lang w:val="fi-FI"/>
        </w:rPr>
        <w:t>-</w:t>
      </w:r>
      <w:r w:rsidRPr="7E3DB4EA">
        <w:rPr>
          <w:lang w:val="fi-FI"/>
        </w:rPr>
        <w:t>arvoksi 5,5 µg/</w:t>
      </w:r>
      <w:r w:rsidR="00C529CB">
        <w:rPr>
          <w:lang w:val="fi-FI"/>
        </w:rPr>
        <w:t>l</w:t>
      </w:r>
      <w:r w:rsidRPr="7E3DB4EA">
        <w:rPr>
          <w:lang w:val="fi-FI"/>
        </w:rPr>
        <w:t xml:space="preserve">. Raportin mukaan sitä pidetään kuitenkin aineiston tarkkuuteen verrattuna liian konservatiivisena ja väärien positiivisten määrä kasvaa. Ruotsissa on kuitenkin valittu tämä alempi normi lainsäädäntöön. </w:t>
      </w:r>
    </w:p>
    <w:p w14:paraId="1869643D" w14:textId="26408E7E" w:rsidR="5FAE0004" w:rsidRPr="00834D30" w:rsidRDefault="619763E3" w:rsidP="619763E3">
      <w:pPr>
        <w:rPr>
          <w:lang w:val="fi-FI"/>
        </w:rPr>
      </w:pPr>
      <w:r w:rsidRPr="619763E3">
        <w:rPr>
          <w:lang w:val="fi-FI"/>
        </w:rPr>
        <w:t>Eräiden maiden vedenlaatumonitorointiaineistojen avulla on laskettu turvallisia biosaatavia sinkkipitoisuuksia (E</w:t>
      </w:r>
      <w:r w:rsidR="006640B3">
        <w:rPr>
          <w:lang w:val="fi-FI"/>
        </w:rPr>
        <w:t>C</w:t>
      </w:r>
      <w:r w:rsidRPr="619763E3">
        <w:rPr>
          <w:lang w:val="fi-FI"/>
        </w:rPr>
        <w:t xml:space="preserve"> 2015, </w:t>
      </w:r>
      <w:r w:rsidRPr="00641499">
        <w:rPr>
          <w:lang w:val="fi-FI"/>
        </w:rPr>
        <w:t xml:space="preserve">Taulukko </w:t>
      </w:r>
      <w:r w:rsidR="00842869" w:rsidRPr="00641499">
        <w:rPr>
          <w:lang w:val="fi-FI"/>
        </w:rPr>
        <w:t>3</w:t>
      </w:r>
      <w:r w:rsidR="00734C73" w:rsidRPr="00641499">
        <w:rPr>
          <w:lang w:val="fi-FI"/>
        </w:rPr>
        <w:t>5</w:t>
      </w:r>
      <w:r w:rsidRPr="00641499">
        <w:rPr>
          <w:lang w:val="fi-FI"/>
        </w:rPr>
        <w:t>)</w:t>
      </w:r>
      <w:r w:rsidR="00D02DAD">
        <w:rPr>
          <w:lang w:val="fi-FI"/>
        </w:rPr>
        <w:t xml:space="preserve"> osoittaen veden laadun selvän merkityksen</w:t>
      </w:r>
    </w:p>
    <w:p w14:paraId="45B01E9E" w14:textId="14BA8F35" w:rsidR="5FAE0004" w:rsidRPr="0087748F" w:rsidRDefault="5FAE0004">
      <w:pPr>
        <w:rPr>
          <w:lang w:val="fi-FI"/>
        </w:rPr>
      </w:pPr>
    </w:p>
    <w:p w14:paraId="229F0D85" w14:textId="7B8FF604" w:rsidR="6E8AD93A" w:rsidRPr="005F1E2F" w:rsidRDefault="619763E3" w:rsidP="619763E3">
      <w:pPr>
        <w:rPr>
          <w:lang w:val="fi-FI"/>
        </w:rPr>
      </w:pPr>
      <w:r w:rsidRPr="00641499">
        <w:rPr>
          <w:lang w:val="fi-FI"/>
        </w:rPr>
        <w:t xml:space="preserve">Taulukko </w:t>
      </w:r>
      <w:r w:rsidR="00842869" w:rsidRPr="00641499">
        <w:rPr>
          <w:lang w:val="fi-FI"/>
        </w:rPr>
        <w:t>3</w:t>
      </w:r>
      <w:r w:rsidR="00734C73" w:rsidRPr="00641499">
        <w:rPr>
          <w:lang w:val="fi-FI"/>
        </w:rPr>
        <w:t>5</w:t>
      </w:r>
      <w:r w:rsidRPr="619763E3">
        <w:rPr>
          <w:lang w:val="fi-FI"/>
        </w:rPr>
        <w:t>. Arvioitujen sinkin HC5 arvojen prosenttipisteet esimerkkimaissa (</w:t>
      </w:r>
      <w:r w:rsidR="00584C40">
        <w:rPr>
          <w:lang w:val="fi-FI"/>
        </w:rPr>
        <w:t>EC</w:t>
      </w:r>
      <w:r w:rsidR="00584C40" w:rsidRPr="619763E3">
        <w:rPr>
          <w:lang w:val="fi-FI"/>
        </w:rPr>
        <w:t xml:space="preserve"> </w:t>
      </w:r>
      <w:r w:rsidRPr="619763E3">
        <w:rPr>
          <w:lang w:val="fi-FI"/>
        </w:rPr>
        <w:t xml:space="preserve">2015). HC5 on sama kuin PNEC ilman </w:t>
      </w:r>
      <w:r w:rsidR="009774B7">
        <w:rPr>
          <w:lang w:val="fi-FI"/>
        </w:rPr>
        <w:t>arviointi</w:t>
      </w:r>
      <w:r w:rsidRPr="619763E3">
        <w:rPr>
          <w:lang w:val="fi-FI"/>
        </w:rPr>
        <w:t>kerrointa.</w:t>
      </w:r>
    </w:p>
    <w:tbl>
      <w:tblPr>
        <w:tblStyle w:val="Vaalearuudukkotaulukko1-korostus1"/>
        <w:tblW w:w="8359" w:type="dxa"/>
        <w:tblLayout w:type="fixed"/>
        <w:tblLook w:val="06A0" w:firstRow="1" w:lastRow="0" w:firstColumn="1" w:lastColumn="0" w:noHBand="1" w:noVBand="1"/>
      </w:tblPr>
      <w:tblGrid>
        <w:gridCol w:w="3256"/>
        <w:gridCol w:w="2693"/>
        <w:gridCol w:w="2410"/>
      </w:tblGrid>
      <w:tr w:rsidR="6E8AD93A" w14:paraId="71A003D6" w14:textId="77777777" w:rsidTr="008F7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16840B9" w14:textId="54628E0A" w:rsidR="6E8AD93A" w:rsidRPr="00441DBF" w:rsidRDefault="619763E3" w:rsidP="6E8AD93A">
            <w:pPr>
              <w:rPr>
                <w:lang w:val="fi-FI"/>
              </w:rPr>
            </w:pPr>
            <w:r w:rsidRPr="00441DBF">
              <w:rPr>
                <w:lang w:val="fi-FI"/>
              </w:rPr>
              <w:lastRenderedPageBreak/>
              <w:t>Aineisto</w:t>
            </w:r>
          </w:p>
        </w:tc>
        <w:tc>
          <w:tcPr>
            <w:tcW w:w="2693" w:type="dxa"/>
          </w:tcPr>
          <w:p w14:paraId="25CB9D8B" w14:textId="25E4E756" w:rsidR="6E8AD93A" w:rsidRPr="00441DBF" w:rsidRDefault="619763E3" w:rsidP="008F7704">
            <w:pPr>
              <w:jc w:val="center"/>
              <w:cnfStyle w:val="100000000000" w:firstRow="1" w:lastRow="0" w:firstColumn="0" w:lastColumn="0" w:oddVBand="0" w:evenVBand="0" w:oddHBand="0" w:evenHBand="0" w:firstRowFirstColumn="0" w:firstRowLastColumn="0" w:lastRowFirstColumn="0" w:lastRowLastColumn="0"/>
              <w:rPr>
                <w:lang w:val="fi-FI"/>
              </w:rPr>
            </w:pPr>
            <w:r w:rsidRPr="00441DBF">
              <w:rPr>
                <w:lang w:val="fi-FI"/>
              </w:rPr>
              <w:t>5. persentiili</w:t>
            </w:r>
            <w:r w:rsidR="00817C89">
              <w:rPr>
                <w:lang w:val="fi-FI"/>
              </w:rPr>
              <w:t xml:space="preserve"> (µg/l)</w:t>
            </w:r>
          </w:p>
        </w:tc>
        <w:tc>
          <w:tcPr>
            <w:tcW w:w="2410" w:type="dxa"/>
          </w:tcPr>
          <w:p w14:paraId="3BDC78F2" w14:textId="51B82777" w:rsidR="6E8AD93A" w:rsidRPr="00441DBF" w:rsidRDefault="619763E3" w:rsidP="008F7704">
            <w:pPr>
              <w:jc w:val="center"/>
              <w:cnfStyle w:val="100000000000" w:firstRow="1" w:lastRow="0" w:firstColumn="0" w:lastColumn="0" w:oddVBand="0" w:evenVBand="0" w:oddHBand="0" w:evenHBand="0" w:firstRowFirstColumn="0" w:firstRowLastColumn="0" w:lastRowFirstColumn="0" w:lastRowLastColumn="0"/>
              <w:rPr>
                <w:lang w:val="fi-FI"/>
              </w:rPr>
            </w:pPr>
            <w:r w:rsidRPr="00441DBF">
              <w:rPr>
                <w:lang w:val="fi-FI"/>
              </w:rPr>
              <w:t>10. persentiili</w:t>
            </w:r>
            <w:r w:rsidR="00817C89">
              <w:rPr>
                <w:lang w:val="fi-FI"/>
              </w:rPr>
              <w:t xml:space="preserve"> (µg/l)</w:t>
            </w:r>
          </w:p>
        </w:tc>
      </w:tr>
      <w:tr w:rsidR="6E8AD93A" w14:paraId="68C5DBB3" w14:textId="77777777" w:rsidTr="008F7704">
        <w:tc>
          <w:tcPr>
            <w:cnfStyle w:val="001000000000" w:firstRow="0" w:lastRow="0" w:firstColumn="1" w:lastColumn="0" w:oddVBand="0" w:evenVBand="0" w:oddHBand="0" w:evenHBand="0" w:firstRowFirstColumn="0" w:firstRowLastColumn="0" w:lastRowFirstColumn="0" w:lastRowLastColumn="0"/>
            <w:tcW w:w="3256" w:type="dxa"/>
          </w:tcPr>
          <w:p w14:paraId="216428A3" w14:textId="148436E9" w:rsidR="6E8AD93A" w:rsidRPr="00441DBF" w:rsidRDefault="619763E3" w:rsidP="6E8AD93A">
            <w:pPr>
              <w:rPr>
                <w:lang w:val="fi-FI"/>
              </w:rPr>
            </w:pPr>
            <w:r w:rsidRPr="00441DBF">
              <w:rPr>
                <w:lang w:val="fi-FI"/>
              </w:rPr>
              <w:t>Itävalta (n=1779)</w:t>
            </w:r>
          </w:p>
        </w:tc>
        <w:tc>
          <w:tcPr>
            <w:tcW w:w="2693" w:type="dxa"/>
          </w:tcPr>
          <w:p w14:paraId="0AD858F4" w14:textId="30273F2B" w:rsidR="6E8AD93A" w:rsidRPr="00441DBF" w:rsidRDefault="619763E3" w:rsidP="008F7704">
            <w:pPr>
              <w:jc w:val="center"/>
              <w:cnfStyle w:val="000000000000" w:firstRow="0" w:lastRow="0" w:firstColumn="0" w:lastColumn="0" w:oddVBand="0" w:evenVBand="0" w:oddHBand="0" w:evenHBand="0" w:firstRowFirstColumn="0" w:firstRowLastColumn="0" w:lastRowFirstColumn="0" w:lastRowLastColumn="0"/>
              <w:rPr>
                <w:lang w:val="fi-FI"/>
              </w:rPr>
            </w:pPr>
            <w:r w:rsidRPr="00441DBF">
              <w:rPr>
                <w:lang w:val="fi-FI"/>
              </w:rPr>
              <w:t>9,29</w:t>
            </w:r>
          </w:p>
        </w:tc>
        <w:tc>
          <w:tcPr>
            <w:tcW w:w="2410" w:type="dxa"/>
          </w:tcPr>
          <w:p w14:paraId="5EF96589" w14:textId="5E557784" w:rsidR="6E8AD93A" w:rsidRPr="00441DBF" w:rsidRDefault="619763E3" w:rsidP="008F7704">
            <w:pPr>
              <w:jc w:val="center"/>
              <w:cnfStyle w:val="000000000000" w:firstRow="0" w:lastRow="0" w:firstColumn="0" w:lastColumn="0" w:oddVBand="0" w:evenVBand="0" w:oddHBand="0" w:evenHBand="0" w:firstRowFirstColumn="0" w:firstRowLastColumn="0" w:lastRowFirstColumn="0" w:lastRowLastColumn="0"/>
              <w:rPr>
                <w:lang w:val="fi-FI"/>
              </w:rPr>
            </w:pPr>
            <w:r w:rsidRPr="00441DBF">
              <w:rPr>
                <w:lang w:val="fi-FI"/>
              </w:rPr>
              <w:t>10,55</w:t>
            </w:r>
          </w:p>
        </w:tc>
      </w:tr>
      <w:tr w:rsidR="6E8AD93A" w14:paraId="65E6BAF9" w14:textId="77777777" w:rsidTr="008F7704">
        <w:tc>
          <w:tcPr>
            <w:cnfStyle w:val="001000000000" w:firstRow="0" w:lastRow="0" w:firstColumn="1" w:lastColumn="0" w:oddVBand="0" w:evenVBand="0" w:oddHBand="0" w:evenHBand="0" w:firstRowFirstColumn="0" w:firstRowLastColumn="0" w:lastRowFirstColumn="0" w:lastRowLastColumn="0"/>
            <w:tcW w:w="3256" w:type="dxa"/>
          </w:tcPr>
          <w:p w14:paraId="21244C50" w14:textId="348736FF" w:rsidR="6E8AD93A" w:rsidRPr="00441DBF" w:rsidRDefault="619763E3" w:rsidP="6E8AD93A">
            <w:pPr>
              <w:rPr>
                <w:lang w:val="fi-FI"/>
              </w:rPr>
            </w:pPr>
            <w:r w:rsidRPr="00441DBF">
              <w:rPr>
                <w:lang w:val="fi-FI"/>
              </w:rPr>
              <w:t>Ruotsi (n=3997)</w:t>
            </w:r>
          </w:p>
        </w:tc>
        <w:tc>
          <w:tcPr>
            <w:tcW w:w="2693" w:type="dxa"/>
          </w:tcPr>
          <w:p w14:paraId="217E3820" w14:textId="4A74BF0F" w:rsidR="6E8AD93A" w:rsidRPr="00441DBF" w:rsidRDefault="619763E3" w:rsidP="008F7704">
            <w:pPr>
              <w:jc w:val="center"/>
              <w:cnfStyle w:val="000000000000" w:firstRow="0" w:lastRow="0" w:firstColumn="0" w:lastColumn="0" w:oddVBand="0" w:evenVBand="0" w:oddHBand="0" w:evenHBand="0" w:firstRowFirstColumn="0" w:firstRowLastColumn="0" w:lastRowFirstColumn="0" w:lastRowLastColumn="0"/>
              <w:rPr>
                <w:lang w:val="fi-FI"/>
              </w:rPr>
            </w:pPr>
            <w:r w:rsidRPr="00441DBF">
              <w:rPr>
                <w:lang w:val="fi-FI"/>
              </w:rPr>
              <w:t>15,34</w:t>
            </w:r>
          </w:p>
        </w:tc>
        <w:tc>
          <w:tcPr>
            <w:tcW w:w="2410" w:type="dxa"/>
          </w:tcPr>
          <w:p w14:paraId="076412DE" w14:textId="6F58AB64" w:rsidR="6E8AD93A" w:rsidRPr="00441DBF" w:rsidRDefault="619763E3" w:rsidP="008F7704">
            <w:pPr>
              <w:jc w:val="center"/>
              <w:cnfStyle w:val="000000000000" w:firstRow="0" w:lastRow="0" w:firstColumn="0" w:lastColumn="0" w:oddVBand="0" w:evenVBand="0" w:oddHBand="0" w:evenHBand="0" w:firstRowFirstColumn="0" w:firstRowLastColumn="0" w:lastRowFirstColumn="0" w:lastRowLastColumn="0"/>
              <w:rPr>
                <w:lang w:val="fi-FI"/>
              </w:rPr>
            </w:pPr>
            <w:r w:rsidRPr="00441DBF">
              <w:rPr>
                <w:lang w:val="fi-FI"/>
              </w:rPr>
              <w:t>18,24</w:t>
            </w:r>
          </w:p>
        </w:tc>
      </w:tr>
      <w:tr w:rsidR="6E8AD93A" w14:paraId="135A663D" w14:textId="77777777" w:rsidTr="008F7704">
        <w:tc>
          <w:tcPr>
            <w:cnfStyle w:val="001000000000" w:firstRow="0" w:lastRow="0" w:firstColumn="1" w:lastColumn="0" w:oddVBand="0" w:evenVBand="0" w:oddHBand="0" w:evenHBand="0" w:firstRowFirstColumn="0" w:firstRowLastColumn="0" w:lastRowFirstColumn="0" w:lastRowLastColumn="0"/>
            <w:tcW w:w="3256" w:type="dxa"/>
          </w:tcPr>
          <w:p w14:paraId="4DA342BA" w14:textId="7D7609B9" w:rsidR="6E8AD93A" w:rsidRPr="00441DBF" w:rsidRDefault="619763E3" w:rsidP="6E8AD93A">
            <w:pPr>
              <w:rPr>
                <w:lang w:val="fi-FI"/>
              </w:rPr>
            </w:pPr>
            <w:r w:rsidRPr="00441DBF">
              <w:rPr>
                <w:lang w:val="fi-FI"/>
              </w:rPr>
              <w:t>Pohjois-Ranska (n=144)</w:t>
            </w:r>
          </w:p>
        </w:tc>
        <w:tc>
          <w:tcPr>
            <w:tcW w:w="2693" w:type="dxa"/>
          </w:tcPr>
          <w:p w14:paraId="4A7EF436" w14:textId="0F7F7756" w:rsidR="6E8AD93A" w:rsidRPr="00441DBF" w:rsidRDefault="619763E3" w:rsidP="008F7704">
            <w:pPr>
              <w:jc w:val="center"/>
              <w:cnfStyle w:val="000000000000" w:firstRow="0" w:lastRow="0" w:firstColumn="0" w:lastColumn="0" w:oddVBand="0" w:evenVBand="0" w:oddHBand="0" w:evenHBand="0" w:firstRowFirstColumn="0" w:firstRowLastColumn="0" w:lastRowFirstColumn="0" w:lastRowLastColumn="0"/>
              <w:rPr>
                <w:lang w:val="fi-FI"/>
              </w:rPr>
            </w:pPr>
            <w:r w:rsidRPr="00441DBF">
              <w:rPr>
                <w:lang w:val="fi-FI"/>
              </w:rPr>
              <w:t>16,68</w:t>
            </w:r>
          </w:p>
        </w:tc>
        <w:tc>
          <w:tcPr>
            <w:tcW w:w="2410" w:type="dxa"/>
          </w:tcPr>
          <w:p w14:paraId="15F184D0" w14:textId="4BEBF98A" w:rsidR="6E8AD93A" w:rsidRPr="00441DBF" w:rsidRDefault="619763E3" w:rsidP="008F7704">
            <w:pPr>
              <w:jc w:val="center"/>
              <w:cnfStyle w:val="000000000000" w:firstRow="0" w:lastRow="0" w:firstColumn="0" w:lastColumn="0" w:oddVBand="0" w:evenVBand="0" w:oddHBand="0" w:evenHBand="0" w:firstRowFirstColumn="0" w:firstRowLastColumn="0" w:lastRowFirstColumn="0" w:lastRowLastColumn="0"/>
              <w:rPr>
                <w:lang w:val="fi-FI"/>
              </w:rPr>
            </w:pPr>
            <w:r w:rsidRPr="00441DBF">
              <w:rPr>
                <w:lang w:val="fi-FI"/>
              </w:rPr>
              <w:t>17,29</w:t>
            </w:r>
          </w:p>
        </w:tc>
      </w:tr>
      <w:tr w:rsidR="6E8AD93A" w14:paraId="54636346" w14:textId="77777777" w:rsidTr="008F7704">
        <w:tc>
          <w:tcPr>
            <w:cnfStyle w:val="001000000000" w:firstRow="0" w:lastRow="0" w:firstColumn="1" w:lastColumn="0" w:oddVBand="0" w:evenVBand="0" w:oddHBand="0" w:evenHBand="0" w:firstRowFirstColumn="0" w:firstRowLastColumn="0" w:lastRowFirstColumn="0" w:lastRowLastColumn="0"/>
            <w:tcW w:w="3256" w:type="dxa"/>
          </w:tcPr>
          <w:p w14:paraId="433FB6B4" w14:textId="634B1499" w:rsidR="6E8AD93A" w:rsidRPr="00441DBF" w:rsidRDefault="619763E3" w:rsidP="6E8AD93A">
            <w:pPr>
              <w:rPr>
                <w:lang w:val="fi-FI"/>
              </w:rPr>
            </w:pPr>
            <w:r w:rsidRPr="00441DBF">
              <w:rPr>
                <w:lang w:val="fi-FI"/>
              </w:rPr>
              <w:t>Luoteis-Iso-Britannia</w:t>
            </w:r>
          </w:p>
        </w:tc>
        <w:tc>
          <w:tcPr>
            <w:tcW w:w="2693" w:type="dxa"/>
          </w:tcPr>
          <w:p w14:paraId="0800B4E3" w14:textId="5B181FD3" w:rsidR="6E8AD93A" w:rsidRPr="00441DBF" w:rsidRDefault="619763E3" w:rsidP="008F7704">
            <w:pPr>
              <w:jc w:val="center"/>
              <w:cnfStyle w:val="000000000000" w:firstRow="0" w:lastRow="0" w:firstColumn="0" w:lastColumn="0" w:oddVBand="0" w:evenVBand="0" w:oddHBand="0" w:evenHBand="0" w:firstRowFirstColumn="0" w:firstRowLastColumn="0" w:lastRowFirstColumn="0" w:lastRowLastColumn="0"/>
              <w:rPr>
                <w:lang w:val="fi-FI"/>
              </w:rPr>
            </w:pPr>
            <w:r w:rsidRPr="00441DBF">
              <w:rPr>
                <w:lang w:val="fi-FI"/>
              </w:rPr>
              <w:t>8,56</w:t>
            </w:r>
          </w:p>
        </w:tc>
        <w:tc>
          <w:tcPr>
            <w:tcW w:w="2410" w:type="dxa"/>
          </w:tcPr>
          <w:p w14:paraId="68268046" w14:textId="7A4A21F2" w:rsidR="6E8AD93A" w:rsidRPr="00441DBF" w:rsidRDefault="619763E3" w:rsidP="008F7704">
            <w:pPr>
              <w:jc w:val="center"/>
              <w:cnfStyle w:val="000000000000" w:firstRow="0" w:lastRow="0" w:firstColumn="0" w:lastColumn="0" w:oddVBand="0" w:evenVBand="0" w:oddHBand="0" w:evenHBand="0" w:firstRowFirstColumn="0" w:firstRowLastColumn="0" w:lastRowFirstColumn="0" w:lastRowLastColumn="0"/>
              <w:rPr>
                <w:lang w:val="fi-FI"/>
              </w:rPr>
            </w:pPr>
            <w:r w:rsidRPr="00441DBF">
              <w:rPr>
                <w:lang w:val="fi-FI"/>
              </w:rPr>
              <w:t>9,05</w:t>
            </w:r>
          </w:p>
        </w:tc>
      </w:tr>
    </w:tbl>
    <w:p w14:paraId="50F32924" w14:textId="77FBE075" w:rsidR="6E8AD93A" w:rsidRPr="00441DBF" w:rsidRDefault="6E8AD93A">
      <w:pPr>
        <w:rPr>
          <w:lang w:val="fi-FI"/>
        </w:rPr>
      </w:pPr>
      <w:r w:rsidRPr="6E8AD93A">
        <w:rPr>
          <w:lang w:val="fi-FI"/>
        </w:rPr>
        <w:t xml:space="preserve"> </w:t>
      </w:r>
    </w:p>
    <w:p w14:paraId="3BD89BA7" w14:textId="66D3355F" w:rsidR="6E8AD93A" w:rsidRPr="00862B2B" w:rsidRDefault="619763E3" w:rsidP="619763E3">
      <w:pPr>
        <w:rPr>
          <w:lang w:val="fi-FI"/>
        </w:rPr>
      </w:pPr>
      <w:r w:rsidRPr="619763E3">
        <w:rPr>
          <w:lang w:val="fi-FI"/>
        </w:rPr>
        <w:t>Ranskan laajan monitorointiaineiston avulla on muodostettu kansallinen biosaatava AA-EQS laatunormi sinkille samalla periaatteella kuin Iso-Britanniassa (Merrington ym. 2021). Ranskassa herkimmän alueen pintavesissä keskimääräiset kalsiumin ja orgaanisen hiilen pitoisuudet sekä pH ovat 13,7 mg/</w:t>
      </w:r>
      <w:r w:rsidR="00C529CB">
        <w:rPr>
          <w:lang w:val="fi-FI"/>
        </w:rPr>
        <w:t>l</w:t>
      </w:r>
      <w:r w:rsidRPr="619763E3">
        <w:rPr>
          <w:lang w:val="fi-FI"/>
        </w:rPr>
        <w:t>, 2,9 mg/</w:t>
      </w:r>
      <w:r w:rsidR="00C529CB">
        <w:rPr>
          <w:lang w:val="fi-FI"/>
        </w:rPr>
        <w:t>l</w:t>
      </w:r>
      <w:r w:rsidRPr="619763E3">
        <w:rPr>
          <w:lang w:val="fi-FI"/>
        </w:rPr>
        <w:t xml:space="preserve"> ja 7,4 ja BLM-mallin avulla laskettu PNEC/HC5 on 11,3 µg Zn/</w:t>
      </w:r>
      <w:r w:rsidR="002F5F71">
        <w:rPr>
          <w:lang w:val="fi-FI"/>
        </w:rPr>
        <w:t>l</w:t>
      </w:r>
      <w:r w:rsidRPr="619763E3">
        <w:rPr>
          <w:lang w:val="fi-FI"/>
        </w:rPr>
        <w:t>.</w:t>
      </w:r>
      <w:r w:rsidR="00D02DAD">
        <w:rPr>
          <w:lang w:val="fi-FI"/>
        </w:rPr>
        <w:t xml:space="preserve"> Uusimpaan toksisuustestiaineistoon perustuva sinkin PNEC (14,4 µg/l) on esitetty ECHA:n rekisteröintidokumentissa</w:t>
      </w:r>
      <w:r w:rsidR="00542A1C">
        <w:rPr>
          <w:lang w:val="fi-FI"/>
        </w:rPr>
        <w:t xml:space="preserve"> (ECHA 2022b)</w:t>
      </w:r>
      <w:r w:rsidR="00D02DAD">
        <w:rPr>
          <w:lang w:val="fi-FI"/>
        </w:rPr>
        <w:t>. Se perustuu Foregs vedenlaatuaineiston havainnoista (n=546) tehtyihin HC5 biosaatavuusnormalisointeihin, joista on laskettu 10</w:t>
      </w:r>
      <w:r w:rsidR="009E087A">
        <w:rPr>
          <w:lang w:val="fi-FI"/>
        </w:rPr>
        <w:t>.</w:t>
      </w:r>
      <w:r w:rsidR="00D02DAD">
        <w:rPr>
          <w:lang w:val="fi-FI"/>
        </w:rPr>
        <w:t xml:space="preserve"> persentiili</w:t>
      </w:r>
      <w:r w:rsidR="00542A1C">
        <w:rPr>
          <w:lang w:val="fi-FI"/>
        </w:rPr>
        <w:t xml:space="preserve"> (14,4 µg/l). Tämä arvio on tällä hetkellä luotettavin valinta myös suomalaiseksi AA-EQS normiksi</w:t>
      </w:r>
      <w:r w:rsidR="00E9214C">
        <w:rPr>
          <w:lang w:val="fi-FI"/>
        </w:rPr>
        <w:t>, erityisesti koska se sisältää myös 65 suomalaista havaintoa</w:t>
      </w:r>
      <w:r w:rsidR="00542A1C">
        <w:rPr>
          <w:lang w:val="fi-FI"/>
        </w:rPr>
        <w:t>.</w:t>
      </w:r>
      <w:r w:rsidR="000A0686">
        <w:rPr>
          <w:lang w:val="fi-FI"/>
        </w:rPr>
        <w:t xml:space="preserve"> </w:t>
      </w:r>
      <w:r w:rsidR="00542A1C" w:rsidRPr="619763E3">
        <w:rPr>
          <w:lang w:val="fi-FI"/>
        </w:rPr>
        <w:t xml:space="preserve">Sinkille on olemassa käyttäjäystävällinen </w:t>
      </w:r>
      <w:r w:rsidR="00542A1C">
        <w:rPr>
          <w:lang w:val="fi-FI"/>
        </w:rPr>
        <w:t xml:space="preserve">Excel-pohjainen </w:t>
      </w:r>
      <w:r w:rsidR="00542A1C" w:rsidRPr="619763E3">
        <w:rPr>
          <w:lang w:val="fi-FI"/>
        </w:rPr>
        <w:t>bioligandimalli. Valittavana on kaksi mallia (Bio-met v5 ja PNEC Pro v6), joiden käyttöä ja eroja opastetaan EU teknisessä ohjeessa (E</w:t>
      </w:r>
      <w:r w:rsidR="00542A1C">
        <w:rPr>
          <w:lang w:val="fi-FI"/>
        </w:rPr>
        <w:t>C</w:t>
      </w:r>
      <w:r w:rsidR="00542A1C" w:rsidRPr="619763E3">
        <w:rPr>
          <w:lang w:val="fi-FI"/>
        </w:rPr>
        <w:t xml:space="preserve"> 2019</w:t>
      </w:r>
      <w:r w:rsidR="00542A1C">
        <w:rPr>
          <w:lang w:val="fi-FI"/>
        </w:rPr>
        <w:t>b</w:t>
      </w:r>
      <w:r w:rsidR="00542A1C" w:rsidRPr="619763E3">
        <w:rPr>
          <w:lang w:val="fi-FI"/>
        </w:rPr>
        <w:t>). Siten, biosaatavan pitoisuuden määrityksessä ei pitäisi olla ongelmaa, jos tiedossa on tarvittavat vedenlaatutiedot.</w:t>
      </w:r>
    </w:p>
    <w:p w14:paraId="1CEA27DA" w14:textId="0AD253B1" w:rsidR="446968EC" w:rsidRPr="002048AF" w:rsidRDefault="446968EC" w:rsidP="619763E3">
      <w:pPr>
        <w:rPr>
          <w:lang w:val="fi-FI"/>
        </w:rPr>
      </w:pPr>
      <w:r w:rsidRPr="00B51339">
        <w:rPr>
          <w:lang w:val="fi-FI"/>
        </w:rPr>
        <w:t>Suomalaisessa Foregs purovesiaineistossa (n=6</w:t>
      </w:r>
      <w:r w:rsidR="002F5F71">
        <w:rPr>
          <w:lang w:val="fi-FI"/>
        </w:rPr>
        <w:t>5</w:t>
      </w:r>
      <w:r w:rsidRPr="00B51339">
        <w:rPr>
          <w:lang w:val="fi-FI"/>
        </w:rPr>
        <w:t xml:space="preserve">) on yksi havainto, </w:t>
      </w:r>
      <w:r w:rsidR="006A117E">
        <w:rPr>
          <w:lang w:val="fi-FI"/>
        </w:rPr>
        <w:t>jonka vedenlaadun olosuhteissa biosaatavapitoisuus</w:t>
      </w:r>
      <w:r w:rsidRPr="00B51339">
        <w:rPr>
          <w:lang w:val="fi-FI"/>
        </w:rPr>
        <w:t xml:space="preserve"> ylittää </w:t>
      </w:r>
      <w:r w:rsidR="0039337B">
        <w:rPr>
          <w:lang w:val="fi-FI"/>
        </w:rPr>
        <w:t>ehdotetun</w:t>
      </w:r>
      <w:r w:rsidRPr="00B51339">
        <w:rPr>
          <w:lang w:val="fi-FI"/>
        </w:rPr>
        <w:t xml:space="preserve"> sinkin biosaatavan AA-EQS normin. </w:t>
      </w:r>
      <w:r w:rsidRPr="002048AF">
        <w:rPr>
          <w:lang w:val="fi-FI"/>
        </w:rPr>
        <w:t>VESLA vedenlaatuaineistossa (n=140) vuosilta 2019</w:t>
      </w:r>
      <w:r w:rsidR="000A0686">
        <w:rPr>
          <w:lang w:val="fi-FI"/>
        </w:rPr>
        <w:t>–</w:t>
      </w:r>
      <w:r w:rsidRPr="002048AF">
        <w:rPr>
          <w:lang w:val="fi-FI"/>
        </w:rPr>
        <w:t xml:space="preserve">2021 löytyy </w:t>
      </w:r>
      <w:r w:rsidR="00542A1C">
        <w:rPr>
          <w:lang w:val="fi-FI"/>
        </w:rPr>
        <w:t>yksi</w:t>
      </w:r>
      <w:r w:rsidR="00542A1C" w:rsidRPr="002048AF">
        <w:rPr>
          <w:lang w:val="fi-FI"/>
        </w:rPr>
        <w:t xml:space="preserve"> </w:t>
      </w:r>
      <w:r w:rsidR="008F4C9F">
        <w:rPr>
          <w:lang w:val="fi-FI"/>
        </w:rPr>
        <w:t xml:space="preserve">laatunormiehdotuksen </w:t>
      </w:r>
      <w:r w:rsidRPr="002048AF">
        <w:rPr>
          <w:lang w:val="fi-FI"/>
        </w:rPr>
        <w:t>ylittävä havainto (</w:t>
      </w:r>
      <w:r w:rsidR="00542A1C">
        <w:rPr>
          <w:lang w:val="fi-FI"/>
        </w:rPr>
        <w:t>0,7</w:t>
      </w:r>
      <w:r w:rsidR="008F4C9F">
        <w:rPr>
          <w:lang w:val="fi-FI"/>
        </w:rPr>
        <w:t xml:space="preserve"> </w:t>
      </w:r>
      <w:r w:rsidRPr="002048AF">
        <w:rPr>
          <w:lang w:val="fi-FI"/>
        </w:rPr>
        <w:t>%)</w:t>
      </w:r>
      <w:r w:rsidR="006E2D20">
        <w:rPr>
          <w:lang w:val="fi-FI"/>
        </w:rPr>
        <w:t xml:space="preserve"> ja havaintojen vaihtelu on suurta (min 0,07, max 83 ja keskiarvo 2,6 µg/l).</w:t>
      </w:r>
      <w:r w:rsidR="006E2D20" w:rsidRPr="002048AF">
        <w:rPr>
          <w:lang w:val="fi-FI"/>
        </w:rPr>
        <w:t xml:space="preserve"> </w:t>
      </w:r>
      <w:r w:rsidR="006E2D20">
        <w:rPr>
          <w:lang w:val="fi-FI"/>
        </w:rPr>
        <w:t>Tässä aineistossa pitoisuuksien 95</w:t>
      </w:r>
      <w:r w:rsidR="00991F8F">
        <w:rPr>
          <w:lang w:val="fi-FI"/>
        </w:rPr>
        <w:t>.</w:t>
      </w:r>
      <w:r w:rsidR="006E2D20">
        <w:rPr>
          <w:lang w:val="fi-FI"/>
        </w:rPr>
        <w:t xml:space="preserve"> persentiilin ja laatunormiehdotuksen suhde</w:t>
      </w:r>
      <w:r w:rsidR="00B0226A">
        <w:rPr>
          <w:lang w:val="fi-FI"/>
        </w:rPr>
        <w:t xml:space="preserve"> on</w:t>
      </w:r>
      <w:r w:rsidR="006E2D20">
        <w:rPr>
          <w:lang w:val="fi-FI"/>
        </w:rPr>
        <w:t xml:space="preserve"> 0,</w:t>
      </w:r>
      <w:r w:rsidR="00542A1C">
        <w:rPr>
          <w:lang w:val="fi-FI"/>
        </w:rPr>
        <w:t>6</w:t>
      </w:r>
      <w:r w:rsidR="006E2D20">
        <w:rPr>
          <w:lang w:val="fi-FI"/>
        </w:rPr>
        <w:t xml:space="preserve"> </w:t>
      </w:r>
      <w:r w:rsidR="00FB6B32">
        <w:rPr>
          <w:lang w:val="fi-FI"/>
        </w:rPr>
        <w:t>(&gt;</w:t>
      </w:r>
      <w:r w:rsidR="006E2D20">
        <w:rPr>
          <w:lang w:val="fi-FI"/>
        </w:rPr>
        <w:t xml:space="preserve"> kriteeri 0,5</w:t>
      </w:r>
      <w:r w:rsidR="00FB6B32">
        <w:rPr>
          <w:lang w:val="fi-FI"/>
        </w:rPr>
        <w:t xml:space="preserve">, </w:t>
      </w:r>
      <w:r w:rsidR="000B49AC">
        <w:rPr>
          <w:lang w:val="fi-FI"/>
        </w:rPr>
        <w:t>ks. luku 3.2)</w:t>
      </w:r>
      <w:r w:rsidR="006E2D20">
        <w:rPr>
          <w:lang w:val="fi-FI"/>
        </w:rPr>
        <w:t xml:space="preserve">, mikä puoltaa sinkin </w:t>
      </w:r>
      <w:r w:rsidR="00DE6895">
        <w:rPr>
          <w:lang w:val="fi-FI"/>
        </w:rPr>
        <w:t>lisäämistä asetuksen 1022/2006 liitteeseen 1D</w:t>
      </w:r>
      <w:r w:rsidR="006E2D20">
        <w:rPr>
          <w:lang w:val="fi-FI"/>
        </w:rPr>
        <w:t xml:space="preserve">. Sinkin, kuten muidenkin metallien, aineistossa ei välttämättä ole kattavasti havaintoja pistekuormituskohteista ja toisaalta, kaivos- ja metalliteollisuuden metallipäästöjen </w:t>
      </w:r>
      <w:r w:rsidR="000B49AC">
        <w:rPr>
          <w:lang w:val="fi-FI"/>
        </w:rPr>
        <w:t>riskin</w:t>
      </w:r>
      <w:r w:rsidR="006E2D20">
        <w:rPr>
          <w:lang w:val="fi-FI"/>
        </w:rPr>
        <w:t>arviointi</w:t>
      </w:r>
      <w:r w:rsidR="000B49AC">
        <w:rPr>
          <w:lang w:val="fi-FI"/>
        </w:rPr>
        <w:t>in</w:t>
      </w:r>
      <w:r w:rsidR="006E2D20">
        <w:rPr>
          <w:lang w:val="fi-FI"/>
        </w:rPr>
        <w:t xml:space="preserve"> tarvit</w:t>
      </w:r>
      <w:r w:rsidR="000B49AC">
        <w:rPr>
          <w:lang w:val="fi-FI"/>
        </w:rPr>
        <w:t>aan</w:t>
      </w:r>
      <w:r w:rsidR="006E2D20">
        <w:rPr>
          <w:lang w:val="fi-FI"/>
        </w:rPr>
        <w:t xml:space="preserve"> virallis</w:t>
      </w:r>
      <w:r w:rsidR="000B49AC">
        <w:rPr>
          <w:lang w:val="fi-FI"/>
        </w:rPr>
        <w:t>ia</w:t>
      </w:r>
      <w:r w:rsidR="006E2D20">
        <w:rPr>
          <w:lang w:val="fi-FI"/>
        </w:rPr>
        <w:t xml:space="preserve"> laatunorm</w:t>
      </w:r>
      <w:r w:rsidR="000B49AC">
        <w:rPr>
          <w:lang w:val="fi-FI"/>
        </w:rPr>
        <w:t>eja</w:t>
      </w:r>
      <w:r w:rsidR="006E2D20">
        <w:rPr>
          <w:lang w:val="fi-FI"/>
        </w:rPr>
        <w:t xml:space="preserve">.  </w:t>
      </w:r>
      <w:r w:rsidR="5B292053" w:rsidRPr="002048AF">
        <w:rPr>
          <w:lang w:val="fi-FI"/>
        </w:rPr>
        <w:t xml:space="preserve"> </w:t>
      </w:r>
      <w:r w:rsidR="009D2CEA">
        <w:rPr>
          <w:lang w:val="fi-FI"/>
        </w:rPr>
        <w:t>Biosaatavan sinkin prosenttiosuus tyypillisissä suomalaisissa vedenlaatuolosuhteissa (pH 6-7,5, DOC 5-20 mg/l) vaihtelee välillä 10 – 60% liukoisesta pitoisuudesta. Sinkki on biosaatavimmillaan happamissa ja kirkkaissa vesissä.</w:t>
      </w:r>
    </w:p>
    <w:p w14:paraId="2C6C5CC3" w14:textId="5AA13D9E" w:rsidR="007A5F90" w:rsidRPr="007A5F90" w:rsidRDefault="007A5F90" w:rsidP="619763E3">
      <w:pPr>
        <w:rPr>
          <w:lang w:val="fi-FI"/>
        </w:rPr>
      </w:pPr>
    </w:p>
    <w:p w14:paraId="2479D3B0" w14:textId="77777777" w:rsidR="00A803BE" w:rsidRPr="00182C49" w:rsidRDefault="00A803BE" w:rsidP="00A803BE">
      <w:pPr>
        <w:rPr>
          <w:u w:val="single"/>
          <w:lang w:val="fi-FI"/>
        </w:rPr>
      </w:pPr>
      <w:r w:rsidRPr="00182C49">
        <w:rPr>
          <w:u w:val="single"/>
          <w:lang w:val="fi-FI"/>
        </w:rPr>
        <w:t>Rannikkovedet</w:t>
      </w:r>
    </w:p>
    <w:p w14:paraId="772512F4" w14:textId="04E4526A" w:rsidR="485FA027" w:rsidRPr="00A77854" w:rsidRDefault="72577651">
      <w:pPr>
        <w:rPr>
          <w:lang w:val="fi-FI"/>
        </w:rPr>
      </w:pPr>
      <w:r w:rsidRPr="00A77854">
        <w:rPr>
          <w:lang w:val="fi-FI"/>
        </w:rPr>
        <w:t>S</w:t>
      </w:r>
      <w:r w:rsidR="00C02366">
        <w:rPr>
          <w:lang w:val="fi-FI"/>
        </w:rPr>
        <w:t xml:space="preserve">inkistä </w:t>
      </w:r>
      <w:r w:rsidRPr="00A77854">
        <w:rPr>
          <w:lang w:val="fi-FI"/>
        </w:rPr>
        <w:t xml:space="preserve">on olemassa myös runsaasti </w:t>
      </w:r>
      <w:r w:rsidR="00C02366">
        <w:rPr>
          <w:lang w:val="fi-FI"/>
        </w:rPr>
        <w:t>suolaisen veden toksisuus</w:t>
      </w:r>
      <w:r w:rsidR="008134D8">
        <w:rPr>
          <w:lang w:val="fi-FI"/>
        </w:rPr>
        <w:t>testi</w:t>
      </w:r>
      <w:r w:rsidR="00C02366">
        <w:rPr>
          <w:lang w:val="fi-FI"/>
        </w:rPr>
        <w:t>aineistoa ja tuorei</w:t>
      </w:r>
      <w:r w:rsidR="008134D8">
        <w:rPr>
          <w:lang w:val="fi-FI"/>
        </w:rPr>
        <w:t>mpia</w:t>
      </w:r>
      <w:r w:rsidR="00C02366">
        <w:rPr>
          <w:lang w:val="fi-FI"/>
        </w:rPr>
        <w:t xml:space="preserve"> </w:t>
      </w:r>
      <w:r w:rsidR="008134D8">
        <w:rPr>
          <w:lang w:val="fi-FI"/>
        </w:rPr>
        <w:t>lähteitä</w:t>
      </w:r>
      <w:r w:rsidR="00C02366">
        <w:rPr>
          <w:lang w:val="fi-FI"/>
        </w:rPr>
        <w:t xml:space="preserve"> on käytetty REACH rekisteröintidokumentissa</w:t>
      </w:r>
      <w:r w:rsidR="00244F7C">
        <w:rPr>
          <w:lang w:val="fi-FI"/>
        </w:rPr>
        <w:t xml:space="preserve"> (ECHA 2022</w:t>
      </w:r>
      <w:r w:rsidR="006910AE">
        <w:rPr>
          <w:lang w:val="fi-FI"/>
        </w:rPr>
        <w:t>b</w:t>
      </w:r>
      <w:r w:rsidR="00244F7C">
        <w:rPr>
          <w:lang w:val="fi-FI"/>
        </w:rPr>
        <w:t>)</w:t>
      </w:r>
      <w:r w:rsidR="00C02366">
        <w:rPr>
          <w:lang w:val="fi-FI"/>
        </w:rPr>
        <w:t>. AA-EQS arvoksi on esitetty 7,2 µg/l</w:t>
      </w:r>
      <w:r w:rsidR="002B65A4">
        <w:rPr>
          <w:lang w:val="fi-FI"/>
        </w:rPr>
        <w:t xml:space="preserve"> liuenneena sinkkinä</w:t>
      </w:r>
      <w:r w:rsidR="00C02366">
        <w:rPr>
          <w:lang w:val="fi-FI"/>
        </w:rPr>
        <w:t>. SYKEn asiantuntijat ovat käyneet neuvotteluja sinkkiaineistoa keräävän tahon (IZA; International Zinc Organization) kanssa ja johtopäätös oli</w:t>
      </w:r>
      <w:r w:rsidR="008134D8">
        <w:rPr>
          <w:lang w:val="fi-FI"/>
        </w:rPr>
        <w:t>,</w:t>
      </w:r>
      <w:r w:rsidR="00C02366">
        <w:rPr>
          <w:lang w:val="fi-FI"/>
        </w:rPr>
        <w:t xml:space="preserve"> että mereinen laatunormi olisi sopiva myös Suomen rannikolla ajatuksella, että toksisu</w:t>
      </w:r>
      <w:r w:rsidR="008134D8">
        <w:rPr>
          <w:lang w:val="fi-FI"/>
        </w:rPr>
        <w:t>u</w:t>
      </w:r>
      <w:r w:rsidR="00C02366">
        <w:rPr>
          <w:lang w:val="fi-FI"/>
        </w:rPr>
        <w:t>stestiaineistossa on mukana myös jokisuistojen lajeja</w:t>
      </w:r>
      <w:r w:rsidR="008134D8">
        <w:rPr>
          <w:lang w:val="fi-FI"/>
        </w:rPr>
        <w:t>, jotka elävät vähäsuolaisessa ympä</w:t>
      </w:r>
      <w:r w:rsidR="00244F7C">
        <w:rPr>
          <w:lang w:val="fi-FI"/>
        </w:rPr>
        <w:t>r</w:t>
      </w:r>
      <w:r w:rsidR="008134D8">
        <w:rPr>
          <w:lang w:val="fi-FI"/>
        </w:rPr>
        <w:t>istössä (vrt. murtovesi)</w:t>
      </w:r>
      <w:r w:rsidR="00C02366">
        <w:rPr>
          <w:lang w:val="fi-FI"/>
        </w:rPr>
        <w:t xml:space="preserve">. </w:t>
      </w:r>
    </w:p>
    <w:p w14:paraId="03243C74" w14:textId="41E1692B" w:rsidR="00942508" w:rsidRDefault="006A117E" w:rsidP="619763E3">
      <w:pPr>
        <w:rPr>
          <w:lang w:val="fi-FI"/>
        </w:rPr>
      </w:pPr>
      <w:r>
        <w:rPr>
          <w:lang w:val="fi-FI"/>
        </w:rPr>
        <w:t>Luotettavaa hetkellistä maksimipitoisuutta</w:t>
      </w:r>
      <w:r w:rsidR="00CE6696">
        <w:rPr>
          <w:lang w:val="fi-FI"/>
        </w:rPr>
        <w:t xml:space="preserve"> </w:t>
      </w:r>
      <w:r>
        <w:rPr>
          <w:lang w:val="fi-FI"/>
        </w:rPr>
        <w:t>(MAC-EQS)</w:t>
      </w:r>
      <w:r w:rsidR="00CE6696" w:rsidRPr="00CE6696">
        <w:rPr>
          <w:lang w:val="fi-FI"/>
        </w:rPr>
        <w:t xml:space="preserve"> </w:t>
      </w:r>
      <w:r w:rsidR="00CE6696">
        <w:rPr>
          <w:lang w:val="fi-FI"/>
        </w:rPr>
        <w:t>sisävesille</w:t>
      </w:r>
      <w:r>
        <w:rPr>
          <w:lang w:val="fi-FI"/>
        </w:rPr>
        <w:t xml:space="preserve"> </w:t>
      </w:r>
      <w:r w:rsidR="00303565">
        <w:rPr>
          <w:lang w:val="fi-FI"/>
        </w:rPr>
        <w:t xml:space="preserve">ja rannikkovesille </w:t>
      </w:r>
      <w:r>
        <w:rPr>
          <w:lang w:val="fi-FI"/>
        </w:rPr>
        <w:t>ei tällä hetkellä ole tarjolla</w:t>
      </w:r>
      <w:r w:rsidR="00CE6696">
        <w:rPr>
          <w:lang w:val="fi-FI"/>
        </w:rPr>
        <w:t>. Luonnos</w:t>
      </w:r>
      <w:r w:rsidR="00584C40">
        <w:rPr>
          <w:lang w:val="fi-FI"/>
        </w:rPr>
        <w:t xml:space="preserve"> riskinarviointiraportissa</w:t>
      </w:r>
      <w:r w:rsidR="00CE6696">
        <w:rPr>
          <w:lang w:val="fi-FI"/>
        </w:rPr>
        <w:t xml:space="preserve"> </w:t>
      </w:r>
      <w:r w:rsidR="00584C40">
        <w:rPr>
          <w:lang w:val="fi-FI"/>
        </w:rPr>
        <w:t>(</w:t>
      </w:r>
      <w:r w:rsidR="00CE6696">
        <w:rPr>
          <w:lang w:val="fi-FI"/>
        </w:rPr>
        <w:t>E</w:t>
      </w:r>
      <w:r w:rsidR="00584C40">
        <w:rPr>
          <w:lang w:val="fi-FI"/>
        </w:rPr>
        <w:t>C</w:t>
      </w:r>
      <w:r w:rsidR="00CE6696">
        <w:rPr>
          <w:lang w:val="fi-FI"/>
        </w:rPr>
        <w:t xml:space="preserve"> 2015) MAC-EQS on yksinkertaisesti laskettu akuutti:krooninen suhteella 3 mikä ei ole riittävä lähestymistapa lainsäädännöllisen normin luomiseen.</w:t>
      </w:r>
    </w:p>
    <w:p w14:paraId="48E8BE7B" w14:textId="722D8B84" w:rsidR="00243B3C" w:rsidRDefault="00243B3C" w:rsidP="00243B3C">
      <w:pPr>
        <w:rPr>
          <w:lang w:val="fi-FI"/>
        </w:rPr>
      </w:pPr>
      <w:r>
        <w:rPr>
          <w:lang w:val="fi-FI"/>
        </w:rPr>
        <w:lastRenderedPageBreak/>
        <w:t xml:space="preserve">Rannikkovesissä sinkin liukoiset pitoisuudet ylittivät ehdotetun rannikkovesien AA-EQS-arvon 7,2 µg/l useilla paikoilla sisäsaaristossa, mutta ei ulkosaaristossa. </w:t>
      </w:r>
      <w:r w:rsidR="000A55AC">
        <w:rPr>
          <w:lang w:val="fi-FI"/>
        </w:rPr>
        <w:t>VHA2-5:n s</w:t>
      </w:r>
      <w:r>
        <w:rPr>
          <w:lang w:val="fi-FI"/>
        </w:rPr>
        <w:t>isäsaariston veden pitoisuuden 95. persentiili</w:t>
      </w:r>
      <w:r w:rsidR="000A55AC">
        <w:rPr>
          <w:lang w:val="fi-FI"/>
        </w:rPr>
        <w:t>lle</w:t>
      </w:r>
      <w:r>
        <w:rPr>
          <w:lang w:val="fi-FI"/>
        </w:rPr>
        <w:t xml:space="preserve"> laskettu riskisuhde RQ </w:t>
      </w:r>
      <w:r w:rsidR="000A55AC">
        <w:rPr>
          <w:lang w:val="fi-FI"/>
        </w:rPr>
        <w:t>oli 0,53</w:t>
      </w:r>
      <w:r w:rsidR="008C45B8">
        <w:rPr>
          <w:lang w:val="fi-FI"/>
        </w:rPr>
        <w:t>–</w:t>
      </w:r>
      <w:r w:rsidR="000A55AC">
        <w:rPr>
          <w:lang w:val="fi-FI"/>
        </w:rPr>
        <w:t xml:space="preserve">5,5 </w:t>
      </w:r>
      <w:r>
        <w:rPr>
          <w:lang w:val="fi-FI"/>
        </w:rPr>
        <w:t>eli kriteerinä käytetty 0,5 ylittyi</w:t>
      </w:r>
      <w:r w:rsidR="00DF5695">
        <w:rPr>
          <w:lang w:val="fi-FI"/>
        </w:rPr>
        <w:t xml:space="preserve"> (ks. kriteerit luvussa 3.2)</w:t>
      </w:r>
      <w:r w:rsidR="000A55AC">
        <w:rPr>
          <w:lang w:val="fi-FI"/>
        </w:rPr>
        <w:t xml:space="preserve">. </w:t>
      </w:r>
      <w:r>
        <w:rPr>
          <w:lang w:val="fi-FI"/>
        </w:rPr>
        <w:t xml:space="preserve"> </w:t>
      </w:r>
      <w:r w:rsidR="000A55AC">
        <w:rPr>
          <w:lang w:val="fi-FI"/>
        </w:rPr>
        <w:t>VHA2-4:n ulkosaariston veden pitoisuuden 95. persentiilille laskettu riskisuhde RQ oli 0,7</w:t>
      </w:r>
      <w:r w:rsidR="00DF5695">
        <w:rPr>
          <w:lang w:val="fi-FI"/>
        </w:rPr>
        <w:t>-</w:t>
      </w:r>
      <w:r w:rsidR="000A55AC">
        <w:rPr>
          <w:lang w:val="fi-FI"/>
        </w:rPr>
        <w:t xml:space="preserve">1,9 eli myös ulkosaaristossa kriteerinä käytetty 0,5 ylittyi </w:t>
      </w:r>
      <w:r w:rsidRPr="00641499">
        <w:rPr>
          <w:lang w:val="fi-FI"/>
        </w:rPr>
        <w:t xml:space="preserve">(taulukko </w:t>
      </w:r>
      <w:r w:rsidR="00A727E3" w:rsidRPr="00641499">
        <w:rPr>
          <w:lang w:val="fi-FI"/>
        </w:rPr>
        <w:t>3</w:t>
      </w:r>
      <w:r w:rsidR="00734C73" w:rsidRPr="00641499">
        <w:rPr>
          <w:lang w:val="fi-FI"/>
        </w:rPr>
        <w:t>6</w:t>
      </w:r>
      <w:r w:rsidRPr="00641499">
        <w:rPr>
          <w:lang w:val="fi-FI"/>
        </w:rPr>
        <w:t>).</w:t>
      </w:r>
    </w:p>
    <w:p w14:paraId="68CF71FC" w14:textId="77777777" w:rsidR="00942508" w:rsidRDefault="00942508" w:rsidP="619763E3">
      <w:pPr>
        <w:rPr>
          <w:lang w:val="fi-FI"/>
        </w:rPr>
      </w:pPr>
    </w:p>
    <w:p w14:paraId="7954B266" w14:textId="236E0D03" w:rsidR="00942508" w:rsidRDefault="00942508" w:rsidP="00942508">
      <w:pPr>
        <w:rPr>
          <w:lang w:val="fi-FI"/>
        </w:rPr>
      </w:pPr>
      <w:r w:rsidRPr="00641499">
        <w:rPr>
          <w:lang w:val="fi-FI"/>
        </w:rPr>
        <w:t xml:space="preserve">Taulukko </w:t>
      </w:r>
      <w:r w:rsidR="00A727E3" w:rsidRPr="00641499">
        <w:rPr>
          <w:lang w:val="fi-FI"/>
        </w:rPr>
        <w:t>3</w:t>
      </w:r>
      <w:r w:rsidR="00734C73" w:rsidRPr="00641499">
        <w:rPr>
          <w:lang w:val="fi-FI"/>
        </w:rPr>
        <w:t>6</w:t>
      </w:r>
      <w:r>
        <w:rPr>
          <w:lang w:val="fi-FI"/>
        </w:rPr>
        <w:t xml:space="preserve">. </w:t>
      </w:r>
      <w:r w:rsidR="00DF5695">
        <w:rPr>
          <w:lang w:val="fi-FI"/>
        </w:rPr>
        <w:t>Mitatut s</w:t>
      </w:r>
      <w:r>
        <w:rPr>
          <w:lang w:val="fi-FI"/>
        </w:rPr>
        <w:t xml:space="preserve">inkin liukoiset pitoisuudet </w:t>
      </w:r>
      <w:r w:rsidR="00DF5695">
        <w:rPr>
          <w:lang w:val="fi-FI"/>
        </w:rPr>
        <w:t xml:space="preserve">ja riskisuhteet (RQ) </w:t>
      </w:r>
      <w:r>
        <w:rPr>
          <w:lang w:val="fi-FI"/>
        </w:rPr>
        <w:t>rannikkovesissä 2010</w:t>
      </w:r>
      <w:r w:rsidR="008C45B8">
        <w:rPr>
          <w:lang w:val="fi-FI"/>
        </w:rPr>
        <w:t>–</w:t>
      </w:r>
      <w:r>
        <w:rPr>
          <w:lang w:val="fi-FI"/>
        </w:rPr>
        <w:t>2021 (VESLA-tietokanta). Tarkasteluun otettiin vain suodatetut näytteet</w:t>
      </w:r>
      <w:r w:rsidR="00D01B5E">
        <w:rPr>
          <w:lang w:val="fi-FI"/>
        </w:rPr>
        <w:t>. Jos sinkkiä ei oltu kvantifioitu, käytettiin persentiilipisteiden määrityksessä määritysrajan puolikasta, jos määritysraja oli pienempi kuin ehdotettu AA-EQS 7,2 µg/l, jos määritysraja oli tätä suurempi, jätettiin tulos huomioimatta</w:t>
      </w:r>
      <w:r>
        <w:rPr>
          <w:lang w:val="fi-FI"/>
        </w:rPr>
        <w:t>.</w:t>
      </w:r>
    </w:p>
    <w:tbl>
      <w:tblPr>
        <w:tblStyle w:val="TaulukkoRuudukko"/>
        <w:tblW w:w="0" w:type="auto"/>
        <w:tblLook w:val="04A0" w:firstRow="1" w:lastRow="0" w:firstColumn="1" w:lastColumn="0" w:noHBand="0" w:noVBand="1"/>
      </w:tblPr>
      <w:tblGrid>
        <w:gridCol w:w="1402"/>
        <w:gridCol w:w="1013"/>
        <w:gridCol w:w="1084"/>
        <w:gridCol w:w="936"/>
        <w:gridCol w:w="890"/>
        <w:gridCol w:w="985"/>
        <w:gridCol w:w="896"/>
        <w:gridCol w:w="1127"/>
        <w:gridCol w:w="1295"/>
      </w:tblGrid>
      <w:tr w:rsidR="00942508" w:rsidRPr="008252CC" w14:paraId="5FF708AD" w14:textId="77777777" w:rsidTr="008C45B8">
        <w:tc>
          <w:tcPr>
            <w:tcW w:w="1366" w:type="dxa"/>
            <w:vAlign w:val="center"/>
          </w:tcPr>
          <w:p w14:paraId="314443D0" w14:textId="77777777" w:rsidR="00942508" w:rsidRPr="008252CC" w:rsidRDefault="00942508" w:rsidP="00942508">
            <w:pPr>
              <w:rPr>
                <w:sz w:val="22"/>
                <w:szCs w:val="22"/>
                <w:lang w:val="fi-FI"/>
              </w:rPr>
            </w:pPr>
          </w:p>
        </w:tc>
        <w:tc>
          <w:tcPr>
            <w:tcW w:w="1016" w:type="dxa"/>
            <w:vAlign w:val="bottom"/>
          </w:tcPr>
          <w:p w14:paraId="1570090E" w14:textId="299E2471" w:rsidR="00942508" w:rsidRDefault="00942508" w:rsidP="00942508">
            <w:pPr>
              <w:jc w:val="center"/>
              <w:rPr>
                <w:sz w:val="20"/>
                <w:szCs w:val="20"/>
              </w:rPr>
            </w:pPr>
            <w:r>
              <w:rPr>
                <w:sz w:val="20"/>
                <w:szCs w:val="20"/>
              </w:rPr>
              <w:t>hav/n</w:t>
            </w:r>
          </w:p>
        </w:tc>
        <w:tc>
          <w:tcPr>
            <w:tcW w:w="1089" w:type="dxa"/>
            <w:vAlign w:val="bottom"/>
          </w:tcPr>
          <w:p w14:paraId="0F614136" w14:textId="32E8DB9E" w:rsidR="00942508" w:rsidRPr="008252CC" w:rsidRDefault="00942508" w:rsidP="00942508">
            <w:pPr>
              <w:jc w:val="center"/>
              <w:rPr>
                <w:sz w:val="22"/>
                <w:szCs w:val="22"/>
                <w:lang w:val="fi-FI"/>
              </w:rPr>
            </w:pPr>
            <w:r>
              <w:rPr>
                <w:sz w:val="20"/>
                <w:szCs w:val="20"/>
              </w:rPr>
              <w:t>mr (mg/l)</w:t>
            </w:r>
          </w:p>
        </w:tc>
        <w:tc>
          <w:tcPr>
            <w:tcW w:w="940" w:type="dxa"/>
            <w:vAlign w:val="bottom"/>
          </w:tcPr>
          <w:p w14:paraId="210F72CF" w14:textId="2A3E1634" w:rsidR="00942508" w:rsidRPr="008252CC" w:rsidRDefault="00942508" w:rsidP="00942508">
            <w:pPr>
              <w:jc w:val="center"/>
              <w:rPr>
                <w:sz w:val="22"/>
                <w:szCs w:val="22"/>
                <w:lang w:val="fi-FI"/>
              </w:rPr>
            </w:pPr>
            <w:r>
              <w:rPr>
                <w:sz w:val="20"/>
                <w:szCs w:val="20"/>
              </w:rPr>
              <w:t>max (µg/l)</w:t>
            </w:r>
          </w:p>
        </w:tc>
        <w:tc>
          <w:tcPr>
            <w:tcW w:w="894" w:type="dxa"/>
            <w:vAlign w:val="center"/>
          </w:tcPr>
          <w:p w14:paraId="68B43FE5" w14:textId="52F38C2E" w:rsidR="00942508" w:rsidRPr="008252CC" w:rsidRDefault="00942508" w:rsidP="00942508">
            <w:pPr>
              <w:jc w:val="center"/>
              <w:rPr>
                <w:sz w:val="22"/>
                <w:szCs w:val="22"/>
                <w:lang w:val="fi-FI"/>
              </w:rPr>
            </w:pPr>
            <w:r w:rsidRPr="008252CC">
              <w:rPr>
                <w:sz w:val="22"/>
                <w:szCs w:val="22"/>
              </w:rPr>
              <w:t>50. %-piste</w:t>
            </w:r>
          </w:p>
        </w:tc>
        <w:tc>
          <w:tcPr>
            <w:tcW w:w="990" w:type="dxa"/>
            <w:vAlign w:val="center"/>
          </w:tcPr>
          <w:p w14:paraId="66042615" w14:textId="64559647" w:rsidR="00942508" w:rsidRPr="008252CC" w:rsidRDefault="00942508" w:rsidP="00942508">
            <w:pPr>
              <w:jc w:val="center"/>
              <w:rPr>
                <w:sz w:val="22"/>
                <w:szCs w:val="22"/>
                <w:lang w:val="fi-FI"/>
              </w:rPr>
            </w:pPr>
            <w:r w:rsidRPr="008252CC">
              <w:rPr>
                <w:sz w:val="22"/>
                <w:szCs w:val="22"/>
              </w:rPr>
              <w:t>75. %-piste</w:t>
            </w:r>
          </w:p>
        </w:tc>
        <w:tc>
          <w:tcPr>
            <w:tcW w:w="900" w:type="dxa"/>
            <w:vAlign w:val="center"/>
          </w:tcPr>
          <w:p w14:paraId="4835D110" w14:textId="42730C44" w:rsidR="00942508" w:rsidRPr="008252CC" w:rsidRDefault="00942508" w:rsidP="00942508">
            <w:pPr>
              <w:jc w:val="center"/>
              <w:rPr>
                <w:sz w:val="22"/>
                <w:szCs w:val="22"/>
                <w:lang w:val="fi-FI"/>
              </w:rPr>
            </w:pPr>
            <w:r w:rsidRPr="008252CC">
              <w:rPr>
                <w:sz w:val="22"/>
                <w:szCs w:val="22"/>
              </w:rPr>
              <w:t>95. %-piste</w:t>
            </w:r>
          </w:p>
        </w:tc>
        <w:tc>
          <w:tcPr>
            <w:tcW w:w="1131" w:type="dxa"/>
            <w:vAlign w:val="center"/>
          </w:tcPr>
          <w:p w14:paraId="53A2400F" w14:textId="52AA6AD0" w:rsidR="00942508" w:rsidRPr="008252CC" w:rsidRDefault="00942508" w:rsidP="00942508">
            <w:pPr>
              <w:jc w:val="center"/>
              <w:rPr>
                <w:sz w:val="22"/>
                <w:szCs w:val="22"/>
                <w:lang w:val="fi-FI"/>
              </w:rPr>
            </w:pPr>
            <w:r w:rsidRPr="008252CC">
              <w:rPr>
                <w:sz w:val="22"/>
                <w:szCs w:val="22"/>
              </w:rPr>
              <w:t>95. %-pisteen RQ</w:t>
            </w:r>
          </w:p>
        </w:tc>
        <w:tc>
          <w:tcPr>
            <w:tcW w:w="1302" w:type="dxa"/>
            <w:vAlign w:val="center"/>
          </w:tcPr>
          <w:p w14:paraId="5480CEF9" w14:textId="77777777" w:rsidR="00243B3C" w:rsidRDefault="00942508" w:rsidP="00942508">
            <w:pPr>
              <w:jc w:val="center"/>
              <w:rPr>
                <w:sz w:val="20"/>
                <w:szCs w:val="20"/>
              </w:rPr>
            </w:pPr>
            <w:r>
              <w:rPr>
                <w:sz w:val="20"/>
                <w:szCs w:val="20"/>
              </w:rPr>
              <w:t>kriteeri</w:t>
            </w:r>
            <w:r w:rsidR="00243B3C">
              <w:rPr>
                <w:sz w:val="20"/>
                <w:szCs w:val="20"/>
              </w:rPr>
              <w:t xml:space="preserve"> </w:t>
            </w:r>
          </w:p>
          <w:p w14:paraId="128052D9" w14:textId="559F1F4E" w:rsidR="00942508" w:rsidRPr="008252CC" w:rsidRDefault="00243B3C" w:rsidP="00942508">
            <w:pPr>
              <w:jc w:val="center"/>
              <w:rPr>
                <w:sz w:val="22"/>
                <w:szCs w:val="22"/>
                <w:lang w:val="fi-FI"/>
              </w:rPr>
            </w:pPr>
            <w:r>
              <w:rPr>
                <w:sz w:val="20"/>
                <w:szCs w:val="20"/>
              </w:rPr>
              <w:t>(ks. luku 3.2)</w:t>
            </w:r>
          </w:p>
        </w:tc>
      </w:tr>
      <w:tr w:rsidR="00942508" w:rsidRPr="008252CC" w14:paraId="4F1F8491" w14:textId="77777777" w:rsidTr="008C45B8">
        <w:tc>
          <w:tcPr>
            <w:tcW w:w="1366" w:type="dxa"/>
            <w:vAlign w:val="center"/>
          </w:tcPr>
          <w:p w14:paraId="2314B761" w14:textId="5769EC6A" w:rsidR="00942508" w:rsidRPr="00243B3C" w:rsidRDefault="00842869" w:rsidP="00942508">
            <w:pPr>
              <w:rPr>
                <w:b/>
                <w:bCs/>
                <w:sz w:val="22"/>
                <w:szCs w:val="22"/>
                <w:lang w:val="fi-FI"/>
              </w:rPr>
            </w:pPr>
            <w:r w:rsidRPr="00243B3C">
              <w:rPr>
                <w:b/>
                <w:bCs/>
                <w:sz w:val="22"/>
                <w:szCs w:val="22"/>
              </w:rPr>
              <w:t>S</w:t>
            </w:r>
            <w:r w:rsidR="00942508" w:rsidRPr="00243B3C">
              <w:rPr>
                <w:b/>
                <w:bCs/>
                <w:sz w:val="22"/>
                <w:szCs w:val="22"/>
              </w:rPr>
              <w:t>isäsaaristo</w:t>
            </w:r>
          </w:p>
        </w:tc>
        <w:tc>
          <w:tcPr>
            <w:tcW w:w="1016" w:type="dxa"/>
          </w:tcPr>
          <w:p w14:paraId="69596959" w14:textId="77777777" w:rsidR="00942508" w:rsidRPr="008252CC" w:rsidRDefault="00942508" w:rsidP="00942508">
            <w:pPr>
              <w:jc w:val="center"/>
              <w:rPr>
                <w:sz w:val="22"/>
                <w:szCs w:val="22"/>
                <w:lang w:val="fi-FI"/>
              </w:rPr>
            </w:pPr>
          </w:p>
        </w:tc>
        <w:tc>
          <w:tcPr>
            <w:tcW w:w="1089" w:type="dxa"/>
            <w:vAlign w:val="center"/>
          </w:tcPr>
          <w:p w14:paraId="6CCBD89B" w14:textId="634BADDA" w:rsidR="00942508" w:rsidRPr="008252CC" w:rsidRDefault="00942508" w:rsidP="00942508">
            <w:pPr>
              <w:jc w:val="center"/>
              <w:rPr>
                <w:sz w:val="22"/>
                <w:szCs w:val="22"/>
                <w:lang w:val="fi-FI"/>
              </w:rPr>
            </w:pPr>
          </w:p>
        </w:tc>
        <w:tc>
          <w:tcPr>
            <w:tcW w:w="940" w:type="dxa"/>
            <w:vAlign w:val="center"/>
          </w:tcPr>
          <w:p w14:paraId="6341A060" w14:textId="12DA2272" w:rsidR="00942508" w:rsidRPr="008252CC" w:rsidRDefault="00942508" w:rsidP="00942508">
            <w:pPr>
              <w:jc w:val="center"/>
              <w:rPr>
                <w:sz w:val="22"/>
                <w:szCs w:val="22"/>
                <w:lang w:val="fi-FI"/>
              </w:rPr>
            </w:pPr>
          </w:p>
        </w:tc>
        <w:tc>
          <w:tcPr>
            <w:tcW w:w="894" w:type="dxa"/>
            <w:vAlign w:val="center"/>
          </w:tcPr>
          <w:p w14:paraId="67B27CA2" w14:textId="32D0E47B" w:rsidR="00942508" w:rsidRPr="008252CC" w:rsidRDefault="00942508" w:rsidP="00942508">
            <w:pPr>
              <w:jc w:val="center"/>
              <w:rPr>
                <w:sz w:val="22"/>
                <w:szCs w:val="22"/>
                <w:lang w:val="fi-FI"/>
              </w:rPr>
            </w:pPr>
          </w:p>
        </w:tc>
        <w:tc>
          <w:tcPr>
            <w:tcW w:w="990" w:type="dxa"/>
            <w:vAlign w:val="center"/>
          </w:tcPr>
          <w:p w14:paraId="4564330F" w14:textId="54BEB274" w:rsidR="00942508" w:rsidRPr="008252CC" w:rsidRDefault="00942508" w:rsidP="00942508">
            <w:pPr>
              <w:jc w:val="center"/>
              <w:rPr>
                <w:sz w:val="22"/>
                <w:szCs w:val="22"/>
                <w:lang w:val="fi-FI"/>
              </w:rPr>
            </w:pPr>
          </w:p>
        </w:tc>
        <w:tc>
          <w:tcPr>
            <w:tcW w:w="900" w:type="dxa"/>
            <w:vAlign w:val="center"/>
          </w:tcPr>
          <w:p w14:paraId="3007A8FB" w14:textId="41C59A56" w:rsidR="00942508" w:rsidRPr="008252CC" w:rsidRDefault="00942508" w:rsidP="00942508">
            <w:pPr>
              <w:jc w:val="center"/>
              <w:rPr>
                <w:sz w:val="22"/>
                <w:szCs w:val="22"/>
                <w:lang w:val="fi-FI"/>
              </w:rPr>
            </w:pPr>
          </w:p>
        </w:tc>
        <w:tc>
          <w:tcPr>
            <w:tcW w:w="1131" w:type="dxa"/>
            <w:vAlign w:val="center"/>
          </w:tcPr>
          <w:p w14:paraId="30EA798E" w14:textId="10D7CC4F" w:rsidR="00942508" w:rsidRPr="008252CC" w:rsidRDefault="00942508" w:rsidP="00942508">
            <w:pPr>
              <w:jc w:val="center"/>
              <w:rPr>
                <w:sz w:val="22"/>
                <w:szCs w:val="22"/>
                <w:lang w:val="fi-FI"/>
              </w:rPr>
            </w:pPr>
          </w:p>
        </w:tc>
        <w:tc>
          <w:tcPr>
            <w:tcW w:w="1302" w:type="dxa"/>
            <w:vAlign w:val="center"/>
          </w:tcPr>
          <w:p w14:paraId="2E46044B" w14:textId="631AA925" w:rsidR="00942508" w:rsidRPr="008252CC" w:rsidRDefault="00942508" w:rsidP="00942508">
            <w:pPr>
              <w:jc w:val="center"/>
              <w:rPr>
                <w:sz w:val="22"/>
                <w:szCs w:val="22"/>
                <w:lang w:val="fi-FI"/>
              </w:rPr>
            </w:pPr>
          </w:p>
        </w:tc>
      </w:tr>
      <w:tr w:rsidR="00243B3C" w:rsidRPr="008252CC" w14:paraId="5445D3B4" w14:textId="77777777" w:rsidTr="008C45B8">
        <w:tc>
          <w:tcPr>
            <w:tcW w:w="1366" w:type="dxa"/>
            <w:vAlign w:val="bottom"/>
          </w:tcPr>
          <w:p w14:paraId="072D87EB" w14:textId="062C91B9" w:rsidR="00243B3C" w:rsidRPr="008252CC" w:rsidRDefault="00243B3C" w:rsidP="00243B3C">
            <w:pPr>
              <w:rPr>
                <w:sz w:val="22"/>
                <w:szCs w:val="22"/>
                <w:lang w:val="fi-FI"/>
              </w:rPr>
            </w:pPr>
            <w:r>
              <w:rPr>
                <w:sz w:val="20"/>
                <w:szCs w:val="20"/>
              </w:rPr>
              <w:t>VHA2</w:t>
            </w:r>
          </w:p>
        </w:tc>
        <w:tc>
          <w:tcPr>
            <w:tcW w:w="1016" w:type="dxa"/>
            <w:vAlign w:val="bottom"/>
          </w:tcPr>
          <w:p w14:paraId="1D9EBBC4" w14:textId="76DF14F6" w:rsidR="00243B3C" w:rsidRPr="008252CC" w:rsidRDefault="00243B3C" w:rsidP="00243B3C">
            <w:pPr>
              <w:jc w:val="center"/>
              <w:rPr>
                <w:sz w:val="22"/>
                <w:szCs w:val="22"/>
                <w:lang w:val="fi-FI"/>
              </w:rPr>
            </w:pPr>
            <w:r>
              <w:rPr>
                <w:sz w:val="20"/>
                <w:szCs w:val="20"/>
              </w:rPr>
              <w:t>392/781</w:t>
            </w:r>
          </w:p>
        </w:tc>
        <w:tc>
          <w:tcPr>
            <w:tcW w:w="1089" w:type="dxa"/>
            <w:vAlign w:val="bottom"/>
          </w:tcPr>
          <w:p w14:paraId="78C402A8" w14:textId="67340864" w:rsidR="00243B3C" w:rsidRPr="008252CC" w:rsidRDefault="00243B3C" w:rsidP="00243B3C">
            <w:pPr>
              <w:jc w:val="center"/>
              <w:rPr>
                <w:sz w:val="22"/>
                <w:szCs w:val="22"/>
                <w:lang w:val="fi-FI"/>
              </w:rPr>
            </w:pPr>
            <w:r>
              <w:rPr>
                <w:sz w:val="20"/>
                <w:szCs w:val="20"/>
              </w:rPr>
              <w:t>0.5 - 10</w:t>
            </w:r>
          </w:p>
        </w:tc>
        <w:tc>
          <w:tcPr>
            <w:tcW w:w="940" w:type="dxa"/>
            <w:vAlign w:val="bottom"/>
          </w:tcPr>
          <w:p w14:paraId="12A6E164" w14:textId="5232DB3D" w:rsidR="00243B3C" w:rsidRPr="008252CC" w:rsidRDefault="00243B3C" w:rsidP="00243B3C">
            <w:pPr>
              <w:jc w:val="center"/>
              <w:rPr>
                <w:sz w:val="22"/>
                <w:szCs w:val="22"/>
                <w:lang w:val="fi-FI"/>
              </w:rPr>
            </w:pPr>
            <w:r>
              <w:rPr>
                <w:sz w:val="20"/>
                <w:szCs w:val="20"/>
              </w:rPr>
              <w:t>101</w:t>
            </w:r>
          </w:p>
        </w:tc>
        <w:tc>
          <w:tcPr>
            <w:tcW w:w="894" w:type="dxa"/>
            <w:vAlign w:val="bottom"/>
          </w:tcPr>
          <w:p w14:paraId="272184A2" w14:textId="58B04DD5" w:rsidR="00243B3C" w:rsidRPr="008252CC" w:rsidRDefault="00243B3C" w:rsidP="00243B3C">
            <w:pPr>
              <w:jc w:val="center"/>
              <w:rPr>
                <w:sz w:val="22"/>
                <w:szCs w:val="22"/>
                <w:lang w:val="fi-FI"/>
              </w:rPr>
            </w:pPr>
            <w:r>
              <w:rPr>
                <w:sz w:val="20"/>
                <w:szCs w:val="20"/>
              </w:rPr>
              <w:t>5.0</w:t>
            </w:r>
          </w:p>
        </w:tc>
        <w:tc>
          <w:tcPr>
            <w:tcW w:w="990" w:type="dxa"/>
            <w:vAlign w:val="bottom"/>
          </w:tcPr>
          <w:p w14:paraId="4BEA0362" w14:textId="7EA6BDC4" w:rsidR="00243B3C" w:rsidRPr="008252CC" w:rsidRDefault="00243B3C" w:rsidP="00243B3C">
            <w:pPr>
              <w:jc w:val="center"/>
              <w:rPr>
                <w:sz w:val="22"/>
                <w:szCs w:val="22"/>
                <w:lang w:val="fi-FI"/>
              </w:rPr>
            </w:pPr>
            <w:r>
              <w:rPr>
                <w:sz w:val="20"/>
                <w:szCs w:val="20"/>
              </w:rPr>
              <w:t>6.5</w:t>
            </w:r>
          </w:p>
        </w:tc>
        <w:tc>
          <w:tcPr>
            <w:tcW w:w="900" w:type="dxa"/>
            <w:vAlign w:val="bottom"/>
          </w:tcPr>
          <w:p w14:paraId="6B9099D8" w14:textId="5DCAFCCA" w:rsidR="00243B3C" w:rsidRPr="008252CC" w:rsidRDefault="00243B3C" w:rsidP="00243B3C">
            <w:pPr>
              <w:jc w:val="center"/>
              <w:rPr>
                <w:sz w:val="22"/>
                <w:szCs w:val="22"/>
                <w:lang w:val="fi-FI"/>
              </w:rPr>
            </w:pPr>
            <w:r>
              <w:rPr>
                <w:sz w:val="20"/>
                <w:szCs w:val="20"/>
              </w:rPr>
              <w:t>21.5</w:t>
            </w:r>
          </w:p>
        </w:tc>
        <w:tc>
          <w:tcPr>
            <w:tcW w:w="1131" w:type="dxa"/>
            <w:vAlign w:val="bottom"/>
          </w:tcPr>
          <w:p w14:paraId="256AEC1B" w14:textId="5F6D9453" w:rsidR="00243B3C" w:rsidRPr="008252CC" w:rsidRDefault="00243B3C" w:rsidP="00243B3C">
            <w:pPr>
              <w:jc w:val="center"/>
              <w:rPr>
                <w:sz w:val="22"/>
                <w:szCs w:val="22"/>
                <w:lang w:val="fi-FI"/>
              </w:rPr>
            </w:pPr>
            <w:r>
              <w:rPr>
                <w:sz w:val="20"/>
                <w:szCs w:val="20"/>
              </w:rPr>
              <w:t>2.99</w:t>
            </w:r>
          </w:p>
        </w:tc>
        <w:tc>
          <w:tcPr>
            <w:tcW w:w="1302" w:type="dxa"/>
            <w:vAlign w:val="bottom"/>
          </w:tcPr>
          <w:p w14:paraId="11F08C5F" w14:textId="78C17B3E" w:rsidR="00243B3C" w:rsidRPr="008252CC" w:rsidRDefault="00243B3C" w:rsidP="00243B3C">
            <w:pPr>
              <w:jc w:val="center"/>
              <w:rPr>
                <w:sz w:val="22"/>
                <w:szCs w:val="22"/>
                <w:lang w:val="fi-FI"/>
              </w:rPr>
            </w:pPr>
            <w:r>
              <w:rPr>
                <w:sz w:val="20"/>
                <w:szCs w:val="20"/>
              </w:rPr>
              <w:t>täyttyy (RQ95 &gt;0.5)</w:t>
            </w:r>
          </w:p>
        </w:tc>
      </w:tr>
      <w:tr w:rsidR="00243B3C" w:rsidRPr="008252CC" w14:paraId="495F6C2E" w14:textId="77777777" w:rsidTr="008C45B8">
        <w:tc>
          <w:tcPr>
            <w:tcW w:w="1366" w:type="dxa"/>
            <w:vAlign w:val="bottom"/>
          </w:tcPr>
          <w:p w14:paraId="15D78D44" w14:textId="0411971E" w:rsidR="00243B3C" w:rsidRPr="008252CC" w:rsidRDefault="00243B3C" w:rsidP="00243B3C">
            <w:pPr>
              <w:rPr>
                <w:sz w:val="22"/>
                <w:szCs w:val="22"/>
                <w:lang w:val="fi-FI"/>
              </w:rPr>
            </w:pPr>
            <w:r>
              <w:rPr>
                <w:sz w:val="20"/>
                <w:szCs w:val="20"/>
              </w:rPr>
              <w:t>VHA3</w:t>
            </w:r>
          </w:p>
        </w:tc>
        <w:tc>
          <w:tcPr>
            <w:tcW w:w="1016" w:type="dxa"/>
            <w:vAlign w:val="bottom"/>
          </w:tcPr>
          <w:p w14:paraId="3D830B8F" w14:textId="31DF1937" w:rsidR="00243B3C" w:rsidRPr="008252CC" w:rsidRDefault="00243B3C" w:rsidP="00243B3C">
            <w:pPr>
              <w:jc w:val="center"/>
              <w:rPr>
                <w:sz w:val="22"/>
                <w:szCs w:val="22"/>
                <w:lang w:val="fi-FI"/>
              </w:rPr>
            </w:pPr>
            <w:r>
              <w:rPr>
                <w:sz w:val="20"/>
                <w:szCs w:val="20"/>
              </w:rPr>
              <w:t>417/436</w:t>
            </w:r>
          </w:p>
        </w:tc>
        <w:tc>
          <w:tcPr>
            <w:tcW w:w="1089" w:type="dxa"/>
            <w:vAlign w:val="bottom"/>
          </w:tcPr>
          <w:p w14:paraId="09531A43" w14:textId="56D7191D" w:rsidR="00243B3C" w:rsidRPr="008252CC" w:rsidRDefault="00243B3C" w:rsidP="00243B3C">
            <w:pPr>
              <w:jc w:val="center"/>
              <w:rPr>
                <w:sz w:val="22"/>
                <w:szCs w:val="22"/>
                <w:lang w:val="fi-FI"/>
              </w:rPr>
            </w:pPr>
            <w:r>
              <w:rPr>
                <w:sz w:val="20"/>
                <w:szCs w:val="20"/>
              </w:rPr>
              <w:t>0.5 - 2</w:t>
            </w:r>
          </w:p>
        </w:tc>
        <w:tc>
          <w:tcPr>
            <w:tcW w:w="940" w:type="dxa"/>
            <w:vAlign w:val="bottom"/>
          </w:tcPr>
          <w:p w14:paraId="5423246D" w14:textId="14EB47FA" w:rsidR="00243B3C" w:rsidRPr="008252CC" w:rsidRDefault="00243B3C" w:rsidP="00243B3C">
            <w:pPr>
              <w:jc w:val="center"/>
              <w:rPr>
                <w:sz w:val="22"/>
                <w:szCs w:val="22"/>
                <w:lang w:val="fi-FI"/>
              </w:rPr>
            </w:pPr>
            <w:r>
              <w:rPr>
                <w:sz w:val="20"/>
                <w:szCs w:val="20"/>
              </w:rPr>
              <w:t>180</w:t>
            </w:r>
          </w:p>
        </w:tc>
        <w:tc>
          <w:tcPr>
            <w:tcW w:w="894" w:type="dxa"/>
            <w:vAlign w:val="bottom"/>
          </w:tcPr>
          <w:p w14:paraId="63394A41" w14:textId="4F50C37F" w:rsidR="00243B3C" w:rsidRPr="008252CC" w:rsidRDefault="00243B3C" w:rsidP="00243B3C">
            <w:pPr>
              <w:jc w:val="center"/>
              <w:rPr>
                <w:sz w:val="22"/>
                <w:szCs w:val="22"/>
                <w:lang w:val="fi-FI"/>
              </w:rPr>
            </w:pPr>
            <w:r>
              <w:rPr>
                <w:sz w:val="20"/>
                <w:szCs w:val="20"/>
              </w:rPr>
              <w:t>4.1</w:t>
            </w:r>
          </w:p>
        </w:tc>
        <w:tc>
          <w:tcPr>
            <w:tcW w:w="990" w:type="dxa"/>
            <w:vAlign w:val="bottom"/>
          </w:tcPr>
          <w:p w14:paraId="27E28598" w14:textId="6868D17A" w:rsidR="00243B3C" w:rsidRPr="008252CC" w:rsidRDefault="00243B3C" w:rsidP="00243B3C">
            <w:pPr>
              <w:jc w:val="center"/>
              <w:rPr>
                <w:sz w:val="22"/>
                <w:szCs w:val="22"/>
                <w:lang w:val="fi-FI"/>
              </w:rPr>
            </w:pPr>
            <w:r>
              <w:rPr>
                <w:sz w:val="20"/>
                <w:szCs w:val="20"/>
              </w:rPr>
              <w:t>11.0</w:t>
            </w:r>
          </w:p>
        </w:tc>
        <w:tc>
          <w:tcPr>
            <w:tcW w:w="900" w:type="dxa"/>
            <w:vAlign w:val="bottom"/>
          </w:tcPr>
          <w:p w14:paraId="382BD3DD" w14:textId="18391635" w:rsidR="00243B3C" w:rsidRPr="008252CC" w:rsidRDefault="00243B3C" w:rsidP="00243B3C">
            <w:pPr>
              <w:jc w:val="center"/>
              <w:rPr>
                <w:sz w:val="22"/>
                <w:szCs w:val="22"/>
                <w:lang w:val="fi-FI"/>
              </w:rPr>
            </w:pPr>
            <w:r>
              <w:rPr>
                <w:sz w:val="20"/>
                <w:szCs w:val="20"/>
              </w:rPr>
              <w:t>39.8</w:t>
            </w:r>
          </w:p>
        </w:tc>
        <w:tc>
          <w:tcPr>
            <w:tcW w:w="1131" w:type="dxa"/>
            <w:vAlign w:val="bottom"/>
          </w:tcPr>
          <w:p w14:paraId="046B8F3E" w14:textId="751DC894" w:rsidR="00243B3C" w:rsidRPr="008252CC" w:rsidRDefault="00243B3C" w:rsidP="00243B3C">
            <w:pPr>
              <w:jc w:val="center"/>
              <w:rPr>
                <w:sz w:val="22"/>
                <w:szCs w:val="22"/>
                <w:lang w:val="fi-FI"/>
              </w:rPr>
            </w:pPr>
            <w:r>
              <w:rPr>
                <w:sz w:val="20"/>
                <w:szCs w:val="20"/>
              </w:rPr>
              <w:t>5.52</w:t>
            </w:r>
          </w:p>
        </w:tc>
        <w:tc>
          <w:tcPr>
            <w:tcW w:w="1302" w:type="dxa"/>
          </w:tcPr>
          <w:p w14:paraId="2D62FBB7" w14:textId="74B1CAFC" w:rsidR="00243B3C" w:rsidRPr="008252CC" w:rsidRDefault="00243B3C" w:rsidP="00243B3C">
            <w:pPr>
              <w:jc w:val="center"/>
              <w:rPr>
                <w:sz w:val="22"/>
                <w:szCs w:val="22"/>
                <w:lang w:val="fi-FI"/>
              </w:rPr>
            </w:pPr>
            <w:r w:rsidRPr="009F29E6">
              <w:rPr>
                <w:sz w:val="20"/>
                <w:szCs w:val="20"/>
              </w:rPr>
              <w:t>täyttyy (RQ95 &gt;0.5)</w:t>
            </w:r>
          </w:p>
        </w:tc>
      </w:tr>
      <w:tr w:rsidR="00243B3C" w:rsidRPr="008252CC" w14:paraId="199BE45A" w14:textId="77777777" w:rsidTr="008C45B8">
        <w:tc>
          <w:tcPr>
            <w:tcW w:w="1366" w:type="dxa"/>
            <w:vAlign w:val="bottom"/>
          </w:tcPr>
          <w:p w14:paraId="320990A5" w14:textId="2134FE84" w:rsidR="00243B3C" w:rsidRPr="008252CC" w:rsidRDefault="00243B3C" w:rsidP="00243B3C">
            <w:pPr>
              <w:rPr>
                <w:sz w:val="22"/>
                <w:szCs w:val="22"/>
                <w:lang w:val="fi-FI"/>
              </w:rPr>
            </w:pPr>
            <w:r>
              <w:rPr>
                <w:sz w:val="20"/>
                <w:szCs w:val="20"/>
              </w:rPr>
              <w:t>VHA4</w:t>
            </w:r>
          </w:p>
        </w:tc>
        <w:tc>
          <w:tcPr>
            <w:tcW w:w="1016" w:type="dxa"/>
            <w:vAlign w:val="bottom"/>
          </w:tcPr>
          <w:p w14:paraId="2D8A179C" w14:textId="0914C661" w:rsidR="00243B3C" w:rsidRPr="008252CC" w:rsidRDefault="00243B3C" w:rsidP="00243B3C">
            <w:pPr>
              <w:jc w:val="center"/>
              <w:rPr>
                <w:sz w:val="22"/>
                <w:szCs w:val="22"/>
                <w:lang w:val="fi-FI"/>
              </w:rPr>
            </w:pPr>
            <w:r>
              <w:rPr>
                <w:sz w:val="20"/>
                <w:szCs w:val="20"/>
              </w:rPr>
              <w:t>35/37</w:t>
            </w:r>
          </w:p>
        </w:tc>
        <w:tc>
          <w:tcPr>
            <w:tcW w:w="1089" w:type="dxa"/>
            <w:vAlign w:val="bottom"/>
          </w:tcPr>
          <w:p w14:paraId="33FEE940" w14:textId="7D0B2218" w:rsidR="00243B3C" w:rsidRPr="008252CC" w:rsidRDefault="00243B3C" w:rsidP="00243B3C">
            <w:pPr>
              <w:jc w:val="center"/>
              <w:rPr>
                <w:sz w:val="22"/>
                <w:szCs w:val="22"/>
                <w:lang w:val="fi-FI"/>
              </w:rPr>
            </w:pPr>
            <w:r>
              <w:rPr>
                <w:sz w:val="20"/>
                <w:szCs w:val="20"/>
              </w:rPr>
              <w:t>1</w:t>
            </w:r>
          </w:p>
        </w:tc>
        <w:tc>
          <w:tcPr>
            <w:tcW w:w="940" w:type="dxa"/>
            <w:vAlign w:val="bottom"/>
          </w:tcPr>
          <w:p w14:paraId="554717E3" w14:textId="2F27EF07" w:rsidR="00243B3C" w:rsidRPr="008252CC" w:rsidRDefault="00243B3C" w:rsidP="00243B3C">
            <w:pPr>
              <w:jc w:val="center"/>
              <w:rPr>
                <w:sz w:val="22"/>
                <w:szCs w:val="22"/>
                <w:lang w:val="fi-FI"/>
              </w:rPr>
            </w:pPr>
            <w:r>
              <w:rPr>
                <w:sz w:val="20"/>
                <w:szCs w:val="20"/>
              </w:rPr>
              <w:t>45</w:t>
            </w:r>
          </w:p>
        </w:tc>
        <w:tc>
          <w:tcPr>
            <w:tcW w:w="894" w:type="dxa"/>
            <w:vAlign w:val="bottom"/>
          </w:tcPr>
          <w:p w14:paraId="236C3EED" w14:textId="61159D68" w:rsidR="00243B3C" w:rsidRPr="008252CC" w:rsidRDefault="00243B3C" w:rsidP="00243B3C">
            <w:pPr>
              <w:jc w:val="center"/>
              <w:rPr>
                <w:sz w:val="22"/>
                <w:szCs w:val="22"/>
                <w:lang w:val="fi-FI"/>
              </w:rPr>
            </w:pPr>
            <w:r>
              <w:rPr>
                <w:sz w:val="20"/>
                <w:szCs w:val="20"/>
              </w:rPr>
              <w:t>3.2</w:t>
            </w:r>
          </w:p>
        </w:tc>
        <w:tc>
          <w:tcPr>
            <w:tcW w:w="990" w:type="dxa"/>
            <w:vAlign w:val="bottom"/>
          </w:tcPr>
          <w:p w14:paraId="0AB6CD50" w14:textId="15449ACA" w:rsidR="00243B3C" w:rsidRPr="008252CC" w:rsidRDefault="00243B3C" w:rsidP="00243B3C">
            <w:pPr>
              <w:jc w:val="center"/>
              <w:rPr>
                <w:sz w:val="22"/>
                <w:szCs w:val="22"/>
                <w:lang w:val="fi-FI"/>
              </w:rPr>
            </w:pPr>
            <w:r>
              <w:rPr>
                <w:sz w:val="20"/>
                <w:szCs w:val="20"/>
              </w:rPr>
              <w:t>7.4</w:t>
            </w:r>
          </w:p>
        </w:tc>
        <w:tc>
          <w:tcPr>
            <w:tcW w:w="900" w:type="dxa"/>
            <w:vAlign w:val="bottom"/>
          </w:tcPr>
          <w:p w14:paraId="21EF26EB" w14:textId="03F30277" w:rsidR="00243B3C" w:rsidRPr="008252CC" w:rsidRDefault="00243B3C" w:rsidP="00243B3C">
            <w:pPr>
              <w:jc w:val="center"/>
              <w:rPr>
                <w:sz w:val="22"/>
                <w:szCs w:val="22"/>
                <w:lang w:val="fi-FI"/>
              </w:rPr>
            </w:pPr>
            <w:r>
              <w:rPr>
                <w:sz w:val="20"/>
                <w:szCs w:val="20"/>
              </w:rPr>
              <w:t>27.6</w:t>
            </w:r>
          </w:p>
        </w:tc>
        <w:tc>
          <w:tcPr>
            <w:tcW w:w="1131" w:type="dxa"/>
            <w:vAlign w:val="bottom"/>
          </w:tcPr>
          <w:p w14:paraId="6EB4C954" w14:textId="572A6E6E" w:rsidR="00243B3C" w:rsidRPr="008252CC" w:rsidRDefault="00243B3C" w:rsidP="00243B3C">
            <w:pPr>
              <w:jc w:val="center"/>
              <w:rPr>
                <w:sz w:val="22"/>
                <w:szCs w:val="22"/>
                <w:lang w:val="fi-FI"/>
              </w:rPr>
            </w:pPr>
            <w:r>
              <w:rPr>
                <w:sz w:val="20"/>
                <w:szCs w:val="20"/>
              </w:rPr>
              <w:t>3.83</w:t>
            </w:r>
          </w:p>
        </w:tc>
        <w:tc>
          <w:tcPr>
            <w:tcW w:w="1302" w:type="dxa"/>
          </w:tcPr>
          <w:p w14:paraId="289C920E" w14:textId="1A3B0B79" w:rsidR="00243B3C" w:rsidRPr="008252CC" w:rsidRDefault="00243B3C" w:rsidP="00243B3C">
            <w:pPr>
              <w:jc w:val="center"/>
              <w:rPr>
                <w:sz w:val="22"/>
                <w:szCs w:val="22"/>
                <w:lang w:val="fi-FI"/>
              </w:rPr>
            </w:pPr>
            <w:r w:rsidRPr="009F29E6">
              <w:rPr>
                <w:sz w:val="20"/>
                <w:szCs w:val="20"/>
              </w:rPr>
              <w:t>täyttyy (RQ95 &gt;0.5)</w:t>
            </w:r>
          </w:p>
        </w:tc>
      </w:tr>
      <w:tr w:rsidR="00243B3C" w:rsidRPr="008252CC" w14:paraId="3DB649BE" w14:textId="77777777" w:rsidTr="008C45B8">
        <w:tc>
          <w:tcPr>
            <w:tcW w:w="1366" w:type="dxa"/>
            <w:vAlign w:val="bottom"/>
          </w:tcPr>
          <w:p w14:paraId="1F0FDA3A" w14:textId="2A09A035" w:rsidR="00243B3C" w:rsidRPr="008252CC" w:rsidRDefault="00243B3C" w:rsidP="00243B3C">
            <w:pPr>
              <w:rPr>
                <w:sz w:val="22"/>
                <w:szCs w:val="22"/>
                <w:lang w:val="fi-FI"/>
              </w:rPr>
            </w:pPr>
            <w:r>
              <w:rPr>
                <w:sz w:val="20"/>
                <w:szCs w:val="20"/>
              </w:rPr>
              <w:t>VHA5</w:t>
            </w:r>
          </w:p>
        </w:tc>
        <w:tc>
          <w:tcPr>
            <w:tcW w:w="1016" w:type="dxa"/>
            <w:vAlign w:val="bottom"/>
          </w:tcPr>
          <w:p w14:paraId="7C4FA46D" w14:textId="4E53E1BA" w:rsidR="00243B3C" w:rsidRPr="008252CC" w:rsidRDefault="00243B3C" w:rsidP="00243B3C">
            <w:pPr>
              <w:jc w:val="center"/>
              <w:rPr>
                <w:sz w:val="22"/>
                <w:szCs w:val="22"/>
                <w:lang w:val="fi-FI"/>
              </w:rPr>
            </w:pPr>
            <w:r>
              <w:rPr>
                <w:sz w:val="20"/>
                <w:szCs w:val="20"/>
              </w:rPr>
              <w:t>33/33</w:t>
            </w:r>
          </w:p>
        </w:tc>
        <w:tc>
          <w:tcPr>
            <w:tcW w:w="1089" w:type="dxa"/>
            <w:vAlign w:val="bottom"/>
          </w:tcPr>
          <w:p w14:paraId="3E33AF1F" w14:textId="090768E4" w:rsidR="00243B3C" w:rsidRPr="008252CC" w:rsidRDefault="00243B3C" w:rsidP="00243B3C">
            <w:pPr>
              <w:jc w:val="center"/>
              <w:rPr>
                <w:sz w:val="22"/>
                <w:szCs w:val="22"/>
                <w:lang w:val="fi-FI"/>
              </w:rPr>
            </w:pPr>
          </w:p>
        </w:tc>
        <w:tc>
          <w:tcPr>
            <w:tcW w:w="940" w:type="dxa"/>
            <w:vAlign w:val="bottom"/>
          </w:tcPr>
          <w:p w14:paraId="5FD2201C" w14:textId="0307798F" w:rsidR="00243B3C" w:rsidRPr="008252CC" w:rsidRDefault="00243B3C" w:rsidP="00243B3C">
            <w:pPr>
              <w:jc w:val="center"/>
              <w:rPr>
                <w:sz w:val="22"/>
                <w:szCs w:val="22"/>
                <w:lang w:val="fi-FI"/>
              </w:rPr>
            </w:pPr>
            <w:r>
              <w:rPr>
                <w:sz w:val="20"/>
                <w:szCs w:val="20"/>
              </w:rPr>
              <w:t>5.5</w:t>
            </w:r>
          </w:p>
        </w:tc>
        <w:tc>
          <w:tcPr>
            <w:tcW w:w="894" w:type="dxa"/>
            <w:vAlign w:val="bottom"/>
          </w:tcPr>
          <w:p w14:paraId="1B26C8F0" w14:textId="1CB242DC" w:rsidR="00243B3C" w:rsidRPr="008252CC" w:rsidRDefault="00243B3C" w:rsidP="00243B3C">
            <w:pPr>
              <w:jc w:val="center"/>
              <w:rPr>
                <w:sz w:val="22"/>
                <w:szCs w:val="22"/>
                <w:lang w:val="fi-FI"/>
              </w:rPr>
            </w:pPr>
            <w:r>
              <w:rPr>
                <w:sz w:val="20"/>
                <w:szCs w:val="20"/>
              </w:rPr>
              <w:t>1.9</w:t>
            </w:r>
          </w:p>
        </w:tc>
        <w:tc>
          <w:tcPr>
            <w:tcW w:w="990" w:type="dxa"/>
            <w:vAlign w:val="bottom"/>
          </w:tcPr>
          <w:p w14:paraId="39F74ED8" w14:textId="7DBBAB2A" w:rsidR="00243B3C" w:rsidRPr="008252CC" w:rsidRDefault="00243B3C" w:rsidP="00243B3C">
            <w:pPr>
              <w:jc w:val="center"/>
              <w:rPr>
                <w:sz w:val="22"/>
                <w:szCs w:val="22"/>
                <w:lang w:val="fi-FI"/>
              </w:rPr>
            </w:pPr>
            <w:r>
              <w:rPr>
                <w:sz w:val="20"/>
                <w:szCs w:val="20"/>
              </w:rPr>
              <w:t>2.7</w:t>
            </w:r>
          </w:p>
        </w:tc>
        <w:tc>
          <w:tcPr>
            <w:tcW w:w="900" w:type="dxa"/>
            <w:vAlign w:val="bottom"/>
          </w:tcPr>
          <w:p w14:paraId="5F987C06" w14:textId="23A261C5" w:rsidR="00243B3C" w:rsidRPr="008252CC" w:rsidRDefault="00243B3C" w:rsidP="00243B3C">
            <w:pPr>
              <w:jc w:val="center"/>
              <w:rPr>
                <w:sz w:val="22"/>
                <w:szCs w:val="22"/>
                <w:lang w:val="fi-FI"/>
              </w:rPr>
            </w:pPr>
            <w:r>
              <w:rPr>
                <w:sz w:val="20"/>
                <w:szCs w:val="20"/>
              </w:rPr>
              <w:t>3.8</w:t>
            </w:r>
          </w:p>
        </w:tc>
        <w:tc>
          <w:tcPr>
            <w:tcW w:w="1131" w:type="dxa"/>
            <w:vAlign w:val="bottom"/>
          </w:tcPr>
          <w:p w14:paraId="77DADDEC" w14:textId="23B2F7C3" w:rsidR="00243B3C" w:rsidRPr="008252CC" w:rsidRDefault="00243B3C" w:rsidP="00243B3C">
            <w:pPr>
              <w:jc w:val="center"/>
              <w:rPr>
                <w:sz w:val="22"/>
                <w:szCs w:val="22"/>
                <w:lang w:val="fi-FI"/>
              </w:rPr>
            </w:pPr>
            <w:r>
              <w:rPr>
                <w:sz w:val="20"/>
                <w:szCs w:val="20"/>
              </w:rPr>
              <w:t>0.53</w:t>
            </w:r>
          </w:p>
        </w:tc>
        <w:tc>
          <w:tcPr>
            <w:tcW w:w="1302" w:type="dxa"/>
          </w:tcPr>
          <w:p w14:paraId="2280AE95" w14:textId="6DFC1166" w:rsidR="00243B3C" w:rsidRPr="008252CC" w:rsidRDefault="00243B3C" w:rsidP="00243B3C">
            <w:pPr>
              <w:jc w:val="center"/>
              <w:rPr>
                <w:sz w:val="22"/>
                <w:szCs w:val="22"/>
                <w:lang w:val="fi-FI"/>
              </w:rPr>
            </w:pPr>
            <w:r w:rsidRPr="009F29E6">
              <w:rPr>
                <w:sz w:val="20"/>
                <w:szCs w:val="20"/>
              </w:rPr>
              <w:t>täyttyy (RQ95 &gt;0.5)</w:t>
            </w:r>
          </w:p>
        </w:tc>
      </w:tr>
      <w:tr w:rsidR="00243B3C" w:rsidRPr="008252CC" w14:paraId="530D523D" w14:textId="77777777" w:rsidTr="008C45B8">
        <w:tc>
          <w:tcPr>
            <w:tcW w:w="1366" w:type="dxa"/>
            <w:vAlign w:val="center"/>
          </w:tcPr>
          <w:p w14:paraId="12AED661" w14:textId="27CBB53D" w:rsidR="00243B3C" w:rsidRPr="00243B3C" w:rsidRDefault="00842869" w:rsidP="00243B3C">
            <w:pPr>
              <w:rPr>
                <w:b/>
                <w:bCs/>
                <w:sz w:val="22"/>
                <w:szCs w:val="22"/>
                <w:lang w:val="fi-FI"/>
              </w:rPr>
            </w:pPr>
            <w:r w:rsidRPr="00243B3C">
              <w:rPr>
                <w:b/>
                <w:bCs/>
                <w:sz w:val="22"/>
                <w:szCs w:val="22"/>
              </w:rPr>
              <w:t>U</w:t>
            </w:r>
            <w:r w:rsidR="00243B3C" w:rsidRPr="00243B3C">
              <w:rPr>
                <w:b/>
                <w:bCs/>
                <w:sz w:val="22"/>
                <w:szCs w:val="22"/>
              </w:rPr>
              <w:t>lkosaaristo</w:t>
            </w:r>
          </w:p>
        </w:tc>
        <w:tc>
          <w:tcPr>
            <w:tcW w:w="1016" w:type="dxa"/>
          </w:tcPr>
          <w:p w14:paraId="3295D80B" w14:textId="77777777" w:rsidR="00243B3C" w:rsidRPr="008252CC" w:rsidRDefault="00243B3C" w:rsidP="00243B3C">
            <w:pPr>
              <w:jc w:val="center"/>
              <w:rPr>
                <w:sz w:val="22"/>
                <w:szCs w:val="22"/>
                <w:lang w:val="fi-FI"/>
              </w:rPr>
            </w:pPr>
          </w:p>
        </w:tc>
        <w:tc>
          <w:tcPr>
            <w:tcW w:w="1089" w:type="dxa"/>
            <w:vAlign w:val="center"/>
          </w:tcPr>
          <w:p w14:paraId="58630368" w14:textId="658175EC" w:rsidR="00243B3C" w:rsidRPr="008252CC" w:rsidRDefault="00243B3C" w:rsidP="00243B3C">
            <w:pPr>
              <w:jc w:val="center"/>
              <w:rPr>
                <w:sz w:val="22"/>
                <w:szCs w:val="22"/>
                <w:lang w:val="fi-FI"/>
              </w:rPr>
            </w:pPr>
          </w:p>
        </w:tc>
        <w:tc>
          <w:tcPr>
            <w:tcW w:w="940" w:type="dxa"/>
            <w:vAlign w:val="center"/>
          </w:tcPr>
          <w:p w14:paraId="69868126" w14:textId="77777777" w:rsidR="00243B3C" w:rsidRPr="008252CC" w:rsidRDefault="00243B3C" w:rsidP="00243B3C">
            <w:pPr>
              <w:jc w:val="center"/>
              <w:rPr>
                <w:sz w:val="22"/>
                <w:szCs w:val="22"/>
                <w:lang w:val="fi-FI"/>
              </w:rPr>
            </w:pPr>
          </w:p>
        </w:tc>
        <w:tc>
          <w:tcPr>
            <w:tcW w:w="894" w:type="dxa"/>
            <w:vAlign w:val="center"/>
          </w:tcPr>
          <w:p w14:paraId="68157CDF" w14:textId="77777777" w:rsidR="00243B3C" w:rsidRPr="008252CC" w:rsidRDefault="00243B3C" w:rsidP="00243B3C">
            <w:pPr>
              <w:jc w:val="center"/>
              <w:rPr>
                <w:sz w:val="22"/>
                <w:szCs w:val="22"/>
                <w:lang w:val="fi-FI"/>
              </w:rPr>
            </w:pPr>
          </w:p>
        </w:tc>
        <w:tc>
          <w:tcPr>
            <w:tcW w:w="990" w:type="dxa"/>
            <w:vAlign w:val="center"/>
          </w:tcPr>
          <w:p w14:paraId="1B6470B3" w14:textId="77777777" w:rsidR="00243B3C" w:rsidRPr="008252CC" w:rsidRDefault="00243B3C" w:rsidP="00243B3C">
            <w:pPr>
              <w:jc w:val="center"/>
              <w:rPr>
                <w:sz w:val="22"/>
                <w:szCs w:val="22"/>
                <w:lang w:val="fi-FI"/>
              </w:rPr>
            </w:pPr>
          </w:p>
        </w:tc>
        <w:tc>
          <w:tcPr>
            <w:tcW w:w="900" w:type="dxa"/>
            <w:vAlign w:val="center"/>
          </w:tcPr>
          <w:p w14:paraId="774435E7" w14:textId="77777777" w:rsidR="00243B3C" w:rsidRPr="008252CC" w:rsidRDefault="00243B3C" w:rsidP="00243B3C">
            <w:pPr>
              <w:jc w:val="center"/>
              <w:rPr>
                <w:sz w:val="22"/>
                <w:szCs w:val="22"/>
                <w:lang w:val="fi-FI"/>
              </w:rPr>
            </w:pPr>
          </w:p>
        </w:tc>
        <w:tc>
          <w:tcPr>
            <w:tcW w:w="1131" w:type="dxa"/>
            <w:vAlign w:val="center"/>
          </w:tcPr>
          <w:p w14:paraId="0ED4C593" w14:textId="77777777" w:rsidR="00243B3C" w:rsidRPr="008252CC" w:rsidRDefault="00243B3C" w:rsidP="00243B3C">
            <w:pPr>
              <w:jc w:val="center"/>
              <w:rPr>
                <w:sz w:val="22"/>
                <w:szCs w:val="22"/>
                <w:lang w:val="fi-FI"/>
              </w:rPr>
            </w:pPr>
          </w:p>
        </w:tc>
        <w:tc>
          <w:tcPr>
            <w:tcW w:w="1302" w:type="dxa"/>
            <w:vAlign w:val="center"/>
          </w:tcPr>
          <w:p w14:paraId="13AC4630" w14:textId="77777777" w:rsidR="00243B3C" w:rsidRPr="008252CC" w:rsidRDefault="00243B3C" w:rsidP="00243B3C">
            <w:pPr>
              <w:jc w:val="center"/>
              <w:rPr>
                <w:sz w:val="22"/>
                <w:szCs w:val="22"/>
                <w:lang w:val="fi-FI"/>
              </w:rPr>
            </w:pPr>
          </w:p>
        </w:tc>
      </w:tr>
      <w:tr w:rsidR="00243B3C" w:rsidRPr="008252CC" w14:paraId="0932A025" w14:textId="77777777" w:rsidTr="008C45B8">
        <w:tc>
          <w:tcPr>
            <w:tcW w:w="1366" w:type="dxa"/>
            <w:vAlign w:val="bottom"/>
          </w:tcPr>
          <w:p w14:paraId="0414D391" w14:textId="13A27464" w:rsidR="00243B3C" w:rsidRPr="008252CC" w:rsidRDefault="00243B3C" w:rsidP="00243B3C">
            <w:pPr>
              <w:rPr>
                <w:sz w:val="22"/>
                <w:szCs w:val="22"/>
                <w:lang w:val="fi-FI"/>
              </w:rPr>
            </w:pPr>
            <w:r>
              <w:rPr>
                <w:sz w:val="20"/>
                <w:szCs w:val="20"/>
              </w:rPr>
              <w:t>VHA2</w:t>
            </w:r>
          </w:p>
        </w:tc>
        <w:tc>
          <w:tcPr>
            <w:tcW w:w="1016" w:type="dxa"/>
            <w:vAlign w:val="bottom"/>
          </w:tcPr>
          <w:p w14:paraId="2D947AB0" w14:textId="5A57D587" w:rsidR="00243B3C" w:rsidRPr="008252CC" w:rsidRDefault="00243B3C" w:rsidP="00243B3C">
            <w:pPr>
              <w:jc w:val="center"/>
              <w:rPr>
                <w:sz w:val="22"/>
                <w:szCs w:val="22"/>
                <w:lang w:val="fi-FI"/>
              </w:rPr>
            </w:pPr>
            <w:r>
              <w:rPr>
                <w:sz w:val="20"/>
                <w:szCs w:val="20"/>
              </w:rPr>
              <w:t>2/15</w:t>
            </w:r>
          </w:p>
        </w:tc>
        <w:tc>
          <w:tcPr>
            <w:tcW w:w="1089" w:type="dxa"/>
            <w:vAlign w:val="bottom"/>
          </w:tcPr>
          <w:p w14:paraId="2E0509EA" w14:textId="76A77488" w:rsidR="00243B3C" w:rsidRPr="008252CC" w:rsidRDefault="00243B3C" w:rsidP="00243B3C">
            <w:pPr>
              <w:jc w:val="center"/>
              <w:rPr>
                <w:sz w:val="22"/>
                <w:szCs w:val="22"/>
                <w:lang w:val="fi-FI"/>
              </w:rPr>
            </w:pPr>
            <w:r>
              <w:rPr>
                <w:sz w:val="20"/>
                <w:szCs w:val="20"/>
              </w:rPr>
              <w:t>0.5 - 10</w:t>
            </w:r>
          </w:p>
        </w:tc>
        <w:tc>
          <w:tcPr>
            <w:tcW w:w="940" w:type="dxa"/>
            <w:vAlign w:val="bottom"/>
          </w:tcPr>
          <w:p w14:paraId="125A1E3E" w14:textId="112E731B" w:rsidR="00243B3C" w:rsidRPr="008252CC" w:rsidRDefault="00243B3C" w:rsidP="00243B3C">
            <w:pPr>
              <w:jc w:val="center"/>
              <w:rPr>
                <w:sz w:val="22"/>
                <w:szCs w:val="22"/>
                <w:lang w:val="fi-FI"/>
              </w:rPr>
            </w:pPr>
            <w:r>
              <w:rPr>
                <w:sz w:val="20"/>
                <w:szCs w:val="20"/>
              </w:rPr>
              <w:t>0.8</w:t>
            </w:r>
          </w:p>
        </w:tc>
        <w:tc>
          <w:tcPr>
            <w:tcW w:w="894" w:type="dxa"/>
            <w:vAlign w:val="bottom"/>
          </w:tcPr>
          <w:p w14:paraId="2646E7E6" w14:textId="389B6F46" w:rsidR="00243B3C" w:rsidRPr="008252CC" w:rsidRDefault="00243B3C" w:rsidP="00243B3C">
            <w:pPr>
              <w:jc w:val="center"/>
              <w:rPr>
                <w:sz w:val="22"/>
                <w:szCs w:val="22"/>
                <w:lang w:val="fi-FI"/>
              </w:rPr>
            </w:pPr>
            <w:r>
              <w:rPr>
                <w:sz w:val="20"/>
                <w:szCs w:val="20"/>
              </w:rPr>
              <w:t>2.5</w:t>
            </w:r>
          </w:p>
        </w:tc>
        <w:tc>
          <w:tcPr>
            <w:tcW w:w="990" w:type="dxa"/>
            <w:vAlign w:val="bottom"/>
          </w:tcPr>
          <w:p w14:paraId="093B1EF3" w14:textId="3E089FC7" w:rsidR="00243B3C" w:rsidRPr="008252CC" w:rsidRDefault="00243B3C" w:rsidP="00243B3C">
            <w:pPr>
              <w:jc w:val="center"/>
              <w:rPr>
                <w:sz w:val="22"/>
                <w:szCs w:val="22"/>
                <w:lang w:val="fi-FI"/>
              </w:rPr>
            </w:pPr>
            <w:r>
              <w:rPr>
                <w:sz w:val="20"/>
                <w:szCs w:val="20"/>
              </w:rPr>
              <w:t>5.0</w:t>
            </w:r>
          </w:p>
        </w:tc>
        <w:tc>
          <w:tcPr>
            <w:tcW w:w="900" w:type="dxa"/>
            <w:vAlign w:val="bottom"/>
          </w:tcPr>
          <w:p w14:paraId="3C1F1330" w14:textId="6BE67CD7" w:rsidR="00243B3C" w:rsidRPr="008252CC" w:rsidRDefault="00243B3C" w:rsidP="00243B3C">
            <w:pPr>
              <w:jc w:val="center"/>
              <w:rPr>
                <w:sz w:val="22"/>
                <w:szCs w:val="22"/>
                <w:lang w:val="fi-FI"/>
              </w:rPr>
            </w:pPr>
            <w:r>
              <w:rPr>
                <w:sz w:val="20"/>
                <w:szCs w:val="20"/>
              </w:rPr>
              <w:t>5.0</w:t>
            </w:r>
          </w:p>
        </w:tc>
        <w:tc>
          <w:tcPr>
            <w:tcW w:w="1131" w:type="dxa"/>
            <w:vAlign w:val="bottom"/>
          </w:tcPr>
          <w:p w14:paraId="0F2FFA26" w14:textId="15F630E5" w:rsidR="00243B3C" w:rsidRPr="008252CC" w:rsidRDefault="00243B3C" w:rsidP="00243B3C">
            <w:pPr>
              <w:jc w:val="center"/>
              <w:rPr>
                <w:sz w:val="22"/>
                <w:szCs w:val="22"/>
                <w:lang w:val="fi-FI"/>
              </w:rPr>
            </w:pPr>
            <w:r>
              <w:rPr>
                <w:sz w:val="20"/>
                <w:szCs w:val="20"/>
              </w:rPr>
              <w:t>0.69</w:t>
            </w:r>
          </w:p>
        </w:tc>
        <w:tc>
          <w:tcPr>
            <w:tcW w:w="1302" w:type="dxa"/>
          </w:tcPr>
          <w:p w14:paraId="3E9C31E3" w14:textId="454DC23D" w:rsidR="00243B3C" w:rsidRPr="008252CC" w:rsidRDefault="00243B3C" w:rsidP="00243B3C">
            <w:pPr>
              <w:jc w:val="center"/>
              <w:rPr>
                <w:sz w:val="22"/>
                <w:szCs w:val="22"/>
                <w:lang w:val="fi-FI"/>
              </w:rPr>
            </w:pPr>
            <w:r w:rsidRPr="00A672CB">
              <w:rPr>
                <w:sz w:val="20"/>
                <w:szCs w:val="20"/>
              </w:rPr>
              <w:t>täyttyy (RQ95 &gt;0.5)</w:t>
            </w:r>
          </w:p>
        </w:tc>
      </w:tr>
      <w:tr w:rsidR="00243B3C" w:rsidRPr="008252CC" w14:paraId="26B7BB52" w14:textId="77777777" w:rsidTr="008C45B8">
        <w:tc>
          <w:tcPr>
            <w:tcW w:w="1366" w:type="dxa"/>
            <w:vAlign w:val="bottom"/>
          </w:tcPr>
          <w:p w14:paraId="177E46EE" w14:textId="3E02834A" w:rsidR="00243B3C" w:rsidRPr="008252CC" w:rsidRDefault="00243B3C" w:rsidP="00243B3C">
            <w:pPr>
              <w:rPr>
                <w:sz w:val="22"/>
                <w:szCs w:val="22"/>
                <w:lang w:val="fi-FI"/>
              </w:rPr>
            </w:pPr>
            <w:r>
              <w:rPr>
                <w:sz w:val="20"/>
                <w:szCs w:val="20"/>
              </w:rPr>
              <w:t>VHA3</w:t>
            </w:r>
          </w:p>
        </w:tc>
        <w:tc>
          <w:tcPr>
            <w:tcW w:w="1016" w:type="dxa"/>
            <w:vAlign w:val="bottom"/>
          </w:tcPr>
          <w:p w14:paraId="0273E3F7" w14:textId="0173755E" w:rsidR="00243B3C" w:rsidRPr="008252CC" w:rsidRDefault="00243B3C" w:rsidP="00243B3C">
            <w:pPr>
              <w:jc w:val="center"/>
              <w:rPr>
                <w:sz w:val="22"/>
                <w:szCs w:val="22"/>
                <w:lang w:val="fi-FI"/>
              </w:rPr>
            </w:pPr>
            <w:r>
              <w:rPr>
                <w:sz w:val="20"/>
                <w:szCs w:val="20"/>
              </w:rPr>
              <w:t>138/143</w:t>
            </w:r>
          </w:p>
        </w:tc>
        <w:tc>
          <w:tcPr>
            <w:tcW w:w="1089" w:type="dxa"/>
            <w:vAlign w:val="bottom"/>
          </w:tcPr>
          <w:p w14:paraId="6273C9E9" w14:textId="456A5590" w:rsidR="00243B3C" w:rsidRPr="008252CC" w:rsidRDefault="00243B3C" w:rsidP="00243B3C">
            <w:pPr>
              <w:jc w:val="center"/>
              <w:rPr>
                <w:sz w:val="22"/>
                <w:szCs w:val="22"/>
                <w:lang w:val="fi-FI"/>
              </w:rPr>
            </w:pPr>
            <w:r>
              <w:rPr>
                <w:sz w:val="20"/>
                <w:szCs w:val="20"/>
              </w:rPr>
              <w:t>0.5 - 1</w:t>
            </w:r>
          </w:p>
        </w:tc>
        <w:tc>
          <w:tcPr>
            <w:tcW w:w="940" w:type="dxa"/>
            <w:vAlign w:val="bottom"/>
          </w:tcPr>
          <w:p w14:paraId="0F15EB5B" w14:textId="1B615AEB" w:rsidR="00243B3C" w:rsidRPr="008252CC" w:rsidRDefault="00243B3C" w:rsidP="00243B3C">
            <w:pPr>
              <w:jc w:val="center"/>
              <w:rPr>
                <w:sz w:val="22"/>
                <w:szCs w:val="22"/>
                <w:lang w:val="fi-FI"/>
              </w:rPr>
            </w:pPr>
            <w:r>
              <w:rPr>
                <w:sz w:val="20"/>
                <w:szCs w:val="20"/>
              </w:rPr>
              <w:t>37</w:t>
            </w:r>
          </w:p>
        </w:tc>
        <w:tc>
          <w:tcPr>
            <w:tcW w:w="894" w:type="dxa"/>
            <w:vAlign w:val="bottom"/>
          </w:tcPr>
          <w:p w14:paraId="56F2B143" w14:textId="0450455C" w:rsidR="00243B3C" w:rsidRPr="008252CC" w:rsidRDefault="00243B3C" w:rsidP="00243B3C">
            <w:pPr>
              <w:jc w:val="center"/>
              <w:rPr>
                <w:sz w:val="22"/>
                <w:szCs w:val="22"/>
                <w:lang w:val="fi-FI"/>
              </w:rPr>
            </w:pPr>
            <w:r>
              <w:rPr>
                <w:sz w:val="20"/>
                <w:szCs w:val="20"/>
              </w:rPr>
              <w:t>1.8</w:t>
            </w:r>
          </w:p>
        </w:tc>
        <w:tc>
          <w:tcPr>
            <w:tcW w:w="990" w:type="dxa"/>
            <w:vAlign w:val="bottom"/>
          </w:tcPr>
          <w:p w14:paraId="378741D0" w14:textId="16819AA3" w:rsidR="00243B3C" w:rsidRPr="008252CC" w:rsidRDefault="00243B3C" w:rsidP="00243B3C">
            <w:pPr>
              <w:jc w:val="center"/>
              <w:rPr>
                <w:sz w:val="22"/>
                <w:szCs w:val="22"/>
                <w:lang w:val="fi-FI"/>
              </w:rPr>
            </w:pPr>
            <w:r>
              <w:rPr>
                <w:sz w:val="20"/>
                <w:szCs w:val="20"/>
              </w:rPr>
              <w:t>3.5</w:t>
            </w:r>
          </w:p>
        </w:tc>
        <w:tc>
          <w:tcPr>
            <w:tcW w:w="900" w:type="dxa"/>
            <w:vAlign w:val="bottom"/>
          </w:tcPr>
          <w:p w14:paraId="5AF4A6AC" w14:textId="05162C3F" w:rsidR="00243B3C" w:rsidRPr="008252CC" w:rsidRDefault="00243B3C" w:rsidP="00243B3C">
            <w:pPr>
              <w:jc w:val="center"/>
              <w:rPr>
                <w:sz w:val="22"/>
                <w:szCs w:val="22"/>
                <w:lang w:val="fi-FI"/>
              </w:rPr>
            </w:pPr>
            <w:r>
              <w:rPr>
                <w:sz w:val="20"/>
                <w:szCs w:val="20"/>
              </w:rPr>
              <w:t>13.8</w:t>
            </w:r>
          </w:p>
        </w:tc>
        <w:tc>
          <w:tcPr>
            <w:tcW w:w="1131" w:type="dxa"/>
            <w:vAlign w:val="bottom"/>
          </w:tcPr>
          <w:p w14:paraId="76AAF3B7" w14:textId="20BE6CF4" w:rsidR="00243B3C" w:rsidRPr="008252CC" w:rsidRDefault="00243B3C" w:rsidP="00243B3C">
            <w:pPr>
              <w:jc w:val="center"/>
              <w:rPr>
                <w:sz w:val="22"/>
                <w:szCs w:val="22"/>
                <w:lang w:val="fi-FI"/>
              </w:rPr>
            </w:pPr>
            <w:r>
              <w:rPr>
                <w:sz w:val="20"/>
                <w:szCs w:val="20"/>
              </w:rPr>
              <w:t>1.92</w:t>
            </w:r>
          </w:p>
        </w:tc>
        <w:tc>
          <w:tcPr>
            <w:tcW w:w="1302" w:type="dxa"/>
          </w:tcPr>
          <w:p w14:paraId="1754AE84" w14:textId="532176F3" w:rsidR="00243B3C" w:rsidRPr="008252CC" w:rsidRDefault="00243B3C" w:rsidP="00243B3C">
            <w:pPr>
              <w:jc w:val="center"/>
              <w:rPr>
                <w:sz w:val="22"/>
                <w:szCs w:val="22"/>
                <w:lang w:val="fi-FI"/>
              </w:rPr>
            </w:pPr>
            <w:r w:rsidRPr="00A672CB">
              <w:rPr>
                <w:sz w:val="20"/>
                <w:szCs w:val="20"/>
              </w:rPr>
              <w:t>täyttyy (RQ95 &gt;0.5)</w:t>
            </w:r>
          </w:p>
        </w:tc>
      </w:tr>
      <w:tr w:rsidR="00243B3C" w:rsidRPr="008252CC" w14:paraId="73718F75" w14:textId="77777777" w:rsidTr="008C45B8">
        <w:tc>
          <w:tcPr>
            <w:tcW w:w="1366" w:type="dxa"/>
            <w:vAlign w:val="bottom"/>
          </w:tcPr>
          <w:p w14:paraId="663678B9" w14:textId="00E9B401" w:rsidR="00243B3C" w:rsidRPr="008252CC" w:rsidRDefault="00243B3C" w:rsidP="00243B3C">
            <w:pPr>
              <w:rPr>
                <w:sz w:val="22"/>
                <w:szCs w:val="22"/>
                <w:lang w:val="fi-FI"/>
              </w:rPr>
            </w:pPr>
            <w:r>
              <w:rPr>
                <w:sz w:val="20"/>
                <w:szCs w:val="20"/>
              </w:rPr>
              <w:t>VHA4</w:t>
            </w:r>
          </w:p>
        </w:tc>
        <w:tc>
          <w:tcPr>
            <w:tcW w:w="1016" w:type="dxa"/>
            <w:vAlign w:val="bottom"/>
          </w:tcPr>
          <w:p w14:paraId="52C25169" w14:textId="20AB3A8B" w:rsidR="00243B3C" w:rsidRPr="008252CC" w:rsidRDefault="00243B3C" w:rsidP="00243B3C">
            <w:pPr>
              <w:jc w:val="center"/>
              <w:rPr>
                <w:sz w:val="22"/>
                <w:szCs w:val="22"/>
                <w:lang w:val="fi-FI"/>
              </w:rPr>
            </w:pPr>
            <w:r>
              <w:rPr>
                <w:sz w:val="20"/>
                <w:szCs w:val="20"/>
              </w:rPr>
              <w:t>3/3</w:t>
            </w:r>
          </w:p>
        </w:tc>
        <w:tc>
          <w:tcPr>
            <w:tcW w:w="1089" w:type="dxa"/>
            <w:vAlign w:val="bottom"/>
          </w:tcPr>
          <w:p w14:paraId="03B9FAD2" w14:textId="77777777" w:rsidR="00243B3C" w:rsidRPr="008252CC" w:rsidRDefault="00243B3C" w:rsidP="00243B3C">
            <w:pPr>
              <w:jc w:val="center"/>
              <w:rPr>
                <w:sz w:val="22"/>
                <w:szCs w:val="22"/>
                <w:lang w:val="fi-FI"/>
              </w:rPr>
            </w:pPr>
          </w:p>
        </w:tc>
        <w:tc>
          <w:tcPr>
            <w:tcW w:w="940" w:type="dxa"/>
            <w:vAlign w:val="bottom"/>
          </w:tcPr>
          <w:p w14:paraId="10D7FD52" w14:textId="63F1B878" w:rsidR="00243B3C" w:rsidRPr="008252CC" w:rsidRDefault="00243B3C" w:rsidP="00243B3C">
            <w:pPr>
              <w:jc w:val="center"/>
              <w:rPr>
                <w:sz w:val="22"/>
                <w:szCs w:val="22"/>
                <w:lang w:val="fi-FI"/>
              </w:rPr>
            </w:pPr>
            <w:r>
              <w:rPr>
                <w:sz w:val="20"/>
                <w:szCs w:val="20"/>
              </w:rPr>
              <w:t>6.5</w:t>
            </w:r>
          </w:p>
        </w:tc>
        <w:tc>
          <w:tcPr>
            <w:tcW w:w="894" w:type="dxa"/>
            <w:vAlign w:val="bottom"/>
          </w:tcPr>
          <w:p w14:paraId="491DDAA7" w14:textId="3EAC15DF" w:rsidR="00243B3C" w:rsidRPr="008252CC" w:rsidRDefault="00243B3C" w:rsidP="00243B3C">
            <w:pPr>
              <w:jc w:val="center"/>
              <w:rPr>
                <w:sz w:val="22"/>
                <w:szCs w:val="22"/>
                <w:lang w:val="fi-FI"/>
              </w:rPr>
            </w:pPr>
            <w:r>
              <w:rPr>
                <w:sz w:val="20"/>
                <w:szCs w:val="20"/>
              </w:rPr>
              <w:t>2.0</w:t>
            </w:r>
          </w:p>
        </w:tc>
        <w:tc>
          <w:tcPr>
            <w:tcW w:w="990" w:type="dxa"/>
            <w:vAlign w:val="bottom"/>
          </w:tcPr>
          <w:p w14:paraId="195A046C" w14:textId="6ACFF38F" w:rsidR="00243B3C" w:rsidRPr="008252CC" w:rsidRDefault="00243B3C" w:rsidP="00243B3C">
            <w:pPr>
              <w:jc w:val="center"/>
              <w:rPr>
                <w:sz w:val="22"/>
                <w:szCs w:val="22"/>
                <w:lang w:val="fi-FI"/>
              </w:rPr>
            </w:pPr>
            <w:r>
              <w:rPr>
                <w:sz w:val="20"/>
                <w:szCs w:val="20"/>
              </w:rPr>
              <w:t>4.3</w:t>
            </w:r>
          </w:p>
        </w:tc>
        <w:tc>
          <w:tcPr>
            <w:tcW w:w="900" w:type="dxa"/>
            <w:vAlign w:val="bottom"/>
          </w:tcPr>
          <w:p w14:paraId="2D686F37" w14:textId="46BFB633" w:rsidR="00243B3C" w:rsidRPr="008252CC" w:rsidRDefault="00243B3C" w:rsidP="00243B3C">
            <w:pPr>
              <w:jc w:val="center"/>
              <w:rPr>
                <w:sz w:val="22"/>
                <w:szCs w:val="22"/>
                <w:lang w:val="fi-FI"/>
              </w:rPr>
            </w:pPr>
            <w:r>
              <w:rPr>
                <w:sz w:val="20"/>
                <w:szCs w:val="20"/>
              </w:rPr>
              <w:t>6.1</w:t>
            </w:r>
          </w:p>
        </w:tc>
        <w:tc>
          <w:tcPr>
            <w:tcW w:w="1131" w:type="dxa"/>
            <w:vAlign w:val="bottom"/>
          </w:tcPr>
          <w:p w14:paraId="1A7F4B81" w14:textId="4466831D" w:rsidR="00243B3C" w:rsidRPr="008252CC" w:rsidRDefault="00243B3C" w:rsidP="00243B3C">
            <w:pPr>
              <w:jc w:val="center"/>
              <w:rPr>
                <w:sz w:val="22"/>
                <w:szCs w:val="22"/>
                <w:lang w:val="fi-FI"/>
              </w:rPr>
            </w:pPr>
            <w:r>
              <w:rPr>
                <w:sz w:val="20"/>
                <w:szCs w:val="20"/>
              </w:rPr>
              <w:t>0.84</w:t>
            </w:r>
          </w:p>
        </w:tc>
        <w:tc>
          <w:tcPr>
            <w:tcW w:w="1302" w:type="dxa"/>
          </w:tcPr>
          <w:p w14:paraId="20804205" w14:textId="45DD2B7B" w:rsidR="00243B3C" w:rsidRPr="008252CC" w:rsidRDefault="00243B3C" w:rsidP="00243B3C">
            <w:pPr>
              <w:jc w:val="center"/>
              <w:rPr>
                <w:sz w:val="22"/>
                <w:szCs w:val="22"/>
                <w:lang w:val="fi-FI"/>
              </w:rPr>
            </w:pPr>
            <w:r w:rsidRPr="00A672CB">
              <w:rPr>
                <w:sz w:val="20"/>
                <w:szCs w:val="20"/>
              </w:rPr>
              <w:t>täyttyy (RQ95 &gt;0.5)</w:t>
            </w:r>
          </w:p>
        </w:tc>
      </w:tr>
    </w:tbl>
    <w:p w14:paraId="65BB0CBE" w14:textId="0D03BA9C" w:rsidR="00942508" w:rsidRDefault="00CE6696" w:rsidP="619763E3">
      <w:pPr>
        <w:rPr>
          <w:lang w:val="fi-FI"/>
        </w:rPr>
      </w:pPr>
      <w:r>
        <w:rPr>
          <w:lang w:val="fi-FI"/>
        </w:rPr>
        <w:t xml:space="preserve"> </w:t>
      </w:r>
    </w:p>
    <w:p w14:paraId="29AD6811" w14:textId="77777777" w:rsidR="002F3548" w:rsidRDefault="002F3548" w:rsidP="619763E3">
      <w:pPr>
        <w:rPr>
          <w:b/>
          <w:bCs/>
          <w:lang w:val="fi-FI"/>
        </w:rPr>
      </w:pPr>
    </w:p>
    <w:p w14:paraId="23F9162F" w14:textId="77DF3013" w:rsidR="002F3548" w:rsidRDefault="00BF3D27" w:rsidP="00BF3D27">
      <w:pPr>
        <w:pStyle w:val="Otsikko4"/>
        <w:numPr>
          <w:ilvl w:val="3"/>
          <w:numId w:val="0"/>
        </w:numPr>
      </w:pPr>
      <w:r>
        <w:t xml:space="preserve">5.3.3.3 </w:t>
      </w:r>
      <w:r w:rsidR="002F3548">
        <w:t>Päästöt pintavesiin</w:t>
      </w:r>
    </w:p>
    <w:p w14:paraId="4DEB7FAC" w14:textId="77777777" w:rsidR="000168D2" w:rsidRDefault="002F3548" w:rsidP="009752B5">
      <w:pPr>
        <w:rPr>
          <w:lang w:val="fi-FI"/>
        </w:rPr>
      </w:pPr>
      <w:r>
        <w:rPr>
          <w:lang w:val="fi-FI"/>
        </w:rPr>
        <w:t xml:space="preserve">Teollisuuden sinkkipäästöt pintavesiin </w:t>
      </w:r>
      <w:r w:rsidR="00AD7FAD">
        <w:rPr>
          <w:lang w:val="fi-FI"/>
        </w:rPr>
        <w:t xml:space="preserve">Suomessa </w:t>
      </w:r>
      <w:r w:rsidR="007B1CD3">
        <w:rPr>
          <w:lang w:val="fi-FI"/>
        </w:rPr>
        <w:t xml:space="preserve">ovat olleet </w:t>
      </w:r>
      <w:r w:rsidR="00AD7FAD">
        <w:rPr>
          <w:lang w:val="fi-FI"/>
        </w:rPr>
        <w:t>31 – 64 tn</w:t>
      </w:r>
      <w:r w:rsidR="007B1CD3">
        <w:rPr>
          <w:lang w:val="fi-FI"/>
        </w:rPr>
        <w:t>/a</w:t>
      </w:r>
      <w:r w:rsidR="00AD7FAD">
        <w:rPr>
          <w:lang w:val="fi-FI"/>
        </w:rPr>
        <w:t xml:space="preserve"> vuosina 2017-2019</w:t>
      </w:r>
      <w:r w:rsidR="007B1CD3">
        <w:rPr>
          <w:lang w:val="fi-FI"/>
        </w:rPr>
        <w:t xml:space="preserve">. </w:t>
      </w:r>
      <w:r w:rsidR="00AD7FAD">
        <w:rPr>
          <w:lang w:val="fi-FI"/>
        </w:rPr>
        <w:t>T</w:t>
      </w:r>
      <w:r w:rsidR="007B1CD3">
        <w:rPr>
          <w:lang w:val="fi-FI"/>
        </w:rPr>
        <w:t xml:space="preserve">eollisuuden sektoreista suurin päästölähde on ollut </w:t>
      </w:r>
      <w:r w:rsidR="00AD7FAD">
        <w:rPr>
          <w:lang w:val="fi-FI"/>
        </w:rPr>
        <w:t>massa- paperiteollisuus</w:t>
      </w:r>
      <w:r w:rsidR="00537E7C">
        <w:rPr>
          <w:lang w:val="fi-FI"/>
        </w:rPr>
        <w:t xml:space="preserve"> (26 – 59 tn/a)</w:t>
      </w:r>
      <w:r w:rsidR="00AD7FAD">
        <w:rPr>
          <w:lang w:val="fi-FI"/>
        </w:rPr>
        <w:t xml:space="preserve">, </w:t>
      </w:r>
      <w:r w:rsidR="004E0F49">
        <w:rPr>
          <w:lang w:val="fi-FI"/>
        </w:rPr>
        <w:t xml:space="preserve">ja sen jälkeen suurimmat </w:t>
      </w:r>
      <w:r w:rsidR="00AD7FAD">
        <w:rPr>
          <w:lang w:val="fi-FI"/>
        </w:rPr>
        <w:t xml:space="preserve">metalliteollisuus </w:t>
      </w:r>
      <w:r w:rsidR="00537E7C">
        <w:rPr>
          <w:lang w:val="fi-FI"/>
        </w:rPr>
        <w:t xml:space="preserve">(3,0 – 3,5 tn/a) </w:t>
      </w:r>
      <w:r w:rsidR="004E0F49">
        <w:rPr>
          <w:lang w:val="fi-FI"/>
        </w:rPr>
        <w:t>ja</w:t>
      </w:r>
      <w:r w:rsidR="00AD7FAD">
        <w:rPr>
          <w:lang w:val="fi-FI"/>
        </w:rPr>
        <w:t xml:space="preserve"> kaivos- ja louhostoiminta</w:t>
      </w:r>
      <w:r w:rsidR="007B1CD3">
        <w:rPr>
          <w:lang w:val="fi-FI"/>
        </w:rPr>
        <w:t xml:space="preserve"> (</w:t>
      </w:r>
      <w:r w:rsidR="00537E7C">
        <w:rPr>
          <w:lang w:val="fi-FI"/>
        </w:rPr>
        <w:t xml:space="preserve">0,2 </w:t>
      </w:r>
      <w:r w:rsidR="004E0F49">
        <w:rPr>
          <w:lang w:val="fi-FI"/>
        </w:rPr>
        <w:t>–</w:t>
      </w:r>
      <w:r w:rsidR="00537E7C">
        <w:rPr>
          <w:lang w:val="fi-FI"/>
        </w:rPr>
        <w:t xml:space="preserve"> </w:t>
      </w:r>
      <w:r w:rsidR="004E0F49">
        <w:rPr>
          <w:lang w:val="fi-FI"/>
        </w:rPr>
        <w:t xml:space="preserve">1,1 tn/a; </w:t>
      </w:r>
      <w:r w:rsidR="007B1CD3">
        <w:rPr>
          <w:lang w:val="fi-FI"/>
        </w:rPr>
        <w:t>SYKE 2022).</w:t>
      </w:r>
      <w:r w:rsidR="00AD7FAD">
        <w:rPr>
          <w:lang w:val="fi-FI"/>
        </w:rPr>
        <w:t xml:space="preserve"> </w:t>
      </w:r>
    </w:p>
    <w:p w14:paraId="73A01F7F" w14:textId="6F46867A" w:rsidR="00B82969" w:rsidRDefault="000168D2" w:rsidP="00B82969">
      <w:pPr>
        <w:rPr>
          <w:lang w:val="fi-FI"/>
        </w:rPr>
      </w:pPr>
      <w:r>
        <w:rPr>
          <w:lang w:val="fi-FI"/>
        </w:rPr>
        <w:t>Happamien sulfaattimaiden joi</w:t>
      </w:r>
      <w:r w:rsidR="001F6464">
        <w:rPr>
          <w:lang w:val="fi-FI"/>
        </w:rPr>
        <w:t>ssa</w:t>
      </w:r>
      <w:r>
        <w:rPr>
          <w:lang w:val="fi-FI"/>
        </w:rPr>
        <w:t xml:space="preserve"> ja suistoalue</w:t>
      </w:r>
      <w:r w:rsidR="001F6464">
        <w:rPr>
          <w:lang w:val="fi-FI"/>
        </w:rPr>
        <w:t>ella</w:t>
      </w:r>
      <w:r>
        <w:rPr>
          <w:lang w:val="fi-FI"/>
        </w:rPr>
        <w:t xml:space="preserve"> esiintyy sinkkiä kohonneina pitoisuuksina (</w:t>
      </w:r>
      <w:r w:rsidRPr="00A25061">
        <w:rPr>
          <w:lang w:val="fi-FI"/>
        </w:rPr>
        <w:t xml:space="preserve">Wallin </w:t>
      </w:r>
      <w:r>
        <w:rPr>
          <w:lang w:val="fi-FI"/>
        </w:rPr>
        <w:t xml:space="preserve">ym. 2015, </w:t>
      </w:r>
      <w:r w:rsidRPr="00D82F22">
        <w:rPr>
          <w:lang w:val="fi-FI"/>
        </w:rPr>
        <w:t xml:space="preserve">Vehanen </w:t>
      </w:r>
      <w:r>
        <w:rPr>
          <w:lang w:val="fi-FI"/>
        </w:rPr>
        <w:t>ym</w:t>
      </w:r>
      <w:r w:rsidRPr="00D82F22">
        <w:rPr>
          <w:lang w:val="fi-FI"/>
        </w:rPr>
        <w:t>. 2022</w:t>
      </w:r>
      <w:r>
        <w:rPr>
          <w:lang w:val="fi-FI"/>
        </w:rPr>
        <w:t>). Maatalouskäytössä olevat h</w:t>
      </w:r>
      <w:r w:rsidRPr="00045C78">
        <w:rPr>
          <w:lang w:val="fi-FI"/>
        </w:rPr>
        <w:t>appam</w:t>
      </w:r>
      <w:r>
        <w:rPr>
          <w:lang w:val="fi-FI"/>
        </w:rPr>
        <w:t>at</w:t>
      </w:r>
      <w:r w:rsidRPr="00045C78">
        <w:rPr>
          <w:lang w:val="fi-FI"/>
        </w:rPr>
        <w:t xml:space="preserve"> sulfaattima</w:t>
      </w:r>
      <w:r>
        <w:rPr>
          <w:lang w:val="fi-FI"/>
        </w:rPr>
        <w:t xml:space="preserve">at ovat sinkin </w:t>
      </w:r>
      <w:r w:rsidR="007F5F5A">
        <w:rPr>
          <w:lang w:val="fi-FI"/>
        </w:rPr>
        <w:t xml:space="preserve">osalta </w:t>
      </w:r>
      <w:r>
        <w:rPr>
          <w:lang w:val="fi-FI"/>
        </w:rPr>
        <w:t xml:space="preserve">suurin hajakuormituslähde </w:t>
      </w:r>
      <w:r w:rsidRPr="004837B4">
        <w:rPr>
          <w:lang w:val="fi-FI"/>
        </w:rPr>
        <w:t>(Åstr</w:t>
      </w:r>
      <w:r>
        <w:rPr>
          <w:lang w:val="fi-FI"/>
        </w:rPr>
        <w:t>ö</w:t>
      </w:r>
      <w:r w:rsidRPr="004837B4">
        <w:rPr>
          <w:lang w:val="fi-FI"/>
        </w:rPr>
        <w:t xml:space="preserve">m </w:t>
      </w:r>
      <w:r>
        <w:rPr>
          <w:lang w:val="fi-FI"/>
        </w:rPr>
        <w:t>&amp;</w:t>
      </w:r>
      <w:r w:rsidRPr="004837B4">
        <w:rPr>
          <w:lang w:val="fi-FI"/>
        </w:rPr>
        <w:t xml:space="preserve"> Bj</w:t>
      </w:r>
      <w:r>
        <w:rPr>
          <w:lang w:val="fi-FI"/>
        </w:rPr>
        <w:t>ö</w:t>
      </w:r>
      <w:r w:rsidRPr="004837B4">
        <w:rPr>
          <w:lang w:val="fi-FI"/>
        </w:rPr>
        <w:t>rklund 1995)</w:t>
      </w:r>
      <w:r>
        <w:rPr>
          <w:lang w:val="fi-FI"/>
        </w:rPr>
        <w:t xml:space="preserve"> ja suurempi päästölähde kuin </w:t>
      </w:r>
      <w:r>
        <w:rPr>
          <w:lang w:val="fi-FI"/>
        </w:rPr>
        <w:lastRenderedPageBreak/>
        <w:t>teollisuuden päästöt niin 1990-luvulla kuin nykyisinkin</w:t>
      </w:r>
      <w:r w:rsidR="00B82969">
        <w:rPr>
          <w:lang w:val="fi-FI"/>
        </w:rPr>
        <w:t>, jos oletetaan että happamien sulfaattimaiden sinkkipäästöt (n. 170-180 tn/a) ovat pysyneet samalla tasolla (</w:t>
      </w:r>
      <w:r w:rsidR="00B82969" w:rsidRPr="00D82F22">
        <w:rPr>
          <w:lang w:val="fi-FI"/>
        </w:rPr>
        <w:t xml:space="preserve">Sundström </w:t>
      </w:r>
      <w:r w:rsidR="00B82969">
        <w:rPr>
          <w:lang w:val="fi-FI"/>
        </w:rPr>
        <w:t>ym</w:t>
      </w:r>
      <w:r w:rsidR="00B82969" w:rsidRPr="00D82F22">
        <w:rPr>
          <w:lang w:val="fi-FI"/>
        </w:rPr>
        <w:t xml:space="preserve">. </w:t>
      </w:r>
      <w:r w:rsidRPr="00D82F22">
        <w:rPr>
          <w:lang w:val="fi-FI"/>
        </w:rPr>
        <w:t>2002</w:t>
      </w:r>
      <w:r w:rsidR="00B82969">
        <w:rPr>
          <w:lang w:val="fi-FI"/>
        </w:rPr>
        <w:t xml:space="preserve">, </w:t>
      </w:r>
      <w:r w:rsidR="001F6464">
        <w:rPr>
          <w:lang w:val="fi-FI"/>
        </w:rPr>
        <w:t>SYKE 2022)</w:t>
      </w:r>
      <w:r>
        <w:rPr>
          <w:lang w:val="fi-FI"/>
        </w:rPr>
        <w:t>.</w:t>
      </w:r>
      <w:r w:rsidR="00B82969">
        <w:rPr>
          <w:lang w:val="fi-FI"/>
        </w:rPr>
        <w:t xml:space="preserve"> </w:t>
      </w:r>
      <w:r w:rsidR="008270EB">
        <w:rPr>
          <w:lang w:val="fi-FI"/>
        </w:rPr>
        <w:t>H</w:t>
      </w:r>
      <w:r w:rsidR="00B82969">
        <w:rPr>
          <w:lang w:val="fi-FI"/>
        </w:rPr>
        <w:t xml:space="preserve">appamien sulfaattimaiden sinkkipäästöt ovat </w:t>
      </w:r>
      <w:r w:rsidR="007D7995">
        <w:rPr>
          <w:lang w:val="fi-FI"/>
        </w:rPr>
        <w:t xml:space="preserve">tosin </w:t>
      </w:r>
      <w:r w:rsidR="00B82969">
        <w:rPr>
          <w:lang w:val="fi-FI"/>
        </w:rPr>
        <w:t xml:space="preserve">voineet 1990-luvun tasosta nousta </w:t>
      </w:r>
      <w:r w:rsidR="008270EB">
        <w:rPr>
          <w:lang w:val="fi-FI"/>
        </w:rPr>
        <w:t>happaman valunnan lisääntymisen ohessa</w:t>
      </w:r>
      <w:r w:rsidR="007D7995">
        <w:rPr>
          <w:lang w:val="fi-FI"/>
        </w:rPr>
        <w:t xml:space="preserve"> </w:t>
      </w:r>
      <w:r w:rsidR="008270EB">
        <w:rPr>
          <w:lang w:val="fi-FI"/>
        </w:rPr>
        <w:t xml:space="preserve">maanmuokkaustoiminnasta johtuen. </w:t>
      </w:r>
      <w:r w:rsidR="007D7995">
        <w:rPr>
          <w:lang w:val="fi-FI"/>
        </w:rPr>
        <w:t>Päästöt voivat edelleen nousta</w:t>
      </w:r>
      <w:r w:rsidR="008270EB">
        <w:rPr>
          <w:lang w:val="fi-FI"/>
        </w:rPr>
        <w:t xml:space="preserve"> </w:t>
      </w:r>
      <w:r w:rsidR="00B82969">
        <w:rPr>
          <w:lang w:val="fi-FI"/>
        </w:rPr>
        <w:t xml:space="preserve">tulevaisuudessa </w:t>
      </w:r>
      <w:r w:rsidR="007D7995">
        <w:rPr>
          <w:lang w:val="fi-FI"/>
        </w:rPr>
        <w:t xml:space="preserve">erityisesti talviaikaan </w:t>
      </w:r>
      <w:r w:rsidR="008270EB">
        <w:rPr>
          <w:lang w:val="fi-FI"/>
        </w:rPr>
        <w:t xml:space="preserve">lisääntyneestä sadannasta </w:t>
      </w:r>
      <w:r w:rsidR="00DF392B">
        <w:rPr>
          <w:lang w:val="fi-FI"/>
        </w:rPr>
        <w:t xml:space="preserve">(ilmastonmuutos) </w:t>
      </w:r>
      <w:r w:rsidR="007D7995">
        <w:rPr>
          <w:lang w:val="fi-FI"/>
        </w:rPr>
        <w:t xml:space="preserve">johtuen </w:t>
      </w:r>
      <w:r w:rsidR="00B82969">
        <w:rPr>
          <w:lang w:val="fi-FI"/>
        </w:rPr>
        <w:t>(</w:t>
      </w:r>
      <w:r w:rsidR="008270EB">
        <w:rPr>
          <w:lang w:val="fi-FI"/>
        </w:rPr>
        <w:t>Saarinen ym. 2010</w:t>
      </w:r>
      <w:r w:rsidR="00B82969">
        <w:rPr>
          <w:lang w:val="fi-FI"/>
        </w:rPr>
        <w:t>).</w:t>
      </w:r>
    </w:p>
    <w:p w14:paraId="55EF6359" w14:textId="3AA83F57" w:rsidR="002C4E5E" w:rsidRDefault="00AD7FAD" w:rsidP="009460BC">
      <w:pPr>
        <w:rPr>
          <w:lang w:val="fi-FI"/>
        </w:rPr>
      </w:pPr>
      <w:r>
        <w:rPr>
          <w:lang w:val="fi-FI"/>
        </w:rPr>
        <w:t>Y</w:t>
      </w:r>
      <w:r w:rsidRPr="00AD7FAD">
        <w:rPr>
          <w:lang w:val="fi-FI"/>
        </w:rPr>
        <w:t xml:space="preserve">hdyskuntajätevedenpuhdistamojen </w:t>
      </w:r>
      <w:r>
        <w:rPr>
          <w:lang w:val="fi-FI"/>
        </w:rPr>
        <w:t>sinkki</w:t>
      </w:r>
      <w:r w:rsidRPr="00AD7FAD">
        <w:rPr>
          <w:lang w:val="fi-FI"/>
        </w:rPr>
        <w:t xml:space="preserve">päästöt pintavesiin </w:t>
      </w:r>
      <w:r>
        <w:rPr>
          <w:lang w:val="fi-FI"/>
        </w:rPr>
        <w:t xml:space="preserve">vuonna 2020 </w:t>
      </w:r>
      <w:r w:rsidRPr="00AD7FAD">
        <w:rPr>
          <w:lang w:val="fi-FI"/>
        </w:rPr>
        <w:t xml:space="preserve">Suomessa ovat </w:t>
      </w:r>
      <w:r>
        <w:rPr>
          <w:lang w:val="fi-FI"/>
        </w:rPr>
        <w:t>olleet noin 19</w:t>
      </w:r>
      <w:r w:rsidRPr="00AD7FAD">
        <w:rPr>
          <w:lang w:val="fi-FI"/>
        </w:rPr>
        <w:t xml:space="preserve"> </w:t>
      </w:r>
      <w:r>
        <w:rPr>
          <w:lang w:val="fi-FI"/>
        </w:rPr>
        <w:t>tn</w:t>
      </w:r>
      <w:r w:rsidRPr="00AD7FAD">
        <w:rPr>
          <w:lang w:val="fi-FI"/>
        </w:rPr>
        <w:t>/a</w:t>
      </w:r>
      <w:r w:rsidR="009752B5">
        <w:rPr>
          <w:lang w:val="fi-FI"/>
        </w:rPr>
        <w:t xml:space="preserve">. </w:t>
      </w:r>
      <w:r w:rsidR="009752B5" w:rsidRPr="009752B5">
        <w:rPr>
          <w:lang w:val="fi-FI"/>
        </w:rPr>
        <w:t>Jäteveteen sinkkiä päätyy ihmisistä, sinkintuotannon ja</w:t>
      </w:r>
      <w:r w:rsidR="009752B5">
        <w:rPr>
          <w:lang w:val="fi-FI"/>
        </w:rPr>
        <w:t xml:space="preserve"> </w:t>
      </w:r>
      <w:r w:rsidR="009752B5" w:rsidRPr="009752B5">
        <w:rPr>
          <w:lang w:val="fi-FI"/>
        </w:rPr>
        <w:t>pinnoitusteollisuuden jätevesien mukana, hulevesien mukana erilaisilta pinnoilta</w:t>
      </w:r>
      <w:r w:rsidR="009752B5">
        <w:rPr>
          <w:lang w:val="fi-FI"/>
        </w:rPr>
        <w:t xml:space="preserve"> </w:t>
      </w:r>
      <w:r w:rsidR="009752B5" w:rsidRPr="009752B5">
        <w:rPr>
          <w:lang w:val="fi-FI"/>
        </w:rPr>
        <w:t>(maanpinta, tiet, katot, teräspinnat) sekä kaatopaikkojen suotovesien mukana.</w:t>
      </w:r>
      <w:r>
        <w:rPr>
          <w:lang w:val="fi-FI"/>
        </w:rPr>
        <w:t xml:space="preserve"> (</w:t>
      </w:r>
      <w:r w:rsidRPr="00AD7FAD">
        <w:rPr>
          <w:lang w:val="fi-FI"/>
        </w:rPr>
        <w:t xml:space="preserve">Vieno </w:t>
      </w:r>
      <w:r>
        <w:rPr>
          <w:lang w:val="fi-FI"/>
        </w:rPr>
        <w:t>&amp;</w:t>
      </w:r>
      <w:r w:rsidRPr="00AD7FAD">
        <w:rPr>
          <w:lang w:val="fi-FI"/>
        </w:rPr>
        <w:t xml:space="preserve"> Arjo</w:t>
      </w:r>
      <w:r>
        <w:rPr>
          <w:lang w:val="fi-FI"/>
        </w:rPr>
        <w:t>n</w:t>
      </w:r>
      <w:r w:rsidRPr="00AD7FAD">
        <w:rPr>
          <w:lang w:val="fi-FI"/>
        </w:rPr>
        <w:t>en 2021</w:t>
      </w:r>
      <w:r>
        <w:rPr>
          <w:lang w:val="fi-FI"/>
        </w:rPr>
        <w:t>)</w:t>
      </w:r>
      <w:r w:rsidRPr="00AD7FAD">
        <w:rPr>
          <w:lang w:val="fi-FI"/>
        </w:rPr>
        <w:t>.</w:t>
      </w:r>
      <w:r w:rsidR="00BB32D1">
        <w:rPr>
          <w:lang w:val="fi-FI"/>
        </w:rPr>
        <w:t xml:space="preserve"> </w:t>
      </w:r>
      <w:r w:rsidR="00BB32D1" w:rsidRPr="00BB32D1">
        <w:rPr>
          <w:lang w:val="fi-FI"/>
        </w:rPr>
        <w:t xml:space="preserve">Veden siirto- ja jakelujärjestelmän </w:t>
      </w:r>
      <w:r w:rsidR="00BB32D1">
        <w:rPr>
          <w:lang w:val="fi-FI"/>
        </w:rPr>
        <w:t>r</w:t>
      </w:r>
      <w:r w:rsidR="00BB32D1" w:rsidRPr="00BB32D1">
        <w:rPr>
          <w:lang w:val="fi-FI"/>
        </w:rPr>
        <w:t>akenteista liukenee veteen sinkkiä</w:t>
      </w:r>
      <w:r w:rsidR="00BB32D1">
        <w:rPr>
          <w:lang w:val="fi-FI"/>
        </w:rPr>
        <w:t xml:space="preserve">, joka päätyy jätevesien mukana </w:t>
      </w:r>
      <w:r w:rsidR="00BB32D1" w:rsidRPr="00BB32D1">
        <w:rPr>
          <w:lang w:val="fi-FI"/>
        </w:rPr>
        <w:t>jätevedenpuhdistamoille</w:t>
      </w:r>
      <w:r w:rsidR="00153118">
        <w:rPr>
          <w:lang w:val="fi-FI"/>
        </w:rPr>
        <w:t xml:space="preserve"> tai ympäristöön</w:t>
      </w:r>
      <w:r w:rsidR="00BB32D1" w:rsidRPr="00BB32D1">
        <w:rPr>
          <w:lang w:val="fi-FI"/>
        </w:rPr>
        <w:t>.</w:t>
      </w:r>
      <w:r w:rsidR="00DF392B">
        <w:rPr>
          <w:lang w:val="fi-FI"/>
        </w:rPr>
        <w:t xml:space="preserve"> </w:t>
      </w:r>
      <w:r w:rsidR="00D813C9" w:rsidRPr="00D813C9">
        <w:rPr>
          <w:lang w:val="fi-FI"/>
        </w:rPr>
        <w:t>Rakennusmateriaaleista</w:t>
      </w:r>
      <w:r w:rsidR="00D813C9">
        <w:rPr>
          <w:lang w:val="fi-FI"/>
        </w:rPr>
        <w:t xml:space="preserve"> </w:t>
      </w:r>
      <w:r w:rsidR="00153118">
        <w:rPr>
          <w:lang w:val="fi-FI"/>
        </w:rPr>
        <w:t xml:space="preserve">kuten </w:t>
      </w:r>
      <w:r w:rsidR="00153118" w:rsidRPr="00D813C9">
        <w:rPr>
          <w:lang w:val="fi-FI"/>
        </w:rPr>
        <w:t>maalaamattomilta galvanoidulla pellillä varustetuilta</w:t>
      </w:r>
      <w:r w:rsidR="00153118">
        <w:rPr>
          <w:lang w:val="fi-FI"/>
        </w:rPr>
        <w:t xml:space="preserve"> </w:t>
      </w:r>
      <w:r w:rsidR="00153118" w:rsidRPr="00D813C9">
        <w:rPr>
          <w:lang w:val="fi-FI"/>
        </w:rPr>
        <w:t>katoilta</w:t>
      </w:r>
      <w:r w:rsidR="009460BC">
        <w:rPr>
          <w:lang w:val="fi-FI"/>
        </w:rPr>
        <w:t xml:space="preserve"> ja sadevesiränneistä</w:t>
      </w:r>
      <w:r w:rsidR="00153118">
        <w:rPr>
          <w:lang w:val="fi-FI"/>
        </w:rPr>
        <w:t xml:space="preserve"> liukenee </w:t>
      </w:r>
      <w:r w:rsidR="00D813C9" w:rsidRPr="00D813C9">
        <w:rPr>
          <w:lang w:val="fi-FI"/>
        </w:rPr>
        <w:t xml:space="preserve">korroosion seurauksena </w:t>
      </w:r>
      <w:r w:rsidR="001262C7">
        <w:rPr>
          <w:lang w:val="fi-FI"/>
        </w:rPr>
        <w:t xml:space="preserve">merkittävästi </w:t>
      </w:r>
      <w:r w:rsidR="00D813C9" w:rsidRPr="00D813C9">
        <w:rPr>
          <w:lang w:val="fi-FI"/>
        </w:rPr>
        <w:t>sinkkiä</w:t>
      </w:r>
      <w:r w:rsidR="00153118">
        <w:rPr>
          <w:lang w:val="fi-FI"/>
        </w:rPr>
        <w:t xml:space="preserve"> t</w:t>
      </w:r>
      <w:r w:rsidR="00D813C9" w:rsidRPr="00D813C9">
        <w:rPr>
          <w:lang w:val="fi-FI"/>
        </w:rPr>
        <w:t>aajama-alueiden hulevesiin</w:t>
      </w:r>
      <w:r w:rsidR="00153118">
        <w:rPr>
          <w:lang w:val="fi-FI"/>
        </w:rPr>
        <w:t xml:space="preserve"> ja edelleen kaupunkivesiin</w:t>
      </w:r>
      <w:r w:rsidR="00D813C9" w:rsidRPr="00D813C9">
        <w:rPr>
          <w:lang w:val="fi-FI"/>
        </w:rPr>
        <w:t xml:space="preserve">. </w:t>
      </w:r>
      <w:r w:rsidR="00153118">
        <w:rPr>
          <w:lang w:val="fi-FI"/>
        </w:rPr>
        <w:t xml:space="preserve">Lisäksi sinkkiä päätyy kaupunkivesiin mm. </w:t>
      </w:r>
      <w:r w:rsidR="00A71C0D">
        <w:rPr>
          <w:lang w:val="fi-FI"/>
        </w:rPr>
        <w:t xml:space="preserve"> </w:t>
      </w:r>
      <w:r w:rsidR="00153118">
        <w:rPr>
          <w:lang w:val="fi-FI"/>
        </w:rPr>
        <w:t>autojen renkai</w:t>
      </w:r>
      <w:r w:rsidR="001262C7">
        <w:rPr>
          <w:lang w:val="fi-FI"/>
        </w:rPr>
        <w:t>den kulumisesta (sinkkiä käytetty kumin vulkanoinnissa ja nastarenkaiden nastoista)</w:t>
      </w:r>
      <w:r w:rsidR="00153118">
        <w:rPr>
          <w:lang w:val="fi-FI"/>
        </w:rPr>
        <w:t xml:space="preserve">, </w:t>
      </w:r>
      <w:r w:rsidR="00A71C0D">
        <w:rPr>
          <w:lang w:val="fi-FI"/>
        </w:rPr>
        <w:t>autojen jarrujen kulumisesta, a</w:t>
      </w:r>
      <w:r w:rsidR="00A71C0D" w:rsidRPr="009460BC">
        <w:rPr>
          <w:lang w:val="fi-FI"/>
        </w:rPr>
        <w:t>joneuvojen korroosio</w:t>
      </w:r>
      <w:r w:rsidR="00A71C0D">
        <w:rPr>
          <w:lang w:val="fi-FI"/>
        </w:rPr>
        <w:t>sta</w:t>
      </w:r>
      <w:r w:rsidR="00A71C0D" w:rsidRPr="009460BC">
        <w:rPr>
          <w:lang w:val="fi-FI"/>
        </w:rPr>
        <w:t xml:space="preserve"> ja pesemise</w:t>
      </w:r>
      <w:r w:rsidR="00A71C0D">
        <w:rPr>
          <w:lang w:val="fi-FI"/>
        </w:rPr>
        <w:t>stä,</w:t>
      </w:r>
      <w:r w:rsidR="00A71C0D" w:rsidRPr="009460BC">
        <w:rPr>
          <w:lang w:val="fi-FI"/>
        </w:rPr>
        <w:t xml:space="preserve"> </w:t>
      </w:r>
      <w:r w:rsidR="00153118">
        <w:rPr>
          <w:lang w:val="fi-FI"/>
        </w:rPr>
        <w:t>valopylväistä, viemäriputkista</w:t>
      </w:r>
      <w:r w:rsidR="00A71C0D">
        <w:rPr>
          <w:lang w:val="fi-FI"/>
        </w:rPr>
        <w:t xml:space="preserve"> ja</w:t>
      </w:r>
      <w:r w:rsidR="00153118">
        <w:rPr>
          <w:lang w:val="fi-FI"/>
        </w:rPr>
        <w:t xml:space="preserve"> kaiteista.</w:t>
      </w:r>
      <w:r w:rsidR="002C4E5E">
        <w:rPr>
          <w:lang w:val="fi-FI"/>
        </w:rPr>
        <w:t xml:space="preserve"> Sinkin on havaittu olevan kuparin ohella hulevesien merkittävimpiä ympäristöä kuormittava metalli</w:t>
      </w:r>
      <w:r w:rsidR="009460BC">
        <w:rPr>
          <w:lang w:val="fi-FI"/>
        </w:rPr>
        <w:t xml:space="preserve">. </w:t>
      </w:r>
      <w:r w:rsidR="002C4E5E">
        <w:rPr>
          <w:lang w:val="fi-FI"/>
        </w:rPr>
        <w:t>(</w:t>
      </w:r>
      <w:r w:rsidR="00D55124" w:rsidRPr="00D55124">
        <w:rPr>
          <w:lang w:val="fi-FI"/>
        </w:rPr>
        <w:t>Kuusisto-Hjort 2009</w:t>
      </w:r>
      <w:r w:rsidR="00D55124">
        <w:rPr>
          <w:lang w:val="fi-FI"/>
        </w:rPr>
        <w:t xml:space="preserve">, </w:t>
      </w:r>
      <w:r w:rsidR="002C4E5E" w:rsidRPr="002C4E5E">
        <w:rPr>
          <w:lang w:val="fi-FI"/>
        </w:rPr>
        <w:t xml:space="preserve">Airola </w:t>
      </w:r>
      <w:r w:rsidR="002C4E5E">
        <w:rPr>
          <w:lang w:val="fi-FI"/>
        </w:rPr>
        <w:t xml:space="preserve">ym. </w:t>
      </w:r>
      <w:r w:rsidR="002C4E5E" w:rsidRPr="002C4E5E">
        <w:rPr>
          <w:lang w:val="fi-FI"/>
        </w:rPr>
        <w:t>2014</w:t>
      </w:r>
      <w:r w:rsidR="002C4E5E">
        <w:rPr>
          <w:lang w:val="fi-FI"/>
        </w:rPr>
        <w:t>, Taka ym. 2021).</w:t>
      </w:r>
    </w:p>
    <w:p w14:paraId="0BF1E8DB" w14:textId="05878423" w:rsidR="000168D2" w:rsidRDefault="00070CCC" w:rsidP="00070CCC">
      <w:pPr>
        <w:rPr>
          <w:lang w:val="fi-FI"/>
        </w:rPr>
      </w:pPr>
      <w:r w:rsidRPr="619763E3">
        <w:rPr>
          <w:lang w:val="fi-FI"/>
        </w:rPr>
        <w:t>Sinkkiä on havaittu myös yhdyskuntajätevedenpuhdistamoiden puhdistetuissa jätevesissä. Esimerkiksi Vienon (2014) ja Vienon ja Arjosen (2021) selvityksissä keskiarvopitoisuudet olivat 45 ja 47 µg/l.</w:t>
      </w:r>
      <w:r>
        <w:rPr>
          <w:lang w:val="fi-FI"/>
        </w:rPr>
        <w:t xml:space="preserve"> Tulevissa jätevesissä pitoisuudet ovat luonnollisesti korkeammat, keskimäärin 175 µg/l (Vieno ja Arjonen 2021). Alkuaine sinkkiä päätyy siis jätevesipuhdistamoiden lietteeseen. Keskiarvosta laskettuna riskisuhde (</w:t>
      </w:r>
      <w:r w:rsidR="00C529CB">
        <w:rPr>
          <w:lang w:val="fi-FI"/>
        </w:rPr>
        <w:t>e</w:t>
      </w:r>
      <w:r>
        <w:rPr>
          <w:lang w:val="fi-FI"/>
        </w:rPr>
        <w:t xml:space="preserve">ffluenttipitoisuus/PNEC) ylittää yhden ja on 2,2 (Vieno ja Arjonen 2021), jolloin paikallisista laimenemisolosuhteista riippuu se, että aiheutuuko sinkistä mahdollisesti riskiä vastaanottavassa vesistössä. Arviossa käytetty liukoinen PNEC (20,6 µg/l) perustuu ECHAn </w:t>
      </w:r>
      <w:r w:rsidR="00B0226A">
        <w:rPr>
          <w:lang w:val="fi-FI"/>
        </w:rPr>
        <w:t xml:space="preserve">vanhaan </w:t>
      </w:r>
      <w:r>
        <w:rPr>
          <w:lang w:val="fi-FI"/>
        </w:rPr>
        <w:t xml:space="preserve">rekisteröintiaineistoon. </w:t>
      </w:r>
    </w:p>
    <w:p w14:paraId="62132428" w14:textId="77777777" w:rsidR="00DF392B" w:rsidRDefault="00DF392B" w:rsidP="00DF392B">
      <w:pPr>
        <w:rPr>
          <w:lang w:val="fi-FI"/>
        </w:rPr>
      </w:pPr>
      <w:r>
        <w:rPr>
          <w:lang w:val="fi-FI"/>
        </w:rPr>
        <w:t>Sinkin ilmalaskeumaa pintavesiin Suomessa ei tietääksemme nykyisin mitata tai arvioida. S</w:t>
      </w:r>
      <w:r w:rsidRPr="00481CE4">
        <w:rPr>
          <w:lang w:val="fi-FI"/>
        </w:rPr>
        <w:t>inkki</w:t>
      </w:r>
      <w:r>
        <w:rPr>
          <w:lang w:val="fi-FI"/>
        </w:rPr>
        <w:t xml:space="preserve"> </w:t>
      </w:r>
      <w:r w:rsidRPr="00481CE4">
        <w:rPr>
          <w:lang w:val="fi-FI"/>
        </w:rPr>
        <w:t>ei ole erityisen kaukokulkeutuva aine</w:t>
      </w:r>
      <w:r>
        <w:rPr>
          <w:lang w:val="fi-FI"/>
        </w:rPr>
        <w:t xml:space="preserve">. </w:t>
      </w:r>
    </w:p>
    <w:p w14:paraId="2EAFC08A" w14:textId="7173ABA5" w:rsidR="00070CCC" w:rsidRDefault="00070CCC" w:rsidP="00070CCC">
      <w:pPr>
        <w:rPr>
          <w:lang w:val="fi-FI"/>
        </w:rPr>
      </w:pPr>
      <w:r w:rsidRPr="619763E3">
        <w:rPr>
          <w:lang w:val="fi-FI"/>
        </w:rPr>
        <w:t>Sinkin laatunormilla olisi Suomessa tarvetta ottaen huomioon metallien tarpeen kasvun ja Suomen vahvan kaivos- ja metalliteollisuuden tulevaisuuden näkymät. Yhdyskuntajätevesien sinkkipitoisuudet puoltavat myös tarkempaa arviointia sen riskeistä vesistöissä.</w:t>
      </w:r>
    </w:p>
    <w:p w14:paraId="52FBDD89" w14:textId="77777777" w:rsidR="001E5FA1" w:rsidRPr="007A5F90" w:rsidRDefault="001E5FA1" w:rsidP="619763E3">
      <w:pPr>
        <w:rPr>
          <w:lang w:val="fi-FI"/>
        </w:rPr>
      </w:pPr>
    </w:p>
    <w:p w14:paraId="7EB282C2" w14:textId="6D6721DA" w:rsidR="00BF3D27" w:rsidRDefault="00BF3D27" w:rsidP="00BF3D27">
      <w:pPr>
        <w:pStyle w:val="Otsikko4"/>
        <w:numPr>
          <w:ilvl w:val="3"/>
          <w:numId w:val="0"/>
        </w:numPr>
      </w:pPr>
      <w:r>
        <w:t xml:space="preserve">5.3.3.4 </w:t>
      </w:r>
      <w:r w:rsidR="619763E3" w:rsidRPr="619763E3">
        <w:t>Ehdotus</w:t>
      </w:r>
    </w:p>
    <w:p w14:paraId="4A86BBD0" w14:textId="0F4E7E11" w:rsidR="007C3FAF" w:rsidRDefault="619763E3" w:rsidP="0027752D">
      <w:pPr>
        <w:rPr>
          <w:lang w:val="fi-FI"/>
        </w:rPr>
      </w:pPr>
      <w:r w:rsidRPr="619763E3">
        <w:rPr>
          <w:lang w:val="fi-FI"/>
        </w:rPr>
        <w:t xml:space="preserve">Sinkki </w:t>
      </w:r>
      <w:r w:rsidR="00066794" w:rsidRPr="00C474FB">
        <w:rPr>
          <w:lang w:val="fi-FI"/>
        </w:rPr>
        <w:t>ehdotetaan lisättäväksi vesiympäristölle vaarallisista ja haitallisista aineista annetun Valtioneuvoston asetuksen (1022/2006) liitteeseen 1D</w:t>
      </w:r>
      <w:r w:rsidR="00066794">
        <w:rPr>
          <w:lang w:val="fi-FI"/>
        </w:rPr>
        <w:t>.</w:t>
      </w:r>
      <w:r w:rsidR="00066794" w:rsidRPr="00C474FB">
        <w:rPr>
          <w:lang w:val="fi-FI"/>
        </w:rPr>
        <w:t xml:space="preserve"> </w:t>
      </w:r>
      <w:r w:rsidR="00066794">
        <w:rPr>
          <w:lang w:val="fi-FI"/>
        </w:rPr>
        <w:t>Ehdotamme sinkin</w:t>
      </w:r>
      <w:r w:rsidRPr="619763E3">
        <w:rPr>
          <w:lang w:val="fi-FI"/>
        </w:rPr>
        <w:t xml:space="preserve"> vuosikeskiarvoon perustuvaksi </w:t>
      </w:r>
      <w:r w:rsidR="00CE6696">
        <w:rPr>
          <w:lang w:val="fi-FI"/>
        </w:rPr>
        <w:t xml:space="preserve">sisävesien </w:t>
      </w:r>
      <w:r w:rsidRPr="619763E3">
        <w:rPr>
          <w:lang w:val="fi-FI"/>
        </w:rPr>
        <w:t xml:space="preserve">ympäristölaatunormiksi (AA-EQS) </w:t>
      </w:r>
      <w:r w:rsidR="00430B7F">
        <w:rPr>
          <w:lang w:val="fi-FI"/>
        </w:rPr>
        <w:t>1</w:t>
      </w:r>
      <w:r w:rsidR="002B65A4">
        <w:rPr>
          <w:lang w:val="fi-FI"/>
        </w:rPr>
        <w:t>4,4</w:t>
      </w:r>
      <w:r w:rsidR="00066794" w:rsidRPr="619763E3">
        <w:rPr>
          <w:lang w:val="fi-FI"/>
        </w:rPr>
        <w:t xml:space="preserve"> µg/l</w:t>
      </w:r>
      <w:r w:rsidR="00066794">
        <w:rPr>
          <w:lang w:val="fi-FI"/>
        </w:rPr>
        <w:t>, joka on</w:t>
      </w:r>
      <w:r w:rsidRPr="619763E3">
        <w:rPr>
          <w:lang w:val="fi-FI"/>
        </w:rPr>
        <w:t xml:space="preserve"> </w:t>
      </w:r>
      <w:r w:rsidR="002B65A4">
        <w:rPr>
          <w:lang w:val="fi-FI"/>
        </w:rPr>
        <w:t xml:space="preserve">ECHAn krooninen </w:t>
      </w:r>
      <w:r w:rsidRPr="619763E3">
        <w:rPr>
          <w:lang w:val="fi-FI"/>
        </w:rPr>
        <w:t xml:space="preserve">biosaatava </w:t>
      </w:r>
      <w:r w:rsidR="002B65A4">
        <w:rPr>
          <w:lang w:val="fi-FI"/>
        </w:rPr>
        <w:t>PNEC-arvo</w:t>
      </w:r>
      <w:r w:rsidRPr="619763E3">
        <w:rPr>
          <w:lang w:val="fi-FI"/>
        </w:rPr>
        <w:t>.</w:t>
      </w:r>
      <w:r w:rsidR="0027752D">
        <w:rPr>
          <w:lang w:val="fi-FI"/>
        </w:rPr>
        <w:t xml:space="preserve"> Lisäksi ehdotamme sinkin</w:t>
      </w:r>
      <w:r w:rsidR="0027752D" w:rsidRPr="619763E3">
        <w:rPr>
          <w:lang w:val="fi-FI"/>
        </w:rPr>
        <w:t xml:space="preserve"> </w:t>
      </w:r>
      <w:r w:rsidR="0027752D">
        <w:rPr>
          <w:lang w:val="fi-FI"/>
        </w:rPr>
        <w:t xml:space="preserve">liukoisen pitoisuuden </w:t>
      </w:r>
      <w:r w:rsidR="0027752D" w:rsidRPr="619763E3">
        <w:rPr>
          <w:lang w:val="fi-FI"/>
        </w:rPr>
        <w:t xml:space="preserve">vuosikeskiarvoon perustuvaksi </w:t>
      </w:r>
      <w:r w:rsidR="0027752D">
        <w:rPr>
          <w:lang w:val="fi-FI"/>
        </w:rPr>
        <w:t xml:space="preserve">rannikkovesien </w:t>
      </w:r>
      <w:r w:rsidR="0027752D" w:rsidRPr="619763E3">
        <w:rPr>
          <w:lang w:val="fi-FI"/>
        </w:rPr>
        <w:t xml:space="preserve">ympäristölaatunormiksi (AA-EQS) </w:t>
      </w:r>
      <w:r w:rsidR="0027752D">
        <w:rPr>
          <w:lang w:val="fi-FI"/>
        </w:rPr>
        <w:t>7,2</w:t>
      </w:r>
      <w:r w:rsidR="0027752D" w:rsidRPr="619763E3">
        <w:rPr>
          <w:lang w:val="fi-FI"/>
        </w:rPr>
        <w:t xml:space="preserve"> µg/l</w:t>
      </w:r>
      <w:r w:rsidR="0027752D">
        <w:rPr>
          <w:lang w:val="fi-FI"/>
        </w:rPr>
        <w:t>, joka on</w:t>
      </w:r>
      <w:r w:rsidR="0027752D" w:rsidRPr="619763E3">
        <w:rPr>
          <w:lang w:val="fi-FI"/>
        </w:rPr>
        <w:t xml:space="preserve"> </w:t>
      </w:r>
      <w:r w:rsidR="002B65A4">
        <w:rPr>
          <w:lang w:val="fi-FI"/>
        </w:rPr>
        <w:t xml:space="preserve">myös </w:t>
      </w:r>
      <w:r w:rsidR="0027752D">
        <w:rPr>
          <w:lang w:val="fi-FI"/>
        </w:rPr>
        <w:t xml:space="preserve">peräisin sinkin </w:t>
      </w:r>
      <w:r w:rsidR="0027752D" w:rsidRPr="0027752D">
        <w:rPr>
          <w:lang w:val="fi-FI"/>
        </w:rPr>
        <w:t xml:space="preserve">REACH </w:t>
      </w:r>
      <w:r w:rsidR="0027752D">
        <w:rPr>
          <w:lang w:val="fi-FI"/>
        </w:rPr>
        <w:t>-arviosta.</w:t>
      </w:r>
      <w:r w:rsidR="002D78FB">
        <w:rPr>
          <w:lang w:val="fi-FI"/>
        </w:rPr>
        <w:t xml:space="preserve"> </w:t>
      </w:r>
      <w:r w:rsidR="004F65E5">
        <w:rPr>
          <w:lang w:val="fi-FI"/>
        </w:rPr>
        <w:t xml:space="preserve">Taustaa ei oteta </w:t>
      </w:r>
      <w:r w:rsidR="004B5D91">
        <w:rPr>
          <w:lang w:val="fi-FI"/>
        </w:rPr>
        <w:t>arvioissa</w:t>
      </w:r>
      <w:r w:rsidR="004F65E5">
        <w:rPr>
          <w:lang w:val="fi-FI"/>
        </w:rPr>
        <w:t xml:space="preserve"> huomioon.</w:t>
      </w:r>
      <w:r w:rsidR="002D78FB">
        <w:rPr>
          <w:lang w:val="fi-FI"/>
        </w:rPr>
        <w:t xml:space="preserve"> H</w:t>
      </w:r>
      <w:r w:rsidR="002D78FB" w:rsidRPr="002D78FB">
        <w:rPr>
          <w:lang w:val="fi-FI"/>
        </w:rPr>
        <w:t>etkellistä maksimipitoisuutta (MAC-EQS) sisä- tai rannikkovesille ei tällä hetkellä pystytä ehdottamaan</w:t>
      </w:r>
      <w:r w:rsidR="002D78FB">
        <w:rPr>
          <w:lang w:val="fi-FI"/>
        </w:rPr>
        <w:t xml:space="preserve"> sinkille</w:t>
      </w:r>
      <w:r w:rsidR="00FF2E23">
        <w:rPr>
          <w:lang w:val="fi-FI"/>
        </w:rPr>
        <w:t xml:space="preserve"> </w:t>
      </w:r>
      <w:r w:rsidR="00FF2E23" w:rsidRPr="00641499">
        <w:rPr>
          <w:lang w:val="fi-FI"/>
        </w:rPr>
        <w:t xml:space="preserve">(taulukko </w:t>
      </w:r>
      <w:r w:rsidR="00842869" w:rsidRPr="00641499">
        <w:rPr>
          <w:lang w:val="fi-FI"/>
        </w:rPr>
        <w:t>3</w:t>
      </w:r>
      <w:r w:rsidR="00734C73" w:rsidRPr="00641499">
        <w:rPr>
          <w:lang w:val="fi-FI"/>
        </w:rPr>
        <w:t>7</w:t>
      </w:r>
      <w:r w:rsidR="00FF2E23">
        <w:rPr>
          <w:lang w:val="fi-FI"/>
        </w:rPr>
        <w:t>)</w:t>
      </w:r>
      <w:r w:rsidR="002D78FB" w:rsidRPr="002D78FB">
        <w:rPr>
          <w:lang w:val="fi-FI"/>
        </w:rPr>
        <w:t>.</w:t>
      </w:r>
      <w:r w:rsidR="00987A4B">
        <w:rPr>
          <w:lang w:val="fi-FI"/>
        </w:rPr>
        <w:t xml:space="preserve"> </w:t>
      </w:r>
    </w:p>
    <w:p w14:paraId="06F73F55" w14:textId="77777777" w:rsidR="007C3FAF" w:rsidRDefault="007C3FAF" w:rsidP="0027752D">
      <w:pPr>
        <w:rPr>
          <w:lang w:val="fi-FI"/>
        </w:rPr>
      </w:pPr>
    </w:p>
    <w:p w14:paraId="0E73C369" w14:textId="71DAAC9A" w:rsidR="007C3FAF" w:rsidRDefault="007C3FAF" w:rsidP="007C3FAF">
      <w:pPr>
        <w:rPr>
          <w:lang w:val="fi-FI"/>
        </w:rPr>
      </w:pPr>
      <w:r w:rsidRPr="00641499">
        <w:rPr>
          <w:lang w:val="fi-FI"/>
        </w:rPr>
        <w:t xml:space="preserve">Taulukko </w:t>
      </w:r>
      <w:r w:rsidR="00842869" w:rsidRPr="00641499">
        <w:rPr>
          <w:lang w:val="fi-FI"/>
        </w:rPr>
        <w:t>3</w:t>
      </w:r>
      <w:r w:rsidR="00734C73" w:rsidRPr="00641499">
        <w:rPr>
          <w:lang w:val="fi-FI"/>
        </w:rPr>
        <w:t>7</w:t>
      </w:r>
      <w:r>
        <w:rPr>
          <w:lang w:val="fi-FI"/>
        </w:rPr>
        <w:t>. Sinki</w:t>
      </w:r>
      <w:r w:rsidRPr="003D1DB8">
        <w:rPr>
          <w:lang w:val="fi-FI"/>
        </w:rPr>
        <w:t>lle</w:t>
      </w:r>
      <w:r>
        <w:rPr>
          <w:lang w:val="fi-FI"/>
        </w:rPr>
        <w:t xml:space="preserve"> ehdotetut </w:t>
      </w:r>
      <w:r w:rsidRPr="003D1DB8">
        <w:rPr>
          <w:lang w:val="fi-FI"/>
        </w:rPr>
        <w:t>ympäristönlaatunorm</w:t>
      </w:r>
      <w:r>
        <w:rPr>
          <w:lang w:val="fi-FI"/>
        </w:rPr>
        <w:t xml:space="preserve">it. Taustatietona on Viron ja Ruotsin ympäristönlaatunormit. </w:t>
      </w:r>
    </w:p>
    <w:tbl>
      <w:tblPr>
        <w:tblStyle w:val="TaulukkoRuudukko"/>
        <w:tblW w:w="5000" w:type="pct"/>
        <w:tblLook w:val="04A0" w:firstRow="1" w:lastRow="0" w:firstColumn="1" w:lastColumn="0" w:noHBand="0" w:noVBand="1"/>
      </w:tblPr>
      <w:tblGrid>
        <w:gridCol w:w="2688"/>
        <w:gridCol w:w="2409"/>
        <w:gridCol w:w="2268"/>
        <w:gridCol w:w="2263"/>
      </w:tblGrid>
      <w:tr w:rsidR="00C529CB" w:rsidRPr="00633973" w14:paraId="3735D407" w14:textId="77777777" w:rsidTr="00C529CB">
        <w:tc>
          <w:tcPr>
            <w:tcW w:w="1396" w:type="pct"/>
          </w:tcPr>
          <w:p w14:paraId="0A1C4068" w14:textId="77777777" w:rsidR="007C3FAF" w:rsidRPr="757066B0" w:rsidRDefault="007C3FAF" w:rsidP="00AE6B06">
            <w:pPr>
              <w:rPr>
                <w:lang w:val="fi-FI"/>
              </w:rPr>
            </w:pPr>
            <w:r>
              <w:rPr>
                <w:lang w:val="fi-FI"/>
              </w:rPr>
              <w:lastRenderedPageBreak/>
              <w:t>Ympäristönlaatunormi (suluissa suojelunkohde)</w:t>
            </w:r>
          </w:p>
        </w:tc>
        <w:tc>
          <w:tcPr>
            <w:tcW w:w="1251" w:type="pct"/>
          </w:tcPr>
          <w:p w14:paraId="78DF7E2A" w14:textId="7A4D104F" w:rsidR="007C3FAF" w:rsidRPr="619763E3" w:rsidRDefault="007C3FAF" w:rsidP="00AE6B06">
            <w:pPr>
              <w:jc w:val="center"/>
              <w:rPr>
                <w:lang w:val="fi-FI"/>
              </w:rPr>
            </w:pPr>
            <w:r>
              <w:rPr>
                <w:lang w:val="fi-FI"/>
              </w:rPr>
              <w:t>SYKEn ehdotus</w:t>
            </w:r>
          </w:p>
        </w:tc>
        <w:tc>
          <w:tcPr>
            <w:tcW w:w="1178" w:type="pct"/>
          </w:tcPr>
          <w:p w14:paraId="335ED1DA" w14:textId="4A92B6C7" w:rsidR="007C3FAF" w:rsidRDefault="007C3FAF" w:rsidP="00AE6B06">
            <w:pPr>
              <w:jc w:val="center"/>
              <w:rPr>
                <w:lang w:val="fi-FI"/>
              </w:rPr>
            </w:pPr>
            <w:r>
              <w:rPr>
                <w:lang w:val="fi-FI"/>
              </w:rPr>
              <w:t>Viro</w:t>
            </w:r>
          </w:p>
        </w:tc>
        <w:tc>
          <w:tcPr>
            <w:tcW w:w="1175" w:type="pct"/>
          </w:tcPr>
          <w:p w14:paraId="30F80DCA" w14:textId="25E9A25E" w:rsidR="007C3FAF" w:rsidRPr="619763E3" w:rsidRDefault="007C3FAF" w:rsidP="00AE6B06">
            <w:pPr>
              <w:jc w:val="center"/>
              <w:rPr>
                <w:lang w:val="fi-FI"/>
              </w:rPr>
            </w:pPr>
            <w:r>
              <w:rPr>
                <w:lang w:val="fi-FI"/>
              </w:rPr>
              <w:t xml:space="preserve">Ruotsi </w:t>
            </w:r>
          </w:p>
        </w:tc>
      </w:tr>
      <w:tr w:rsidR="00C529CB" w:rsidRPr="00633973" w14:paraId="65B9A791" w14:textId="77777777" w:rsidTr="00C529CB">
        <w:tc>
          <w:tcPr>
            <w:tcW w:w="1396" w:type="pct"/>
          </w:tcPr>
          <w:p w14:paraId="2713DB9F" w14:textId="77777777" w:rsidR="007C3FAF" w:rsidRPr="002D6D3F" w:rsidRDefault="007C3FAF" w:rsidP="00AE6B06">
            <w:pPr>
              <w:rPr>
                <w:lang w:val="fi-FI"/>
              </w:rPr>
            </w:pPr>
            <w:r w:rsidRPr="619763E3">
              <w:rPr>
                <w:lang w:val="fi-FI"/>
              </w:rPr>
              <w:t xml:space="preserve">AA-EQS </w:t>
            </w:r>
            <w:r>
              <w:rPr>
                <w:lang w:val="fi-FI"/>
              </w:rPr>
              <w:t xml:space="preserve">sisämaan </w:t>
            </w:r>
            <w:r w:rsidRPr="619763E3">
              <w:rPr>
                <w:lang w:val="fi-FI"/>
              </w:rPr>
              <w:t>pintavesi (</w:t>
            </w:r>
            <w:r>
              <w:rPr>
                <w:lang w:val="fi-FI"/>
              </w:rPr>
              <w:t>vesi</w:t>
            </w:r>
            <w:r w:rsidRPr="001C3D02">
              <w:rPr>
                <w:lang w:val="fi-FI"/>
              </w:rPr>
              <w:t>eliöt)</w:t>
            </w:r>
          </w:p>
        </w:tc>
        <w:tc>
          <w:tcPr>
            <w:tcW w:w="1251" w:type="pct"/>
          </w:tcPr>
          <w:p w14:paraId="3FDD3CC0" w14:textId="13819275" w:rsidR="007C3FAF" w:rsidRPr="619763E3" w:rsidRDefault="007C3FAF" w:rsidP="00AE6B06">
            <w:pPr>
              <w:jc w:val="center"/>
              <w:rPr>
                <w:lang w:val="fi-FI"/>
              </w:rPr>
            </w:pPr>
            <w:r>
              <w:rPr>
                <w:lang w:val="fi-FI"/>
              </w:rPr>
              <w:t>14,4</w:t>
            </w:r>
            <w:r w:rsidRPr="619763E3">
              <w:rPr>
                <w:lang w:val="fi-FI"/>
              </w:rPr>
              <w:t xml:space="preserve"> µg/l</w:t>
            </w:r>
            <w:r>
              <w:rPr>
                <w:lang w:val="fi-FI"/>
              </w:rPr>
              <w:t xml:space="preserve"> biosaatava</w:t>
            </w:r>
            <w:r w:rsidRPr="009913C8">
              <w:rPr>
                <w:lang w:val="fi-FI"/>
              </w:rPr>
              <w:t xml:space="preserve"> pitoisuus</w:t>
            </w:r>
            <w:r>
              <w:rPr>
                <w:lang w:val="fi-FI"/>
              </w:rPr>
              <w:t>*</w:t>
            </w:r>
          </w:p>
        </w:tc>
        <w:tc>
          <w:tcPr>
            <w:tcW w:w="1178" w:type="pct"/>
          </w:tcPr>
          <w:p w14:paraId="3C42AE5E" w14:textId="07793F82" w:rsidR="007C3FAF" w:rsidRPr="009913C8" w:rsidRDefault="00C529CB" w:rsidP="00AE6B06">
            <w:pPr>
              <w:jc w:val="center"/>
              <w:rPr>
                <w:lang w:val="fi-FI"/>
              </w:rPr>
            </w:pPr>
            <w:r w:rsidRPr="00C529CB">
              <w:rPr>
                <w:lang w:val="fi-FI"/>
              </w:rPr>
              <w:t>10,9 µg/l</w:t>
            </w:r>
            <w:r>
              <w:rPr>
                <w:lang w:val="fi-FI"/>
              </w:rPr>
              <w:t xml:space="preserve"> </w:t>
            </w:r>
            <w:r w:rsidRPr="003D1DB8">
              <w:rPr>
                <w:lang w:val="fi-FI"/>
              </w:rPr>
              <w:t>liukoinen pitoisuus</w:t>
            </w:r>
            <w:r w:rsidR="00B16A3F">
              <w:rPr>
                <w:lang w:val="fi-FI"/>
              </w:rPr>
              <w:t>*</w:t>
            </w:r>
          </w:p>
        </w:tc>
        <w:tc>
          <w:tcPr>
            <w:tcW w:w="1175" w:type="pct"/>
          </w:tcPr>
          <w:p w14:paraId="2570715C" w14:textId="5C99FBFC" w:rsidR="007C3FAF" w:rsidRPr="002D6D3F" w:rsidRDefault="00C529CB" w:rsidP="00AE6B06">
            <w:pPr>
              <w:jc w:val="center"/>
              <w:rPr>
                <w:lang w:val="fi-FI"/>
              </w:rPr>
            </w:pPr>
            <w:r w:rsidRPr="00C529CB">
              <w:rPr>
                <w:lang w:val="fi-FI"/>
              </w:rPr>
              <w:t>5,5 µg/l</w:t>
            </w:r>
            <w:r>
              <w:rPr>
                <w:lang w:val="fi-FI"/>
              </w:rPr>
              <w:t xml:space="preserve"> biosaatava pitoisuus</w:t>
            </w:r>
            <w:r w:rsidR="00F522DC">
              <w:rPr>
                <w:lang w:val="fi-FI"/>
              </w:rPr>
              <w:t>**</w:t>
            </w:r>
          </w:p>
        </w:tc>
      </w:tr>
      <w:tr w:rsidR="00C529CB" w:rsidRPr="00633973" w14:paraId="69E905E2" w14:textId="77777777" w:rsidTr="00C529CB">
        <w:tc>
          <w:tcPr>
            <w:tcW w:w="1396" w:type="pct"/>
          </w:tcPr>
          <w:p w14:paraId="1E5E5B04" w14:textId="77777777" w:rsidR="007C3FAF" w:rsidRPr="002D6D3F" w:rsidRDefault="007C3FAF" w:rsidP="00AE6B06">
            <w:pPr>
              <w:rPr>
                <w:lang w:val="fi-FI"/>
              </w:rPr>
            </w:pPr>
            <w:r w:rsidRPr="619763E3">
              <w:rPr>
                <w:lang w:val="fi-FI"/>
              </w:rPr>
              <w:t xml:space="preserve">AA-EQS </w:t>
            </w:r>
            <w:r>
              <w:rPr>
                <w:lang w:val="fi-FI"/>
              </w:rPr>
              <w:t>rannikko</w:t>
            </w:r>
            <w:r w:rsidRPr="619763E3">
              <w:rPr>
                <w:lang w:val="fi-FI"/>
              </w:rPr>
              <w:t>vesi (</w:t>
            </w:r>
            <w:r>
              <w:rPr>
                <w:lang w:val="fi-FI"/>
              </w:rPr>
              <w:t>vesi</w:t>
            </w:r>
            <w:r w:rsidRPr="001C3D02">
              <w:rPr>
                <w:lang w:val="fi-FI"/>
              </w:rPr>
              <w:t>eliöt</w:t>
            </w:r>
            <w:r w:rsidRPr="619763E3">
              <w:rPr>
                <w:lang w:val="fi-FI"/>
              </w:rPr>
              <w:t>)</w:t>
            </w:r>
          </w:p>
        </w:tc>
        <w:tc>
          <w:tcPr>
            <w:tcW w:w="1251" w:type="pct"/>
          </w:tcPr>
          <w:p w14:paraId="24D66D2A" w14:textId="664BCF58" w:rsidR="007C3FAF" w:rsidRPr="619763E3" w:rsidRDefault="007C3FAF" w:rsidP="00AE6B06">
            <w:pPr>
              <w:jc w:val="center"/>
              <w:rPr>
                <w:lang w:val="fi-FI"/>
              </w:rPr>
            </w:pPr>
            <w:r>
              <w:rPr>
                <w:lang w:val="fi-FI"/>
              </w:rPr>
              <w:t>7,2</w:t>
            </w:r>
            <w:r w:rsidRPr="619763E3">
              <w:rPr>
                <w:lang w:val="fi-FI"/>
              </w:rPr>
              <w:t xml:space="preserve"> µg/l</w:t>
            </w:r>
            <w:r>
              <w:rPr>
                <w:lang w:val="fi-FI"/>
              </w:rPr>
              <w:t xml:space="preserve"> </w:t>
            </w:r>
            <w:r w:rsidRPr="003D1DB8">
              <w:rPr>
                <w:lang w:val="fi-FI"/>
              </w:rPr>
              <w:t>liukoinen pitoisuus</w:t>
            </w:r>
            <w:r>
              <w:rPr>
                <w:lang w:val="fi-FI"/>
              </w:rPr>
              <w:t>*</w:t>
            </w:r>
          </w:p>
        </w:tc>
        <w:tc>
          <w:tcPr>
            <w:tcW w:w="1178" w:type="pct"/>
          </w:tcPr>
          <w:p w14:paraId="3EC81FEB" w14:textId="518618BF" w:rsidR="007C3FAF" w:rsidRPr="007A74A6" w:rsidRDefault="00C529CB" w:rsidP="00AE6B06">
            <w:pPr>
              <w:jc w:val="center"/>
              <w:rPr>
                <w:lang w:val="fi-FI"/>
              </w:rPr>
            </w:pPr>
            <w:r w:rsidRPr="00C529CB">
              <w:rPr>
                <w:lang w:val="fi-FI"/>
              </w:rPr>
              <w:t>10,9 µg/l</w:t>
            </w:r>
            <w:r>
              <w:rPr>
                <w:lang w:val="fi-FI"/>
              </w:rPr>
              <w:t xml:space="preserve"> </w:t>
            </w:r>
            <w:r w:rsidRPr="003D1DB8">
              <w:rPr>
                <w:lang w:val="fi-FI"/>
              </w:rPr>
              <w:t>liukoinen pitoisuus</w:t>
            </w:r>
            <w:r w:rsidR="00B16A3F">
              <w:rPr>
                <w:lang w:val="fi-FI"/>
              </w:rPr>
              <w:t>*</w:t>
            </w:r>
          </w:p>
        </w:tc>
        <w:tc>
          <w:tcPr>
            <w:tcW w:w="1175" w:type="pct"/>
          </w:tcPr>
          <w:p w14:paraId="53D69398" w14:textId="7D23DC41" w:rsidR="007C3FAF" w:rsidRPr="002D6D3F" w:rsidRDefault="00C529CB" w:rsidP="00AE6B06">
            <w:pPr>
              <w:jc w:val="center"/>
              <w:rPr>
                <w:lang w:val="fi-FI"/>
              </w:rPr>
            </w:pPr>
            <w:r>
              <w:rPr>
                <w:lang w:val="fi-FI"/>
              </w:rPr>
              <w:t xml:space="preserve">1,1 </w:t>
            </w:r>
            <w:r w:rsidRPr="00C529CB">
              <w:rPr>
                <w:lang w:val="fi-FI"/>
              </w:rPr>
              <w:t>µg/l</w:t>
            </w:r>
            <w:r w:rsidRPr="003D1DB8">
              <w:rPr>
                <w:lang w:val="fi-FI"/>
              </w:rPr>
              <w:t xml:space="preserve"> liukoinen pitoisuus</w:t>
            </w:r>
            <w:r w:rsidR="00F522DC">
              <w:rPr>
                <w:lang w:val="fi-FI"/>
              </w:rPr>
              <w:t>***</w:t>
            </w:r>
          </w:p>
        </w:tc>
      </w:tr>
      <w:tr w:rsidR="00C529CB" w:rsidRPr="00AE6B06" w14:paraId="0AF9863F" w14:textId="77777777" w:rsidTr="00C529CB">
        <w:tc>
          <w:tcPr>
            <w:tcW w:w="1396" w:type="pct"/>
          </w:tcPr>
          <w:p w14:paraId="2B939CE0" w14:textId="77777777" w:rsidR="00C529CB" w:rsidRPr="619763E3" w:rsidRDefault="00C529CB" w:rsidP="00C529CB">
            <w:pPr>
              <w:rPr>
                <w:lang w:val="fi-FI"/>
              </w:rPr>
            </w:pPr>
            <w:r w:rsidRPr="003D1DB8">
              <w:rPr>
                <w:lang w:val="fi-FI"/>
              </w:rPr>
              <w:t>MAC-</w:t>
            </w:r>
            <w:r>
              <w:rPr>
                <w:lang w:val="fi-FI"/>
              </w:rPr>
              <w:t>E</w:t>
            </w:r>
            <w:r w:rsidRPr="003D1DB8">
              <w:rPr>
                <w:lang w:val="fi-FI"/>
              </w:rPr>
              <w:t>QS sisävedet</w:t>
            </w:r>
          </w:p>
        </w:tc>
        <w:tc>
          <w:tcPr>
            <w:tcW w:w="1251" w:type="pct"/>
          </w:tcPr>
          <w:p w14:paraId="58F5F4D2" w14:textId="3C47AD2B" w:rsidR="00C529CB" w:rsidRPr="619763E3" w:rsidRDefault="00C529CB" w:rsidP="00C529CB">
            <w:pPr>
              <w:jc w:val="center"/>
              <w:rPr>
                <w:lang w:val="fi-FI"/>
              </w:rPr>
            </w:pPr>
            <w:r w:rsidRPr="009913C8">
              <w:rPr>
                <w:lang w:val="fi-FI"/>
              </w:rPr>
              <w:t>ei ehdoteta</w:t>
            </w:r>
          </w:p>
        </w:tc>
        <w:tc>
          <w:tcPr>
            <w:tcW w:w="1178" w:type="pct"/>
          </w:tcPr>
          <w:p w14:paraId="34F6F6C7" w14:textId="3BEF0F6C" w:rsidR="00C529CB" w:rsidRPr="007A74A6" w:rsidRDefault="00C529CB" w:rsidP="00C529CB">
            <w:pPr>
              <w:jc w:val="center"/>
              <w:rPr>
                <w:lang w:val="fi-FI"/>
              </w:rPr>
            </w:pPr>
            <w:r>
              <w:rPr>
                <w:lang w:val="fi-FI"/>
              </w:rPr>
              <w:t>ei ole</w:t>
            </w:r>
          </w:p>
        </w:tc>
        <w:tc>
          <w:tcPr>
            <w:tcW w:w="1175" w:type="pct"/>
          </w:tcPr>
          <w:p w14:paraId="6EBE0603" w14:textId="579A8EF1" w:rsidR="00C529CB" w:rsidRPr="002D6D3F" w:rsidRDefault="00C529CB" w:rsidP="00C529CB">
            <w:pPr>
              <w:jc w:val="center"/>
              <w:rPr>
                <w:lang w:val="fi-FI"/>
              </w:rPr>
            </w:pPr>
            <w:r>
              <w:rPr>
                <w:lang w:val="fi-FI"/>
              </w:rPr>
              <w:t>ei ole</w:t>
            </w:r>
          </w:p>
        </w:tc>
      </w:tr>
      <w:tr w:rsidR="00C529CB" w:rsidRPr="00011BF8" w14:paraId="0AAF1621" w14:textId="77777777" w:rsidTr="00C529CB">
        <w:tc>
          <w:tcPr>
            <w:tcW w:w="1396" w:type="pct"/>
          </w:tcPr>
          <w:p w14:paraId="219FDAC2" w14:textId="77777777" w:rsidR="00C529CB" w:rsidRPr="00011BF8" w:rsidRDefault="00C529CB" w:rsidP="00C529CB">
            <w:r w:rsidRPr="00A57D65">
              <w:t>MAC-</w:t>
            </w:r>
            <w:r>
              <w:t>E</w:t>
            </w:r>
            <w:r w:rsidRPr="00A57D65">
              <w:t xml:space="preserve">QS </w:t>
            </w:r>
            <w:r>
              <w:t>rannikko</w:t>
            </w:r>
            <w:r w:rsidRPr="00A57D65">
              <w:t>vedet</w:t>
            </w:r>
          </w:p>
        </w:tc>
        <w:tc>
          <w:tcPr>
            <w:tcW w:w="1251" w:type="pct"/>
          </w:tcPr>
          <w:p w14:paraId="0C97FCFA" w14:textId="77777777" w:rsidR="00C529CB" w:rsidRPr="00011BF8" w:rsidRDefault="00C529CB" w:rsidP="00C529CB">
            <w:pPr>
              <w:jc w:val="center"/>
            </w:pPr>
            <w:r w:rsidRPr="009913C8">
              <w:rPr>
                <w:lang w:val="fi-FI"/>
              </w:rPr>
              <w:t>ei ehdoteta</w:t>
            </w:r>
          </w:p>
        </w:tc>
        <w:tc>
          <w:tcPr>
            <w:tcW w:w="1178" w:type="pct"/>
          </w:tcPr>
          <w:p w14:paraId="67B7C8D7" w14:textId="5AFEA5AD" w:rsidR="00C529CB" w:rsidRPr="009913C8" w:rsidRDefault="00C529CB" w:rsidP="00C529CB">
            <w:pPr>
              <w:jc w:val="center"/>
              <w:rPr>
                <w:lang w:val="fi-FI"/>
              </w:rPr>
            </w:pPr>
            <w:r>
              <w:rPr>
                <w:lang w:val="fi-FI"/>
              </w:rPr>
              <w:t>ei ole</w:t>
            </w:r>
          </w:p>
        </w:tc>
        <w:tc>
          <w:tcPr>
            <w:tcW w:w="1175" w:type="pct"/>
          </w:tcPr>
          <w:p w14:paraId="3DD0B4A6" w14:textId="0964A8FA" w:rsidR="00C529CB" w:rsidRPr="00011BF8" w:rsidRDefault="00C529CB" w:rsidP="00C529CB">
            <w:pPr>
              <w:jc w:val="center"/>
            </w:pPr>
            <w:r>
              <w:rPr>
                <w:lang w:val="fi-FI"/>
              </w:rPr>
              <w:t>ei ole</w:t>
            </w:r>
          </w:p>
        </w:tc>
      </w:tr>
    </w:tbl>
    <w:p w14:paraId="79F0B0F3" w14:textId="1A64DE39" w:rsidR="007C3FAF" w:rsidRPr="003D1DB8" w:rsidRDefault="007C3FAF" w:rsidP="007C3FAF">
      <w:pPr>
        <w:rPr>
          <w:lang w:val="fi-FI"/>
        </w:rPr>
      </w:pPr>
      <w:r>
        <w:rPr>
          <w:lang w:val="fi-FI"/>
        </w:rPr>
        <w:t xml:space="preserve">* </w:t>
      </w:r>
      <w:r w:rsidRPr="00CA016E">
        <w:rPr>
          <w:lang w:val="fi-FI"/>
        </w:rPr>
        <w:t>taustaa ei oteta arviossa huomioon</w:t>
      </w:r>
    </w:p>
    <w:p w14:paraId="2AADE4DC" w14:textId="54D6750B" w:rsidR="00F522DC" w:rsidRDefault="00F522DC" w:rsidP="007C3FAF">
      <w:pPr>
        <w:rPr>
          <w:lang w:val="fi-FI"/>
        </w:rPr>
      </w:pPr>
      <w:r>
        <w:rPr>
          <w:lang w:val="fi-FI"/>
        </w:rPr>
        <w:t>** taustapitoisuus otetaan huomioon v</w:t>
      </w:r>
      <w:r w:rsidRPr="00BA0B0E">
        <w:rPr>
          <w:lang w:val="fi-FI"/>
        </w:rPr>
        <w:t>ain j</w:t>
      </w:r>
      <w:r>
        <w:rPr>
          <w:lang w:val="fi-FI"/>
        </w:rPr>
        <w:t>os se ylittää ympäristönlaatunormin</w:t>
      </w:r>
    </w:p>
    <w:p w14:paraId="35A0A885" w14:textId="3D6D240E" w:rsidR="00F522DC" w:rsidRPr="003D1DB8" w:rsidRDefault="00F522DC" w:rsidP="007C3FAF">
      <w:pPr>
        <w:rPr>
          <w:lang w:val="fi-FI"/>
        </w:rPr>
      </w:pPr>
      <w:r>
        <w:rPr>
          <w:lang w:val="fi-FI"/>
        </w:rPr>
        <w:t>*** taustapitoisuus otetaan huomioon vähentämällä sen mitatusta ympäristöpitoisuudesta, jota sitten verrataan ympäristönlaatunormiin</w:t>
      </w:r>
    </w:p>
    <w:p w14:paraId="26D32D0B" w14:textId="77777777" w:rsidR="007C3FAF" w:rsidRDefault="007C3FAF" w:rsidP="0027752D">
      <w:pPr>
        <w:rPr>
          <w:lang w:val="fi-FI"/>
        </w:rPr>
      </w:pPr>
    </w:p>
    <w:p w14:paraId="07C77BE0" w14:textId="2755EF89" w:rsidR="00E32C3C" w:rsidRDefault="0027752D" w:rsidP="0027752D">
      <w:pPr>
        <w:rPr>
          <w:lang w:val="fi-FI"/>
        </w:rPr>
      </w:pPr>
      <w:r w:rsidRPr="008D4883">
        <w:rPr>
          <w:lang w:val="fi-FI"/>
        </w:rPr>
        <w:t>Markkinoilla olevat sinkin analyysimenetelmät täyttävät vaarallisten aineiden asetuksen (1022/2006) liitteen 3 vaatimuksia mittausepävarmuudelle ja määritysrajalle ehdotettu</w:t>
      </w:r>
      <w:r w:rsidR="00047DB8">
        <w:rPr>
          <w:lang w:val="fi-FI"/>
        </w:rPr>
        <w:t>jen</w:t>
      </w:r>
      <w:r w:rsidRPr="008D4883">
        <w:rPr>
          <w:lang w:val="fi-FI"/>
        </w:rPr>
        <w:t xml:space="preserve"> </w:t>
      </w:r>
      <w:r w:rsidR="00047DB8">
        <w:rPr>
          <w:lang w:val="fi-FI"/>
        </w:rPr>
        <w:t>ympäristönlaatunormien pitoisuustasolla</w:t>
      </w:r>
      <w:r w:rsidR="00A12018">
        <w:rPr>
          <w:lang w:val="fi-FI"/>
        </w:rPr>
        <w:t xml:space="preserve"> sekä sisä- että rannikkovesissä</w:t>
      </w:r>
      <w:r w:rsidRPr="008D4883">
        <w:rPr>
          <w:lang w:val="fi-FI"/>
        </w:rPr>
        <w:t>.</w:t>
      </w:r>
      <w:r>
        <w:rPr>
          <w:lang w:val="fi-FI"/>
        </w:rPr>
        <w:t xml:space="preserve"> </w:t>
      </w:r>
      <w:r w:rsidRPr="008D4883">
        <w:rPr>
          <w:lang w:val="fi-FI"/>
        </w:rPr>
        <w:t>Arvio perustuu SYKEn laboratorion analytiikkavalmiuksiin elokuussa 2022.</w:t>
      </w:r>
      <w:r w:rsidR="00A12018">
        <w:rPr>
          <w:lang w:val="fi-FI"/>
        </w:rPr>
        <w:t xml:space="preserve"> </w:t>
      </w:r>
    </w:p>
    <w:p w14:paraId="06459AAA" w14:textId="11B6AF8B" w:rsidR="00E32C3C" w:rsidRDefault="00E32C3C" w:rsidP="00E32C3C">
      <w:pPr>
        <w:rPr>
          <w:lang w:val="fi-FI"/>
        </w:rPr>
      </w:pPr>
      <w:r>
        <w:rPr>
          <w:lang w:val="fi-FI"/>
        </w:rPr>
        <w:t xml:space="preserve">Ehdotuksen johdosta </w:t>
      </w:r>
    </w:p>
    <w:p w14:paraId="0FF0DBD9" w14:textId="7F8C757A" w:rsidR="0097147C" w:rsidRPr="00445BA3" w:rsidRDefault="00C66627" w:rsidP="0097147C">
      <w:pPr>
        <w:pStyle w:val="Luettelokappale"/>
        <w:numPr>
          <w:ilvl w:val="0"/>
          <w:numId w:val="92"/>
        </w:numPr>
        <w:rPr>
          <w:lang w:val="fi-FI"/>
        </w:rPr>
      </w:pPr>
      <w:r w:rsidRPr="00445BA3">
        <w:rPr>
          <w:lang w:val="fi-FI"/>
        </w:rPr>
        <w:t xml:space="preserve">on vaikea arvioida </w:t>
      </w:r>
      <w:r w:rsidR="00445BA3">
        <w:rPr>
          <w:lang w:val="fi-FI"/>
        </w:rPr>
        <w:t xml:space="preserve">tarkasti </w:t>
      </w:r>
      <w:r w:rsidR="00182C49" w:rsidRPr="00445BA3">
        <w:rPr>
          <w:lang w:val="fi-FI"/>
        </w:rPr>
        <w:t xml:space="preserve">sitä, että </w:t>
      </w:r>
      <w:r w:rsidRPr="00445BA3">
        <w:rPr>
          <w:lang w:val="fi-FI"/>
        </w:rPr>
        <w:t>kuinka yleisesti ehdotetut ympäristönlaatunormit ylittyisivät Suomen vesimuodostumissa, koska asiaan vaikuttaa sinkkipitoisuuden lisäksi paikkakohtainen pH sekä kalsiumin ja orgaanisen hiilen pitoisuus. Ylitysten lukumäärä selviää paikkakohtaisten arviointien valmistuttua.</w:t>
      </w:r>
      <w:r w:rsidR="00182C49" w:rsidRPr="00445BA3">
        <w:rPr>
          <w:lang w:val="fi-FI"/>
        </w:rPr>
        <w:t xml:space="preserve"> T</w:t>
      </w:r>
      <w:r w:rsidR="00445BA3">
        <w:rPr>
          <w:lang w:val="fi-FI"/>
        </w:rPr>
        <w:t>osin t</w:t>
      </w:r>
      <w:r w:rsidR="00182C49" w:rsidRPr="00445BA3">
        <w:rPr>
          <w:lang w:val="fi-FI"/>
        </w:rPr>
        <w:t>ässä luvussa tarkasteltujen vuosien 2019</w:t>
      </w:r>
      <w:r w:rsidR="000A0686">
        <w:rPr>
          <w:lang w:val="fi-FI"/>
        </w:rPr>
        <w:t>–</w:t>
      </w:r>
      <w:r w:rsidR="00182C49" w:rsidRPr="00445BA3">
        <w:rPr>
          <w:lang w:val="fi-FI"/>
        </w:rPr>
        <w:t>2022 biosaatavien havaintojen perusteella pintavesien ympäristönlaatunormien ylityksiä ei olisi merkittävästi.</w:t>
      </w:r>
      <w:r w:rsidR="007F5F5A">
        <w:rPr>
          <w:lang w:val="fi-FI"/>
        </w:rPr>
        <w:t xml:space="preserve"> </w:t>
      </w:r>
      <w:r w:rsidR="0097147C" w:rsidRPr="007F5F5A">
        <w:rPr>
          <w:lang w:val="fi-FI"/>
        </w:rPr>
        <w:t>Happamien sulfaattimaiden jokivede</w:t>
      </w:r>
      <w:r w:rsidR="0097147C" w:rsidRPr="00D44088">
        <w:rPr>
          <w:lang w:val="fi-FI"/>
        </w:rPr>
        <w:t xml:space="preserve">ssä ja suistoalueella esiintyy </w:t>
      </w:r>
      <w:r w:rsidR="0097147C">
        <w:rPr>
          <w:lang w:val="fi-FI"/>
        </w:rPr>
        <w:t>sinkkiä</w:t>
      </w:r>
      <w:r w:rsidR="0097147C" w:rsidRPr="00D44088">
        <w:rPr>
          <w:lang w:val="fi-FI"/>
        </w:rPr>
        <w:t xml:space="preserve"> kohonneina pitoisuuksina. </w:t>
      </w:r>
      <w:r w:rsidR="0097147C">
        <w:rPr>
          <w:lang w:val="fi-FI"/>
        </w:rPr>
        <w:t>On huomattava, että k</w:t>
      </w:r>
      <w:r w:rsidR="0097147C" w:rsidRPr="00D44088">
        <w:rPr>
          <w:lang w:val="fi-FI"/>
        </w:rPr>
        <w:t xml:space="preserve">ansallisessa vesienhoitotyössä on </w:t>
      </w:r>
      <w:r w:rsidR="0097147C">
        <w:rPr>
          <w:lang w:val="fi-FI"/>
        </w:rPr>
        <w:t xml:space="preserve">pohdittu ja </w:t>
      </w:r>
      <w:r w:rsidR="0097147C" w:rsidRPr="00D44088">
        <w:rPr>
          <w:lang w:val="fi-FI"/>
        </w:rPr>
        <w:t>suunnit</w:t>
      </w:r>
      <w:r w:rsidR="0097147C">
        <w:rPr>
          <w:lang w:val="fi-FI"/>
        </w:rPr>
        <w:t>eltu</w:t>
      </w:r>
      <w:r w:rsidR="0097147C" w:rsidRPr="00D44088">
        <w:rPr>
          <w:lang w:val="fi-FI"/>
        </w:rPr>
        <w:t xml:space="preserve">, että happamien sulfaattimaiden pintavesistä tehtäisiin oma pintavesityyppiluokkansa, jossa mitattujen pitoisuuksien vertailu EQS-arvoihin </w:t>
      </w:r>
      <w:r w:rsidR="0097147C">
        <w:rPr>
          <w:lang w:val="fi-FI"/>
        </w:rPr>
        <w:t>olisi</w:t>
      </w:r>
      <w:r w:rsidR="0097147C" w:rsidRPr="00D44088">
        <w:rPr>
          <w:lang w:val="fi-FI"/>
        </w:rPr>
        <w:t xml:space="preserve"> erilainen kuin mu</w:t>
      </w:r>
      <w:r w:rsidR="0097147C">
        <w:rPr>
          <w:lang w:val="fi-FI"/>
        </w:rPr>
        <w:t>issa pintavesissä</w:t>
      </w:r>
      <w:r w:rsidR="0097147C" w:rsidRPr="00D44088">
        <w:rPr>
          <w:lang w:val="fi-FI"/>
        </w:rPr>
        <w:t xml:space="preserve"> Suomessa.</w:t>
      </w:r>
    </w:p>
    <w:p w14:paraId="3A676FAB" w14:textId="77777777" w:rsidR="00E32C3C" w:rsidRPr="0097147C" w:rsidRDefault="00E32C3C" w:rsidP="00C0676C">
      <w:pPr>
        <w:pStyle w:val="Luettelokappale"/>
        <w:numPr>
          <w:ilvl w:val="0"/>
          <w:numId w:val="92"/>
        </w:numPr>
        <w:rPr>
          <w:lang w:val="fi-FI"/>
        </w:rPr>
      </w:pPr>
      <w:r w:rsidRPr="0097147C">
        <w:rPr>
          <w:lang w:val="fi-FI"/>
        </w:rPr>
        <w:t>päästö- ja vaikutustarkkailuvelvoitteet voivat lisääntyä</w:t>
      </w:r>
      <w:r w:rsidRPr="00C0676C">
        <w:rPr>
          <w:lang w:val="fi-FI"/>
        </w:rPr>
        <w:t xml:space="preserve"> joissain määrin</w:t>
      </w:r>
      <w:r w:rsidRPr="002B5290">
        <w:rPr>
          <w:lang w:val="fi-FI"/>
        </w:rPr>
        <w:t xml:space="preserve">, mutta sinkki </w:t>
      </w:r>
      <w:r w:rsidRPr="0097147C">
        <w:rPr>
          <w:lang w:val="fi-FI"/>
        </w:rPr>
        <w:t>sisältynee jo nykyisin melko usein suurten ja keskikokoisten laitosten tarkkailuohjelmiin.</w:t>
      </w:r>
    </w:p>
    <w:p w14:paraId="3B0F1C69" w14:textId="073E0AE5" w:rsidR="0027752D" w:rsidRPr="00182C49" w:rsidRDefault="00E32C3C" w:rsidP="00C66627">
      <w:pPr>
        <w:pStyle w:val="Luettelokappale"/>
        <w:numPr>
          <w:ilvl w:val="0"/>
          <w:numId w:val="92"/>
        </w:numPr>
        <w:rPr>
          <w:lang w:val="fi-FI"/>
        </w:rPr>
      </w:pPr>
      <w:r w:rsidRPr="00182C49">
        <w:rPr>
          <w:lang w:val="fi-FI"/>
        </w:rPr>
        <w:t xml:space="preserve">ympäristöseurantoihin ei ole odotettavissa </w:t>
      </w:r>
      <w:r w:rsidR="00182C49" w:rsidRPr="00182C49">
        <w:rPr>
          <w:lang w:val="fi-FI"/>
        </w:rPr>
        <w:t xml:space="preserve">suuria </w:t>
      </w:r>
      <w:r w:rsidRPr="00182C49">
        <w:rPr>
          <w:lang w:val="fi-FI"/>
        </w:rPr>
        <w:t xml:space="preserve">muutoksia koska </w:t>
      </w:r>
      <w:r w:rsidR="00C66627" w:rsidRPr="00182C49">
        <w:rPr>
          <w:lang w:val="fi-FI"/>
        </w:rPr>
        <w:t>s</w:t>
      </w:r>
      <w:r w:rsidR="00A12018" w:rsidRPr="00182C49">
        <w:rPr>
          <w:lang w:val="fi-FI"/>
        </w:rPr>
        <w:t xml:space="preserve">inkki sisältyy </w:t>
      </w:r>
      <w:r w:rsidRPr="00182C49">
        <w:rPr>
          <w:lang w:val="fi-FI"/>
        </w:rPr>
        <w:t>jo</w:t>
      </w:r>
      <w:r w:rsidR="00A12018" w:rsidRPr="00182C49">
        <w:rPr>
          <w:lang w:val="fi-FI"/>
        </w:rPr>
        <w:t xml:space="preserve"> nykyis</w:t>
      </w:r>
      <w:r w:rsidRPr="00182C49">
        <w:rPr>
          <w:lang w:val="fi-FI"/>
        </w:rPr>
        <w:t>i</w:t>
      </w:r>
      <w:r w:rsidR="00A12018" w:rsidRPr="00182C49">
        <w:rPr>
          <w:lang w:val="fi-FI"/>
        </w:rPr>
        <w:t>n ympäristöhallinnon seurannassa käytettyyn metalli/ alkuaineanalyysipakettiin.</w:t>
      </w:r>
      <w:r w:rsidRPr="00182C49">
        <w:rPr>
          <w:lang w:val="fi-FI"/>
        </w:rPr>
        <w:t xml:space="preserve"> </w:t>
      </w:r>
      <w:r w:rsidR="00182C49" w:rsidRPr="00182C49">
        <w:rPr>
          <w:lang w:val="fi-FI"/>
        </w:rPr>
        <w:t>Seurantoja pitää täydentää liuenneen orgaanisen hiilen, kalsiumin ja pH:n mittauksilla.</w:t>
      </w:r>
    </w:p>
    <w:p w14:paraId="2E074C1A" w14:textId="2DE001D9" w:rsidR="446968EC" w:rsidRPr="00A77854" w:rsidRDefault="446968EC">
      <w:pPr>
        <w:rPr>
          <w:lang w:val="fi-FI"/>
        </w:rPr>
      </w:pPr>
    </w:p>
    <w:p w14:paraId="22B2F56B" w14:textId="77777777" w:rsidR="0005370C" w:rsidRPr="00A77854" w:rsidRDefault="0005370C" w:rsidP="00D858A5">
      <w:pPr>
        <w:rPr>
          <w:lang w:val="fi-FI"/>
        </w:rPr>
      </w:pPr>
    </w:p>
    <w:p w14:paraId="05775809" w14:textId="1169BE07" w:rsidR="0005370C" w:rsidRPr="006342E4" w:rsidRDefault="619763E3" w:rsidP="00BF3D27">
      <w:pPr>
        <w:pStyle w:val="Otsikko3"/>
        <w:numPr>
          <w:ilvl w:val="2"/>
          <w:numId w:val="101"/>
        </w:numPr>
      </w:pPr>
      <w:bookmarkStart w:id="130" w:name="_Toc119435778"/>
      <w:r>
        <w:t>Kupari</w:t>
      </w:r>
      <w:bookmarkEnd w:id="130"/>
    </w:p>
    <w:p w14:paraId="18F91762" w14:textId="65B738E4" w:rsidR="005F1AB2" w:rsidRPr="00D41060" w:rsidRDefault="005F1AB2">
      <w:pPr>
        <w:rPr>
          <w:b/>
          <w:bCs/>
          <w:lang w:val="fi-FI"/>
        </w:rPr>
      </w:pPr>
      <w:r w:rsidRPr="001D0B00">
        <w:rPr>
          <w:b/>
          <w:bCs/>
          <w:lang w:val="fi-FI"/>
        </w:rPr>
        <w:t xml:space="preserve">Matti Leppänen &amp; Jukka Mehtonen </w:t>
      </w:r>
    </w:p>
    <w:p w14:paraId="52E37807" w14:textId="221E59BE" w:rsidR="00BF3D27" w:rsidRDefault="00095F5B" w:rsidP="00D858A5">
      <w:pPr>
        <w:rPr>
          <w:lang w:val="fi-FI"/>
        </w:rPr>
      </w:pPr>
      <w:r>
        <w:rPr>
          <w:lang w:val="fi-FI"/>
        </w:rPr>
        <w:lastRenderedPageBreak/>
        <w:t>Kupari (Cu</w:t>
      </w:r>
      <w:r w:rsidR="00180F94">
        <w:rPr>
          <w:lang w:val="fi-FI"/>
        </w:rPr>
        <w:t xml:space="preserve">, CAS </w:t>
      </w:r>
      <w:r w:rsidR="00180F94" w:rsidRPr="00180F94">
        <w:rPr>
          <w:lang w:val="fi-FI"/>
        </w:rPr>
        <w:t>7440-50-8</w:t>
      </w:r>
      <w:r>
        <w:rPr>
          <w:lang w:val="fi-FI"/>
        </w:rPr>
        <w:t xml:space="preserve">) on </w:t>
      </w:r>
      <w:r w:rsidRPr="00095F5B">
        <w:rPr>
          <w:lang w:val="fi-FI"/>
        </w:rPr>
        <w:t>ihmiselle välttämätön hivenaine.</w:t>
      </w:r>
      <w:r>
        <w:rPr>
          <w:lang w:val="fi-FI"/>
        </w:rPr>
        <w:t xml:space="preserve"> </w:t>
      </w:r>
      <w:r w:rsidRPr="00095F5B">
        <w:rPr>
          <w:lang w:val="fi-FI"/>
        </w:rPr>
        <w:t xml:space="preserve">Kuparia esiintyy monissa malmeissa, </w:t>
      </w:r>
      <w:r>
        <w:rPr>
          <w:lang w:val="fi-FI"/>
        </w:rPr>
        <w:t xml:space="preserve">joista tärkeimmät </w:t>
      </w:r>
      <w:r w:rsidRPr="00095F5B">
        <w:rPr>
          <w:lang w:val="fi-FI"/>
        </w:rPr>
        <w:t>ovat sulfideja, oksideja ja karbonaatteja.</w:t>
      </w:r>
      <w:r w:rsidR="002B618D">
        <w:rPr>
          <w:lang w:val="fi-FI"/>
        </w:rPr>
        <w:t xml:space="preserve"> Kupariyhdisteitä ovat mm. kupari</w:t>
      </w:r>
      <w:r w:rsidR="002B618D" w:rsidRPr="00097488">
        <w:rPr>
          <w:lang w:val="fi-FI"/>
        </w:rPr>
        <w:t xml:space="preserve">sulfaatti </w:t>
      </w:r>
      <w:r w:rsidR="002B618D">
        <w:rPr>
          <w:lang w:val="fi-FI"/>
        </w:rPr>
        <w:t xml:space="preserve">(CAS </w:t>
      </w:r>
      <w:r w:rsidR="002B618D" w:rsidRPr="002B618D">
        <w:rPr>
          <w:lang w:val="fi-FI"/>
        </w:rPr>
        <w:t>7758-98-7</w:t>
      </w:r>
      <w:r w:rsidR="002B618D">
        <w:rPr>
          <w:lang w:val="fi-FI"/>
        </w:rPr>
        <w:t xml:space="preserve">). </w:t>
      </w:r>
      <w:r w:rsidR="00F9123A" w:rsidRPr="00095F5B">
        <w:rPr>
          <w:lang w:val="fi-FI"/>
        </w:rPr>
        <w:t xml:space="preserve"> </w:t>
      </w:r>
    </w:p>
    <w:p w14:paraId="01659DC0" w14:textId="77777777" w:rsidR="00641499" w:rsidRDefault="00641499" w:rsidP="00D858A5">
      <w:pPr>
        <w:rPr>
          <w:lang w:val="fi-FI"/>
        </w:rPr>
      </w:pPr>
    </w:p>
    <w:p w14:paraId="0C0D00D0" w14:textId="6825C29A" w:rsidR="00BF3D27" w:rsidRDefault="00BF3D27" w:rsidP="00BF3D27">
      <w:pPr>
        <w:pStyle w:val="Otsikko4"/>
        <w:numPr>
          <w:ilvl w:val="3"/>
          <w:numId w:val="0"/>
        </w:numPr>
      </w:pPr>
      <w:r>
        <w:t>5.3.4.1 Käyttö</w:t>
      </w:r>
    </w:p>
    <w:p w14:paraId="703762E2" w14:textId="3A880A15" w:rsidR="00095F5B" w:rsidRDefault="00095F5B" w:rsidP="15A6C5B2">
      <w:pPr>
        <w:rPr>
          <w:lang w:val="fi-FI"/>
        </w:rPr>
      </w:pPr>
      <w:r w:rsidRPr="00095F5B">
        <w:rPr>
          <w:lang w:val="fi-FI"/>
        </w:rPr>
        <w:t>Kupari</w:t>
      </w:r>
      <w:r>
        <w:rPr>
          <w:lang w:val="fi-FI"/>
        </w:rPr>
        <w:t>lla on</w:t>
      </w:r>
      <w:r w:rsidRPr="00095F5B">
        <w:rPr>
          <w:lang w:val="fi-FI"/>
        </w:rPr>
        <w:t xml:space="preserve"> antimikrobisia ominaisuuksia, ja sitä käytetään joillakin kosketuspinnoilla, koska bakteerit ja virukset elävät siinä lyhyemmän ajan.</w:t>
      </w:r>
      <w:r>
        <w:rPr>
          <w:lang w:val="fi-FI"/>
        </w:rPr>
        <w:t xml:space="preserve"> </w:t>
      </w:r>
      <w:r w:rsidRPr="00095F5B">
        <w:rPr>
          <w:lang w:val="fi-FI"/>
        </w:rPr>
        <w:t>Tärkein kuparin käyttäjä on nykyisin elektroniikkateollisuus</w:t>
      </w:r>
      <w:r>
        <w:rPr>
          <w:lang w:val="fi-FI"/>
        </w:rPr>
        <w:t xml:space="preserve">. </w:t>
      </w:r>
      <w:r w:rsidR="00A27026">
        <w:rPr>
          <w:lang w:val="fi-FI"/>
        </w:rPr>
        <w:t xml:space="preserve">Kuparia </w:t>
      </w:r>
      <w:r w:rsidR="00C61658">
        <w:rPr>
          <w:lang w:val="fi-FI"/>
        </w:rPr>
        <w:t xml:space="preserve">tai kupariyhdisteitä </w:t>
      </w:r>
      <w:r w:rsidR="00A27026">
        <w:rPr>
          <w:lang w:val="fi-FI"/>
        </w:rPr>
        <w:t>sisältäviä kemikaalituotteita kuuluu useaan b</w:t>
      </w:r>
      <w:r w:rsidR="00A27026" w:rsidRPr="00C368B8">
        <w:rPr>
          <w:lang w:val="fi-FI"/>
        </w:rPr>
        <w:t>iosidivalmisteryhm</w:t>
      </w:r>
      <w:r w:rsidR="00A27026">
        <w:rPr>
          <w:lang w:val="fi-FI"/>
        </w:rPr>
        <w:t>ään</w:t>
      </w:r>
      <w:bookmarkStart w:id="131" w:name="_Hlk115861375"/>
      <w:r w:rsidR="00375C60">
        <w:rPr>
          <w:lang w:val="fi-FI"/>
        </w:rPr>
        <w:t xml:space="preserve"> (ks. </w:t>
      </w:r>
      <w:r w:rsidR="00375C60" w:rsidRPr="008F7704">
        <w:rPr>
          <w:lang w:val="fi-FI"/>
        </w:rPr>
        <w:t>luku 5.6.4</w:t>
      </w:r>
      <w:r w:rsidR="00375C60">
        <w:rPr>
          <w:lang w:val="fi-FI"/>
        </w:rPr>
        <w:t>)</w:t>
      </w:r>
      <w:r w:rsidR="00C61658">
        <w:rPr>
          <w:lang w:val="fi-FI"/>
        </w:rPr>
        <w:t>; desinfiointiaineisiin (valmisteryhmät 2, 3, 4, 5), puunsuojavalmisteisiin (valmisteryhmä 8), säilöntäaineisiin (valmisteryhmät 7, 9, 11),</w:t>
      </w:r>
      <w:r w:rsidR="00C61658" w:rsidDel="0052397D">
        <w:rPr>
          <w:lang w:val="fi-FI"/>
        </w:rPr>
        <w:t xml:space="preserve"> sekä</w:t>
      </w:r>
      <w:r w:rsidR="00C61658">
        <w:rPr>
          <w:lang w:val="fi-FI"/>
        </w:rPr>
        <w:t xml:space="preserve"> antifoulingaineisiin (valmisteryhmä 21)</w:t>
      </w:r>
      <w:bookmarkEnd w:id="131"/>
      <w:r w:rsidR="00C61658">
        <w:rPr>
          <w:lang w:val="fi-FI"/>
        </w:rPr>
        <w:t xml:space="preserve">. </w:t>
      </w:r>
      <w:r w:rsidR="00CA72ED" w:rsidRPr="00CA72ED">
        <w:rPr>
          <w:lang w:val="fi-FI"/>
        </w:rPr>
        <w:t xml:space="preserve">Lähes kaikki AF-valmisteet sisältävät tehoaineena kuparia. </w:t>
      </w:r>
      <w:r w:rsidR="004B7166" w:rsidRPr="009E4510">
        <w:rPr>
          <w:lang w:val="fi-FI"/>
        </w:rPr>
        <w:t xml:space="preserve">Yleisin </w:t>
      </w:r>
      <w:r w:rsidR="004B7166">
        <w:rPr>
          <w:lang w:val="fi-FI"/>
        </w:rPr>
        <w:t xml:space="preserve">alusten antifoulingmaaleissa </w:t>
      </w:r>
      <w:r w:rsidR="004B7166" w:rsidRPr="009E4510">
        <w:rPr>
          <w:lang w:val="fi-FI"/>
        </w:rPr>
        <w:t xml:space="preserve">käytetty tehoaine on dikuparioksidi. </w:t>
      </w:r>
      <w:r w:rsidR="00AA2012" w:rsidRPr="00AA2012">
        <w:rPr>
          <w:lang w:val="fi-FI"/>
        </w:rPr>
        <w:t>Muita Suomessa yleisesti käytettyjä huvivenevalmisteiden tehoaineita ovat kuparitiosyanaatti ja sinkkipyritioni.</w:t>
      </w:r>
      <w:r w:rsidR="006F3868">
        <w:rPr>
          <w:lang w:val="fi-FI"/>
        </w:rPr>
        <w:t xml:space="preserve"> </w:t>
      </w:r>
      <w:r w:rsidR="004B7166">
        <w:rPr>
          <w:lang w:val="fi-FI"/>
        </w:rPr>
        <w:t>K</w:t>
      </w:r>
      <w:r w:rsidR="00CA72ED" w:rsidRPr="00CA72ED">
        <w:rPr>
          <w:lang w:val="fi-FI"/>
        </w:rPr>
        <w:t xml:space="preserve">uparia sisältävät AF-valmisteet on luokiteltu ympäristövaaran mukaan </w:t>
      </w:r>
      <w:r w:rsidR="00CA72ED">
        <w:rPr>
          <w:lang w:val="fi-FI"/>
        </w:rPr>
        <w:t>e</w:t>
      </w:r>
      <w:r w:rsidR="00CA72ED" w:rsidRPr="00CA72ED">
        <w:rPr>
          <w:lang w:val="fi-FI"/>
        </w:rPr>
        <w:t>rittäin myrkyllisiksi vesieliöille</w:t>
      </w:r>
      <w:r w:rsidR="00CA72ED">
        <w:rPr>
          <w:lang w:val="fi-FI"/>
        </w:rPr>
        <w:t xml:space="preserve"> ja</w:t>
      </w:r>
      <w:r w:rsidR="00CA72ED" w:rsidRPr="00CA72ED">
        <w:rPr>
          <w:lang w:val="fi-FI"/>
        </w:rPr>
        <w:t xml:space="preserve"> aiheuttavat pitkäaikaisia haittavaikutuksia. Lisäksi kupari kertyy vähitellen sedimenttiin. Itämeri on herkkä ekosysteemi, jossa parin avainlajin taantuminen voi vaikuttaa ravintoverkkoihin</w:t>
      </w:r>
      <w:r w:rsidR="004B7166">
        <w:rPr>
          <w:lang w:val="fi-FI"/>
        </w:rPr>
        <w:t xml:space="preserve"> (Hanninen 2018)</w:t>
      </w:r>
      <w:r w:rsidR="00CA72ED" w:rsidRPr="00CA72ED">
        <w:rPr>
          <w:lang w:val="fi-FI"/>
        </w:rPr>
        <w:t xml:space="preserve">. </w:t>
      </w:r>
    </w:p>
    <w:p w14:paraId="007946E5" w14:textId="77777777" w:rsidR="00DE6895" w:rsidRDefault="00DE6895" w:rsidP="15A6C5B2">
      <w:pPr>
        <w:rPr>
          <w:lang w:val="fi-FI"/>
        </w:rPr>
      </w:pPr>
    </w:p>
    <w:p w14:paraId="4CF12D52" w14:textId="14764B00" w:rsidR="001A4F95" w:rsidRPr="001A4F95" w:rsidRDefault="00BF3D27" w:rsidP="53D7D85C">
      <w:pPr>
        <w:pStyle w:val="Otsikko4"/>
        <w:numPr>
          <w:ilvl w:val="3"/>
          <w:numId w:val="0"/>
        </w:numPr>
        <w:rPr>
          <w:b/>
          <w:bCs/>
        </w:rPr>
      </w:pPr>
      <w:r>
        <w:t xml:space="preserve">5.3.4.2 </w:t>
      </w:r>
      <w:r w:rsidR="001A4F95" w:rsidRPr="619763E3">
        <w:t xml:space="preserve">Esiintyminen </w:t>
      </w:r>
      <w:r w:rsidR="001A4F95" w:rsidRPr="008F7704">
        <w:t>ympäristössä ja haitaton pitoisuustaso pintavesissä</w:t>
      </w:r>
    </w:p>
    <w:p w14:paraId="0FA4F3E1" w14:textId="4346460B" w:rsidR="005F458C" w:rsidRPr="005F458C" w:rsidRDefault="15A6C5B2" w:rsidP="15A6C5B2">
      <w:pPr>
        <w:rPr>
          <w:lang w:val="fi-FI"/>
        </w:rPr>
      </w:pPr>
      <w:r w:rsidRPr="15A6C5B2">
        <w:rPr>
          <w:lang w:val="fi-FI"/>
        </w:rPr>
        <w:t xml:space="preserve">Kupari on myös yksi metalleista, joiden ympäristönriskinarviointi on nähty monessa maassa tärkeäksi. </w:t>
      </w:r>
      <w:r w:rsidR="40F0177E" w:rsidRPr="15A6C5B2">
        <w:rPr>
          <w:lang w:val="fi-FI"/>
        </w:rPr>
        <w:t>Esimerkiksi Suomessa</w:t>
      </w:r>
      <w:r w:rsidR="6E7CD7DA" w:rsidRPr="15A6C5B2">
        <w:rPr>
          <w:lang w:val="fi-FI"/>
        </w:rPr>
        <w:t xml:space="preserve"> </w:t>
      </w:r>
      <w:r w:rsidR="37F3D357" w:rsidRPr="15A6C5B2">
        <w:rPr>
          <w:lang w:val="fi-FI"/>
        </w:rPr>
        <w:t>metallikaivosten YVA-selvityksissä ja ympäristölup</w:t>
      </w:r>
      <w:r w:rsidR="595EC91A" w:rsidRPr="15A6C5B2">
        <w:rPr>
          <w:lang w:val="fi-FI"/>
        </w:rPr>
        <w:t xml:space="preserve">aprosesseissa olisi </w:t>
      </w:r>
      <w:r w:rsidR="2F904E72" w:rsidRPr="15A6C5B2">
        <w:rPr>
          <w:lang w:val="fi-FI"/>
        </w:rPr>
        <w:t>tarpeellista tietää</w:t>
      </w:r>
      <w:r w:rsidR="00A615BF">
        <w:rPr>
          <w:lang w:val="fi-FI"/>
        </w:rPr>
        <w:t>,</w:t>
      </w:r>
      <w:r w:rsidR="2F904E72" w:rsidRPr="15A6C5B2">
        <w:rPr>
          <w:lang w:val="fi-FI"/>
        </w:rPr>
        <w:t xml:space="preserve"> </w:t>
      </w:r>
      <w:r w:rsidR="3AB37FC8" w:rsidRPr="15A6C5B2">
        <w:rPr>
          <w:lang w:val="fi-FI"/>
        </w:rPr>
        <w:t xml:space="preserve">miten arvioidut päästöt vertautuvat </w:t>
      </w:r>
      <w:r w:rsidR="004F1128">
        <w:rPr>
          <w:lang w:val="fi-FI"/>
        </w:rPr>
        <w:t>haitattomiin</w:t>
      </w:r>
      <w:r w:rsidR="76FF4698" w:rsidRPr="15A6C5B2">
        <w:rPr>
          <w:lang w:val="fi-FI"/>
        </w:rPr>
        <w:t xml:space="preserve"> ympäristöpitoisuuksiin.</w:t>
      </w:r>
      <w:r w:rsidRPr="15A6C5B2">
        <w:rPr>
          <w:lang w:val="fi-FI"/>
        </w:rPr>
        <w:t xml:space="preserve"> </w:t>
      </w:r>
    </w:p>
    <w:p w14:paraId="50CF8790" w14:textId="5BFD585C" w:rsidR="003C14F4" w:rsidRPr="00DE6895" w:rsidRDefault="003C14F4" w:rsidP="003C14F4">
      <w:pPr>
        <w:rPr>
          <w:u w:val="single"/>
          <w:lang w:val="fi-FI"/>
        </w:rPr>
      </w:pPr>
      <w:r w:rsidRPr="00DE6895">
        <w:rPr>
          <w:u w:val="single"/>
          <w:lang w:val="fi-FI"/>
        </w:rPr>
        <w:t>Sisämaan pintavedet</w:t>
      </w:r>
    </w:p>
    <w:p w14:paraId="7829FC38" w14:textId="6901A72C" w:rsidR="005F458C" w:rsidRPr="005F458C" w:rsidRDefault="6DF8DF44" w:rsidP="15A6C5B2">
      <w:pPr>
        <w:rPr>
          <w:lang w:val="fi-FI"/>
        </w:rPr>
      </w:pPr>
      <w:r w:rsidRPr="6DF8DF44">
        <w:rPr>
          <w:lang w:val="fi-FI"/>
        </w:rPr>
        <w:t>Aineistoa kuparin ympäristöriskinarvioimiseksi on olemassa ja ympäristö</w:t>
      </w:r>
      <w:r w:rsidR="3E43F831" w:rsidRPr="6DF8DF44">
        <w:rPr>
          <w:lang w:val="fi-FI"/>
        </w:rPr>
        <w:t>n</w:t>
      </w:r>
      <w:r w:rsidRPr="6DF8DF44">
        <w:rPr>
          <w:lang w:val="fi-FI"/>
        </w:rPr>
        <w:t xml:space="preserve">laatunormiehdotuksia on muodostettu. Erityisesti </w:t>
      </w:r>
      <w:r w:rsidR="5E4E88CD" w:rsidRPr="6DF8DF44">
        <w:rPr>
          <w:lang w:val="fi-FI"/>
        </w:rPr>
        <w:t>m</w:t>
      </w:r>
      <w:r w:rsidR="15A6C5B2" w:rsidRPr="15A6C5B2">
        <w:rPr>
          <w:lang w:val="fi-FI"/>
        </w:rPr>
        <w:t>akeassa vedessä tehtyjä kroonisia toksisuustestejä löytyy runsaasti ja jo vuon</w:t>
      </w:r>
      <w:r w:rsidR="004F1128">
        <w:rPr>
          <w:lang w:val="fi-FI"/>
        </w:rPr>
        <w:t>n</w:t>
      </w:r>
      <w:r w:rsidR="15A6C5B2" w:rsidRPr="15A6C5B2">
        <w:rPr>
          <w:lang w:val="fi-FI"/>
        </w:rPr>
        <w:t>a 2008 julkaistussa kuparin EU riskinarviointidokumentissa (E</w:t>
      </w:r>
      <w:r w:rsidR="00117557">
        <w:rPr>
          <w:lang w:val="fi-FI"/>
        </w:rPr>
        <w:t>CI</w:t>
      </w:r>
      <w:r w:rsidR="15A6C5B2" w:rsidRPr="15A6C5B2">
        <w:rPr>
          <w:lang w:val="fi-FI"/>
        </w:rPr>
        <w:t xml:space="preserve"> 2008) oli mukana 139 testihavaintoa 27 lajilla. Vasteiden on tiedetty riippuvan vedenlaadusta eli biosaatavuudesta ja siten myös testiolosuhteiden dokumentointi on hyvällä tasolla. Sen takia jo </w:t>
      </w:r>
      <w:r w:rsidR="00095F5B">
        <w:rPr>
          <w:lang w:val="fi-FI"/>
        </w:rPr>
        <w:t>vuonna</w:t>
      </w:r>
      <w:r w:rsidR="15A6C5B2" w:rsidRPr="15A6C5B2">
        <w:rPr>
          <w:lang w:val="fi-FI"/>
        </w:rPr>
        <w:t xml:space="preserve"> 2008 on ollut mahdollista kehittää bioligandimalli kuparille ja laskea SSD-menetelmällä HC5 </w:t>
      </w:r>
      <w:r w:rsidR="00D95C15">
        <w:rPr>
          <w:lang w:val="fi-FI"/>
        </w:rPr>
        <w:t>-</w:t>
      </w:r>
      <w:r w:rsidR="15A6C5B2" w:rsidRPr="15A6C5B2">
        <w:rPr>
          <w:lang w:val="fi-FI"/>
        </w:rPr>
        <w:t>arvot erilaisissa vedenlaatuolosuhteissa. Raportissa mukana olleista vesityypeistä brittiläisessä Otter-joessa kuparin biosaatavuus oli suurimmillaan ja tapaus on luokiteltu kuparin suhteen herkimmäksi. Joen pH on 8,1, CaCO</w:t>
      </w:r>
      <w:r w:rsidR="15A6C5B2" w:rsidRPr="00B51339">
        <w:rPr>
          <w:vertAlign w:val="subscript"/>
          <w:lang w:val="fi-FI"/>
        </w:rPr>
        <w:t>3</w:t>
      </w:r>
      <w:r w:rsidR="15A6C5B2" w:rsidRPr="15A6C5B2">
        <w:rPr>
          <w:lang w:val="fi-FI"/>
        </w:rPr>
        <w:t xml:space="preserve"> kovuus 165 mg/</w:t>
      </w:r>
      <w:r w:rsidR="008B020D">
        <w:rPr>
          <w:lang w:val="fi-FI"/>
        </w:rPr>
        <w:t>l</w:t>
      </w:r>
      <w:r w:rsidR="15A6C5B2" w:rsidRPr="15A6C5B2">
        <w:rPr>
          <w:lang w:val="fi-FI"/>
        </w:rPr>
        <w:t xml:space="preserve"> ja orgaaninen liuennut hiili 3,2 mg/</w:t>
      </w:r>
      <w:r w:rsidR="008B020D">
        <w:rPr>
          <w:lang w:val="fi-FI"/>
        </w:rPr>
        <w:t>l</w:t>
      </w:r>
      <w:r w:rsidR="15A6C5B2" w:rsidRPr="15A6C5B2">
        <w:rPr>
          <w:lang w:val="fi-FI"/>
        </w:rPr>
        <w:t>. Vesityyppi ei siis muistuta kovinkaan hyvin suomalaisia vesiä. HC5 arvoksi saatiin 7,8 µg/</w:t>
      </w:r>
      <w:r w:rsidR="008B020D">
        <w:rPr>
          <w:lang w:val="fi-FI"/>
        </w:rPr>
        <w:t>l</w:t>
      </w:r>
      <w:r w:rsidR="15A6C5B2" w:rsidRPr="15A6C5B2">
        <w:rPr>
          <w:lang w:val="fi-FI"/>
        </w:rPr>
        <w:t xml:space="preserve"> ja sitä ehdotettiin PNEC arvoksi. Aineiston laajuuden takia korjauskerrointa ei käytetty (AF=1).</w:t>
      </w:r>
    </w:p>
    <w:p w14:paraId="193D9E06" w14:textId="7E06D58B" w:rsidR="00180EB4" w:rsidRDefault="619763E3" w:rsidP="619763E3">
      <w:pPr>
        <w:rPr>
          <w:lang w:val="fi-FI"/>
        </w:rPr>
      </w:pPr>
      <w:r w:rsidRPr="619763E3">
        <w:rPr>
          <w:lang w:val="fi-FI"/>
        </w:rPr>
        <w:t>Kuparin suhteen toksisuustestiaineistoa on tullut E</w:t>
      </w:r>
      <w:r w:rsidR="00117557">
        <w:rPr>
          <w:lang w:val="fi-FI"/>
        </w:rPr>
        <w:t>CI</w:t>
      </w:r>
      <w:r w:rsidR="00311A9C">
        <w:rPr>
          <w:lang w:val="fi-FI"/>
        </w:rPr>
        <w:t>:n</w:t>
      </w:r>
      <w:r w:rsidR="00117557">
        <w:rPr>
          <w:lang w:val="fi-FI"/>
        </w:rPr>
        <w:t xml:space="preserve"> (2008)</w:t>
      </w:r>
      <w:r w:rsidR="00311A9C">
        <w:rPr>
          <w:lang w:val="fi-FI"/>
        </w:rPr>
        <w:t xml:space="preserve"> </w:t>
      </w:r>
      <w:r w:rsidRPr="619763E3">
        <w:rPr>
          <w:lang w:val="fi-FI"/>
        </w:rPr>
        <w:t xml:space="preserve">raportin jälkeen lisää ja erityisesti uusien vesityyppien </w:t>
      </w:r>
      <w:r w:rsidR="00D95C15">
        <w:rPr>
          <w:lang w:val="fi-FI"/>
        </w:rPr>
        <w:t>sisällyttäminen</w:t>
      </w:r>
      <w:r w:rsidRPr="619763E3">
        <w:rPr>
          <w:lang w:val="fi-FI"/>
        </w:rPr>
        <w:t xml:space="preserve"> bioligandimalli</w:t>
      </w:r>
      <w:r w:rsidR="00B24F22">
        <w:rPr>
          <w:lang w:val="fi-FI"/>
        </w:rPr>
        <w:t>nn</w:t>
      </w:r>
      <w:r w:rsidRPr="619763E3">
        <w:rPr>
          <w:lang w:val="fi-FI"/>
        </w:rPr>
        <w:t>ukse</w:t>
      </w:r>
      <w:r w:rsidR="00D95C15">
        <w:rPr>
          <w:lang w:val="fi-FI"/>
        </w:rPr>
        <w:t>en</w:t>
      </w:r>
      <w:r w:rsidRPr="619763E3">
        <w:rPr>
          <w:lang w:val="fi-FI"/>
        </w:rPr>
        <w:t xml:space="preserve"> on antanut tarkemman kuvan kuparin HC5</w:t>
      </w:r>
      <w:r w:rsidR="00D95C15">
        <w:rPr>
          <w:lang w:val="fi-FI"/>
        </w:rPr>
        <w:t>-</w:t>
      </w:r>
      <w:r w:rsidRPr="619763E3">
        <w:rPr>
          <w:lang w:val="fi-FI"/>
        </w:rPr>
        <w:t xml:space="preserve"> arvoista Euroopassa. Samalla tavalla kuin sinkille (WFD-UKTAG 2012), Iso-Britanniassa on muodostettu uusi biosaatava EQS </w:t>
      </w:r>
      <w:r w:rsidR="00B51DA1">
        <w:rPr>
          <w:lang w:val="fi-FI"/>
        </w:rPr>
        <w:t>-</w:t>
      </w:r>
      <w:r w:rsidRPr="619763E3">
        <w:rPr>
          <w:lang w:val="fi-FI"/>
        </w:rPr>
        <w:t>arvo kuparille (1 µg/</w:t>
      </w:r>
      <w:r w:rsidR="008B020D">
        <w:rPr>
          <w:lang w:val="fi-FI"/>
        </w:rPr>
        <w:t>l</w:t>
      </w:r>
      <w:r w:rsidRPr="619763E3">
        <w:rPr>
          <w:lang w:val="fi-FI"/>
        </w:rPr>
        <w:t xml:space="preserve">, </w:t>
      </w:r>
      <w:r w:rsidRPr="006737DE">
        <w:rPr>
          <w:lang w:val="fi-FI"/>
        </w:rPr>
        <w:t>Peters</w:t>
      </w:r>
      <w:r w:rsidR="00F03BD0" w:rsidRPr="006737DE">
        <w:rPr>
          <w:lang w:val="fi-FI"/>
        </w:rPr>
        <w:t xml:space="preserve"> 2022</w:t>
      </w:r>
      <w:r w:rsidRPr="00F03BD0">
        <w:rPr>
          <w:lang w:val="fi-FI"/>
        </w:rPr>
        <w:t>).</w:t>
      </w:r>
      <w:r w:rsidRPr="619763E3">
        <w:rPr>
          <w:lang w:val="fi-FI"/>
        </w:rPr>
        <w:t xml:space="preserve"> Vedenlaatuaineistoa on myöhemmin täydennetty muilla eurooppalaisilla vesityypeillä, jolloin, samoin kuin nikkelille, herkimmät vesityypit ovat löytyneet Itävallasta. Peters ym. (2019) raportoi biosaatavaksi EQS</w:t>
      </w:r>
      <w:r w:rsidR="00B51DA1">
        <w:rPr>
          <w:lang w:val="fi-FI"/>
        </w:rPr>
        <w:t>-</w:t>
      </w:r>
      <w:r w:rsidRPr="619763E3">
        <w:rPr>
          <w:lang w:val="fi-FI"/>
        </w:rPr>
        <w:t xml:space="preserve"> arvoksi 1,1 µg/</w:t>
      </w:r>
      <w:r w:rsidR="008B020D">
        <w:rPr>
          <w:lang w:val="fi-FI"/>
        </w:rPr>
        <w:t>l</w:t>
      </w:r>
      <w:r w:rsidRPr="619763E3">
        <w:rPr>
          <w:lang w:val="fi-FI"/>
        </w:rPr>
        <w:t xml:space="preserve">, joka suojelisi 95% vesistä kaikkein herkimmällä alueella Euroopassa. Samaisessa julkaisussa on laskettu muitakin alueellisia raja-arvoja, jotka suojelisivat 95% </w:t>
      </w:r>
      <w:r w:rsidR="00B51DA1">
        <w:rPr>
          <w:lang w:val="fi-FI"/>
        </w:rPr>
        <w:t>pinta</w:t>
      </w:r>
      <w:r w:rsidRPr="619763E3">
        <w:rPr>
          <w:lang w:val="fi-FI"/>
        </w:rPr>
        <w:t>vesistä eri valtioissa (</w:t>
      </w:r>
      <w:r w:rsidRPr="00641499">
        <w:rPr>
          <w:lang w:val="fi-FI"/>
        </w:rPr>
        <w:t xml:space="preserve">Taulukko </w:t>
      </w:r>
      <w:r w:rsidR="00050896" w:rsidRPr="00641499">
        <w:rPr>
          <w:lang w:val="fi-FI"/>
        </w:rPr>
        <w:t>3</w:t>
      </w:r>
      <w:r w:rsidR="00734C73" w:rsidRPr="00641499">
        <w:rPr>
          <w:lang w:val="fi-FI"/>
        </w:rPr>
        <w:t>8</w:t>
      </w:r>
      <w:r w:rsidRPr="619763E3">
        <w:rPr>
          <w:lang w:val="fi-FI"/>
        </w:rPr>
        <w:t>). Esimerkiksi Ruotsissa, jonka vesityyppejä suomalaiset vedet muistuttavat, EQS kuparille voisi olla 7,0 µg/</w:t>
      </w:r>
      <w:r w:rsidR="008B020D">
        <w:rPr>
          <w:lang w:val="fi-FI"/>
        </w:rPr>
        <w:t>l</w:t>
      </w:r>
      <w:r w:rsidRPr="619763E3">
        <w:rPr>
          <w:lang w:val="fi-FI"/>
        </w:rPr>
        <w:t xml:space="preserve">. Siten, on varsin todennäköistä, että yleiseurooppalainen EQS </w:t>
      </w:r>
      <w:r w:rsidR="004C7344">
        <w:rPr>
          <w:lang w:val="fi-FI"/>
        </w:rPr>
        <w:t>-</w:t>
      </w:r>
      <w:r w:rsidRPr="619763E3">
        <w:rPr>
          <w:lang w:val="fi-FI"/>
        </w:rPr>
        <w:t>ehdotus (1,1 µg/</w:t>
      </w:r>
      <w:r w:rsidR="008B020D">
        <w:rPr>
          <w:lang w:val="fi-FI"/>
        </w:rPr>
        <w:t>l</w:t>
      </w:r>
      <w:r w:rsidRPr="619763E3">
        <w:rPr>
          <w:lang w:val="fi-FI"/>
        </w:rPr>
        <w:t xml:space="preserve">) olisi Suomessakin pintavesiä suojeleva raja-arvo </w:t>
      </w:r>
      <w:r w:rsidRPr="00F03BD0">
        <w:rPr>
          <w:lang w:val="fi-FI"/>
        </w:rPr>
        <w:t>(</w:t>
      </w:r>
      <w:r w:rsidRPr="00311A9C">
        <w:rPr>
          <w:lang w:val="fi-FI"/>
        </w:rPr>
        <w:t>Peters</w:t>
      </w:r>
      <w:r w:rsidR="00F03BD0" w:rsidRPr="00311A9C">
        <w:rPr>
          <w:lang w:val="fi-FI"/>
        </w:rPr>
        <w:t xml:space="preserve"> </w:t>
      </w:r>
      <w:r w:rsidRPr="00311A9C">
        <w:rPr>
          <w:lang w:val="fi-FI"/>
        </w:rPr>
        <w:t>2022</w:t>
      </w:r>
      <w:r w:rsidRPr="00F03BD0">
        <w:rPr>
          <w:lang w:val="fi-FI"/>
        </w:rPr>
        <w:t>)</w:t>
      </w:r>
      <w:r w:rsidR="00B51DA1">
        <w:rPr>
          <w:lang w:val="fi-FI"/>
        </w:rPr>
        <w:t xml:space="preserve"> ja </w:t>
      </w:r>
      <w:r w:rsidR="00CC4354">
        <w:rPr>
          <w:lang w:val="fi-FI"/>
        </w:rPr>
        <w:t>tätä AA-EQS -arvoa ehdotamme Suomen sisämaan pintavesille</w:t>
      </w:r>
      <w:r w:rsidRPr="00F03BD0">
        <w:rPr>
          <w:lang w:val="fi-FI"/>
        </w:rPr>
        <w:t>.</w:t>
      </w:r>
      <w:r w:rsidRPr="619763E3">
        <w:rPr>
          <w:lang w:val="fi-FI"/>
        </w:rPr>
        <w:t xml:space="preserve"> Ruotsissa on valittu vieläkin alhaisempi </w:t>
      </w:r>
      <w:r w:rsidRPr="619763E3">
        <w:rPr>
          <w:lang w:val="fi-FI"/>
        </w:rPr>
        <w:lastRenderedPageBreak/>
        <w:t>biosaatava kupari</w:t>
      </w:r>
      <w:r w:rsidR="00B51DA1">
        <w:rPr>
          <w:lang w:val="fi-FI"/>
        </w:rPr>
        <w:t>n</w:t>
      </w:r>
      <w:r w:rsidRPr="619763E3">
        <w:rPr>
          <w:lang w:val="fi-FI"/>
        </w:rPr>
        <w:t xml:space="preserve"> </w:t>
      </w:r>
      <w:r w:rsidR="00B51DA1">
        <w:rPr>
          <w:lang w:val="fi-FI"/>
        </w:rPr>
        <w:t xml:space="preserve">ympäristönlaatunormi sisämaan </w:t>
      </w:r>
      <w:r w:rsidRPr="619763E3">
        <w:rPr>
          <w:lang w:val="fi-FI"/>
        </w:rPr>
        <w:t>pintavesi</w:t>
      </w:r>
      <w:r w:rsidR="00B51DA1">
        <w:rPr>
          <w:lang w:val="fi-FI"/>
        </w:rPr>
        <w:t>lle (</w:t>
      </w:r>
      <w:r w:rsidRPr="619763E3">
        <w:rPr>
          <w:lang w:val="fi-FI"/>
        </w:rPr>
        <w:t>vuosikeskiarvo AA-EQS 0,5 µg/</w:t>
      </w:r>
      <w:r w:rsidR="008B020D">
        <w:rPr>
          <w:lang w:val="fi-FI"/>
        </w:rPr>
        <w:t>l</w:t>
      </w:r>
      <w:r w:rsidR="00B51DA1">
        <w:rPr>
          <w:lang w:val="fi-FI"/>
        </w:rPr>
        <w:t xml:space="preserve">; </w:t>
      </w:r>
      <w:r w:rsidRPr="619763E3">
        <w:rPr>
          <w:lang w:val="fi-FI"/>
        </w:rPr>
        <w:t>Havs- och vattenmyndigheten 201</w:t>
      </w:r>
      <w:r w:rsidR="00262A57">
        <w:rPr>
          <w:lang w:val="fi-FI"/>
        </w:rPr>
        <w:t>9</w:t>
      </w:r>
      <w:r w:rsidRPr="619763E3">
        <w:rPr>
          <w:lang w:val="fi-FI"/>
        </w:rPr>
        <w:t>).</w:t>
      </w:r>
    </w:p>
    <w:p w14:paraId="1B41479A" w14:textId="77777777" w:rsidR="004C7344" w:rsidRDefault="004C7344" w:rsidP="005F458C">
      <w:pPr>
        <w:rPr>
          <w:lang w:val="fi-FI"/>
        </w:rPr>
      </w:pPr>
    </w:p>
    <w:p w14:paraId="3C110CD9" w14:textId="1CC5852B" w:rsidR="005F458C" w:rsidRPr="00843456" w:rsidRDefault="15A6C5B2" w:rsidP="15A6C5B2">
      <w:pPr>
        <w:rPr>
          <w:lang w:val="fi-FI"/>
        </w:rPr>
      </w:pPr>
      <w:r w:rsidRPr="00641499">
        <w:rPr>
          <w:lang w:val="fi-FI"/>
        </w:rPr>
        <w:t xml:space="preserve">Taulukko </w:t>
      </w:r>
      <w:r w:rsidR="00050896" w:rsidRPr="00641499">
        <w:rPr>
          <w:lang w:val="fi-FI"/>
        </w:rPr>
        <w:t>3</w:t>
      </w:r>
      <w:r w:rsidR="00734C73" w:rsidRPr="00641499">
        <w:rPr>
          <w:lang w:val="fi-FI"/>
        </w:rPr>
        <w:t>8</w:t>
      </w:r>
      <w:r w:rsidRPr="15A6C5B2">
        <w:rPr>
          <w:lang w:val="fi-FI"/>
        </w:rPr>
        <w:t xml:space="preserve">. Pintavesien vedenlaatuaineisto eri maissa Euroopassa ja vedenlaatuun perustuva </w:t>
      </w:r>
      <w:r w:rsidR="00117557">
        <w:rPr>
          <w:lang w:val="fi-FI"/>
        </w:rPr>
        <w:t xml:space="preserve">biosaatava </w:t>
      </w:r>
      <w:r w:rsidRPr="15A6C5B2">
        <w:rPr>
          <w:lang w:val="fi-FI"/>
        </w:rPr>
        <w:t xml:space="preserve">raja-arvo, joka suojelisi 95% lajeista kyseisissä vesityypeissä (Peters ym. 2019). </w:t>
      </w:r>
    </w:p>
    <w:tbl>
      <w:tblPr>
        <w:tblStyle w:val="TaulukkoRuudukko"/>
        <w:tblW w:w="0" w:type="auto"/>
        <w:tblLook w:val="04A0" w:firstRow="1" w:lastRow="0" w:firstColumn="1" w:lastColumn="0" w:noHBand="0" w:noVBand="1"/>
      </w:tblPr>
      <w:tblGrid>
        <w:gridCol w:w="2407"/>
        <w:gridCol w:w="2407"/>
        <w:gridCol w:w="2407"/>
        <w:gridCol w:w="2407"/>
      </w:tblGrid>
      <w:tr w:rsidR="005F458C" w14:paraId="0C5FCDB9" w14:textId="77777777" w:rsidTr="1EF9D7D3">
        <w:tc>
          <w:tcPr>
            <w:tcW w:w="2407" w:type="dxa"/>
          </w:tcPr>
          <w:p w14:paraId="7526C768" w14:textId="77777777" w:rsidR="005F458C" w:rsidRPr="00441DBF" w:rsidRDefault="619763E3" w:rsidP="001E4A63">
            <w:pPr>
              <w:rPr>
                <w:lang w:val="fi-FI"/>
              </w:rPr>
            </w:pPr>
            <w:r w:rsidRPr="00441DBF">
              <w:rPr>
                <w:lang w:val="fi-FI"/>
              </w:rPr>
              <w:t>Maa</w:t>
            </w:r>
          </w:p>
        </w:tc>
        <w:tc>
          <w:tcPr>
            <w:tcW w:w="2407" w:type="dxa"/>
          </w:tcPr>
          <w:p w14:paraId="6BBCD42B" w14:textId="77777777" w:rsidR="005F458C" w:rsidRPr="00441DBF" w:rsidRDefault="619763E3" w:rsidP="008F7704">
            <w:pPr>
              <w:jc w:val="center"/>
              <w:rPr>
                <w:lang w:val="fi-FI"/>
              </w:rPr>
            </w:pPr>
            <w:r w:rsidRPr="00441DBF">
              <w:rPr>
                <w:lang w:val="fi-FI"/>
              </w:rPr>
              <w:t>Paikat, lkm</w:t>
            </w:r>
          </w:p>
        </w:tc>
        <w:tc>
          <w:tcPr>
            <w:tcW w:w="2407" w:type="dxa"/>
          </w:tcPr>
          <w:p w14:paraId="46246B55" w14:textId="77777777" w:rsidR="005F458C" w:rsidRPr="00441DBF" w:rsidRDefault="619763E3" w:rsidP="008F7704">
            <w:pPr>
              <w:jc w:val="center"/>
              <w:rPr>
                <w:lang w:val="fi-FI"/>
              </w:rPr>
            </w:pPr>
            <w:r w:rsidRPr="00441DBF">
              <w:rPr>
                <w:lang w:val="fi-FI"/>
              </w:rPr>
              <w:t>Näytteet, lkm</w:t>
            </w:r>
          </w:p>
        </w:tc>
        <w:tc>
          <w:tcPr>
            <w:tcW w:w="2407" w:type="dxa"/>
          </w:tcPr>
          <w:p w14:paraId="7E368380" w14:textId="5F88EE41" w:rsidR="005F458C" w:rsidRPr="00441DBF" w:rsidRDefault="619763E3" w:rsidP="008F7704">
            <w:pPr>
              <w:jc w:val="center"/>
              <w:rPr>
                <w:lang w:val="fi-FI"/>
              </w:rPr>
            </w:pPr>
            <w:r w:rsidRPr="00441DBF">
              <w:rPr>
                <w:lang w:val="fi-FI"/>
              </w:rPr>
              <w:t>Raja-arvo, µg/</w:t>
            </w:r>
            <w:r w:rsidR="008B020D">
              <w:rPr>
                <w:lang w:val="fi-FI"/>
              </w:rPr>
              <w:t>l</w:t>
            </w:r>
          </w:p>
        </w:tc>
      </w:tr>
      <w:tr w:rsidR="005F458C" w14:paraId="0B8DD260" w14:textId="77777777" w:rsidTr="1EF9D7D3">
        <w:tc>
          <w:tcPr>
            <w:tcW w:w="2407" w:type="dxa"/>
          </w:tcPr>
          <w:p w14:paraId="5263EE60" w14:textId="77777777" w:rsidR="005F458C" w:rsidRPr="00441DBF" w:rsidRDefault="619763E3" w:rsidP="001E4A63">
            <w:pPr>
              <w:rPr>
                <w:lang w:val="fi-FI"/>
              </w:rPr>
            </w:pPr>
            <w:r w:rsidRPr="00441DBF">
              <w:rPr>
                <w:lang w:val="fi-FI"/>
              </w:rPr>
              <w:t>Itävalta</w:t>
            </w:r>
          </w:p>
        </w:tc>
        <w:tc>
          <w:tcPr>
            <w:tcW w:w="2407" w:type="dxa"/>
          </w:tcPr>
          <w:p w14:paraId="5EBCAD3E" w14:textId="77777777" w:rsidR="005F458C" w:rsidRPr="00441DBF" w:rsidRDefault="619763E3" w:rsidP="008F7704">
            <w:pPr>
              <w:jc w:val="center"/>
              <w:rPr>
                <w:lang w:val="fi-FI"/>
              </w:rPr>
            </w:pPr>
            <w:r w:rsidRPr="00441DBF">
              <w:rPr>
                <w:lang w:val="fi-FI"/>
              </w:rPr>
              <w:t>85</w:t>
            </w:r>
          </w:p>
        </w:tc>
        <w:tc>
          <w:tcPr>
            <w:tcW w:w="2407" w:type="dxa"/>
          </w:tcPr>
          <w:p w14:paraId="074F1199" w14:textId="77777777" w:rsidR="005F458C" w:rsidRPr="00441DBF" w:rsidRDefault="619763E3" w:rsidP="008F7704">
            <w:pPr>
              <w:jc w:val="center"/>
              <w:rPr>
                <w:lang w:val="fi-FI"/>
              </w:rPr>
            </w:pPr>
            <w:r w:rsidRPr="00441DBF">
              <w:rPr>
                <w:lang w:val="fi-FI"/>
              </w:rPr>
              <w:t>6592</w:t>
            </w:r>
          </w:p>
        </w:tc>
        <w:tc>
          <w:tcPr>
            <w:tcW w:w="2407" w:type="dxa"/>
          </w:tcPr>
          <w:p w14:paraId="7F62C789" w14:textId="77777777" w:rsidR="005F458C" w:rsidRPr="00441DBF" w:rsidRDefault="619763E3" w:rsidP="008F7704">
            <w:pPr>
              <w:jc w:val="center"/>
              <w:rPr>
                <w:lang w:val="fi-FI"/>
              </w:rPr>
            </w:pPr>
            <w:r w:rsidRPr="00441DBF">
              <w:rPr>
                <w:lang w:val="fi-FI"/>
              </w:rPr>
              <w:t>1,1</w:t>
            </w:r>
          </w:p>
        </w:tc>
      </w:tr>
      <w:tr w:rsidR="005F458C" w14:paraId="1846C184" w14:textId="77777777" w:rsidTr="1EF9D7D3">
        <w:tc>
          <w:tcPr>
            <w:tcW w:w="2407" w:type="dxa"/>
          </w:tcPr>
          <w:p w14:paraId="5ACC6D3D" w14:textId="77777777" w:rsidR="005F458C" w:rsidRPr="00441DBF" w:rsidRDefault="619763E3" w:rsidP="001E4A63">
            <w:pPr>
              <w:rPr>
                <w:lang w:val="fi-FI"/>
              </w:rPr>
            </w:pPr>
            <w:r w:rsidRPr="00441DBF">
              <w:rPr>
                <w:lang w:val="fi-FI"/>
              </w:rPr>
              <w:t>Tanska</w:t>
            </w:r>
          </w:p>
        </w:tc>
        <w:tc>
          <w:tcPr>
            <w:tcW w:w="2407" w:type="dxa"/>
          </w:tcPr>
          <w:p w14:paraId="6F87981F" w14:textId="77777777" w:rsidR="005F458C" w:rsidRPr="00441DBF" w:rsidRDefault="619763E3" w:rsidP="008F7704">
            <w:pPr>
              <w:jc w:val="center"/>
              <w:rPr>
                <w:lang w:val="fi-FI"/>
              </w:rPr>
            </w:pPr>
            <w:r w:rsidRPr="00441DBF">
              <w:rPr>
                <w:lang w:val="fi-FI"/>
              </w:rPr>
              <w:t>41</w:t>
            </w:r>
          </w:p>
        </w:tc>
        <w:tc>
          <w:tcPr>
            <w:tcW w:w="2407" w:type="dxa"/>
          </w:tcPr>
          <w:p w14:paraId="3FE3CABB" w14:textId="77777777" w:rsidR="005F458C" w:rsidRPr="00441DBF" w:rsidRDefault="619763E3" w:rsidP="008F7704">
            <w:pPr>
              <w:jc w:val="center"/>
              <w:rPr>
                <w:lang w:val="fi-FI"/>
              </w:rPr>
            </w:pPr>
            <w:r w:rsidRPr="00441DBF">
              <w:rPr>
                <w:lang w:val="fi-FI"/>
              </w:rPr>
              <w:t>379</w:t>
            </w:r>
          </w:p>
        </w:tc>
        <w:tc>
          <w:tcPr>
            <w:tcW w:w="2407" w:type="dxa"/>
          </w:tcPr>
          <w:p w14:paraId="20E55050" w14:textId="77777777" w:rsidR="005F458C" w:rsidRPr="00441DBF" w:rsidRDefault="619763E3" w:rsidP="008F7704">
            <w:pPr>
              <w:jc w:val="center"/>
              <w:rPr>
                <w:lang w:val="fi-FI"/>
              </w:rPr>
            </w:pPr>
            <w:r w:rsidRPr="00441DBF">
              <w:rPr>
                <w:lang w:val="fi-FI"/>
              </w:rPr>
              <w:t>15,3</w:t>
            </w:r>
          </w:p>
        </w:tc>
      </w:tr>
      <w:tr w:rsidR="005F458C" w14:paraId="3DCBC654" w14:textId="77777777" w:rsidTr="1EF9D7D3">
        <w:tc>
          <w:tcPr>
            <w:tcW w:w="2407" w:type="dxa"/>
          </w:tcPr>
          <w:p w14:paraId="6D7A9E1F" w14:textId="77777777" w:rsidR="005F458C" w:rsidRPr="00441DBF" w:rsidRDefault="619763E3" w:rsidP="001E4A63">
            <w:pPr>
              <w:rPr>
                <w:lang w:val="fi-FI"/>
              </w:rPr>
            </w:pPr>
            <w:r w:rsidRPr="00441DBF">
              <w:rPr>
                <w:lang w:val="fi-FI"/>
              </w:rPr>
              <w:t>Ranska</w:t>
            </w:r>
          </w:p>
        </w:tc>
        <w:tc>
          <w:tcPr>
            <w:tcW w:w="2407" w:type="dxa"/>
          </w:tcPr>
          <w:p w14:paraId="1410FBCF" w14:textId="77777777" w:rsidR="005F458C" w:rsidRPr="00441DBF" w:rsidRDefault="619763E3" w:rsidP="008F7704">
            <w:pPr>
              <w:jc w:val="center"/>
              <w:rPr>
                <w:lang w:val="fi-FI"/>
              </w:rPr>
            </w:pPr>
            <w:r w:rsidRPr="00441DBF">
              <w:rPr>
                <w:lang w:val="fi-FI"/>
              </w:rPr>
              <w:t>526</w:t>
            </w:r>
          </w:p>
        </w:tc>
        <w:tc>
          <w:tcPr>
            <w:tcW w:w="2407" w:type="dxa"/>
          </w:tcPr>
          <w:p w14:paraId="6A98E114" w14:textId="77777777" w:rsidR="005F458C" w:rsidRPr="00441DBF" w:rsidRDefault="619763E3" w:rsidP="008F7704">
            <w:pPr>
              <w:jc w:val="center"/>
              <w:rPr>
                <w:lang w:val="fi-FI"/>
              </w:rPr>
            </w:pPr>
            <w:r w:rsidRPr="00441DBF">
              <w:rPr>
                <w:lang w:val="fi-FI"/>
              </w:rPr>
              <w:t>32791</w:t>
            </w:r>
          </w:p>
        </w:tc>
        <w:tc>
          <w:tcPr>
            <w:tcW w:w="2407" w:type="dxa"/>
          </w:tcPr>
          <w:p w14:paraId="05FFB4E7" w14:textId="77777777" w:rsidR="005F458C" w:rsidRPr="00441DBF" w:rsidRDefault="619763E3" w:rsidP="008F7704">
            <w:pPr>
              <w:jc w:val="center"/>
              <w:rPr>
                <w:lang w:val="fi-FI"/>
              </w:rPr>
            </w:pPr>
            <w:r w:rsidRPr="00441DBF">
              <w:rPr>
                <w:lang w:val="fi-FI"/>
              </w:rPr>
              <w:t>2,1</w:t>
            </w:r>
          </w:p>
        </w:tc>
      </w:tr>
      <w:tr w:rsidR="005F458C" w14:paraId="0616205E" w14:textId="77777777" w:rsidTr="1EF9D7D3">
        <w:tc>
          <w:tcPr>
            <w:tcW w:w="2407" w:type="dxa"/>
          </w:tcPr>
          <w:p w14:paraId="4D845823" w14:textId="77777777" w:rsidR="005F458C" w:rsidRPr="00441DBF" w:rsidRDefault="619763E3" w:rsidP="001E4A63">
            <w:pPr>
              <w:rPr>
                <w:lang w:val="fi-FI"/>
              </w:rPr>
            </w:pPr>
            <w:r w:rsidRPr="00441DBF">
              <w:rPr>
                <w:lang w:val="fi-FI"/>
              </w:rPr>
              <w:t>Saksa</w:t>
            </w:r>
          </w:p>
        </w:tc>
        <w:tc>
          <w:tcPr>
            <w:tcW w:w="2407" w:type="dxa"/>
          </w:tcPr>
          <w:p w14:paraId="69360576" w14:textId="77777777" w:rsidR="005F458C" w:rsidRPr="00441DBF" w:rsidRDefault="619763E3" w:rsidP="008F7704">
            <w:pPr>
              <w:jc w:val="center"/>
              <w:rPr>
                <w:lang w:val="fi-FI"/>
              </w:rPr>
            </w:pPr>
            <w:r w:rsidRPr="00441DBF">
              <w:rPr>
                <w:lang w:val="fi-FI"/>
              </w:rPr>
              <w:t>81</w:t>
            </w:r>
          </w:p>
        </w:tc>
        <w:tc>
          <w:tcPr>
            <w:tcW w:w="2407" w:type="dxa"/>
          </w:tcPr>
          <w:p w14:paraId="587C7C66" w14:textId="77777777" w:rsidR="005F458C" w:rsidRPr="00441DBF" w:rsidRDefault="619763E3" w:rsidP="008F7704">
            <w:pPr>
              <w:jc w:val="center"/>
              <w:rPr>
                <w:lang w:val="fi-FI"/>
              </w:rPr>
            </w:pPr>
            <w:r w:rsidRPr="00441DBF">
              <w:rPr>
                <w:lang w:val="fi-FI"/>
              </w:rPr>
              <w:t>214</w:t>
            </w:r>
          </w:p>
        </w:tc>
        <w:tc>
          <w:tcPr>
            <w:tcW w:w="2407" w:type="dxa"/>
          </w:tcPr>
          <w:p w14:paraId="3ABD2A8C" w14:textId="77777777" w:rsidR="005F458C" w:rsidRPr="00441DBF" w:rsidRDefault="619763E3" w:rsidP="008F7704">
            <w:pPr>
              <w:jc w:val="center"/>
              <w:rPr>
                <w:lang w:val="fi-FI"/>
              </w:rPr>
            </w:pPr>
            <w:r w:rsidRPr="00441DBF">
              <w:rPr>
                <w:lang w:val="fi-FI"/>
              </w:rPr>
              <w:t>2,3</w:t>
            </w:r>
          </w:p>
        </w:tc>
      </w:tr>
      <w:tr w:rsidR="005F458C" w14:paraId="14AF0399" w14:textId="77777777" w:rsidTr="1EF9D7D3">
        <w:tc>
          <w:tcPr>
            <w:tcW w:w="2407" w:type="dxa"/>
          </w:tcPr>
          <w:p w14:paraId="19E47205" w14:textId="77777777" w:rsidR="005F458C" w:rsidRPr="00441DBF" w:rsidRDefault="619763E3" w:rsidP="001E4A63">
            <w:pPr>
              <w:rPr>
                <w:lang w:val="fi-FI"/>
              </w:rPr>
            </w:pPr>
            <w:r w:rsidRPr="00441DBF">
              <w:rPr>
                <w:lang w:val="fi-FI"/>
              </w:rPr>
              <w:t>Alankomaat</w:t>
            </w:r>
          </w:p>
        </w:tc>
        <w:tc>
          <w:tcPr>
            <w:tcW w:w="2407" w:type="dxa"/>
          </w:tcPr>
          <w:p w14:paraId="6BF6E24F" w14:textId="77777777" w:rsidR="005F458C" w:rsidRPr="00441DBF" w:rsidRDefault="619763E3" w:rsidP="008F7704">
            <w:pPr>
              <w:jc w:val="center"/>
              <w:rPr>
                <w:lang w:val="fi-FI"/>
              </w:rPr>
            </w:pPr>
            <w:r w:rsidRPr="00441DBF">
              <w:rPr>
                <w:lang w:val="fi-FI"/>
              </w:rPr>
              <w:t>28</w:t>
            </w:r>
          </w:p>
        </w:tc>
        <w:tc>
          <w:tcPr>
            <w:tcW w:w="2407" w:type="dxa"/>
          </w:tcPr>
          <w:p w14:paraId="7954EF40" w14:textId="77777777" w:rsidR="005F458C" w:rsidRPr="00441DBF" w:rsidRDefault="619763E3" w:rsidP="008F7704">
            <w:pPr>
              <w:jc w:val="center"/>
              <w:rPr>
                <w:lang w:val="fi-FI"/>
              </w:rPr>
            </w:pPr>
            <w:r w:rsidRPr="00441DBF">
              <w:rPr>
                <w:lang w:val="fi-FI"/>
              </w:rPr>
              <w:t>1587</w:t>
            </w:r>
          </w:p>
        </w:tc>
        <w:tc>
          <w:tcPr>
            <w:tcW w:w="2407" w:type="dxa"/>
          </w:tcPr>
          <w:p w14:paraId="4A6B6282" w14:textId="77777777" w:rsidR="005F458C" w:rsidRPr="00441DBF" w:rsidRDefault="619763E3" w:rsidP="008F7704">
            <w:pPr>
              <w:jc w:val="center"/>
              <w:rPr>
                <w:lang w:val="fi-FI"/>
              </w:rPr>
            </w:pPr>
            <w:r w:rsidRPr="00441DBF">
              <w:rPr>
                <w:lang w:val="fi-FI"/>
              </w:rPr>
              <w:t>4,6</w:t>
            </w:r>
          </w:p>
        </w:tc>
      </w:tr>
      <w:tr w:rsidR="005F458C" w14:paraId="46E71FD9" w14:textId="77777777" w:rsidTr="1EF9D7D3">
        <w:tc>
          <w:tcPr>
            <w:tcW w:w="2407" w:type="dxa"/>
          </w:tcPr>
          <w:p w14:paraId="1929CD6A" w14:textId="77777777" w:rsidR="005F458C" w:rsidRPr="00441DBF" w:rsidRDefault="619763E3" w:rsidP="001E4A63">
            <w:pPr>
              <w:rPr>
                <w:lang w:val="fi-FI"/>
              </w:rPr>
            </w:pPr>
            <w:r w:rsidRPr="00441DBF">
              <w:rPr>
                <w:lang w:val="fi-FI"/>
              </w:rPr>
              <w:t>Ruotsi</w:t>
            </w:r>
          </w:p>
        </w:tc>
        <w:tc>
          <w:tcPr>
            <w:tcW w:w="2407" w:type="dxa"/>
          </w:tcPr>
          <w:p w14:paraId="73BA2443" w14:textId="77777777" w:rsidR="005F458C" w:rsidRPr="00441DBF" w:rsidRDefault="619763E3" w:rsidP="008F7704">
            <w:pPr>
              <w:jc w:val="center"/>
              <w:rPr>
                <w:lang w:val="fi-FI"/>
              </w:rPr>
            </w:pPr>
            <w:r w:rsidRPr="00441DBF">
              <w:rPr>
                <w:lang w:val="fi-FI"/>
              </w:rPr>
              <w:t>184</w:t>
            </w:r>
          </w:p>
        </w:tc>
        <w:tc>
          <w:tcPr>
            <w:tcW w:w="2407" w:type="dxa"/>
          </w:tcPr>
          <w:p w14:paraId="470E067D" w14:textId="77777777" w:rsidR="005F458C" w:rsidRPr="00441DBF" w:rsidRDefault="619763E3" w:rsidP="008F7704">
            <w:pPr>
              <w:jc w:val="center"/>
              <w:rPr>
                <w:lang w:val="fi-FI"/>
              </w:rPr>
            </w:pPr>
            <w:r w:rsidRPr="00441DBF">
              <w:rPr>
                <w:lang w:val="fi-FI"/>
              </w:rPr>
              <w:t>1092</w:t>
            </w:r>
          </w:p>
        </w:tc>
        <w:tc>
          <w:tcPr>
            <w:tcW w:w="2407" w:type="dxa"/>
          </w:tcPr>
          <w:p w14:paraId="001BD5D6" w14:textId="77777777" w:rsidR="005F458C" w:rsidRPr="00441DBF" w:rsidRDefault="619763E3" w:rsidP="008F7704">
            <w:pPr>
              <w:jc w:val="center"/>
              <w:rPr>
                <w:lang w:val="fi-FI"/>
              </w:rPr>
            </w:pPr>
            <w:r w:rsidRPr="00441DBF">
              <w:rPr>
                <w:lang w:val="fi-FI"/>
              </w:rPr>
              <w:t>7,0</w:t>
            </w:r>
          </w:p>
        </w:tc>
      </w:tr>
    </w:tbl>
    <w:p w14:paraId="599ADC1F" w14:textId="7D48FD6E" w:rsidR="00D13FFF" w:rsidRDefault="00D13FFF" w:rsidP="00D858A5">
      <w:pPr>
        <w:rPr>
          <w:lang w:val="fi-FI"/>
        </w:rPr>
      </w:pPr>
    </w:p>
    <w:p w14:paraId="47174FC8" w14:textId="2329183E" w:rsidR="007265FE" w:rsidRDefault="00CC4354" w:rsidP="619763E3">
      <w:pPr>
        <w:rPr>
          <w:lang w:val="fi-FI"/>
        </w:rPr>
      </w:pPr>
      <w:r>
        <w:rPr>
          <w:lang w:val="fi-FI"/>
        </w:rPr>
        <w:t>Liian a</w:t>
      </w:r>
      <w:r w:rsidR="619763E3" w:rsidRPr="619763E3">
        <w:rPr>
          <w:lang w:val="fi-FI"/>
        </w:rPr>
        <w:t xml:space="preserve">lhainen AA-EQS voi periaatteessa </w:t>
      </w:r>
      <w:r w:rsidR="008619B8">
        <w:rPr>
          <w:lang w:val="fi-FI"/>
        </w:rPr>
        <w:t>aiheuttaa</w:t>
      </w:r>
      <w:r w:rsidR="00F03BD0">
        <w:rPr>
          <w:lang w:val="fi-FI"/>
        </w:rPr>
        <w:t xml:space="preserve"> </w:t>
      </w:r>
      <w:r w:rsidR="619763E3" w:rsidRPr="619763E3">
        <w:rPr>
          <w:lang w:val="fi-FI"/>
        </w:rPr>
        <w:t xml:space="preserve">virheellisiä </w:t>
      </w:r>
      <w:r w:rsidR="004C7344">
        <w:rPr>
          <w:lang w:val="fi-FI"/>
        </w:rPr>
        <w:t>laatunormin ylityksiä</w:t>
      </w:r>
      <w:r w:rsidR="004C7344" w:rsidRPr="619763E3">
        <w:rPr>
          <w:lang w:val="fi-FI"/>
        </w:rPr>
        <w:t xml:space="preserve"> </w:t>
      </w:r>
      <w:r w:rsidR="008619B8">
        <w:rPr>
          <w:lang w:val="fi-FI"/>
        </w:rPr>
        <w:t xml:space="preserve">(vääriä </w:t>
      </w:r>
      <w:r w:rsidR="619763E3" w:rsidRPr="619763E3">
        <w:rPr>
          <w:lang w:val="fi-FI"/>
        </w:rPr>
        <w:t>positiivisia havaintoja</w:t>
      </w:r>
      <w:r w:rsidR="008619B8">
        <w:rPr>
          <w:lang w:val="fi-FI"/>
        </w:rPr>
        <w:t>)</w:t>
      </w:r>
      <w:r w:rsidR="619763E3" w:rsidRPr="619763E3">
        <w:rPr>
          <w:lang w:val="fi-FI"/>
        </w:rPr>
        <w:t xml:space="preserve"> </w:t>
      </w:r>
      <w:r w:rsidR="004C7344">
        <w:rPr>
          <w:lang w:val="fi-FI"/>
        </w:rPr>
        <w:t>seuranta</w:t>
      </w:r>
      <w:r w:rsidR="00A33ECE">
        <w:rPr>
          <w:lang w:val="fi-FI"/>
        </w:rPr>
        <w:t>-</w:t>
      </w:r>
      <w:r w:rsidR="619763E3" w:rsidRPr="619763E3">
        <w:rPr>
          <w:lang w:val="fi-FI"/>
        </w:rPr>
        <w:t xml:space="preserve">aineistossa mutta ainakin suomalaisessa Foregs purovesiaineistossa (n = 66), joka kuvastaa taustapitoisuuksia, ei ole yhtään biosaatavaa pitoisuutta, joka ylittäisi </w:t>
      </w:r>
      <w:r w:rsidR="000D43B1">
        <w:rPr>
          <w:lang w:val="fi-FI"/>
        </w:rPr>
        <w:t xml:space="preserve">ehdotetun </w:t>
      </w:r>
      <w:r w:rsidR="619763E3" w:rsidRPr="619763E3">
        <w:rPr>
          <w:lang w:val="fi-FI"/>
        </w:rPr>
        <w:t>AA-EQS</w:t>
      </w:r>
      <w:r>
        <w:rPr>
          <w:lang w:val="fi-FI"/>
        </w:rPr>
        <w:t xml:space="preserve">- arvon </w:t>
      </w:r>
      <w:r w:rsidRPr="619763E3">
        <w:rPr>
          <w:lang w:val="fi-FI"/>
        </w:rPr>
        <w:t>1,1 µg/</w:t>
      </w:r>
      <w:r w:rsidR="008B020D">
        <w:rPr>
          <w:lang w:val="fi-FI"/>
        </w:rPr>
        <w:t>l</w:t>
      </w:r>
      <w:r w:rsidR="619763E3" w:rsidRPr="619763E3">
        <w:rPr>
          <w:lang w:val="fi-FI"/>
        </w:rPr>
        <w:t xml:space="preserve"> (Bio-met v5). </w:t>
      </w:r>
    </w:p>
    <w:p w14:paraId="6DB1BED1" w14:textId="15265136" w:rsidR="009D2CEA" w:rsidRDefault="619763E3" w:rsidP="619763E3">
      <w:pPr>
        <w:rPr>
          <w:lang w:val="fi-FI"/>
        </w:rPr>
      </w:pPr>
      <w:r w:rsidRPr="619763E3">
        <w:rPr>
          <w:lang w:val="fi-FI"/>
        </w:rPr>
        <w:t xml:space="preserve">VESLA </w:t>
      </w:r>
      <w:r w:rsidR="00B51DA1">
        <w:rPr>
          <w:lang w:val="fi-FI"/>
        </w:rPr>
        <w:t>-</w:t>
      </w:r>
      <w:r w:rsidRPr="619763E3">
        <w:rPr>
          <w:lang w:val="fi-FI"/>
        </w:rPr>
        <w:t>tietokanna</w:t>
      </w:r>
      <w:r w:rsidR="007D468D">
        <w:rPr>
          <w:lang w:val="fi-FI"/>
        </w:rPr>
        <w:t>n sisävesidata</w:t>
      </w:r>
      <w:r w:rsidRPr="619763E3">
        <w:rPr>
          <w:lang w:val="fi-FI"/>
        </w:rPr>
        <w:t xml:space="preserve">ssa on </w:t>
      </w:r>
      <w:r w:rsidR="000D43B1" w:rsidRPr="619763E3">
        <w:rPr>
          <w:lang w:val="fi-FI"/>
        </w:rPr>
        <w:t>vuosilta 2019-2021</w:t>
      </w:r>
      <w:r w:rsidRPr="619763E3">
        <w:rPr>
          <w:lang w:val="fi-FI"/>
        </w:rPr>
        <w:t xml:space="preserve"> kuparihavaintoja (n=132), joiden yhteydessä on mitattu bioligandimalliin vaadittavat vedenlaatuparametrit. Tässä aineistossa on kuitenkin vain kaksi havaintoa, joissa biosaatava</w:t>
      </w:r>
      <w:r w:rsidR="000D43B1">
        <w:rPr>
          <w:lang w:val="fi-FI"/>
        </w:rPr>
        <w:t xml:space="preserve"> </w:t>
      </w:r>
      <w:r w:rsidRPr="619763E3">
        <w:rPr>
          <w:lang w:val="fi-FI"/>
        </w:rPr>
        <w:t>pitoisuus on yli 1,1 µg/</w:t>
      </w:r>
      <w:r w:rsidR="008B020D">
        <w:rPr>
          <w:lang w:val="fi-FI"/>
        </w:rPr>
        <w:t>l</w:t>
      </w:r>
      <w:r w:rsidRPr="619763E3">
        <w:rPr>
          <w:lang w:val="fi-FI"/>
        </w:rPr>
        <w:t xml:space="preserve"> </w:t>
      </w:r>
      <w:r w:rsidRPr="007E18CE">
        <w:rPr>
          <w:lang w:val="fi-FI"/>
        </w:rPr>
        <w:t>(1,5</w:t>
      </w:r>
      <w:r w:rsidR="000D43B1" w:rsidRPr="007E18CE">
        <w:rPr>
          <w:lang w:val="fi-FI"/>
        </w:rPr>
        <w:t xml:space="preserve"> </w:t>
      </w:r>
      <w:r w:rsidRPr="007E18CE">
        <w:rPr>
          <w:lang w:val="fi-FI"/>
        </w:rPr>
        <w:t>%)</w:t>
      </w:r>
      <w:r w:rsidR="006E2D20">
        <w:rPr>
          <w:lang w:val="fi-FI"/>
        </w:rPr>
        <w:t xml:space="preserve"> ja havaintojen vaihtelu on suurta (min 0,004, max 1,9 ja keskiarvo 0,1 µg/l</w:t>
      </w:r>
      <w:r w:rsidR="008B72E6">
        <w:rPr>
          <w:lang w:val="fi-FI"/>
        </w:rPr>
        <w:t xml:space="preserve">). </w:t>
      </w:r>
      <w:r w:rsidR="00B24F22">
        <w:rPr>
          <w:lang w:val="fi-FI"/>
        </w:rPr>
        <w:t>Väärien positiivisten havaintojen määrä on siis todennäköisesti pieni</w:t>
      </w:r>
      <w:r w:rsidR="00B51DA1">
        <w:rPr>
          <w:lang w:val="fi-FI"/>
        </w:rPr>
        <w:t xml:space="preserve"> sovellettaessa </w:t>
      </w:r>
      <w:r w:rsidR="00B51DA1" w:rsidRPr="619763E3">
        <w:rPr>
          <w:lang w:val="fi-FI"/>
        </w:rPr>
        <w:t>Bio-met v5</w:t>
      </w:r>
      <w:r w:rsidR="00B51DA1">
        <w:rPr>
          <w:lang w:val="fi-FI"/>
        </w:rPr>
        <w:t xml:space="preserve"> -mallia kuparin 1,1 </w:t>
      </w:r>
      <w:r w:rsidR="00B51DA1" w:rsidRPr="619763E3">
        <w:rPr>
          <w:lang w:val="fi-FI"/>
        </w:rPr>
        <w:t>µg/</w:t>
      </w:r>
      <w:r w:rsidR="008B020D">
        <w:rPr>
          <w:lang w:val="fi-FI"/>
        </w:rPr>
        <w:t>l</w:t>
      </w:r>
      <w:r w:rsidR="00B51DA1">
        <w:rPr>
          <w:lang w:val="fi-FI"/>
        </w:rPr>
        <w:t xml:space="preserve"> biosaatavalla haitattomalla pitoisuusraja-arvolla</w:t>
      </w:r>
      <w:r w:rsidR="00B24F22">
        <w:rPr>
          <w:lang w:val="fi-FI"/>
        </w:rPr>
        <w:t>.</w:t>
      </w:r>
      <w:r w:rsidR="006E2D20">
        <w:rPr>
          <w:lang w:val="fi-FI"/>
        </w:rPr>
        <w:t xml:space="preserve"> </w:t>
      </w:r>
      <w:r w:rsidR="009D2CEA">
        <w:rPr>
          <w:lang w:val="fi-FI"/>
        </w:rPr>
        <w:t xml:space="preserve">Biosaatavan kuparin osuus tyypillisissä suomalaisissa </w:t>
      </w:r>
      <w:r w:rsidR="007D468D">
        <w:rPr>
          <w:lang w:val="fi-FI"/>
        </w:rPr>
        <w:t xml:space="preserve">sisävesien </w:t>
      </w:r>
      <w:r w:rsidR="009D2CEA">
        <w:rPr>
          <w:lang w:val="fi-FI"/>
        </w:rPr>
        <w:t>vedenlaatuolosuhteissa (pH 6-7,5, DOC 5-20 mg/l) vaihtelee välillä 1 – 20% ollen pääsääntöisesti alle 10% liukoisesta pitoisuudesta. Kupari on biosaatavimmillaan happamissa ja kirkkaissa vesissä.</w:t>
      </w:r>
    </w:p>
    <w:p w14:paraId="15D7BDE5" w14:textId="3C97AE46" w:rsidR="00434AAF" w:rsidRDefault="006E2D20" w:rsidP="619763E3">
      <w:pPr>
        <w:rPr>
          <w:lang w:val="fi-FI"/>
        </w:rPr>
      </w:pPr>
      <w:r>
        <w:rPr>
          <w:lang w:val="fi-FI"/>
        </w:rPr>
        <w:t>VESLA</w:t>
      </w:r>
      <w:r w:rsidR="000B78C5">
        <w:rPr>
          <w:lang w:val="fi-FI"/>
        </w:rPr>
        <w:t>-</w:t>
      </w:r>
      <w:r w:rsidR="007D468D">
        <w:rPr>
          <w:lang w:val="fi-FI"/>
        </w:rPr>
        <w:t>sisävesi</w:t>
      </w:r>
      <w:r>
        <w:rPr>
          <w:lang w:val="fi-FI"/>
        </w:rPr>
        <w:t>aineiston pitoisuuksien 95</w:t>
      </w:r>
      <w:r w:rsidR="006D722F">
        <w:rPr>
          <w:lang w:val="fi-FI"/>
        </w:rPr>
        <w:t>.</w:t>
      </w:r>
      <w:r>
        <w:rPr>
          <w:lang w:val="fi-FI"/>
        </w:rPr>
        <w:t xml:space="preserve"> persentiilin ja laatunormiehdotuksen suhde 0,25 on alle kriteerin 0,5. Kuparin, kuten muidenkin metallien, aineistossa ei välttämättä ole kattavasti havaintoja pistekuormituskohteista ja toisaalta, kaivos- ja metalliteollisuuden metallipäästöjen arviointi tarvitsee virallis</w:t>
      </w:r>
      <w:r w:rsidR="007D468D">
        <w:rPr>
          <w:lang w:val="fi-FI"/>
        </w:rPr>
        <w:t>ia</w:t>
      </w:r>
      <w:r>
        <w:rPr>
          <w:lang w:val="fi-FI"/>
        </w:rPr>
        <w:t xml:space="preserve"> </w:t>
      </w:r>
      <w:r w:rsidR="007265FE">
        <w:rPr>
          <w:lang w:val="fi-FI"/>
        </w:rPr>
        <w:t>ympäristön</w:t>
      </w:r>
      <w:r>
        <w:rPr>
          <w:lang w:val="fi-FI"/>
        </w:rPr>
        <w:t>laatunorm</w:t>
      </w:r>
      <w:r w:rsidR="007265FE">
        <w:rPr>
          <w:lang w:val="fi-FI"/>
        </w:rPr>
        <w:t>eja</w:t>
      </w:r>
      <w:r>
        <w:rPr>
          <w:lang w:val="fi-FI"/>
        </w:rPr>
        <w:t xml:space="preserve">. </w:t>
      </w:r>
    </w:p>
    <w:p w14:paraId="06EB26F6" w14:textId="7A063C23" w:rsidR="001E347E" w:rsidRPr="001E347E" w:rsidRDefault="619763E3" w:rsidP="15A6C5B2">
      <w:pPr>
        <w:rPr>
          <w:lang w:val="fi-FI"/>
        </w:rPr>
      </w:pPr>
      <w:r w:rsidRPr="619763E3">
        <w:rPr>
          <w:lang w:val="fi-FI"/>
        </w:rPr>
        <w:t>Kuparin ehdotettu AA-EQS (1,1 µg/</w:t>
      </w:r>
      <w:r w:rsidR="008B020D">
        <w:rPr>
          <w:lang w:val="fi-FI"/>
        </w:rPr>
        <w:t>l</w:t>
      </w:r>
      <w:r w:rsidRPr="619763E3">
        <w:rPr>
          <w:lang w:val="fi-FI"/>
        </w:rPr>
        <w:t xml:space="preserve">) kattaa koko EU alueen ja siten on todennäköisesti sopiva myös Suomessa. Se on arvioitu samalla perustein ja menetelmin kuin nikkelin EU direktiivissä voimassa oleva AA-EQS. Tuoreen monitorointiaineiston analyysi osoittaa, että vuosikeskiarvon ylityksiä voi löytyä kuparille ja kohteet olisikin syytä tutkia tarkemmin. Kuparin laatunormilla olisi Suomessa tarvetta ottaen huomioon </w:t>
      </w:r>
      <w:r w:rsidR="00B24F22">
        <w:rPr>
          <w:lang w:val="fi-FI"/>
        </w:rPr>
        <w:t>laaja</w:t>
      </w:r>
      <w:r w:rsidR="15A6C5B2">
        <w:rPr>
          <w:lang w:val="fi-FI"/>
        </w:rPr>
        <w:t xml:space="preserve"> </w:t>
      </w:r>
      <w:r w:rsidRPr="619763E3">
        <w:rPr>
          <w:lang w:val="fi-FI"/>
        </w:rPr>
        <w:t>kaivos- että metalliteollisuu</w:t>
      </w:r>
      <w:r w:rsidR="00B24F22">
        <w:rPr>
          <w:lang w:val="fi-FI"/>
        </w:rPr>
        <w:t>s</w:t>
      </w:r>
      <w:r w:rsidR="15A6C5B2">
        <w:rPr>
          <w:lang w:val="fi-FI"/>
        </w:rPr>
        <w:t xml:space="preserve"> </w:t>
      </w:r>
      <w:r w:rsidR="00B24F22">
        <w:rPr>
          <w:lang w:val="fi-FI"/>
        </w:rPr>
        <w:t>sekä sen</w:t>
      </w:r>
      <w:r w:rsidRPr="619763E3">
        <w:rPr>
          <w:lang w:val="fi-FI"/>
        </w:rPr>
        <w:t xml:space="preserve"> tulevaisuuden näkymät. Käyttäjäystävällinen, excel-ohjelmassa toimiva bioligandimalli on kehitetty myös kuparille ja valittavana on kaksi mallia (Bio-met v5 ja PNEC Pro v6), joiden käyttöä ja eroja opastetaan EU teknisessä ohjeessa (E</w:t>
      </w:r>
      <w:r w:rsidR="00D4635A">
        <w:rPr>
          <w:lang w:val="fi-FI"/>
        </w:rPr>
        <w:t>C</w:t>
      </w:r>
      <w:r w:rsidRPr="619763E3">
        <w:rPr>
          <w:lang w:val="fi-FI"/>
        </w:rPr>
        <w:t xml:space="preserve"> 2019</w:t>
      </w:r>
      <w:r w:rsidR="00A26FBA">
        <w:rPr>
          <w:lang w:val="fi-FI"/>
        </w:rPr>
        <w:t>b</w:t>
      </w:r>
      <w:r w:rsidRPr="619763E3">
        <w:rPr>
          <w:lang w:val="fi-FI"/>
        </w:rPr>
        <w:t>).</w:t>
      </w:r>
    </w:p>
    <w:p w14:paraId="2C20C8E8" w14:textId="77777777" w:rsidR="00BF3D27" w:rsidRPr="001E347E" w:rsidRDefault="00BF3D27" w:rsidP="15A6C5B2">
      <w:pPr>
        <w:rPr>
          <w:lang w:val="fi-FI"/>
        </w:rPr>
      </w:pPr>
    </w:p>
    <w:p w14:paraId="42F5E45C" w14:textId="0FC99A9E" w:rsidR="003C14F4" w:rsidRPr="00BF3D27" w:rsidRDefault="003C14F4" w:rsidP="003C14F4">
      <w:pPr>
        <w:rPr>
          <w:u w:val="single"/>
          <w:lang w:val="fi-FI"/>
        </w:rPr>
      </w:pPr>
      <w:r w:rsidRPr="00BF3D27">
        <w:rPr>
          <w:u w:val="single"/>
          <w:lang w:val="fi-FI"/>
        </w:rPr>
        <w:t>Rannikkovedet</w:t>
      </w:r>
    </w:p>
    <w:p w14:paraId="06425448" w14:textId="10E2072A" w:rsidR="001E347E" w:rsidRDefault="00BD23FF" w:rsidP="15A6C5B2">
      <w:pPr>
        <w:rPr>
          <w:lang w:val="fi-FI"/>
        </w:rPr>
      </w:pPr>
      <w:r>
        <w:rPr>
          <w:lang w:val="fi-FI"/>
        </w:rPr>
        <w:lastRenderedPageBreak/>
        <w:t xml:space="preserve">Kuparin </w:t>
      </w:r>
      <w:r w:rsidR="00741DDA">
        <w:rPr>
          <w:lang w:val="fi-FI"/>
        </w:rPr>
        <w:t>raport</w:t>
      </w:r>
      <w:r w:rsidR="000D43B1">
        <w:rPr>
          <w:lang w:val="fi-FI"/>
        </w:rPr>
        <w:t>issa</w:t>
      </w:r>
      <w:r>
        <w:rPr>
          <w:lang w:val="fi-FI"/>
        </w:rPr>
        <w:t xml:space="preserve"> (E</w:t>
      </w:r>
      <w:r w:rsidR="00117557">
        <w:rPr>
          <w:lang w:val="fi-FI"/>
        </w:rPr>
        <w:t xml:space="preserve">CI </w:t>
      </w:r>
      <w:r>
        <w:rPr>
          <w:lang w:val="fi-FI"/>
        </w:rPr>
        <w:t>2008) ehdot</w:t>
      </w:r>
      <w:r w:rsidR="000D43B1">
        <w:rPr>
          <w:lang w:val="fi-FI"/>
        </w:rPr>
        <w:t>etaan</w:t>
      </w:r>
      <w:r>
        <w:rPr>
          <w:lang w:val="fi-FI"/>
        </w:rPr>
        <w:t xml:space="preserve"> liukoisen kuparin AA-EQS arvoksi rannikkovesille 2,6 µg/l, joka on </w:t>
      </w:r>
      <w:r w:rsidR="005276AA">
        <w:rPr>
          <w:lang w:val="fi-FI"/>
        </w:rPr>
        <w:t xml:space="preserve">laskettu </w:t>
      </w:r>
      <w:r>
        <w:rPr>
          <w:lang w:val="fi-FI"/>
        </w:rPr>
        <w:t xml:space="preserve">tyypillisellä </w:t>
      </w:r>
      <w:r w:rsidR="00117557">
        <w:rPr>
          <w:lang w:val="fi-FI"/>
        </w:rPr>
        <w:t xml:space="preserve">valtamerten </w:t>
      </w:r>
      <w:r>
        <w:rPr>
          <w:lang w:val="fi-FI"/>
        </w:rPr>
        <w:t>rannikkoveden DOC-arvolla 2 mg/l. Toksisuustestiaineiston perusteella laskettu HC5 luku on 5,6 µg/l mutta luotettavan mesokosmos</w:t>
      </w:r>
      <w:r w:rsidR="003C14F4">
        <w:rPr>
          <w:lang w:val="fi-FI"/>
        </w:rPr>
        <w:t>-</w:t>
      </w:r>
      <w:r>
        <w:rPr>
          <w:lang w:val="fi-FI"/>
        </w:rPr>
        <w:t xml:space="preserve">aineiston puuttuessa, </w:t>
      </w:r>
      <w:r w:rsidR="009774B7">
        <w:rPr>
          <w:lang w:val="fi-FI"/>
        </w:rPr>
        <w:t>arviointi</w:t>
      </w:r>
      <w:r>
        <w:rPr>
          <w:lang w:val="fi-FI"/>
        </w:rPr>
        <w:t xml:space="preserve">kertoimeksi (AF) on valittu 2. </w:t>
      </w:r>
      <w:r w:rsidR="005276AA">
        <w:rPr>
          <w:lang w:val="fi-FI"/>
        </w:rPr>
        <w:t>Kuparin merilajeilla tehty toksisuustestiaineisto on varsin laaja j</w:t>
      </w:r>
      <w:r w:rsidR="00341E70">
        <w:rPr>
          <w:lang w:val="fi-FI"/>
        </w:rPr>
        <w:t>a</w:t>
      </w:r>
      <w:r w:rsidR="005276AA">
        <w:rPr>
          <w:lang w:val="fi-FI"/>
        </w:rPr>
        <w:t xml:space="preserve"> SSD:n johtamista voidaan pitää luotettavana. Itämeressä DOC-pitoisuudet ovat kuitenkin </w:t>
      </w:r>
      <w:r w:rsidR="006D722F">
        <w:rPr>
          <w:lang w:val="fi-FI"/>
        </w:rPr>
        <w:t xml:space="preserve">valtameriä </w:t>
      </w:r>
      <w:r w:rsidR="005276AA">
        <w:rPr>
          <w:lang w:val="fi-FI"/>
        </w:rPr>
        <w:t>hieman korkeampia. Esimerkiksi Etelä-Itämerellä n. 5 mg/</w:t>
      </w:r>
      <w:r w:rsidR="00561B54">
        <w:rPr>
          <w:lang w:val="fi-FI"/>
        </w:rPr>
        <w:t>l</w:t>
      </w:r>
      <w:r w:rsidR="005276AA">
        <w:rPr>
          <w:lang w:val="fi-FI"/>
        </w:rPr>
        <w:t xml:space="preserve"> (E</w:t>
      </w:r>
      <w:r w:rsidR="00117557">
        <w:rPr>
          <w:lang w:val="fi-FI"/>
        </w:rPr>
        <w:t xml:space="preserve">CI </w:t>
      </w:r>
      <w:r w:rsidR="005276AA">
        <w:rPr>
          <w:lang w:val="fi-FI"/>
        </w:rPr>
        <w:t xml:space="preserve">2008) ja Suomen rannikolla </w:t>
      </w:r>
      <w:r w:rsidR="03972B0E">
        <w:rPr>
          <w:lang w:val="fi-FI"/>
        </w:rPr>
        <w:t xml:space="preserve">liuenneen hiilen </w:t>
      </w:r>
      <w:r w:rsidR="302D0CDC">
        <w:rPr>
          <w:lang w:val="fi-FI"/>
        </w:rPr>
        <w:t xml:space="preserve">mediaani on </w:t>
      </w:r>
      <w:r w:rsidR="0BD09C36">
        <w:rPr>
          <w:lang w:val="fi-FI"/>
        </w:rPr>
        <w:t>VESLA</w:t>
      </w:r>
      <w:r w:rsidR="007E18CE">
        <w:rPr>
          <w:lang w:val="fi-FI"/>
        </w:rPr>
        <w:t>-</w:t>
      </w:r>
      <w:r w:rsidR="0BD09C36">
        <w:rPr>
          <w:lang w:val="fi-FI"/>
        </w:rPr>
        <w:t xml:space="preserve"> aineiston mukaan</w:t>
      </w:r>
      <w:r w:rsidR="0EF733F7">
        <w:rPr>
          <w:lang w:val="fi-FI"/>
        </w:rPr>
        <w:t xml:space="preserve"> </w:t>
      </w:r>
      <w:r w:rsidR="302D0CDC">
        <w:rPr>
          <w:lang w:val="fi-FI"/>
        </w:rPr>
        <w:t>5,2 mg/</w:t>
      </w:r>
      <w:r w:rsidR="03972B0E">
        <w:rPr>
          <w:lang w:val="fi-FI"/>
        </w:rPr>
        <w:t>l</w:t>
      </w:r>
      <w:r w:rsidR="302D0CDC">
        <w:rPr>
          <w:lang w:val="fi-FI"/>
        </w:rPr>
        <w:t xml:space="preserve"> (n = 292, 2</w:t>
      </w:r>
      <w:r w:rsidR="0EF733F7">
        <w:rPr>
          <w:lang w:val="fi-FI"/>
        </w:rPr>
        <w:t>020-2022)</w:t>
      </w:r>
      <w:r w:rsidR="005276AA">
        <w:rPr>
          <w:lang w:val="fi-FI"/>
        </w:rPr>
        <w:t xml:space="preserve">, joten </w:t>
      </w:r>
      <w:r w:rsidR="00847BA7">
        <w:rPr>
          <w:lang w:val="fi-FI"/>
        </w:rPr>
        <w:t xml:space="preserve">Itämeressä jää </w:t>
      </w:r>
      <w:r w:rsidR="005276AA">
        <w:rPr>
          <w:lang w:val="fi-FI"/>
        </w:rPr>
        <w:t>vähemmän kuparia eliöiden saataville. Siten, 2,6 µg/</w:t>
      </w:r>
      <w:r w:rsidR="00561B54">
        <w:rPr>
          <w:lang w:val="fi-FI"/>
        </w:rPr>
        <w:t>l</w:t>
      </w:r>
      <w:r w:rsidR="005276AA">
        <w:rPr>
          <w:lang w:val="fi-FI"/>
        </w:rPr>
        <w:t xml:space="preserve"> on suojelevampi Itämeren olosuhteissa</w:t>
      </w:r>
      <w:r w:rsidR="51A67AEF">
        <w:rPr>
          <w:lang w:val="fi-FI"/>
        </w:rPr>
        <w:t xml:space="preserve"> varsinaisiin meriin verrattuna</w:t>
      </w:r>
      <w:r w:rsidR="00561B54">
        <w:rPr>
          <w:lang w:val="fi-FI"/>
        </w:rPr>
        <w:t xml:space="preserve"> ja </w:t>
      </w:r>
      <w:r w:rsidR="007E18CE">
        <w:rPr>
          <w:lang w:val="fi-FI"/>
        </w:rPr>
        <w:t xml:space="preserve">sitä ehdotetaan kuparin </w:t>
      </w:r>
      <w:r w:rsidR="00561B54">
        <w:rPr>
          <w:lang w:val="fi-FI"/>
        </w:rPr>
        <w:t>liukoiseksi ympäristönla</w:t>
      </w:r>
      <w:r w:rsidR="005A1674">
        <w:rPr>
          <w:lang w:val="fi-FI"/>
        </w:rPr>
        <w:t>a</w:t>
      </w:r>
      <w:r w:rsidR="00561B54">
        <w:rPr>
          <w:lang w:val="fi-FI"/>
        </w:rPr>
        <w:t>tunormiksi</w:t>
      </w:r>
      <w:r w:rsidR="007E18CE">
        <w:rPr>
          <w:lang w:val="fi-FI"/>
        </w:rPr>
        <w:t xml:space="preserve"> rannikkovesissä</w:t>
      </w:r>
      <w:r w:rsidR="005276AA">
        <w:rPr>
          <w:lang w:val="fi-FI"/>
        </w:rPr>
        <w:t xml:space="preserve">. </w:t>
      </w:r>
      <w:r>
        <w:rPr>
          <w:lang w:val="fi-FI"/>
        </w:rPr>
        <w:t xml:space="preserve">Valitettavasti </w:t>
      </w:r>
      <w:r w:rsidR="619763E3" w:rsidRPr="619763E3">
        <w:rPr>
          <w:lang w:val="fi-FI"/>
        </w:rPr>
        <w:t xml:space="preserve">biosaatavuuteen perustuvat haitattomat merivesipitoisuudet ovat vasta tutkimuksen kohteena ja suolapitoisen veden vaikutus on ensin selvitettävä. Murtovesi voi myös aiheuttaa epävarmuutta </w:t>
      </w:r>
      <w:r>
        <w:rPr>
          <w:lang w:val="fi-FI"/>
        </w:rPr>
        <w:t>bioligandimallien</w:t>
      </w:r>
      <w:r w:rsidRPr="619763E3">
        <w:rPr>
          <w:lang w:val="fi-FI"/>
        </w:rPr>
        <w:t xml:space="preserve"> </w:t>
      </w:r>
      <w:r w:rsidR="619763E3" w:rsidRPr="619763E3">
        <w:rPr>
          <w:lang w:val="fi-FI"/>
        </w:rPr>
        <w:t>sopivuudesta Itämerellä.</w:t>
      </w:r>
      <w:r w:rsidR="00741DDA">
        <w:rPr>
          <w:lang w:val="fi-FI"/>
        </w:rPr>
        <w:t xml:space="preserve"> </w:t>
      </w:r>
      <w:r w:rsidR="008E5916">
        <w:rPr>
          <w:lang w:val="fi-FI"/>
        </w:rPr>
        <w:t xml:space="preserve">Ruotsissa on kuitenkin luotu myös Itämerelle </w:t>
      </w:r>
      <w:r w:rsidR="005276AA">
        <w:rPr>
          <w:lang w:val="fi-FI"/>
        </w:rPr>
        <w:t>”</w:t>
      </w:r>
      <w:r w:rsidR="008E5916">
        <w:rPr>
          <w:lang w:val="fi-FI"/>
        </w:rPr>
        <w:t>biosaatava</w:t>
      </w:r>
      <w:r w:rsidR="005276AA">
        <w:rPr>
          <w:lang w:val="fi-FI"/>
        </w:rPr>
        <w:t>”</w:t>
      </w:r>
      <w:r w:rsidR="008E5916">
        <w:rPr>
          <w:lang w:val="fi-FI"/>
        </w:rPr>
        <w:t xml:space="preserve"> kuparin AA-EQS (0,87 µg/l), joka perustuu </w:t>
      </w:r>
      <w:r w:rsidR="15A463B5">
        <w:rPr>
          <w:lang w:val="fi-FI"/>
        </w:rPr>
        <w:t>E</w:t>
      </w:r>
      <w:r w:rsidR="00117557">
        <w:rPr>
          <w:lang w:val="fi-FI"/>
        </w:rPr>
        <w:t>CI (2008)</w:t>
      </w:r>
      <w:r w:rsidR="7CFDFBE7">
        <w:rPr>
          <w:lang w:val="fi-FI"/>
        </w:rPr>
        <w:t xml:space="preserve"> HC5 pitoisuuteen (5,2 µg/l</w:t>
      </w:r>
      <w:r w:rsidR="79DE21C1">
        <w:rPr>
          <w:lang w:val="fi-FI"/>
        </w:rPr>
        <w:t>, kun DOC on 2,0 mg/l</w:t>
      </w:r>
      <w:r w:rsidR="7CFDFBE7">
        <w:rPr>
          <w:lang w:val="fi-FI"/>
        </w:rPr>
        <w:t xml:space="preserve">) ja </w:t>
      </w:r>
      <w:r w:rsidR="009774B7">
        <w:rPr>
          <w:lang w:val="fi-FI"/>
        </w:rPr>
        <w:t>arviointi</w:t>
      </w:r>
      <w:r w:rsidR="7CFDFBE7">
        <w:rPr>
          <w:lang w:val="fi-FI"/>
        </w:rPr>
        <w:t>kertoimiin</w:t>
      </w:r>
      <w:r w:rsidR="008E5916">
        <w:rPr>
          <w:lang w:val="fi-FI"/>
        </w:rPr>
        <w:t xml:space="preserve"> (</w:t>
      </w:r>
      <w:r w:rsidR="00262A57" w:rsidRPr="00B51339">
        <w:rPr>
          <w:lang w:val="fi-FI"/>
        </w:rPr>
        <w:t>Havs- och vattenmyndigheten 2019</w:t>
      </w:r>
      <w:r w:rsidR="008E5916">
        <w:rPr>
          <w:lang w:val="fi-FI"/>
        </w:rPr>
        <w:t xml:space="preserve">). </w:t>
      </w:r>
      <w:r w:rsidR="00826779">
        <w:rPr>
          <w:lang w:val="fi-FI"/>
        </w:rPr>
        <w:t>Korkeaa</w:t>
      </w:r>
      <w:r w:rsidR="00FD7692">
        <w:rPr>
          <w:lang w:val="fi-FI"/>
        </w:rPr>
        <w:t>, erillistä</w:t>
      </w:r>
      <w:r w:rsidR="00826779">
        <w:rPr>
          <w:lang w:val="fi-FI"/>
        </w:rPr>
        <w:t xml:space="preserve"> </w:t>
      </w:r>
      <w:r w:rsidR="009774B7">
        <w:rPr>
          <w:lang w:val="fi-FI"/>
        </w:rPr>
        <w:t>arviointi</w:t>
      </w:r>
      <w:r w:rsidR="00826779">
        <w:rPr>
          <w:lang w:val="fi-FI"/>
        </w:rPr>
        <w:t>kerrointa (</w:t>
      </w:r>
      <w:r w:rsidR="00070CCC">
        <w:rPr>
          <w:lang w:val="fi-FI"/>
        </w:rPr>
        <w:t xml:space="preserve">AF = </w:t>
      </w:r>
      <w:r w:rsidR="00826779">
        <w:rPr>
          <w:lang w:val="fi-FI"/>
        </w:rPr>
        <w:t xml:space="preserve">3) perustellaan Itämeren lajiston omalaatuisuudella ja mahdollisella herkkyydellä. </w:t>
      </w:r>
      <w:r w:rsidR="006B26A6">
        <w:rPr>
          <w:lang w:val="fi-FI"/>
        </w:rPr>
        <w:t xml:space="preserve">Tätä arvoa sovelletaan, kun DOC on tiedossa, ja kun sitä ei tiedetä, normina käytetään 1,45 µg/l. </w:t>
      </w:r>
      <w:r w:rsidR="00741DDA">
        <w:rPr>
          <w:lang w:val="fi-FI"/>
        </w:rPr>
        <w:t xml:space="preserve">Hetkellistä </w:t>
      </w:r>
      <w:r w:rsidR="00206A95">
        <w:rPr>
          <w:lang w:val="fi-FI"/>
        </w:rPr>
        <w:t xml:space="preserve">pintaveden </w:t>
      </w:r>
      <w:r w:rsidR="00741DDA">
        <w:rPr>
          <w:lang w:val="fi-FI"/>
        </w:rPr>
        <w:t>maksimipitoisuu</w:t>
      </w:r>
      <w:r w:rsidR="00206A95">
        <w:rPr>
          <w:lang w:val="fi-FI"/>
        </w:rPr>
        <w:t xml:space="preserve">den ympäristönlaatunormia </w:t>
      </w:r>
      <w:r w:rsidR="00741DDA">
        <w:rPr>
          <w:lang w:val="fi-FI"/>
        </w:rPr>
        <w:t>(MAC-EQS) sisä- tai rannikkovesille ei ole saatavill</w:t>
      </w:r>
      <w:r w:rsidR="00F03BD0">
        <w:rPr>
          <w:lang w:val="fi-FI"/>
        </w:rPr>
        <w:t>a</w:t>
      </w:r>
      <w:r w:rsidR="00741DDA">
        <w:rPr>
          <w:lang w:val="fi-FI"/>
        </w:rPr>
        <w:t>.</w:t>
      </w:r>
    </w:p>
    <w:p w14:paraId="057A9F39" w14:textId="5CE73CF4" w:rsidR="007E18CE" w:rsidRDefault="007E18CE" w:rsidP="007E18CE">
      <w:pPr>
        <w:rPr>
          <w:lang w:val="fi-FI"/>
        </w:rPr>
      </w:pPr>
      <w:r>
        <w:rPr>
          <w:lang w:val="fi-FI"/>
        </w:rPr>
        <w:t>Rannikkovesissä liukoiset pitoisuudet ylittivät ehdotetun rannikkovesien AA-EQS-arvon 2,6 µg/l useilla paikoilla sisäsaaristossa, mutta ei ulkosaaristossa. Rannikkovesien pitoisuuden 95. persentiilin pitoisuus o</w:t>
      </w:r>
      <w:r w:rsidR="00665B52">
        <w:rPr>
          <w:lang w:val="fi-FI"/>
        </w:rPr>
        <w:t>n</w:t>
      </w:r>
      <w:r>
        <w:rPr>
          <w:lang w:val="fi-FI"/>
        </w:rPr>
        <w:t xml:space="preserve"> 3,7 µg/l ja sille laskettu riskisuhde RQ </w:t>
      </w:r>
      <w:r w:rsidR="00665B52">
        <w:rPr>
          <w:lang w:val="fi-FI"/>
        </w:rPr>
        <w:t xml:space="preserve">on </w:t>
      </w:r>
      <w:r>
        <w:rPr>
          <w:lang w:val="fi-FI"/>
        </w:rPr>
        <w:t xml:space="preserve">1,4 eli kriteerinä käytetty 0,5 ylittyi </w:t>
      </w:r>
      <w:r w:rsidRPr="00641499">
        <w:rPr>
          <w:lang w:val="fi-FI"/>
        </w:rPr>
        <w:t xml:space="preserve">(taulukko </w:t>
      </w:r>
      <w:r w:rsidR="00A727E3" w:rsidRPr="00641499">
        <w:rPr>
          <w:lang w:val="fi-FI"/>
        </w:rPr>
        <w:t>3</w:t>
      </w:r>
      <w:r w:rsidR="00734C73" w:rsidRPr="00641499">
        <w:rPr>
          <w:lang w:val="fi-FI"/>
        </w:rPr>
        <w:t>9</w:t>
      </w:r>
      <w:r w:rsidRPr="00641499">
        <w:rPr>
          <w:lang w:val="fi-FI"/>
        </w:rPr>
        <w:t>).</w:t>
      </w:r>
    </w:p>
    <w:p w14:paraId="47B5B1B0" w14:textId="77777777" w:rsidR="004A29B6" w:rsidRPr="005F458C" w:rsidRDefault="004A29B6" w:rsidP="004A29B6">
      <w:pPr>
        <w:rPr>
          <w:lang w:val="fi-FI"/>
        </w:rPr>
      </w:pPr>
      <w:r w:rsidRPr="15A6C5B2">
        <w:rPr>
          <w:lang w:val="fi-FI"/>
        </w:rPr>
        <w:t xml:space="preserve">HELCOM on asettanut kuparille kynnysarvon </w:t>
      </w:r>
      <w:r w:rsidRPr="4C746810">
        <w:rPr>
          <w:lang w:val="fi-FI"/>
        </w:rPr>
        <w:t xml:space="preserve">(threshold value) </w:t>
      </w:r>
      <w:r>
        <w:rPr>
          <w:lang w:val="fi-FI"/>
        </w:rPr>
        <w:t>meri</w:t>
      </w:r>
      <w:r w:rsidRPr="15A6C5B2">
        <w:rPr>
          <w:lang w:val="fi-FI"/>
        </w:rPr>
        <w:t>sedimentissä 30 mg</w:t>
      </w:r>
      <w:r>
        <w:rPr>
          <w:lang w:val="fi-FI"/>
        </w:rPr>
        <w:t xml:space="preserve"> Cu </w:t>
      </w:r>
      <w:r w:rsidRPr="15A6C5B2">
        <w:rPr>
          <w:lang w:val="fi-FI"/>
        </w:rPr>
        <w:t xml:space="preserve">/kg OC </w:t>
      </w:r>
      <w:r>
        <w:rPr>
          <w:lang w:val="fi-FI"/>
        </w:rPr>
        <w:t xml:space="preserve">5% </w:t>
      </w:r>
      <w:r w:rsidRPr="15A6C5B2">
        <w:rPr>
          <w:lang w:val="fi-FI"/>
        </w:rPr>
        <w:t>orgaanisen hiilen pitoisuuteen normalisoituna.</w:t>
      </w:r>
    </w:p>
    <w:p w14:paraId="4C3AEFE0" w14:textId="77777777" w:rsidR="007E18CE" w:rsidRDefault="007E18CE" w:rsidP="007E18CE">
      <w:pPr>
        <w:rPr>
          <w:lang w:val="fi-FI"/>
        </w:rPr>
      </w:pPr>
    </w:p>
    <w:p w14:paraId="0C1137A0" w14:textId="190A56C3" w:rsidR="007E18CE" w:rsidRDefault="007E18CE" w:rsidP="007E18CE">
      <w:pPr>
        <w:rPr>
          <w:lang w:val="fi-FI"/>
        </w:rPr>
      </w:pPr>
      <w:r w:rsidRPr="00641499">
        <w:rPr>
          <w:lang w:val="fi-FI"/>
        </w:rPr>
        <w:t xml:space="preserve">Taulukko </w:t>
      </w:r>
      <w:r w:rsidR="00A727E3" w:rsidRPr="00641499">
        <w:rPr>
          <w:lang w:val="fi-FI"/>
        </w:rPr>
        <w:t>3</w:t>
      </w:r>
      <w:r w:rsidR="00734C73" w:rsidRPr="00641499">
        <w:rPr>
          <w:lang w:val="fi-FI"/>
        </w:rPr>
        <w:t>9</w:t>
      </w:r>
      <w:r>
        <w:rPr>
          <w:lang w:val="fi-FI"/>
        </w:rPr>
        <w:t xml:space="preserve">. </w:t>
      </w:r>
      <w:r w:rsidR="00A52911">
        <w:rPr>
          <w:lang w:val="fi-FI"/>
        </w:rPr>
        <w:t>Mitatut k</w:t>
      </w:r>
      <w:r>
        <w:rPr>
          <w:lang w:val="fi-FI"/>
        </w:rPr>
        <w:t xml:space="preserve">uparin liukoiset pitoisuudet </w:t>
      </w:r>
      <w:r w:rsidR="00A52911">
        <w:rPr>
          <w:lang w:val="fi-FI"/>
        </w:rPr>
        <w:t xml:space="preserve">ja riskisuhteet (RQ) </w:t>
      </w:r>
      <w:r>
        <w:rPr>
          <w:lang w:val="fi-FI"/>
        </w:rPr>
        <w:t xml:space="preserve">rannikkovesissä 2010-2021 (VESLA-tietokanta). Tarkasteluun otettiin vain suodatetut näytteet, joissa pitoisuus oli kvantifioitu tai, joissa määritysraja oli pienempi kuin rannikkovesien liukoiselle pitoisuudelle ehdotettu </w:t>
      </w:r>
      <w:r w:rsidR="00A52911">
        <w:rPr>
          <w:lang w:val="fi-FI"/>
        </w:rPr>
        <w:t>ympäristönlaatu</w:t>
      </w:r>
      <w:r>
        <w:rPr>
          <w:lang w:val="fi-FI"/>
        </w:rPr>
        <w:t>normi 2,6 µg/l. Pitoisuusjakauman määrityksessä määritysrajaa pienemmät pitoisuudet oli asetettu määritysrajan puolikkaiksi.</w:t>
      </w:r>
    </w:p>
    <w:tbl>
      <w:tblPr>
        <w:tblStyle w:val="TaulukkoRuudukko"/>
        <w:tblW w:w="0" w:type="auto"/>
        <w:tblLook w:val="04A0" w:firstRow="1" w:lastRow="0" w:firstColumn="1" w:lastColumn="0" w:noHBand="0" w:noVBand="1"/>
      </w:tblPr>
      <w:tblGrid>
        <w:gridCol w:w="1329"/>
        <w:gridCol w:w="1666"/>
        <w:gridCol w:w="974"/>
        <w:gridCol w:w="1096"/>
        <w:gridCol w:w="1170"/>
        <w:gridCol w:w="1140"/>
        <w:gridCol w:w="811"/>
        <w:gridCol w:w="1328"/>
      </w:tblGrid>
      <w:tr w:rsidR="008252CC" w:rsidRPr="008252CC" w14:paraId="74431C30" w14:textId="77777777" w:rsidTr="008B02CF">
        <w:tc>
          <w:tcPr>
            <w:tcW w:w="1299" w:type="dxa"/>
          </w:tcPr>
          <w:p w14:paraId="3E08B3F3" w14:textId="77777777" w:rsidR="008252CC" w:rsidRPr="008252CC" w:rsidRDefault="008252CC" w:rsidP="008252CC">
            <w:pPr>
              <w:rPr>
                <w:sz w:val="22"/>
                <w:szCs w:val="22"/>
                <w:lang w:val="fi-FI"/>
              </w:rPr>
            </w:pPr>
          </w:p>
        </w:tc>
        <w:tc>
          <w:tcPr>
            <w:tcW w:w="2640" w:type="dxa"/>
            <w:gridSpan w:val="2"/>
          </w:tcPr>
          <w:p w14:paraId="796F568D" w14:textId="11A110DE" w:rsidR="008252CC" w:rsidRPr="008252CC" w:rsidRDefault="008252CC" w:rsidP="008252CC">
            <w:pPr>
              <w:rPr>
                <w:sz w:val="22"/>
                <w:szCs w:val="22"/>
                <w:lang w:val="fi-FI"/>
              </w:rPr>
            </w:pPr>
            <w:r w:rsidRPr="008252CC">
              <w:rPr>
                <w:sz w:val="22"/>
                <w:szCs w:val="22"/>
                <w:lang w:val="fi-FI"/>
              </w:rPr>
              <w:t>Näytteiden lukumäärä</w:t>
            </w:r>
          </w:p>
        </w:tc>
        <w:tc>
          <w:tcPr>
            <w:tcW w:w="4217" w:type="dxa"/>
            <w:gridSpan w:val="4"/>
          </w:tcPr>
          <w:p w14:paraId="6A5FD4B8" w14:textId="0FFDEFA6" w:rsidR="008252CC" w:rsidRPr="008252CC" w:rsidRDefault="008252CC" w:rsidP="008252CC">
            <w:pPr>
              <w:jc w:val="center"/>
              <w:rPr>
                <w:sz w:val="22"/>
                <w:szCs w:val="22"/>
                <w:lang w:val="fi-FI"/>
              </w:rPr>
            </w:pPr>
            <w:r w:rsidRPr="008252CC">
              <w:rPr>
                <w:sz w:val="22"/>
                <w:szCs w:val="22"/>
              </w:rPr>
              <w:t>Pitoisuusjakauma (µg/l)</w:t>
            </w:r>
          </w:p>
        </w:tc>
        <w:tc>
          <w:tcPr>
            <w:tcW w:w="1328" w:type="dxa"/>
            <w:vAlign w:val="center"/>
          </w:tcPr>
          <w:p w14:paraId="79708609" w14:textId="72826061" w:rsidR="008252CC" w:rsidRPr="008252CC" w:rsidRDefault="008252CC" w:rsidP="008252CC">
            <w:pPr>
              <w:rPr>
                <w:sz w:val="22"/>
                <w:szCs w:val="22"/>
                <w:lang w:val="fi-FI"/>
              </w:rPr>
            </w:pPr>
            <w:r w:rsidRPr="008252CC">
              <w:rPr>
                <w:sz w:val="22"/>
                <w:szCs w:val="22"/>
              </w:rPr>
              <w:t>Vertailuarvo</w:t>
            </w:r>
          </w:p>
        </w:tc>
      </w:tr>
      <w:tr w:rsidR="008252CC" w:rsidRPr="008252CC" w14:paraId="7FF97E85" w14:textId="77777777" w:rsidTr="008B02CF">
        <w:tc>
          <w:tcPr>
            <w:tcW w:w="1299" w:type="dxa"/>
            <w:vAlign w:val="center"/>
          </w:tcPr>
          <w:p w14:paraId="4D9D50C0" w14:textId="76B9FDE4" w:rsidR="008252CC" w:rsidRPr="008252CC" w:rsidRDefault="008252CC" w:rsidP="008252CC">
            <w:pPr>
              <w:rPr>
                <w:sz w:val="22"/>
                <w:szCs w:val="22"/>
                <w:lang w:val="fi-FI"/>
              </w:rPr>
            </w:pPr>
          </w:p>
        </w:tc>
        <w:tc>
          <w:tcPr>
            <w:tcW w:w="1666" w:type="dxa"/>
          </w:tcPr>
          <w:p w14:paraId="0478CB81" w14:textId="037C7258" w:rsidR="008252CC" w:rsidRPr="008252CC" w:rsidRDefault="008252CC" w:rsidP="008252CC">
            <w:pPr>
              <w:spacing w:before="0" w:after="0"/>
              <w:jc w:val="center"/>
              <w:rPr>
                <w:sz w:val="22"/>
                <w:szCs w:val="22"/>
                <w:lang w:val="fi-FI"/>
              </w:rPr>
            </w:pPr>
            <w:r w:rsidRPr="008252CC">
              <w:rPr>
                <w:sz w:val="22"/>
                <w:szCs w:val="22"/>
                <w:lang w:val="fi-FI"/>
              </w:rPr>
              <w:t>Kaikki</w:t>
            </w:r>
          </w:p>
          <w:p w14:paraId="272FC492" w14:textId="2923C385" w:rsidR="008252CC" w:rsidRPr="008252CC" w:rsidRDefault="008252CC" w:rsidP="008252CC">
            <w:pPr>
              <w:jc w:val="center"/>
              <w:rPr>
                <w:sz w:val="22"/>
                <w:szCs w:val="22"/>
                <w:lang w:val="fi-FI"/>
              </w:rPr>
            </w:pPr>
            <w:r w:rsidRPr="008252CC">
              <w:rPr>
                <w:sz w:val="22"/>
                <w:szCs w:val="22"/>
                <w:lang w:val="fi-FI"/>
              </w:rPr>
              <w:t>(mr &lt; AA-EQS)</w:t>
            </w:r>
          </w:p>
        </w:tc>
        <w:tc>
          <w:tcPr>
            <w:tcW w:w="974" w:type="dxa"/>
          </w:tcPr>
          <w:p w14:paraId="6E94E150" w14:textId="1A0D4C0B" w:rsidR="008252CC" w:rsidRPr="008252CC" w:rsidRDefault="008252CC" w:rsidP="008252CC">
            <w:pPr>
              <w:jc w:val="center"/>
              <w:rPr>
                <w:sz w:val="22"/>
                <w:szCs w:val="22"/>
                <w:lang w:val="fi-FI"/>
              </w:rPr>
            </w:pPr>
            <w:r w:rsidRPr="008252CC">
              <w:rPr>
                <w:sz w:val="22"/>
                <w:szCs w:val="22"/>
                <w:lang w:val="fi-FI"/>
              </w:rPr>
              <w:t>Havaitut</w:t>
            </w:r>
          </w:p>
        </w:tc>
        <w:tc>
          <w:tcPr>
            <w:tcW w:w="1096" w:type="dxa"/>
            <w:vAlign w:val="center"/>
          </w:tcPr>
          <w:p w14:paraId="6094B6D1" w14:textId="0AB64FA2" w:rsidR="008252CC" w:rsidRPr="008252CC" w:rsidRDefault="008252CC" w:rsidP="008252CC">
            <w:pPr>
              <w:jc w:val="center"/>
              <w:rPr>
                <w:sz w:val="22"/>
                <w:szCs w:val="22"/>
                <w:lang w:val="fi-FI"/>
              </w:rPr>
            </w:pPr>
            <w:r w:rsidRPr="008252CC">
              <w:rPr>
                <w:sz w:val="22"/>
                <w:szCs w:val="22"/>
              </w:rPr>
              <w:t>25. %-piste</w:t>
            </w:r>
          </w:p>
        </w:tc>
        <w:tc>
          <w:tcPr>
            <w:tcW w:w="1170" w:type="dxa"/>
            <w:vAlign w:val="center"/>
          </w:tcPr>
          <w:p w14:paraId="44365A66" w14:textId="583B48DF" w:rsidR="008252CC" w:rsidRPr="008252CC" w:rsidRDefault="008252CC" w:rsidP="008252CC">
            <w:pPr>
              <w:jc w:val="center"/>
              <w:rPr>
                <w:sz w:val="22"/>
                <w:szCs w:val="22"/>
                <w:lang w:val="fi-FI"/>
              </w:rPr>
            </w:pPr>
            <w:r w:rsidRPr="008252CC">
              <w:rPr>
                <w:sz w:val="22"/>
                <w:szCs w:val="22"/>
              </w:rPr>
              <w:t>50. %-piste</w:t>
            </w:r>
          </w:p>
        </w:tc>
        <w:tc>
          <w:tcPr>
            <w:tcW w:w="1140" w:type="dxa"/>
            <w:vAlign w:val="center"/>
          </w:tcPr>
          <w:p w14:paraId="7436D929" w14:textId="66496AA0" w:rsidR="008252CC" w:rsidRPr="008252CC" w:rsidRDefault="008252CC" w:rsidP="008252CC">
            <w:pPr>
              <w:jc w:val="center"/>
              <w:rPr>
                <w:sz w:val="22"/>
                <w:szCs w:val="22"/>
                <w:lang w:val="fi-FI"/>
              </w:rPr>
            </w:pPr>
            <w:r w:rsidRPr="008252CC">
              <w:rPr>
                <w:sz w:val="22"/>
                <w:szCs w:val="22"/>
              </w:rPr>
              <w:t>75. %-piste</w:t>
            </w:r>
          </w:p>
        </w:tc>
        <w:tc>
          <w:tcPr>
            <w:tcW w:w="811" w:type="dxa"/>
            <w:vAlign w:val="center"/>
          </w:tcPr>
          <w:p w14:paraId="7735FF7D" w14:textId="298C75CF" w:rsidR="008252CC" w:rsidRPr="008252CC" w:rsidRDefault="008252CC" w:rsidP="008252CC">
            <w:pPr>
              <w:jc w:val="center"/>
              <w:rPr>
                <w:sz w:val="22"/>
                <w:szCs w:val="22"/>
                <w:lang w:val="fi-FI"/>
              </w:rPr>
            </w:pPr>
            <w:r w:rsidRPr="008252CC">
              <w:rPr>
                <w:sz w:val="22"/>
                <w:szCs w:val="22"/>
              </w:rPr>
              <w:t>95. %-piste</w:t>
            </w:r>
          </w:p>
        </w:tc>
        <w:tc>
          <w:tcPr>
            <w:tcW w:w="1328" w:type="dxa"/>
            <w:vAlign w:val="center"/>
          </w:tcPr>
          <w:p w14:paraId="6D975984" w14:textId="0C905F71" w:rsidR="008252CC" w:rsidRPr="008252CC" w:rsidRDefault="008252CC" w:rsidP="008252CC">
            <w:pPr>
              <w:jc w:val="center"/>
              <w:rPr>
                <w:sz w:val="22"/>
                <w:szCs w:val="22"/>
                <w:lang w:val="fi-FI"/>
              </w:rPr>
            </w:pPr>
            <w:r w:rsidRPr="008252CC">
              <w:rPr>
                <w:sz w:val="22"/>
                <w:szCs w:val="22"/>
              </w:rPr>
              <w:t>95. %-pisteen RQ</w:t>
            </w:r>
          </w:p>
        </w:tc>
      </w:tr>
      <w:tr w:rsidR="008252CC" w:rsidRPr="008252CC" w14:paraId="08906E45" w14:textId="77777777" w:rsidTr="008B02CF">
        <w:tc>
          <w:tcPr>
            <w:tcW w:w="1299" w:type="dxa"/>
            <w:vAlign w:val="center"/>
          </w:tcPr>
          <w:p w14:paraId="2177B8A4" w14:textId="23123E47" w:rsidR="008252CC" w:rsidRPr="008252CC" w:rsidRDefault="00842869" w:rsidP="008252CC">
            <w:pPr>
              <w:rPr>
                <w:sz w:val="22"/>
                <w:szCs w:val="22"/>
                <w:lang w:val="fi-FI"/>
              </w:rPr>
            </w:pPr>
            <w:r w:rsidRPr="008252CC">
              <w:rPr>
                <w:sz w:val="22"/>
                <w:szCs w:val="22"/>
              </w:rPr>
              <w:t>S</w:t>
            </w:r>
            <w:r w:rsidR="008252CC" w:rsidRPr="008252CC">
              <w:rPr>
                <w:sz w:val="22"/>
                <w:szCs w:val="22"/>
              </w:rPr>
              <w:t>isäsaaristo</w:t>
            </w:r>
          </w:p>
        </w:tc>
        <w:tc>
          <w:tcPr>
            <w:tcW w:w="1666" w:type="dxa"/>
            <w:vAlign w:val="center"/>
          </w:tcPr>
          <w:p w14:paraId="08F33D07" w14:textId="71B943A7" w:rsidR="008252CC" w:rsidRPr="008252CC" w:rsidRDefault="008252CC" w:rsidP="008252CC">
            <w:pPr>
              <w:jc w:val="center"/>
              <w:rPr>
                <w:sz w:val="22"/>
                <w:szCs w:val="22"/>
                <w:lang w:val="fi-FI"/>
              </w:rPr>
            </w:pPr>
            <w:r w:rsidRPr="008252CC">
              <w:rPr>
                <w:sz w:val="22"/>
                <w:szCs w:val="22"/>
              </w:rPr>
              <w:t>766</w:t>
            </w:r>
          </w:p>
        </w:tc>
        <w:tc>
          <w:tcPr>
            <w:tcW w:w="974" w:type="dxa"/>
            <w:vAlign w:val="center"/>
          </w:tcPr>
          <w:p w14:paraId="7678FA06" w14:textId="6B654C69" w:rsidR="008252CC" w:rsidRPr="008252CC" w:rsidRDefault="008252CC" w:rsidP="008252CC">
            <w:pPr>
              <w:jc w:val="center"/>
              <w:rPr>
                <w:sz w:val="22"/>
                <w:szCs w:val="22"/>
                <w:lang w:val="fi-FI"/>
              </w:rPr>
            </w:pPr>
            <w:r w:rsidRPr="008252CC">
              <w:rPr>
                <w:sz w:val="22"/>
                <w:szCs w:val="22"/>
              </w:rPr>
              <w:t>612</w:t>
            </w:r>
          </w:p>
        </w:tc>
        <w:tc>
          <w:tcPr>
            <w:tcW w:w="1096" w:type="dxa"/>
            <w:vAlign w:val="center"/>
          </w:tcPr>
          <w:p w14:paraId="1A1CB922" w14:textId="19AA3258" w:rsidR="008252CC" w:rsidRPr="008252CC" w:rsidRDefault="008252CC" w:rsidP="008252CC">
            <w:pPr>
              <w:jc w:val="center"/>
              <w:rPr>
                <w:sz w:val="22"/>
                <w:szCs w:val="22"/>
                <w:lang w:val="fi-FI"/>
              </w:rPr>
            </w:pPr>
            <w:r w:rsidRPr="008252CC">
              <w:rPr>
                <w:sz w:val="22"/>
                <w:szCs w:val="22"/>
              </w:rPr>
              <w:t>0,73</w:t>
            </w:r>
          </w:p>
        </w:tc>
        <w:tc>
          <w:tcPr>
            <w:tcW w:w="1170" w:type="dxa"/>
            <w:vAlign w:val="center"/>
          </w:tcPr>
          <w:p w14:paraId="5AF7180E" w14:textId="315A079A" w:rsidR="008252CC" w:rsidRPr="008252CC" w:rsidRDefault="008252CC" w:rsidP="008252CC">
            <w:pPr>
              <w:jc w:val="center"/>
              <w:rPr>
                <w:sz w:val="22"/>
                <w:szCs w:val="22"/>
                <w:lang w:val="fi-FI"/>
              </w:rPr>
            </w:pPr>
            <w:r w:rsidRPr="008252CC">
              <w:rPr>
                <w:sz w:val="22"/>
                <w:szCs w:val="22"/>
              </w:rPr>
              <w:t>1.1</w:t>
            </w:r>
          </w:p>
        </w:tc>
        <w:tc>
          <w:tcPr>
            <w:tcW w:w="1140" w:type="dxa"/>
            <w:vAlign w:val="center"/>
          </w:tcPr>
          <w:p w14:paraId="5462AE98" w14:textId="65E26A2C" w:rsidR="008252CC" w:rsidRPr="008252CC" w:rsidRDefault="008252CC" w:rsidP="008252CC">
            <w:pPr>
              <w:jc w:val="center"/>
              <w:rPr>
                <w:sz w:val="22"/>
                <w:szCs w:val="22"/>
                <w:lang w:val="fi-FI"/>
              </w:rPr>
            </w:pPr>
            <w:r w:rsidRPr="008252CC">
              <w:rPr>
                <w:sz w:val="22"/>
                <w:szCs w:val="22"/>
              </w:rPr>
              <w:t>2,0</w:t>
            </w:r>
          </w:p>
        </w:tc>
        <w:tc>
          <w:tcPr>
            <w:tcW w:w="811" w:type="dxa"/>
            <w:vAlign w:val="center"/>
          </w:tcPr>
          <w:p w14:paraId="68D0F16E" w14:textId="3A1001E9" w:rsidR="008252CC" w:rsidRPr="008252CC" w:rsidRDefault="008252CC" w:rsidP="008252CC">
            <w:pPr>
              <w:jc w:val="center"/>
              <w:rPr>
                <w:sz w:val="22"/>
                <w:szCs w:val="22"/>
                <w:lang w:val="fi-FI"/>
              </w:rPr>
            </w:pPr>
            <w:r w:rsidRPr="008252CC">
              <w:rPr>
                <w:sz w:val="22"/>
                <w:szCs w:val="22"/>
              </w:rPr>
              <w:t>3,9</w:t>
            </w:r>
          </w:p>
        </w:tc>
        <w:tc>
          <w:tcPr>
            <w:tcW w:w="1328" w:type="dxa"/>
            <w:vAlign w:val="center"/>
          </w:tcPr>
          <w:p w14:paraId="32CAFE99" w14:textId="13261F04" w:rsidR="008252CC" w:rsidRPr="008252CC" w:rsidRDefault="008252CC" w:rsidP="008252CC">
            <w:pPr>
              <w:jc w:val="center"/>
              <w:rPr>
                <w:sz w:val="22"/>
                <w:szCs w:val="22"/>
                <w:lang w:val="fi-FI"/>
              </w:rPr>
            </w:pPr>
            <w:r w:rsidRPr="008252CC">
              <w:rPr>
                <w:sz w:val="22"/>
                <w:szCs w:val="22"/>
              </w:rPr>
              <w:t>1,5</w:t>
            </w:r>
          </w:p>
        </w:tc>
      </w:tr>
      <w:tr w:rsidR="008252CC" w:rsidRPr="008252CC" w14:paraId="2CC6641E" w14:textId="77777777" w:rsidTr="008B02CF">
        <w:tc>
          <w:tcPr>
            <w:tcW w:w="1299" w:type="dxa"/>
            <w:vAlign w:val="center"/>
          </w:tcPr>
          <w:p w14:paraId="27E30CD5" w14:textId="306E6561" w:rsidR="008252CC" w:rsidRPr="008252CC" w:rsidRDefault="00842869" w:rsidP="008252CC">
            <w:pPr>
              <w:rPr>
                <w:sz w:val="22"/>
                <w:szCs w:val="22"/>
                <w:lang w:val="fi-FI"/>
              </w:rPr>
            </w:pPr>
            <w:r w:rsidRPr="008252CC">
              <w:rPr>
                <w:sz w:val="22"/>
                <w:szCs w:val="22"/>
              </w:rPr>
              <w:t>U</w:t>
            </w:r>
            <w:r w:rsidR="008252CC" w:rsidRPr="008252CC">
              <w:rPr>
                <w:sz w:val="22"/>
                <w:szCs w:val="22"/>
              </w:rPr>
              <w:t>lkosaaristo</w:t>
            </w:r>
          </w:p>
        </w:tc>
        <w:tc>
          <w:tcPr>
            <w:tcW w:w="1666" w:type="dxa"/>
            <w:vAlign w:val="center"/>
          </w:tcPr>
          <w:p w14:paraId="4C7010F5" w14:textId="283143F8" w:rsidR="008252CC" w:rsidRPr="008252CC" w:rsidRDefault="008252CC" w:rsidP="008252CC">
            <w:pPr>
              <w:jc w:val="center"/>
              <w:rPr>
                <w:sz w:val="22"/>
                <w:szCs w:val="22"/>
                <w:lang w:val="fi-FI"/>
              </w:rPr>
            </w:pPr>
            <w:r w:rsidRPr="008252CC">
              <w:rPr>
                <w:sz w:val="22"/>
                <w:szCs w:val="22"/>
              </w:rPr>
              <w:t>67</w:t>
            </w:r>
          </w:p>
        </w:tc>
        <w:tc>
          <w:tcPr>
            <w:tcW w:w="974" w:type="dxa"/>
            <w:vAlign w:val="center"/>
          </w:tcPr>
          <w:p w14:paraId="02476F15" w14:textId="05094342" w:rsidR="008252CC" w:rsidRPr="008252CC" w:rsidRDefault="008252CC" w:rsidP="008252CC">
            <w:pPr>
              <w:jc w:val="center"/>
              <w:rPr>
                <w:sz w:val="22"/>
                <w:szCs w:val="22"/>
                <w:lang w:val="fi-FI"/>
              </w:rPr>
            </w:pPr>
            <w:r w:rsidRPr="008252CC">
              <w:rPr>
                <w:sz w:val="22"/>
                <w:szCs w:val="22"/>
              </w:rPr>
              <w:t>61</w:t>
            </w:r>
          </w:p>
        </w:tc>
        <w:tc>
          <w:tcPr>
            <w:tcW w:w="1096" w:type="dxa"/>
            <w:vAlign w:val="center"/>
          </w:tcPr>
          <w:p w14:paraId="097D3793" w14:textId="388087FD" w:rsidR="008252CC" w:rsidRPr="008252CC" w:rsidRDefault="008252CC" w:rsidP="008252CC">
            <w:pPr>
              <w:jc w:val="center"/>
              <w:rPr>
                <w:sz w:val="22"/>
                <w:szCs w:val="22"/>
                <w:lang w:val="fi-FI"/>
              </w:rPr>
            </w:pPr>
            <w:r w:rsidRPr="008252CC">
              <w:rPr>
                <w:sz w:val="22"/>
                <w:szCs w:val="22"/>
              </w:rPr>
              <w:t>0,60</w:t>
            </w:r>
          </w:p>
        </w:tc>
        <w:tc>
          <w:tcPr>
            <w:tcW w:w="1170" w:type="dxa"/>
            <w:vAlign w:val="center"/>
          </w:tcPr>
          <w:p w14:paraId="23C9A5B3" w14:textId="35EDBCD8" w:rsidR="008252CC" w:rsidRPr="008252CC" w:rsidRDefault="008252CC" w:rsidP="008252CC">
            <w:pPr>
              <w:jc w:val="center"/>
              <w:rPr>
                <w:sz w:val="22"/>
                <w:szCs w:val="22"/>
                <w:lang w:val="fi-FI"/>
              </w:rPr>
            </w:pPr>
            <w:r w:rsidRPr="008252CC">
              <w:rPr>
                <w:sz w:val="22"/>
                <w:szCs w:val="22"/>
              </w:rPr>
              <w:t>0.90</w:t>
            </w:r>
          </w:p>
        </w:tc>
        <w:tc>
          <w:tcPr>
            <w:tcW w:w="1140" w:type="dxa"/>
            <w:vAlign w:val="center"/>
          </w:tcPr>
          <w:p w14:paraId="09E67D57" w14:textId="7C726C54" w:rsidR="008252CC" w:rsidRPr="008252CC" w:rsidRDefault="008252CC" w:rsidP="008252CC">
            <w:pPr>
              <w:jc w:val="center"/>
              <w:rPr>
                <w:sz w:val="22"/>
                <w:szCs w:val="22"/>
                <w:lang w:val="fi-FI"/>
              </w:rPr>
            </w:pPr>
            <w:r w:rsidRPr="008252CC">
              <w:rPr>
                <w:sz w:val="22"/>
                <w:szCs w:val="22"/>
              </w:rPr>
              <w:t>1,1</w:t>
            </w:r>
          </w:p>
        </w:tc>
        <w:tc>
          <w:tcPr>
            <w:tcW w:w="811" w:type="dxa"/>
            <w:vAlign w:val="center"/>
          </w:tcPr>
          <w:p w14:paraId="6A633B79" w14:textId="4CB2C5C1" w:rsidR="008252CC" w:rsidRPr="008252CC" w:rsidRDefault="008252CC" w:rsidP="008252CC">
            <w:pPr>
              <w:jc w:val="center"/>
              <w:rPr>
                <w:sz w:val="22"/>
                <w:szCs w:val="22"/>
                <w:lang w:val="fi-FI"/>
              </w:rPr>
            </w:pPr>
            <w:r w:rsidRPr="008252CC">
              <w:rPr>
                <w:sz w:val="22"/>
                <w:szCs w:val="22"/>
              </w:rPr>
              <w:t>1,9</w:t>
            </w:r>
          </w:p>
        </w:tc>
        <w:tc>
          <w:tcPr>
            <w:tcW w:w="1328" w:type="dxa"/>
            <w:vAlign w:val="center"/>
          </w:tcPr>
          <w:p w14:paraId="7BED7060" w14:textId="756787F9" w:rsidR="008252CC" w:rsidRPr="008252CC" w:rsidRDefault="008252CC" w:rsidP="008252CC">
            <w:pPr>
              <w:jc w:val="center"/>
              <w:rPr>
                <w:sz w:val="22"/>
                <w:szCs w:val="22"/>
                <w:lang w:val="fi-FI"/>
              </w:rPr>
            </w:pPr>
            <w:r w:rsidRPr="008252CC">
              <w:rPr>
                <w:sz w:val="22"/>
                <w:szCs w:val="22"/>
              </w:rPr>
              <w:t>0,7</w:t>
            </w:r>
          </w:p>
        </w:tc>
      </w:tr>
      <w:tr w:rsidR="008252CC" w:rsidRPr="008252CC" w14:paraId="0C5D476F" w14:textId="77777777" w:rsidTr="008B02CF">
        <w:tc>
          <w:tcPr>
            <w:tcW w:w="1299" w:type="dxa"/>
            <w:vAlign w:val="center"/>
          </w:tcPr>
          <w:p w14:paraId="51FB937C" w14:textId="6B712913" w:rsidR="008252CC" w:rsidRPr="008252CC" w:rsidRDefault="008252CC" w:rsidP="008252CC">
            <w:pPr>
              <w:rPr>
                <w:sz w:val="22"/>
                <w:szCs w:val="22"/>
                <w:lang w:val="fi-FI"/>
              </w:rPr>
            </w:pPr>
            <w:r w:rsidRPr="008252CC">
              <w:rPr>
                <w:sz w:val="22"/>
                <w:szCs w:val="22"/>
              </w:rPr>
              <w:t>Rannikko yhteensä</w:t>
            </w:r>
          </w:p>
        </w:tc>
        <w:tc>
          <w:tcPr>
            <w:tcW w:w="1666" w:type="dxa"/>
            <w:vAlign w:val="center"/>
          </w:tcPr>
          <w:p w14:paraId="3B55EBEA" w14:textId="4F65FD5D" w:rsidR="008252CC" w:rsidRPr="008252CC" w:rsidRDefault="008252CC" w:rsidP="008252CC">
            <w:pPr>
              <w:jc w:val="center"/>
              <w:rPr>
                <w:sz w:val="22"/>
                <w:szCs w:val="22"/>
                <w:lang w:val="fi-FI"/>
              </w:rPr>
            </w:pPr>
            <w:r w:rsidRPr="008252CC">
              <w:rPr>
                <w:sz w:val="22"/>
                <w:szCs w:val="22"/>
              </w:rPr>
              <w:t>833</w:t>
            </w:r>
          </w:p>
        </w:tc>
        <w:tc>
          <w:tcPr>
            <w:tcW w:w="974" w:type="dxa"/>
            <w:vAlign w:val="center"/>
          </w:tcPr>
          <w:p w14:paraId="6A48511D" w14:textId="07D41543" w:rsidR="008252CC" w:rsidRPr="008252CC" w:rsidRDefault="008252CC" w:rsidP="008252CC">
            <w:pPr>
              <w:jc w:val="center"/>
              <w:rPr>
                <w:sz w:val="22"/>
                <w:szCs w:val="22"/>
                <w:lang w:val="fi-FI"/>
              </w:rPr>
            </w:pPr>
            <w:r w:rsidRPr="008252CC">
              <w:rPr>
                <w:sz w:val="22"/>
                <w:szCs w:val="22"/>
                <w:lang w:val="fi-FI"/>
              </w:rPr>
              <w:t>673</w:t>
            </w:r>
          </w:p>
        </w:tc>
        <w:tc>
          <w:tcPr>
            <w:tcW w:w="1096" w:type="dxa"/>
            <w:vAlign w:val="center"/>
          </w:tcPr>
          <w:p w14:paraId="735CAEF5" w14:textId="5D8607FF" w:rsidR="008252CC" w:rsidRPr="008252CC" w:rsidRDefault="008252CC" w:rsidP="008252CC">
            <w:pPr>
              <w:jc w:val="center"/>
              <w:rPr>
                <w:sz w:val="22"/>
                <w:szCs w:val="22"/>
                <w:lang w:val="fi-FI"/>
              </w:rPr>
            </w:pPr>
            <w:r w:rsidRPr="008252CC">
              <w:rPr>
                <w:sz w:val="22"/>
                <w:szCs w:val="22"/>
              </w:rPr>
              <w:t>0,71</w:t>
            </w:r>
          </w:p>
        </w:tc>
        <w:tc>
          <w:tcPr>
            <w:tcW w:w="1170" w:type="dxa"/>
            <w:vAlign w:val="center"/>
          </w:tcPr>
          <w:p w14:paraId="45B0DCA6" w14:textId="79EDB9E5" w:rsidR="008252CC" w:rsidRPr="008252CC" w:rsidRDefault="008252CC" w:rsidP="008252CC">
            <w:pPr>
              <w:jc w:val="center"/>
              <w:rPr>
                <w:sz w:val="22"/>
                <w:szCs w:val="22"/>
                <w:lang w:val="fi-FI"/>
              </w:rPr>
            </w:pPr>
            <w:r w:rsidRPr="008252CC">
              <w:rPr>
                <w:sz w:val="22"/>
                <w:szCs w:val="22"/>
              </w:rPr>
              <w:t>1,00</w:t>
            </w:r>
          </w:p>
        </w:tc>
        <w:tc>
          <w:tcPr>
            <w:tcW w:w="1140" w:type="dxa"/>
            <w:vAlign w:val="center"/>
          </w:tcPr>
          <w:p w14:paraId="2D0D98A8" w14:textId="30017FF4" w:rsidR="008252CC" w:rsidRPr="008252CC" w:rsidRDefault="008252CC" w:rsidP="008252CC">
            <w:pPr>
              <w:jc w:val="center"/>
              <w:rPr>
                <w:sz w:val="22"/>
                <w:szCs w:val="22"/>
                <w:lang w:val="fi-FI"/>
              </w:rPr>
            </w:pPr>
            <w:r w:rsidRPr="008252CC">
              <w:rPr>
                <w:sz w:val="22"/>
                <w:szCs w:val="22"/>
              </w:rPr>
              <w:t>1,90</w:t>
            </w:r>
          </w:p>
        </w:tc>
        <w:tc>
          <w:tcPr>
            <w:tcW w:w="811" w:type="dxa"/>
            <w:vAlign w:val="center"/>
          </w:tcPr>
          <w:p w14:paraId="7DA64263" w14:textId="44966D8F" w:rsidR="008252CC" w:rsidRPr="008252CC" w:rsidRDefault="008252CC" w:rsidP="008252CC">
            <w:pPr>
              <w:jc w:val="center"/>
              <w:rPr>
                <w:sz w:val="22"/>
                <w:szCs w:val="22"/>
                <w:lang w:val="fi-FI"/>
              </w:rPr>
            </w:pPr>
            <w:r w:rsidRPr="008252CC">
              <w:rPr>
                <w:sz w:val="22"/>
                <w:szCs w:val="22"/>
              </w:rPr>
              <w:t>3,74</w:t>
            </w:r>
          </w:p>
        </w:tc>
        <w:tc>
          <w:tcPr>
            <w:tcW w:w="1328" w:type="dxa"/>
            <w:vAlign w:val="center"/>
          </w:tcPr>
          <w:p w14:paraId="6E4DDC9A" w14:textId="59F5F072" w:rsidR="008252CC" w:rsidRPr="008252CC" w:rsidRDefault="008252CC" w:rsidP="008252CC">
            <w:pPr>
              <w:jc w:val="center"/>
              <w:rPr>
                <w:sz w:val="22"/>
                <w:szCs w:val="22"/>
                <w:lang w:val="fi-FI"/>
              </w:rPr>
            </w:pPr>
            <w:r w:rsidRPr="008252CC">
              <w:rPr>
                <w:sz w:val="22"/>
                <w:szCs w:val="22"/>
              </w:rPr>
              <w:t>1,4</w:t>
            </w:r>
          </w:p>
        </w:tc>
      </w:tr>
    </w:tbl>
    <w:p w14:paraId="57EEE794" w14:textId="77777777" w:rsidR="008252CC" w:rsidRDefault="008252CC" w:rsidP="007E18CE">
      <w:pPr>
        <w:rPr>
          <w:lang w:val="fi-FI"/>
        </w:rPr>
      </w:pPr>
    </w:p>
    <w:p w14:paraId="30D33697" w14:textId="058510F7" w:rsidR="001A3103" w:rsidRPr="001E347E" w:rsidRDefault="001A3103" w:rsidP="619763E3">
      <w:pPr>
        <w:rPr>
          <w:lang w:val="fi-FI"/>
        </w:rPr>
      </w:pPr>
    </w:p>
    <w:p w14:paraId="603306F1" w14:textId="0480CB39" w:rsidR="00537E7C" w:rsidRDefault="00BF3D27" w:rsidP="00BF3D27">
      <w:pPr>
        <w:pStyle w:val="Otsikko4"/>
        <w:numPr>
          <w:ilvl w:val="3"/>
          <w:numId w:val="0"/>
        </w:numPr>
      </w:pPr>
      <w:r>
        <w:lastRenderedPageBreak/>
        <w:t xml:space="preserve">5.3.4.3 </w:t>
      </w:r>
      <w:r w:rsidR="00537E7C">
        <w:t>Päästöt pintavesiin</w:t>
      </w:r>
    </w:p>
    <w:p w14:paraId="102964F0" w14:textId="56B4DAB3" w:rsidR="008655D9" w:rsidRDefault="008655D9" w:rsidP="002571AE">
      <w:pPr>
        <w:rPr>
          <w:lang w:val="fi-FI"/>
        </w:rPr>
      </w:pPr>
      <w:r w:rsidRPr="00E25506">
        <w:rPr>
          <w:lang w:val="fi-FI"/>
        </w:rPr>
        <w:t>Kuparia pää</w:t>
      </w:r>
      <w:r w:rsidR="00A00013">
        <w:rPr>
          <w:lang w:val="fi-FI"/>
        </w:rPr>
        <w:t>tyy</w:t>
      </w:r>
      <w:r w:rsidRPr="00E25506">
        <w:rPr>
          <w:lang w:val="fi-FI"/>
        </w:rPr>
        <w:t xml:space="preserve"> pintavesiin joko ihmisperäisistä lähteistä kuten kaivostoiminnasta, </w:t>
      </w:r>
      <w:r w:rsidR="00A00013">
        <w:rPr>
          <w:lang w:val="fi-FI"/>
        </w:rPr>
        <w:t xml:space="preserve">erilaisista </w:t>
      </w:r>
      <w:r w:rsidRPr="00E25506">
        <w:rPr>
          <w:lang w:val="fi-FI"/>
        </w:rPr>
        <w:t>biosidikäyttökohteista</w:t>
      </w:r>
      <w:r w:rsidR="00A43A8E">
        <w:rPr>
          <w:lang w:val="fi-FI"/>
        </w:rPr>
        <w:t>,</w:t>
      </w:r>
      <w:r w:rsidRPr="00E25506">
        <w:rPr>
          <w:lang w:val="fi-FI"/>
        </w:rPr>
        <w:t xml:space="preserve"> yhdyskuntajätevedenpuhdistamoista </w:t>
      </w:r>
      <w:r w:rsidR="00A43A8E">
        <w:rPr>
          <w:lang w:val="fi-FI"/>
        </w:rPr>
        <w:t>ja</w:t>
      </w:r>
      <w:r>
        <w:rPr>
          <w:lang w:val="fi-FI"/>
        </w:rPr>
        <w:t xml:space="preserve"> luonnollisista lähteistä </w:t>
      </w:r>
      <w:r w:rsidR="00A00013">
        <w:rPr>
          <w:lang w:val="fi-FI"/>
        </w:rPr>
        <w:t>kuten</w:t>
      </w:r>
      <w:r>
        <w:rPr>
          <w:lang w:val="fi-FI"/>
        </w:rPr>
        <w:t xml:space="preserve"> kallioperän rapautumisen kautta (</w:t>
      </w:r>
      <w:r w:rsidR="00A00013" w:rsidRPr="00E25506">
        <w:rPr>
          <w:lang w:val="fi-FI"/>
        </w:rPr>
        <w:t>Lagerström &amp; Ytreberg 2019</w:t>
      </w:r>
      <w:r w:rsidRPr="008655D9">
        <w:rPr>
          <w:lang w:val="fi-FI"/>
        </w:rPr>
        <w:t>).</w:t>
      </w:r>
    </w:p>
    <w:p w14:paraId="23EDE733" w14:textId="7336D7E5" w:rsidR="007200EC" w:rsidRDefault="007200EC" w:rsidP="007200EC">
      <w:pPr>
        <w:rPr>
          <w:lang w:val="fi-FI"/>
        </w:rPr>
      </w:pPr>
      <w:r>
        <w:rPr>
          <w:lang w:val="fi-FI"/>
        </w:rPr>
        <w:t xml:space="preserve">Teollisuuden kuparipäästöt </w:t>
      </w:r>
      <w:r w:rsidR="009D2DAB">
        <w:rPr>
          <w:lang w:val="fi-FI"/>
        </w:rPr>
        <w:t xml:space="preserve">sisä- ja rannikkovesiin </w:t>
      </w:r>
      <w:r>
        <w:rPr>
          <w:lang w:val="fi-FI"/>
        </w:rPr>
        <w:t xml:space="preserve">Suomessa ovat vuosina 2017-2019 olleet 5,3 – 7,5 tn/a. Teollisuuden sektoreista suurin päästölähde on ollut massa- paperiteollisuus (3,7 – 5,7 tn/a) ja metalliteollisuus (1,3 – 1,5 tn/a; SYKE 2022). </w:t>
      </w:r>
    </w:p>
    <w:p w14:paraId="7F4289FF" w14:textId="4E4CE11C" w:rsidR="002571AE" w:rsidRDefault="002571AE" w:rsidP="002571AE">
      <w:pPr>
        <w:rPr>
          <w:lang w:val="fi-FI"/>
        </w:rPr>
      </w:pPr>
      <w:r w:rsidRPr="009E4510">
        <w:rPr>
          <w:lang w:val="fi-FI"/>
        </w:rPr>
        <w:t xml:space="preserve">Veneiden </w:t>
      </w:r>
      <w:r>
        <w:rPr>
          <w:lang w:val="fi-FI"/>
        </w:rPr>
        <w:t>pohjien myrkkymaaleista aiheutuvat</w:t>
      </w:r>
      <w:r w:rsidRPr="009E4510">
        <w:rPr>
          <w:lang w:val="fi-FI"/>
        </w:rPr>
        <w:t xml:space="preserve"> kuparipäästöt </w:t>
      </w:r>
      <w:r w:rsidR="009D2DAB">
        <w:rPr>
          <w:lang w:val="fi-FI"/>
        </w:rPr>
        <w:t xml:space="preserve">rannikkovesiin </w:t>
      </w:r>
      <w:r>
        <w:rPr>
          <w:lang w:val="fi-FI"/>
        </w:rPr>
        <w:t xml:space="preserve">vuonna 2014 </w:t>
      </w:r>
      <w:r w:rsidRPr="009E4510">
        <w:rPr>
          <w:lang w:val="fi-FI"/>
        </w:rPr>
        <w:t>o</w:t>
      </w:r>
      <w:r w:rsidR="00562C48">
        <w:rPr>
          <w:lang w:val="fi-FI"/>
        </w:rPr>
        <w:t>li</w:t>
      </w:r>
      <w:r w:rsidRPr="009E4510">
        <w:rPr>
          <w:lang w:val="fi-FI"/>
        </w:rPr>
        <w:t>vat Suomessa noin 17 t</w:t>
      </w:r>
      <w:r>
        <w:rPr>
          <w:lang w:val="fi-FI"/>
        </w:rPr>
        <w:t>n</w:t>
      </w:r>
      <w:r w:rsidRPr="009E4510">
        <w:rPr>
          <w:lang w:val="fi-FI"/>
        </w:rPr>
        <w:t>/</w:t>
      </w:r>
      <w:r>
        <w:rPr>
          <w:lang w:val="fi-FI"/>
        </w:rPr>
        <w:t>a</w:t>
      </w:r>
      <w:r w:rsidRPr="009E4510">
        <w:rPr>
          <w:lang w:val="fi-FI"/>
        </w:rPr>
        <w:t>, mikä on huomattavasti enemmän kuin massa- ja paperiteollisuudesta (7 t</w:t>
      </w:r>
      <w:r>
        <w:rPr>
          <w:lang w:val="fi-FI"/>
        </w:rPr>
        <w:t>n</w:t>
      </w:r>
      <w:r w:rsidRPr="009E4510">
        <w:rPr>
          <w:lang w:val="fi-FI"/>
        </w:rPr>
        <w:t>/</w:t>
      </w:r>
      <w:r>
        <w:rPr>
          <w:lang w:val="fi-FI"/>
        </w:rPr>
        <w:t>a</w:t>
      </w:r>
      <w:r w:rsidRPr="009E4510">
        <w:rPr>
          <w:lang w:val="fi-FI"/>
        </w:rPr>
        <w:t>), metalliteollisuudesta (2 t</w:t>
      </w:r>
      <w:r>
        <w:rPr>
          <w:lang w:val="fi-FI"/>
        </w:rPr>
        <w:t>n</w:t>
      </w:r>
      <w:r w:rsidRPr="009E4510">
        <w:rPr>
          <w:lang w:val="fi-FI"/>
        </w:rPr>
        <w:t>/</w:t>
      </w:r>
      <w:r>
        <w:rPr>
          <w:lang w:val="fi-FI"/>
        </w:rPr>
        <w:t>a</w:t>
      </w:r>
      <w:r w:rsidRPr="009E4510">
        <w:rPr>
          <w:lang w:val="fi-FI"/>
        </w:rPr>
        <w:t>), yhdyskuntajätevesistä (2 t</w:t>
      </w:r>
      <w:r>
        <w:rPr>
          <w:lang w:val="fi-FI"/>
        </w:rPr>
        <w:t>n</w:t>
      </w:r>
      <w:r w:rsidRPr="009E4510">
        <w:rPr>
          <w:lang w:val="fi-FI"/>
        </w:rPr>
        <w:t>/</w:t>
      </w:r>
      <w:r>
        <w:rPr>
          <w:lang w:val="fi-FI"/>
        </w:rPr>
        <w:t>a</w:t>
      </w:r>
      <w:r w:rsidRPr="009E4510">
        <w:rPr>
          <w:lang w:val="fi-FI"/>
        </w:rPr>
        <w:t>) tai kaivos- ja louhintatoiminnasta (0,2 t</w:t>
      </w:r>
      <w:r>
        <w:rPr>
          <w:lang w:val="fi-FI"/>
        </w:rPr>
        <w:t>n</w:t>
      </w:r>
      <w:r w:rsidRPr="009E4510">
        <w:rPr>
          <w:lang w:val="fi-FI"/>
        </w:rPr>
        <w:t>/</w:t>
      </w:r>
      <w:r>
        <w:rPr>
          <w:lang w:val="fi-FI"/>
        </w:rPr>
        <w:t>a</w:t>
      </w:r>
      <w:r w:rsidRPr="009E4510">
        <w:rPr>
          <w:lang w:val="fi-FI"/>
        </w:rPr>
        <w:t>) aiheutuvat päästöt</w:t>
      </w:r>
      <w:r w:rsidR="00DE0551">
        <w:rPr>
          <w:lang w:val="fi-FI"/>
        </w:rPr>
        <w:t xml:space="preserve"> sisä- ja rannikkovesiin</w:t>
      </w:r>
      <w:r w:rsidRPr="009E4510">
        <w:rPr>
          <w:lang w:val="fi-FI"/>
        </w:rPr>
        <w:t>.</w:t>
      </w:r>
      <w:r>
        <w:rPr>
          <w:lang w:val="fi-FI"/>
        </w:rPr>
        <w:t xml:space="preserve"> </w:t>
      </w:r>
      <w:r w:rsidRPr="009E4510">
        <w:rPr>
          <w:lang w:val="fi-FI"/>
        </w:rPr>
        <w:t>Kuparia päätyy mereen myrkkymaaleilla maalattujen veneiden pohjasta liukenemalla, mutta myös silloin, kun veneiden pohjia pestään satamissa tai vanhoja maaleja poistetaan veneen pohjasta, eikä maalijätettä ja pesuvesiä kerätä asianmukaisesti talteen</w:t>
      </w:r>
      <w:r>
        <w:rPr>
          <w:lang w:val="fi-FI"/>
        </w:rPr>
        <w:t xml:space="preserve"> (</w:t>
      </w:r>
      <w:r w:rsidR="001B62C2">
        <w:rPr>
          <w:lang w:val="fi-FI"/>
        </w:rPr>
        <w:t xml:space="preserve">Hanninen 2018, </w:t>
      </w:r>
      <w:r w:rsidRPr="001B62C2">
        <w:rPr>
          <w:lang w:val="fi-FI"/>
        </w:rPr>
        <w:t>Laamanen ym. 2021</w:t>
      </w:r>
      <w:r>
        <w:rPr>
          <w:lang w:val="fi-FI"/>
        </w:rPr>
        <w:t>)</w:t>
      </w:r>
      <w:r w:rsidRPr="009E4510">
        <w:rPr>
          <w:lang w:val="fi-FI"/>
        </w:rPr>
        <w:t>.</w:t>
      </w:r>
    </w:p>
    <w:p w14:paraId="7EFAB55A" w14:textId="4ACD64D1" w:rsidR="00BB32D1" w:rsidRDefault="00BB32D1" w:rsidP="00BB32D1">
      <w:pPr>
        <w:rPr>
          <w:lang w:val="fi-FI"/>
        </w:rPr>
      </w:pPr>
      <w:r w:rsidRPr="00BB32D1">
        <w:rPr>
          <w:lang w:val="fi-FI"/>
        </w:rPr>
        <w:t xml:space="preserve">Veden siirto- ja jakelujärjestelmän </w:t>
      </w:r>
      <w:r>
        <w:rPr>
          <w:lang w:val="fi-FI"/>
        </w:rPr>
        <w:t>r</w:t>
      </w:r>
      <w:r w:rsidRPr="00BB32D1">
        <w:rPr>
          <w:lang w:val="fi-FI"/>
        </w:rPr>
        <w:t xml:space="preserve">akenteista liukenee veteen </w:t>
      </w:r>
      <w:r>
        <w:rPr>
          <w:lang w:val="fi-FI"/>
        </w:rPr>
        <w:t>kuparia</w:t>
      </w:r>
      <w:r w:rsidRPr="00BB32D1">
        <w:rPr>
          <w:lang w:val="fi-FI"/>
        </w:rPr>
        <w:t>. Erityisesti kiinteistöjen kupari</w:t>
      </w:r>
      <w:r>
        <w:rPr>
          <w:lang w:val="fi-FI"/>
        </w:rPr>
        <w:t xml:space="preserve">sista </w:t>
      </w:r>
      <w:r w:rsidRPr="00BB32D1">
        <w:rPr>
          <w:lang w:val="fi-FI"/>
        </w:rPr>
        <w:t>vesijohdoista liukenee</w:t>
      </w:r>
      <w:r>
        <w:rPr>
          <w:lang w:val="fi-FI"/>
        </w:rPr>
        <w:t xml:space="preserve"> </w:t>
      </w:r>
      <w:r w:rsidRPr="00BB32D1">
        <w:rPr>
          <w:lang w:val="fi-FI"/>
        </w:rPr>
        <w:t>kuparia lämpimään veteen ja edelleen yhdyskuntajätevedenpuhdistamoille johdettaviin</w:t>
      </w:r>
      <w:r>
        <w:rPr>
          <w:lang w:val="fi-FI"/>
        </w:rPr>
        <w:t xml:space="preserve"> jäte</w:t>
      </w:r>
      <w:r w:rsidRPr="00BB32D1">
        <w:rPr>
          <w:lang w:val="fi-FI"/>
        </w:rPr>
        <w:t>vesiin.</w:t>
      </w:r>
      <w:r w:rsidR="007811F4">
        <w:rPr>
          <w:lang w:val="fi-FI"/>
        </w:rPr>
        <w:t xml:space="preserve"> </w:t>
      </w:r>
      <w:r w:rsidR="007811F4" w:rsidRPr="007811F4">
        <w:rPr>
          <w:lang w:val="fi-FI"/>
        </w:rPr>
        <w:t xml:space="preserve">Tästä </w:t>
      </w:r>
      <w:r w:rsidR="007811F4">
        <w:rPr>
          <w:lang w:val="fi-FI"/>
        </w:rPr>
        <w:t>kupari</w:t>
      </w:r>
      <w:r w:rsidR="007811F4" w:rsidRPr="007811F4">
        <w:rPr>
          <w:lang w:val="fi-FI"/>
        </w:rPr>
        <w:t>ku</w:t>
      </w:r>
      <w:r w:rsidR="007811F4">
        <w:rPr>
          <w:lang w:val="fi-FI"/>
        </w:rPr>
        <w:t xml:space="preserve">ormituksesta </w:t>
      </w:r>
      <w:r w:rsidR="007811F4" w:rsidRPr="007811F4">
        <w:rPr>
          <w:lang w:val="fi-FI"/>
        </w:rPr>
        <w:t xml:space="preserve">osa </w:t>
      </w:r>
      <w:r w:rsidR="007811F4">
        <w:rPr>
          <w:lang w:val="fi-FI"/>
        </w:rPr>
        <w:t>päätyy</w:t>
      </w:r>
      <w:r w:rsidR="007811F4" w:rsidRPr="007811F4">
        <w:rPr>
          <w:lang w:val="fi-FI"/>
        </w:rPr>
        <w:t xml:space="preserve"> puhdistetun jäteveden mukana vesistöihin ja osa </w:t>
      </w:r>
      <w:r w:rsidR="007811F4">
        <w:rPr>
          <w:lang w:val="fi-FI"/>
        </w:rPr>
        <w:t>puhdistamo</w:t>
      </w:r>
      <w:r w:rsidR="007811F4" w:rsidRPr="007811F4">
        <w:rPr>
          <w:lang w:val="fi-FI"/>
        </w:rPr>
        <w:t>lietteen mukana maaympäristöön.</w:t>
      </w:r>
      <w:r w:rsidR="0080031B">
        <w:rPr>
          <w:lang w:val="fi-FI"/>
        </w:rPr>
        <w:t xml:space="preserve"> SYKEn selvityksessä (Laitinen </w:t>
      </w:r>
      <w:r w:rsidR="007E2D95">
        <w:rPr>
          <w:lang w:val="fi-FI"/>
        </w:rPr>
        <w:t xml:space="preserve">&amp; Malila </w:t>
      </w:r>
      <w:r w:rsidR="0080031B">
        <w:rPr>
          <w:lang w:val="fi-FI"/>
        </w:rPr>
        <w:t xml:space="preserve">2020) </w:t>
      </w:r>
      <w:r w:rsidR="0080031B" w:rsidRPr="0080031B">
        <w:rPr>
          <w:lang w:val="fi-FI"/>
        </w:rPr>
        <w:t>haastateltujen suomalaisten asiantuntijoiden näkemyksenä on ollut, että kupari ei</w:t>
      </w:r>
      <w:r w:rsidR="0080031B">
        <w:rPr>
          <w:lang w:val="fi-FI"/>
        </w:rPr>
        <w:t xml:space="preserve"> </w:t>
      </w:r>
      <w:r w:rsidR="0080031B" w:rsidRPr="0080031B">
        <w:rPr>
          <w:lang w:val="fi-FI"/>
        </w:rPr>
        <w:t xml:space="preserve">olisi haitallinen </w:t>
      </w:r>
      <w:r w:rsidR="007E2D95">
        <w:rPr>
          <w:lang w:val="fi-FI"/>
        </w:rPr>
        <w:t>vesi- ja maa</w:t>
      </w:r>
      <w:r w:rsidR="0080031B" w:rsidRPr="0080031B">
        <w:rPr>
          <w:lang w:val="fi-FI"/>
        </w:rPr>
        <w:t>ympäristölle niissä pitoisuuksissa ja olomuodoissa, joita kupariputkista liukenee.</w:t>
      </w:r>
      <w:r w:rsidR="0080031B">
        <w:rPr>
          <w:lang w:val="fi-FI"/>
        </w:rPr>
        <w:t xml:space="preserve"> </w:t>
      </w:r>
      <w:r w:rsidR="0080031B" w:rsidRPr="0080031B">
        <w:rPr>
          <w:lang w:val="fi-FI"/>
        </w:rPr>
        <w:t>Joillakin ruotsalaisilla asiantuntijoilla sen sijaan on erilaisia näkemyksiä, ja kuormituksen suuruudesta</w:t>
      </w:r>
      <w:r w:rsidR="0080031B">
        <w:rPr>
          <w:lang w:val="fi-FI"/>
        </w:rPr>
        <w:t xml:space="preserve"> </w:t>
      </w:r>
      <w:r w:rsidR="0080031B" w:rsidRPr="0080031B">
        <w:rPr>
          <w:lang w:val="fi-FI"/>
        </w:rPr>
        <w:t xml:space="preserve">ja haitallisuudesta on </w:t>
      </w:r>
      <w:r w:rsidR="000C7D29">
        <w:rPr>
          <w:lang w:val="fi-FI"/>
        </w:rPr>
        <w:t>eri mielisyyttä</w:t>
      </w:r>
      <w:r w:rsidR="0080031B" w:rsidRPr="0080031B">
        <w:rPr>
          <w:lang w:val="fi-FI"/>
        </w:rPr>
        <w:t xml:space="preserve">. </w:t>
      </w:r>
      <w:r w:rsidR="007E2D95">
        <w:rPr>
          <w:lang w:val="fi-FI"/>
        </w:rPr>
        <w:t>On kuitenkin huomattava, että SYKEn selvityksessä (Laitinen &amp; Malila 2020) oli PNEC-arvona käytetty 8 µg/l liukoisena pitoisuutena</w:t>
      </w:r>
      <w:r w:rsidR="000C7D29">
        <w:rPr>
          <w:lang w:val="fi-FI"/>
        </w:rPr>
        <w:t>, joka oli</w:t>
      </w:r>
      <w:r w:rsidR="007E2D95">
        <w:rPr>
          <w:lang w:val="fi-FI"/>
        </w:rPr>
        <w:t xml:space="preserve"> eri kuin </w:t>
      </w:r>
      <w:r w:rsidR="00463AA5">
        <w:rPr>
          <w:lang w:val="fi-FI"/>
        </w:rPr>
        <w:t>meidän</w:t>
      </w:r>
      <w:r w:rsidR="007E2D95">
        <w:rPr>
          <w:lang w:val="fi-FI"/>
        </w:rPr>
        <w:t xml:space="preserve"> arviossa</w:t>
      </w:r>
      <w:r w:rsidR="00463AA5">
        <w:rPr>
          <w:lang w:val="fi-FI"/>
        </w:rPr>
        <w:t>mme</w:t>
      </w:r>
      <w:r w:rsidR="007E2D95">
        <w:rPr>
          <w:lang w:val="fi-FI"/>
        </w:rPr>
        <w:t xml:space="preserve"> käytetty arvo ja että kuparia päätyy jätevedenpuhdistamolle ja vesistöihin myös muista päästölähteistä kuin kupariputk</w:t>
      </w:r>
      <w:r w:rsidR="00082BC4">
        <w:rPr>
          <w:lang w:val="fi-FI"/>
        </w:rPr>
        <w:t>ista</w:t>
      </w:r>
      <w:r w:rsidR="007E2D95">
        <w:rPr>
          <w:lang w:val="fi-FI"/>
        </w:rPr>
        <w:t>.</w:t>
      </w:r>
      <w:r w:rsidR="00C0676C">
        <w:rPr>
          <w:lang w:val="fi-FI"/>
        </w:rPr>
        <w:t xml:space="preserve"> </w:t>
      </w:r>
    </w:p>
    <w:p w14:paraId="2E888F5D" w14:textId="7FC7DFCD" w:rsidR="00C0676C" w:rsidRDefault="00C0676C" w:rsidP="00BB32D1">
      <w:pPr>
        <w:rPr>
          <w:lang w:val="fi-FI"/>
        </w:rPr>
      </w:pPr>
      <w:r>
        <w:rPr>
          <w:lang w:val="fi-FI"/>
        </w:rPr>
        <w:t>Teollisuuden arvion (ECI 2008) mukaan kuparin päästöt pintavesiin EU-alueella (EU-15) vuonna 1999 jakautuvat eri päästölähteiden mukaan seuraavasti:</w:t>
      </w:r>
    </w:p>
    <w:p w14:paraId="395D6BB9" w14:textId="77777777" w:rsidR="003F1E49" w:rsidRDefault="003F1E49" w:rsidP="003F1E49">
      <w:pPr>
        <w:pStyle w:val="Luettelokappale"/>
        <w:numPr>
          <w:ilvl w:val="0"/>
          <w:numId w:val="92"/>
        </w:numPr>
        <w:rPr>
          <w:lang w:val="fi-FI"/>
        </w:rPr>
      </w:pPr>
      <w:r>
        <w:rPr>
          <w:lang w:val="fi-FI"/>
        </w:rPr>
        <w:t>Yhdyskuntajätevedenpuhdistamot (ei sis. kupariputkien korroosiosta aiheutuvaa kuormitusta): n. 42%</w:t>
      </w:r>
    </w:p>
    <w:p w14:paraId="3DF2F5C7" w14:textId="2B43F49C" w:rsidR="003F1E49" w:rsidRDefault="003F1E49" w:rsidP="00C0676C">
      <w:pPr>
        <w:pStyle w:val="Luettelokappale"/>
        <w:numPr>
          <w:ilvl w:val="0"/>
          <w:numId w:val="92"/>
        </w:numPr>
        <w:rPr>
          <w:lang w:val="fi-FI"/>
        </w:rPr>
      </w:pPr>
      <w:r>
        <w:rPr>
          <w:lang w:val="fi-FI"/>
        </w:rPr>
        <w:t xml:space="preserve">Liikenne - jarrupalojen kuluminen: n. 18% </w:t>
      </w:r>
    </w:p>
    <w:p w14:paraId="6E9C0502" w14:textId="093128B2" w:rsidR="00C0676C" w:rsidRDefault="00C0676C" w:rsidP="00C0676C">
      <w:pPr>
        <w:pStyle w:val="Luettelokappale"/>
        <w:numPr>
          <w:ilvl w:val="0"/>
          <w:numId w:val="92"/>
        </w:numPr>
        <w:rPr>
          <w:lang w:val="fi-FI"/>
        </w:rPr>
      </w:pPr>
      <w:r>
        <w:rPr>
          <w:lang w:val="fi-FI"/>
        </w:rPr>
        <w:t>Teollisuus - tuotantoprosessit: n. 15%</w:t>
      </w:r>
    </w:p>
    <w:p w14:paraId="52B4F209" w14:textId="1C366B01" w:rsidR="00C0676C" w:rsidRPr="00C0676C" w:rsidRDefault="00C0676C" w:rsidP="0050211F">
      <w:pPr>
        <w:pStyle w:val="Luettelokappale"/>
        <w:numPr>
          <w:ilvl w:val="0"/>
          <w:numId w:val="92"/>
        </w:numPr>
        <w:rPr>
          <w:lang w:val="fi-FI"/>
        </w:rPr>
      </w:pPr>
      <w:r>
        <w:rPr>
          <w:lang w:val="fi-FI"/>
        </w:rPr>
        <w:t>K</w:t>
      </w:r>
      <w:r w:rsidRPr="00C0676C">
        <w:rPr>
          <w:lang w:val="fi-FI"/>
        </w:rPr>
        <w:t>uparisten rakenteiden kuten kuparist</w:t>
      </w:r>
      <w:r>
        <w:rPr>
          <w:lang w:val="fi-FI"/>
        </w:rPr>
        <w:t>en</w:t>
      </w:r>
      <w:r w:rsidRPr="00C0676C">
        <w:rPr>
          <w:lang w:val="fi-FI"/>
        </w:rPr>
        <w:t xml:space="preserve"> vesijohtoput</w:t>
      </w:r>
      <w:r>
        <w:rPr>
          <w:lang w:val="fi-FI"/>
        </w:rPr>
        <w:t>k</w:t>
      </w:r>
      <w:r w:rsidRPr="00C0676C">
        <w:rPr>
          <w:lang w:val="fi-FI"/>
        </w:rPr>
        <w:t>i</w:t>
      </w:r>
      <w:r>
        <w:rPr>
          <w:lang w:val="fi-FI"/>
        </w:rPr>
        <w:t>en</w:t>
      </w:r>
      <w:r w:rsidRPr="00C0676C">
        <w:rPr>
          <w:lang w:val="fi-FI"/>
        </w:rPr>
        <w:t xml:space="preserve"> korroosio</w:t>
      </w:r>
      <w:r>
        <w:rPr>
          <w:lang w:val="fi-FI"/>
        </w:rPr>
        <w:t>: 7%</w:t>
      </w:r>
      <w:r w:rsidRPr="00C0676C">
        <w:rPr>
          <w:lang w:val="fi-FI"/>
        </w:rPr>
        <w:t xml:space="preserve"> </w:t>
      </w:r>
    </w:p>
    <w:p w14:paraId="4FEF24C1" w14:textId="3F6AE9E8" w:rsidR="007F5F5A" w:rsidRDefault="007F5F5A" w:rsidP="007F5F5A">
      <w:pPr>
        <w:rPr>
          <w:lang w:val="fi-FI"/>
        </w:rPr>
      </w:pPr>
      <w:r>
        <w:rPr>
          <w:lang w:val="fi-FI"/>
        </w:rPr>
        <w:t>Happamien sulfaattimaiden joki</w:t>
      </w:r>
      <w:r w:rsidR="00817415">
        <w:rPr>
          <w:lang w:val="fi-FI"/>
        </w:rPr>
        <w:t>-</w:t>
      </w:r>
      <w:r>
        <w:rPr>
          <w:lang w:val="fi-FI"/>
        </w:rPr>
        <w:t xml:space="preserve"> ja suisto</w:t>
      </w:r>
      <w:r w:rsidR="00817415">
        <w:rPr>
          <w:lang w:val="fi-FI"/>
        </w:rPr>
        <w:t>ympäristössä</w:t>
      </w:r>
      <w:r>
        <w:rPr>
          <w:lang w:val="fi-FI"/>
        </w:rPr>
        <w:t xml:space="preserve"> esiintyy kuparia kohonneina pitoisuuksina (</w:t>
      </w:r>
      <w:r w:rsidRPr="00A25061">
        <w:rPr>
          <w:lang w:val="fi-FI"/>
        </w:rPr>
        <w:t xml:space="preserve">Wallin </w:t>
      </w:r>
      <w:r>
        <w:rPr>
          <w:lang w:val="fi-FI"/>
        </w:rPr>
        <w:t xml:space="preserve">ym. 2015, </w:t>
      </w:r>
      <w:r w:rsidRPr="00D82F22">
        <w:rPr>
          <w:lang w:val="fi-FI"/>
        </w:rPr>
        <w:t xml:space="preserve">Vehanen </w:t>
      </w:r>
      <w:r>
        <w:rPr>
          <w:lang w:val="fi-FI"/>
        </w:rPr>
        <w:t>ym</w:t>
      </w:r>
      <w:r w:rsidRPr="00D82F22">
        <w:rPr>
          <w:lang w:val="fi-FI"/>
        </w:rPr>
        <w:t>. 2022</w:t>
      </w:r>
      <w:r>
        <w:rPr>
          <w:lang w:val="fi-FI"/>
        </w:rPr>
        <w:t>). Maatalouskäytössä olevat h</w:t>
      </w:r>
      <w:r w:rsidRPr="00045C78">
        <w:rPr>
          <w:lang w:val="fi-FI"/>
        </w:rPr>
        <w:t>appam</w:t>
      </w:r>
      <w:r>
        <w:rPr>
          <w:lang w:val="fi-FI"/>
        </w:rPr>
        <w:t>at</w:t>
      </w:r>
      <w:r w:rsidRPr="00045C78">
        <w:rPr>
          <w:lang w:val="fi-FI"/>
        </w:rPr>
        <w:t xml:space="preserve"> sulfaattima</w:t>
      </w:r>
      <w:r>
        <w:rPr>
          <w:lang w:val="fi-FI"/>
        </w:rPr>
        <w:t>at o</w:t>
      </w:r>
      <w:r w:rsidR="001F6464">
        <w:rPr>
          <w:lang w:val="fi-FI"/>
        </w:rPr>
        <w:t>li</w:t>
      </w:r>
      <w:r>
        <w:rPr>
          <w:lang w:val="fi-FI"/>
        </w:rPr>
        <w:t xml:space="preserve">vat </w:t>
      </w:r>
      <w:r w:rsidR="001F6464">
        <w:rPr>
          <w:lang w:val="fi-FI"/>
        </w:rPr>
        <w:t xml:space="preserve">1990-luvulla </w:t>
      </w:r>
      <w:r w:rsidR="00E623A1">
        <w:rPr>
          <w:lang w:val="fi-FI"/>
        </w:rPr>
        <w:t>kuparin</w:t>
      </w:r>
      <w:r>
        <w:rPr>
          <w:lang w:val="fi-FI"/>
        </w:rPr>
        <w:t xml:space="preserve"> osalta </w:t>
      </w:r>
      <w:r w:rsidR="001F6464">
        <w:rPr>
          <w:lang w:val="fi-FI"/>
        </w:rPr>
        <w:t xml:space="preserve">yhtä </w:t>
      </w:r>
      <w:r>
        <w:rPr>
          <w:lang w:val="fi-FI"/>
        </w:rPr>
        <w:t xml:space="preserve">suuri päästölähde </w:t>
      </w:r>
      <w:r w:rsidR="001F6464">
        <w:rPr>
          <w:lang w:val="fi-FI"/>
        </w:rPr>
        <w:t xml:space="preserve">pintavesiin </w:t>
      </w:r>
      <w:r>
        <w:rPr>
          <w:lang w:val="fi-FI"/>
        </w:rPr>
        <w:t>kuin teollisuu</w:t>
      </w:r>
      <w:r w:rsidR="001F6464">
        <w:rPr>
          <w:lang w:val="fi-FI"/>
        </w:rPr>
        <w:t>s, mutta nykyisin teollisuuden päästöt ovat pienemmät</w:t>
      </w:r>
      <w:r w:rsidR="001A46EF">
        <w:rPr>
          <w:lang w:val="fi-FI"/>
        </w:rPr>
        <w:t>, jos oletetaan että happamien sulfaattimaiden kuparipäästöt (n. 10 tn/a) ovat pysyneet samalla tasolla</w:t>
      </w:r>
      <w:r w:rsidR="00B82969">
        <w:rPr>
          <w:lang w:val="fi-FI"/>
        </w:rPr>
        <w:t>, mutta teollisuuden päästöt ovat vähentyneet</w:t>
      </w:r>
      <w:r w:rsidR="001F6464">
        <w:rPr>
          <w:lang w:val="fi-FI"/>
        </w:rPr>
        <w:t xml:space="preserve"> (</w:t>
      </w:r>
      <w:r w:rsidR="00B82969" w:rsidRPr="00D82F22">
        <w:rPr>
          <w:lang w:val="fi-FI"/>
        </w:rPr>
        <w:t xml:space="preserve">Sundström </w:t>
      </w:r>
      <w:r w:rsidR="00B82969">
        <w:rPr>
          <w:lang w:val="fi-FI"/>
        </w:rPr>
        <w:t>ym</w:t>
      </w:r>
      <w:r w:rsidR="00B82969" w:rsidRPr="00D82F22">
        <w:rPr>
          <w:lang w:val="fi-FI"/>
        </w:rPr>
        <w:t>. 2002</w:t>
      </w:r>
      <w:r w:rsidR="00B82969">
        <w:rPr>
          <w:lang w:val="fi-FI"/>
        </w:rPr>
        <w:t xml:space="preserve">, </w:t>
      </w:r>
      <w:r w:rsidR="001F6464">
        <w:rPr>
          <w:lang w:val="fi-FI"/>
        </w:rPr>
        <w:t>SYKE 2022)</w:t>
      </w:r>
      <w:r>
        <w:rPr>
          <w:lang w:val="fi-FI"/>
        </w:rPr>
        <w:t>.</w:t>
      </w:r>
      <w:r w:rsidR="001A46EF">
        <w:rPr>
          <w:lang w:val="fi-FI"/>
        </w:rPr>
        <w:t xml:space="preserve"> </w:t>
      </w:r>
      <w:r w:rsidR="007D7995">
        <w:rPr>
          <w:lang w:val="fi-FI"/>
        </w:rPr>
        <w:t>Happamien sulfaattimaiden kuparipäästöt ovat tosin voineet 1990-luvun tasosta nousta happaman valunnan lisääntymisen ohessa maanmuokkaustoiminnasta johtuen. Päästöt voivat edelleen nousta tulevaisuudessa erityisesti talviaikaan ilmastonmuutoksesta ja lisääntyneestä sadannasta ja virtaamista johtuen (Saarinen ym. 2010).</w:t>
      </w:r>
    </w:p>
    <w:p w14:paraId="54988073" w14:textId="25CDE0CB" w:rsidR="000F2D23" w:rsidRDefault="000F2D23" w:rsidP="000F2D23">
      <w:pPr>
        <w:rPr>
          <w:lang w:val="fi-FI"/>
        </w:rPr>
      </w:pPr>
      <w:r w:rsidRPr="00D813C9">
        <w:rPr>
          <w:lang w:val="fi-FI"/>
        </w:rPr>
        <w:t>Rakennusmateriaaleista</w:t>
      </w:r>
      <w:r>
        <w:rPr>
          <w:lang w:val="fi-FI"/>
        </w:rPr>
        <w:t xml:space="preserve"> kuten </w:t>
      </w:r>
      <w:r w:rsidR="00F909C5">
        <w:rPr>
          <w:lang w:val="fi-FI"/>
        </w:rPr>
        <w:t>maalaamattomilta -</w:t>
      </w:r>
      <w:r>
        <w:rPr>
          <w:lang w:val="fi-FI"/>
        </w:rPr>
        <w:t>kuparisilta pelti</w:t>
      </w:r>
      <w:r w:rsidRPr="00D813C9">
        <w:rPr>
          <w:lang w:val="fi-FI"/>
        </w:rPr>
        <w:t>katoilta</w:t>
      </w:r>
      <w:r>
        <w:rPr>
          <w:lang w:val="fi-FI"/>
        </w:rPr>
        <w:t xml:space="preserve"> liukenee </w:t>
      </w:r>
      <w:r w:rsidRPr="00D813C9">
        <w:rPr>
          <w:lang w:val="fi-FI"/>
        </w:rPr>
        <w:t xml:space="preserve">korroosion seurauksena </w:t>
      </w:r>
      <w:r>
        <w:rPr>
          <w:lang w:val="fi-FI"/>
        </w:rPr>
        <w:t xml:space="preserve">merkittävästi </w:t>
      </w:r>
      <w:r w:rsidR="00F909C5">
        <w:rPr>
          <w:lang w:val="fi-FI"/>
        </w:rPr>
        <w:t>kuparia</w:t>
      </w:r>
      <w:r>
        <w:rPr>
          <w:lang w:val="fi-FI"/>
        </w:rPr>
        <w:t xml:space="preserve"> t</w:t>
      </w:r>
      <w:r w:rsidRPr="00D813C9">
        <w:rPr>
          <w:lang w:val="fi-FI"/>
        </w:rPr>
        <w:t>aajama-alueiden hulevesiin</w:t>
      </w:r>
      <w:r>
        <w:rPr>
          <w:lang w:val="fi-FI"/>
        </w:rPr>
        <w:t xml:space="preserve"> ja edelleen kaupunkivesiin</w:t>
      </w:r>
      <w:r w:rsidRPr="00D813C9">
        <w:rPr>
          <w:lang w:val="fi-FI"/>
        </w:rPr>
        <w:t xml:space="preserve">. </w:t>
      </w:r>
      <w:r w:rsidR="00AF74AD">
        <w:rPr>
          <w:lang w:val="fi-FI"/>
        </w:rPr>
        <w:t xml:space="preserve">Muita </w:t>
      </w:r>
      <w:r>
        <w:rPr>
          <w:lang w:val="fi-FI"/>
        </w:rPr>
        <w:lastRenderedPageBreak/>
        <w:t>kupari</w:t>
      </w:r>
      <w:r w:rsidR="00AF74AD">
        <w:rPr>
          <w:lang w:val="fi-FI"/>
        </w:rPr>
        <w:t xml:space="preserve">n merkittäviä päästölähteitä </w:t>
      </w:r>
      <w:r>
        <w:rPr>
          <w:lang w:val="fi-FI"/>
        </w:rPr>
        <w:t xml:space="preserve">kaupunkivesiin </w:t>
      </w:r>
      <w:r w:rsidR="00AF74AD">
        <w:rPr>
          <w:lang w:val="fi-FI"/>
        </w:rPr>
        <w:t xml:space="preserve">ovat </w:t>
      </w:r>
      <w:r>
        <w:rPr>
          <w:lang w:val="fi-FI"/>
        </w:rPr>
        <w:t>laskeuma</w:t>
      </w:r>
      <w:r w:rsidR="00AF74AD">
        <w:rPr>
          <w:lang w:val="fi-FI"/>
        </w:rPr>
        <w:t xml:space="preserve"> ja ajoneuvojen</w:t>
      </w:r>
      <w:r>
        <w:rPr>
          <w:lang w:val="fi-FI"/>
        </w:rPr>
        <w:t xml:space="preserve"> jarrujen kulumi</w:t>
      </w:r>
      <w:r w:rsidR="00AF74AD">
        <w:rPr>
          <w:lang w:val="fi-FI"/>
        </w:rPr>
        <w:t>nen.</w:t>
      </w:r>
      <w:r>
        <w:rPr>
          <w:lang w:val="fi-FI"/>
        </w:rPr>
        <w:t xml:space="preserve"> </w:t>
      </w:r>
      <w:r w:rsidR="00AF74AD">
        <w:rPr>
          <w:lang w:val="fi-FI"/>
        </w:rPr>
        <w:t>Kupari</w:t>
      </w:r>
      <w:r>
        <w:rPr>
          <w:lang w:val="fi-FI"/>
        </w:rPr>
        <w:t xml:space="preserve">n on havaittu olevan </w:t>
      </w:r>
      <w:r w:rsidR="00AF74AD">
        <w:rPr>
          <w:lang w:val="fi-FI"/>
        </w:rPr>
        <w:t>sinkin</w:t>
      </w:r>
      <w:r>
        <w:rPr>
          <w:lang w:val="fi-FI"/>
        </w:rPr>
        <w:t xml:space="preserve"> ohella hulevesien merkittävimpiä ympäristöä kuormittava metalli. (</w:t>
      </w:r>
      <w:r w:rsidRPr="00D55124">
        <w:rPr>
          <w:lang w:val="fi-FI"/>
        </w:rPr>
        <w:t>Kuusisto-Hjort 2009</w:t>
      </w:r>
      <w:r>
        <w:rPr>
          <w:lang w:val="fi-FI"/>
        </w:rPr>
        <w:t xml:space="preserve">, </w:t>
      </w:r>
      <w:r w:rsidRPr="002C4E5E">
        <w:rPr>
          <w:lang w:val="fi-FI"/>
        </w:rPr>
        <w:t xml:space="preserve">Airola </w:t>
      </w:r>
      <w:r>
        <w:rPr>
          <w:lang w:val="fi-FI"/>
        </w:rPr>
        <w:t xml:space="preserve">ym. </w:t>
      </w:r>
      <w:r w:rsidRPr="002C4E5E">
        <w:rPr>
          <w:lang w:val="fi-FI"/>
        </w:rPr>
        <w:t>2014</w:t>
      </w:r>
      <w:r>
        <w:rPr>
          <w:lang w:val="fi-FI"/>
        </w:rPr>
        <w:t>, Taka ym. 2021).</w:t>
      </w:r>
    </w:p>
    <w:p w14:paraId="66358703" w14:textId="077DB75B" w:rsidR="004D7AD6" w:rsidRDefault="004D7AD6" w:rsidP="000F2D23">
      <w:pPr>
        <w:rPr>
          <w:lang w:val="fi-FI"/>
        </w:rPr>
      </w:pPr>
      <w:r w:rsidRPr="0050211F">
        <w:rPr>
          <w:lang w:val="fi-FI"/>
        </w:rPr>
        <w:t>Amneklev</w:t>
      </w:r>
      <w:r>
        <w:rPr>
          <w:lang w:val="fi-FI"/>
        </w:rPr>
        <w:t xml:space="preserve"> ym. (2016) mukaan Tukholmassa</w:t>
      </w:r>
      <w:r w:rsidR="000B7FB0">
        <w:rPr>
          <w:lang w:val="fi-FI"/>
        </w:rPr>
        <w:t xml:space="preserve"> </w:t>
      </w:r>
      <w:r w:rsidR="00A1728C">
        <w:rPr>
          <w:lang w:val="fi-FI"/>
        </w:rPr>
        <w:t xml:space="preserve">vuonna 2016 </w:t>
      </w:r>
      <w:r w:rsidR="000B7FB0">
        <w:rPr>
          <w:lang w:val="fi-FI"/>
        </w:rPr>
        <w:t xml:space="preserve">suurin osa kuparin hajapäästöistä tulee ajoneuvojen jarrujen kulumisesta </w:t>
      </w:r>
      <w:r w:rsidR="00FC4EC7">
        <w:rPr>
          <w:lang w:val="fi-FI"/>
        </w:rPr>
        <w:t xml:space="preserve">(5 800 kg/a pintavesiin ja maahan) </w:t>
      </w:r>
      <w:r w:rsidR="000B7FB0">
        <w:rPr>
          <w:lang w:val="fi-FI"/>
        </w:rPr>
        <w:t>ja sen osuus päästölähteenä on</w:t>
      </w:r>
      <w:r w:rsidR="00A1728C">
        <w:rPr>
          <w:lang w:val="fi-FI"/>
        </w:rPr>
        <w:t xml:space="preserve"> kasvanut vuodesta 1995</w:t>
      </w:r>
      <w:r w:rsidR="006954BF">
        <w:rPr>
          <w:lang w:val="fi-FI"/>
        </w:rPr>
        <w:t>, mikä johtu</w:t>
      </w:r>
      <w:r w:rsidR="009B7FD6">
        <w:rPr>
          <w:lang w:val="fi-FI"/>
        </w:rPr>
        <w:t>i lisääntyneestä</w:t>
      </w:r>
      <w:r w:rsidR="006954BF">
        <w:rPr>
          <w:lang w:val="fi-FI"/>
        </w:rPr>
        <w:t xml:space="preserve"> </w:t>
      </w:r>
      <w:r w:rsidR="009B7FD6">
        <w:rPr>
          <w:lang w:val="fi-FI"/>
        </w:rPr>
        <w:t>ajoneuvo</w:t>
      </w:r>
      <w:r w:rsidR="006954BF">
        <w:rPr>
          <w:lang w:val="fi-FI"/>
        </w:rPr>
        <w:t>liikentee</w:t>
      </w:r>
      <w:r w:rsidR="009B7FD6">
        <w:rPr>
          <w:lang w:val="fi-FI"/>
        </w:rPr>
        <w:t>stä</w:t>
      </w:r>
      <w:r w:rsidR="00A1728C">
        <w:rPr>
          <w:lang w:val="fi-FI"/>
        </w:rPr>
        <w:t>.</w:t>
      </w:r>
      <w:r w:rsidR="000B7FB0">
        <w:rPr>
          <w:lang w:val="fi-FI"/>
        </w:rPr>
        <w:t xml:space="preserve"> </w:t>
      </w:r>
      <w:r w:rsidR="00FC4EC7">
        <w:rPr>
          <w:lang w:val="fi-FI"/>
        </w:rPr>
        <w:t xml:space="preserve">Vesijohtoputkistosta, lämmönvaihtimista, lämminvesivaraajista yms. aiheutuva </w:t>
      </w:r>
      <w:r w:rsidR="009B7FD6">
        <w:rPr>
          <w:lang w:val="fi-FI"/>
        </w:rPr>
        <w:t>kupari</w:t>
      </w:r>
      <w:r w:rsidR="00FC4EC7">
        <w:rPr>
          <w:lang w:val="fi-FI"/>
        </w:rPr>
        <w:t xml:space="preserve">kuormitus yhdyskuntajätevedenpuhdistamoille </w:t>
      </w:r>
      <w:r w:rsidR="00A61BD0">
        <w:rPr>
          <w:lang w:val="fi-FI"/>
        </w:rPr>
        <w:t xml:space="preserve">on </w:t>
      </w:r>
      <w:r w:rsidR="009B7FD6">
        <w:rPr>
          <w:lang w:val="fi-FI"/>
        </w:rPr>
        <w:t>vähenty</w:t>
      </w:r>
      <w:r w:rsidR="00A61BD0">
        <w:rPr>
          <w:lang w:val="fi-FI"/>
        </w:rPr>
        <w:t>nyt</w:t>
      </w:r>
      <w:r w:rsidR="009B7FD6">
        <w:rPr>
          <w:lang w:val="fi-FI"/>
        </w:rPr>
        <w:t xml:space="preserve"> vuosina 1995 – 2013 </w:t>
      </w:r>
      <w:r w:rsidR="00FC4EC7">
        <w:rPr>
          <w:lang w:val="fi-FI"/>
        </w:rPr>
        <w:t>(</w:t>
      </w:r>
      <w:r w:rsidR="00A61BD0">
        <w:rPr>
          <w:lang w:val="fi-FI"/>
        </w:rPr>
        <w:t>4 300 kg/a →</w:t>
      </w:r>
      <w:r w:rsidR="009B7FD6">
        <w:rPr>
          <w:lang w:val="fi-FI"/>
        </w:rPr>
        <w:t xml:space="preserve"> 3500 kg/a</w:t>
      </w:r>
      <w:r w:rsidR="00FC4EC7">
        <w:rPr>
          <w:lang w:val="fi-FI"/>
        </w:rPr>
        <w:t xml:space="preserve">). Kuparin hajakuormitus </w:t>
      </w:r>
      <w:r w:rsidR="006954BF">
        <w:rPr>
          <w:lang w:val="fi-FI"/>
        </w:rPr>
        <w:t xml:space="preserve">Tukholman kaupunkialueella </w:t>
      </w:r>
      <w:r w:rsidR="00FC4EC7">
        <w:rPr>
          <w:lang w:val="fi-FI"/>
        </w:rPr>
        <w:t xml:space="preserve">kokonaisuudessaan </w:t>
      </w:r>
      <w:r w:rsidR="00A61BD0">
        <w:rPr>
          <w:lang w:val="fi-FI"/>
        </w:rPr>
        <w:t xml:space="preserve">on </w:t>
      </w:r>
      <w:r w:rsidR="006954BF">
        <w:rPr>
          <w:lang w:val="fi-FI"/>
        </w:rPr>
        <w:t>lisäänty</w:t>
      </w:r>
      <w:r w:rsidR="00A61BD0">
        <w:rPr>
          <w:lang w:val="fi-FI"/>
        </w:rPr>
        <w:t>nyt</w:t>
      </w:r>
      <w:r w:rsidR="006954BF">
        <w:rPr>
          <w:lang w:val="fi-FI"/>
        </w:rPr>
        <w:t xml:space="preserve"> vuo</w:t>
      </w:r>
      <w:r w:rsidR="009B7FD6">
        <w:rPr>
          <w:lang w:val="fi-FI"/>
        </w:rPr>
        <w:t>sina</w:t>
      </w:r>
      <w:r w:rsidR="006954BF">
        <w:rPr>
          <w:lang w:val="fi-FI"/>
        </w:rPr>
        <w:t xml:space="preserve"> 1995</w:t>
      </w:r>
      <w:r w:rsidR="009B7FD6">
        <w:rPr>
          <w:lang w:val="fi-FI"/>
        </w:rPr>
        <w:t>-2013 (12 000 → 16 000 kg/a).</w:t>
      </w:r>
      <w:r w:rsidR="006954BF">
        <w:rPr>
          <w:lang w:val="fi-FI"/>
        </w:rPr>
        <w:t xml:space="preserve"> </w:t>
      </w:r>
      <w:r w:rsidR="00E42267">
        <w:rPr>
          <w:lang w:val="fi-FI"/>
        </w:rPr>
        <w:t>Vesihoitoputkistosta liukenevan kuparin osuus jätevedenpuhdistamon puhdistamolietteeseen päätyvästä kuparin kokonaismäärästä arvioidaan vähentyneen 75%:sta 55 %:iin vuosina 1995-2013. Tämä indikoi vesijohtoverkoston pienentynyttä merkitystä kuparin päästölähteenä</w:t>
      </w:r>
      <w:r w:rsidR="004F264B">
        <w:rPr>
          <w:lang w:val="fi-FI"/>
        </w:rPr>
        <w:t>. Kuparikatot o</w:t>
      </w:r>
      <w:r w:rsidR="00BE7C56">
        <w:rPr>
          <w:lang w:val="fi-FI"/>
        </w:rPr>
        <w:t>vat</w:t>
      </w:r>
      <w:r w:rsidR="004F264B">
        <w:rPr>
          <w:lang w:val="fi-FI"/>
        </w:rPr>
        <w:t xml:space="preserve"> merkittävä</w:t>
      </w:r>
      <w:r w:rsidR="00E42267">
        <w:rPr>
          <w:lang w:val="fi-FI"/>
        </w:rPr>
        <w:t xml:space="preserve"> </w:t>
      </w:r>
      <w:r w:rsidR="00BE7C56">
        <w:rPr>
          <w:lang w:val="fi-FI"/>
        </w:rPr>
        <w:t xml:space="preserve">kuparin päästölähde pintavesiin </w:t>
      </w:r>
      <w:r w:rsidR="004F264B">
        <w:rPr>
          <w:lang w:val="fi-FI"/>
        </w:rPr>
        <w:t xml:space="preserve">ja niistä aiheutuva </w:t>
      </w:r>
      <w:r w:rsidR="00BE7C56">
        <w:rPr>
          <w:lang w:val="fi-FI"/>
        </w:rPr>
        <w:t xml:space="preserve">kuormitus on pysynyt samana v. 1995 – 2013 Tukholmassa. Sen sijaan kuparin antifouling-maalikäytöstä aiheutuva kuormitus ympäristöön arvioidaan nousseen ja puunsuoja-ainekäytöstä aiheutuvia päästöjä ei tutkimuksessa pystytty kvantifioimaan </w:t>
      </w:r>
      <w:r w:rsidR="00E42267">
        <w:rPr>
          <w:lang w:val="fi-FI"/>
        </w:rPr>
        <w:t>(</w:t>
      </w:r>
      <w:r w:rsidR="00E42267" w:rsidRPr="00377DF9">
        <w:rPr>
          <w:lang w:val="fi-FI"/>
        </w:rPr>
        <w:t>Amneklev</w:t>
      </w:r>
      <w:r w:rsidR="00E42267">
        <w:rPr>
          <w:lang w:val="fi-FI"/>
        </w:rPr>
        <w:t xml:space="preserve"> ym. 2016).   </w:t>
      </w:r>
      <w:r>
        <w:rPr>
          <w:lang w:val="fi-FI"/>
        </w:rPr>
        <w:t xml:space="preserve"> </w:t>
      </w:r>
    </w:p>
    <w:p w14:paraId="2848BFF1" w14:textId="784AEC13" w:rsidR="00AF74AD" w:rsidRDefault="000F2D23" w:rsidP="00AF74AD">
      <w:pPr>
        <w:rPr>
          <w:lang w:val="fi-FI"/>
        </w:rPr>
      </w:pPr>
      <w:r w:rsidRPr="008701A1">
        <w:rPr>
          <w:lang w:val="fi-FI"/>
        </w:rPr>
        <w:t xml:space="preserve">Kuparin </w:t>
      </w:r>
      <w:r>
        <w:rPr>
          <w:lang w:val="fi-FI"/>
        </w:rPr>
        <w:t>ilma</w:t>
      </w:r>
      <w:r w:rsidRPr="008701A1">
        <w:rPr>
          <w:lang w:val="fi-FI"/>
        </w:rPr>
        <w:t xml:space="preserve">laskeuma Itämereen </w:t>
      </w:r>
      <w:r>
        <w:rPr>
          <w:lang w:val="fi-FI"/>
        </w:rPr>
        <w:t xml:space="preserve">vuosina 2015-2019 </w:t>
      </w:r>
      <w:r w:rsidRPr="008655D9">
        <w:rPr>
          <w:lang w:val="fi-FI"/>
        </w:rPr>
        <w:t xml:space="preserve">on </w:t>
      </w:r>
      <w:r>
        <w:rPr>
          <w:lang w:val="fi-FI"/>
        </w:rPr>
        <w:t xml:space="preserve">ollut 85-104 tn/a. Laskeuma on </w:t>
      </w:r>
      <w:r w:rsidRPr="008655D9">
        <w:rPr>
          <w:lang w:val="fi-FI"/>
        </w:rPr>
        <w:t xml:space="preserve">vähentynyt 42% vuosina </w:t>
      </w:r>
      <w:r w:rsidRPr="00E25506">
        <w:rPr>
          <w:lang w:val="fi-FI"/>
        </w:rPr>
        <w:t xml:space="preserve">1990-2019 ja vähentyminen on ollut suurinta tarkastelujakson alkuvaiheessa vuosina 1990-1996 </w:t>
      </w:r>
      <w:r>
        <w:rPr>
          <w:lang w:val="fi-FI"/>
        </w:rPr>
        <w:t>(</w:t>
      </w:r>
      <w:r w:rsidRPr="00E25506">
        <w:rPr>
          <w:lang w:val="fi-FI"/>
        </w:rPr>
        <w:t>Ilyin</w:t>
      </w:r>
      <w:r w:rsidRPr="008655D9">
        <w:rPr>
          <w:lang w:val="fi-FI"/>
        </w:rPr>
        <w:t xml:space="preserve"> </w:t>
      </w:r>
      <w:r>
        <w:rPr>
          <w:lang w:val="fi-FI"/>
        </w:rPr>
        <w:t>ym.</w:t>
      </w:r>
      <w:r w:rsidRPr="008655D9">
        <w:rPr>
          <w:lang w:val="fi-FI"/>
        </w:rPr>
        <w:t xml:space="preserve"> 2021).</w:t>
      </w:r>
      <w:r w:rsidR="00AF74AD">
        <w:rPr>
          <w:lang w:val="fi-FI"/>
        </w:rPr>
        <w:t xml:space="preserve"> Kupari </w:t>
      </w:r>
      <w:r w:rsidR="00AF74AD" w:rsidRPr="00481CE4">
        <w:rPr>
          <w:lang w:val="fi-FI"/>
        </w:rPr>
        <w:t>ei ole erityisen kaukokulkeutuva aine</w:t>
      </w:r>
      <w:r w:rsidR="00AF74AD">
        <w:rPr>
          <w:lang w:val="fi-FI"/>
        </w:rPr>
        <w:t xml:space="preserve">. </w:t>
      </w:r>
    </w:p>
    <w:p w14:paraId="5947E601" w14:textId="360F2216" w:rsidR="007200EC" w:rsidRDefault="00A727E3" w:rsidP="00352BAA">
      <w:pPr>
        <w:rPr>
          <w:lang w:val="fi-FI"/>
        </w:rPr>
      </w:pPr>
      <w:r>
        <w:rPr>
          <w:lang w:val="fi-FI"/>
        </w:rPr>
        <w:t>Kupari</w:t>
      </w:r>
      <w:r w:rsidR="00213EB1">
        <w:rPr>
          <w:lang w:val="fi-FI"/>
        </w:rPr>
        <w:t>päästöt maalta rannikkovesiin (sisältää luonnon huuhtouman) olivat vuonna 2006 Suomen alueelta noin 128 tn/a ja koko Itämeren alueelta 886 tn/a. Arvio ei sisällä laivojen ja huviveneiden pohjien myrkkymaaleista aiheutuvia Cu-päästöjä mereen, jotka on arvioitu olevan koko Itämeren alueella vuonna 2018 laivoista noin 366 tn/a ja vuonna 2014 huviveneistä 57 tn/a (</w:t>
      </w:r>
      <w:r w:rsidR="00213EB1" w:rsidRPr="0016429A">
        <w:rPr>
          <w:lang w:val="fi-FI"/>
        </w:rPr>
        <w:t>Lagerström &amp; Ytreberg 2019</w:t>
      </w:r>
      <w:r w:rsidR="00213EB1" w:rsidRPr="008655D9">
        <w:rPr>
          <w:lang w:val="fi-FI"/>
        </w:rPr>
        <w:t>)</w:t>
      </w:r>
      <w:r w:rsidR="00213EB1">
        <w:rPr>
          <w:lang w:val="fi-FI"/>
        </w:rPr>
        <w:t xml:space="preserve">. </w:t>
      </w:r>
    </w:p>
    <w:p w14:paraId="44842A18" w14:textId="1DDF1D4F" w:rsidR="00537E7C" w:rsidRPr="00E25506" w:rsidRDefault="00537E7C" w:rsidP="619763E3">
      <w:pPr>
        <w:rPr>
          <w:lang w:val="fi-FI"/>
        </w:rPr>
      </w:pPr>
    </w:p>
    <w:p w14:paraId="65772D7C" w14:textId="4F1164F6" w:rsidR="001C1F19" w:rsidRDefault="001C1F19" w:rsidP="001C1F19">
      <w:pPr>
        <w:pStyle w:val="Otsikko4"/>
        <w:numPr>
          <w:ilvl w:val="3"/>
          <w:numId w:val="0"/>
        </w:numPr>
      </w:pPr>
      <w:r>
        <w:t xml:space="preserve">5.3.4.4 </w:t>
      </w:r>
      <w:r w:rsidR="619763E3" w:rsidRPr="619763E3">
        <w:t>Ehdotus</w:t>
      </w:r>
    </w:p>
    <w:p w14:paraId="39A80860" w14:textId="1098CD0F" w:rsidR="001E347E" w:rsidRPr="00E70B6D" w:rsidRDefault="00C474FB" w:rsidP="15A6C5B2">
      <w:pPr>
        <w:rPr>
          <w:lang w:val="fi-FI"/>
        </w:rPr>
      </w:pPr>
      <w:r>
        <w:rPr>
          <w:lang w:val="fi-FI"/>
        </w:rPr>
        <w:t>Ku</w:t>
      </w:r>
      <w:r w:rsidRPr="00C474FB">
        <w:rPr>
          <w:lang w:val="fi-FI"/>
        </w:rPr>
        <w:t>pa</w:t>
      </w:r>
      <w:r>
        <w:rPr>
          <w:lang w:val="fi-FI"/>
        </w:rPr>
        <w:t>ri</w:t>
      </w:r>
      <w:r w:rsidRPr="00C474FB">
        <w:rPr>
          <w:lang w:val="fi-FI"/>
        </w:rPr>
        <w:t xml:space="preserve"> ehdotetaan lisättäväksi vesiympäristölle vaarallisista ja haitallisista aineista annetun Valtioneuvoston asetuksen (1022/2006) liitteeseen 1D</w:t>
      </w:r>
      <w:r>
        <w:rPr>
          <w:lang w:val="fi-FI"/>
        </w:rPr>
        <w:t>.</w:t>
      </w:r>
      <w:r w:rsidR="619763E3" w:rsidRPr="619763E3">
        <w:rPr>
          <w:lang w:val="fi-FI"/>
        </w:rPr>
        <w:t xml:space="preserve"> Kuparipitoisuuksien ympäristöriskiä on tarpeen seurata ja hallita. </w:t>
      </w:r>
      <w:bookmarkStart w:id="132" w:name="_Hlk108168467"/>
      <w:r w:rsidR="619763E3" w:rsidRPr="619763E3">
        <w:rPr>
          <w:lang w:val="fi-FI"/>
        </w:rPr>
        <w:t xml:space="preserve">Vuosikeskiarvoon perustuvaksi ympäristölaatunormiksi </w:t>
      </w:r>
      <w:r w:rsidR="00876A7C">
        <w:rPr>
          <w:lang w:val="fi-FI"/>
        </w:rPr>
        <w:t>(AA-EQS) ehdotetaan</w:t>
      </w:r>
      <w:r w:rsidR="619763E3" w:rsidRPr="619763E3">
        <w:rPr>
          <w:lang w:val="fi-FI"/>
        </w:rPr>
        <w:t xml:space="preserve"> </w:t>
      </w:r>
      <w:r w:rsidR="00876A7C">
        <w:rPr>
          <w:lang w:val="fi-FI"/>
        </w:rPr>
        <w:t xml:space="preserve">sisävesille </w:t>
      </w:r>
      <w:r w:rsidR="619763E3" w:rsidRPr="619763E3">
        <w:rPr>
          <w:lang w:val="fi-FI"/>
        </w:rPr>
        <w:t>biosaatava</w:t>
      </w:r>
      <w:r w:rsidR="00876A7C">
        <w:rPr>
          <w:lang w:val="fi-FI"/>
        </w:rPr>
        <w:t>a</w:t>
      </w:r>
      <w:r w:rsidR="000D43B1">
        <w:rPr>
          <w:lang w:val="fi-FI"/>
        </w:rPr>
        <w:t xml:space="preserve"> </w:t>
      </w:r>
      <w:r w:rsidR="619763E3" w:rsidRPr="619763E3">
        <w:rPr>
          <w:lang w:val="fi-FI"/>
        </w:rPr>
        <w:t>pitoisuu</w:t>
      </w:r>
      <w:r w:rsidR="00876A7C">
        <w:rPr>
          <w:lang w:val="fi-FI"/>
        </w:rPr>
        <w:t>tta</w:t>
      </w:r>
      <w:r w:rsidR="619763E3" w:rsidRPr="619763E3">
        <w:rPr>
          <w:lang w:val="fi-FI"/>
        </w:rPr>
        <w:t xml:space="preserve"> </w:t>
      </w:r>
      <w:r w:rsidR="0026662E">
        <w:rPr>
          <w:lang w:val="fi-FI"/>
        </w:rPr>
        <w:t>1,1</w:t>
      </w:r>
      <w:r w:rsidR="619763E3" w:rsidRPr="619763E3">
        <w:rPr>
          <w:lang w:val="fi-FI"/>
        </w:rPr>
        <w:t xml:space="preserve"> µg/l</w:t>
      </w:r>
      <w:bookmarkEnd w:id="132"/>
      <w:r w:rsidR="006D5ED2">
        <w:rPr>
          <w:lang w:val="fi-FI"/>
        </w:rPr>
        <w:t xml:space="preserve"> ja rannikkovesille 2,6 µg/l liukoisena pitoisuutena</w:t>
      </w:r>
      <w:r w:rsidR="619763E3" w:rsidRPr="619763E3" w:rsidDel="006D5ED2">
        <w:rPr>
          <w:lang w:val="fi-FI"/>
        </w:rPr>
        <w:t>.</w:t>
      </w:r>
      <w:r w:rsidR="006D5ED2" w:rsidRPr="619763E3" w:rsidDel="006D5ED2">
        <w:rPr>
          <w:lang w:val="fi-FI"/>
        </w:rPr>
        <w:t xml:space="preserve"> </w:t>
      </w:r>
      <w:r w:rsidR="004F65E5">
        <w:rPr>
          <w:lang w:val="fi-FI"/>
        </w:rPr>
        <w:t>Taustaa ei oteta arvioissa huomioon.</w:t>
      </w:r>
      <w:r w:rsidR="619763E3" w:rsidRPr="619763E3" w:rsidDel="006D5ED2">
        <w:rPr>
          <w:lang w:val="fi-FI"/>
        </w:rPr>
        <w:t xml:space="preserve"> </w:t>
      </w:r>
      <w:r w:rsidR="00066794">
        <w:rPr>
          <w:lang w:val="fi-FI"/>
        </w:rPr>
        <w:t>Kuparin h</w:t>
      </w:r>
      <w:r w:rsidRPr="00C474FB">
        <w:rPr>
          <w:lang w:val="fi-FI"/>
        </w:rPr>
        <w:t xml:space="preserve">etkellistä maksimipitoisuutta (MAC-EQS) sisä- tai rannikkovesille ei </w:t>
      </w:r>
      <w:r>
        <w:rPr>
          <w:lang w:val="fi-FI"/>
        </w:rPr>
        <w:t>tällä hetkellä pystytä ehdottamaan</w:t>
      </w:r>
      <w:r w:rsidR="00FF2E23">
        <w:rPr>
          <w:lang w:val="fi-FI"/>
        </w:rPr>
        <w:t xml:space="preserve"> </w:t>
      </w:r>
      <w:r w:rsidR="00FF2E23" w:rsidRPr="00641499">
        <w:rPr>
          <w:lang w:val="fi-FI"/>
        </w:rPr>
        <w:t xml:space="preserve">(taulukko </w:t>
      </w:r>
      <w:r w:rsidR="00734C73" w:rsidRPr="00641499">
        <w:rPr>
          <w:lang w:val="fi-FI"/>
        </w:rPr>
        <w:t>40</w:t>
      </w:r>
      <w:r w:rsidR="00FF2E23">
        <w:rPr>
          <w:lang w:val="fi-FI"/>
        </w:rPr>
        <w:t>)</w:t>
      </w:r>
      <w:r w:rsidRPr="00C474FB">
        <w:rPr>
          <w:lang w:val="fi-FI"/>
        </w:rPr>
        <w:t>.</w:t>
      </w:r>
    </w:p>
    <w:p w14:paraId="0E4FFD4D" w14:textId="2DB527CC" w:rsidR="00FF2E23" w:rsidRDefault="00FF2E23" w:rsidP="15A6C5B2">
      <w:pPr>
        <w:rPr>
          <w:lang w:val="fi-FI"/>
        </w:rPr>
      </w:pPr>
    </w:p>
    <w:p w14:paraId="26331633" w14:textId="78653B59" w:rsidR="00FF2E23" w:rsidRDefault="00FF2E23" w:rsidP="00FF2E23">
      <w:pPr>
        <w:rPr>
          <w:lang w:val="fi-FI"/>
        </w:rPr>
      </w:pPr>
      <w:r w:rsidRPr="00641499">
        <w:rPr>
          <w:lang w:val="fi-FI"/>
        </w:rPr>
        <w:t xml:space="preserve">Taulukko </w:t>
      </w:r>
      <w:r w:rsidR="00734C73" w:rsidRPr="00641499">
        <w:rPr>
          <w:lang w:val="fi-FI"/>
        </w:rPr>
        <w:t>40</w:t>
      </w:r>
      <w:r>
        <w:rPr>
          <w:lang w:val="fi-FI"/>
        </w:rPr>
        <w:t>. Kupari</w:t>
      </w:r>
      <w:r w:rsidRPr="003D1DB8">
        <w:rPr>
          <w:lang w:val="fi-FI"/>
        </w:rPr>
        <w:t>lle</w:t>
      </w:r>
      <w:r>
        <w:rPr>
          <w:lang w:val="fi-FI"/>
        </w:rPr>
        <w:t xml:space="preserve"> ehdotetut </w:t>
      </w:r>
      <w:r w:rsidRPr="003D1DB8">
        <w:rPr>
          <w:lang w:val="fi-FI"/>
        </w:rPr>
        <w:t>ympäristönlaatunorm</w:t>
      </w:r>
      <w:r>
        <w:rPr>
          <w:lang w:val="fi-FI"/>
        </w:rPr>
        <w:t xml:space="preserve">it. Taustatietona on Viron ja Ruotsin ympäristönlaatunormit. </w:t>
      </w:r>
    </w:p>
    <w:tbl>
      <w:tblPr>
        <w:tblStyle w:val="TaulukkoRuudukko"/>
        <w:tblW w:w="5000" w:type="pct"/>
        <w:tblLook w:val="04A0" w:firstRow="1" w:lastRow="0" w:firstColumn="1" w:lastColumn="0" w:noHBand="0" w:noVBand="1"/>
      </w:tblPr>
      <w:tblGrid>
        <w:gridCol w:w="2688"/>
        <w:gridCol w:w="2409"/>
        <w:gridCol w:w="2268"/>
        <w:gridCol w:w="2263"/>
      </w:tblGrid>
      <w:tr w:rsidR="00DA0B34" w:rsidRPr="00633973" w14:paraId="0ED4B325" w14:textId="77777777" w:rsidTr="00AE6B06">
        <w:tc>
          <w:tcPr>
            <w:tcW w:w="1396" w:type="pct"/>
          </w:tcPr>
          <w:p w14:paraId="10E77780" w14:textId="77777777" w:rsidR="00FF2E23" w:rsidRPr="757066B0" w:rsidRDefault="00FF2E23" w:rsidP="00AE6B06">
            <w:pPr>
              <w:rPr>
                <w:lang w:val="fi-FI"/>
              </w:rPr>
            </w:pPr>
            <w:r>
              <w:rPr>
                <w:lang w:val="fi-FI"/>
              </w:rPr>
              <w:t>Ympäristönlaatunormi (suluissa suojelunkohde)</w:t>
            </w:r>
          </w:p>
        </w:tc>
        <w:tc>
          <w:tcPr>
            <w:tcW w:w="1251" w:type="pct"/>
          </w:tcPr>
          <w:p w14:paraId="1AE01C3B" w14:textId="77777777" w:rsidR="00FF2E23" w:rsidRPr="619763E3" w:rsidRDefault="00FF2E23" w:rsidP="00AE6B06">
            <w:pPr>
              <w:jc w:val="center"/>
              <w:rPr>
                <w:lang w:val="fi-FI"/>
              </w:rPr>
            </w:pPr>
            <w:r>
              <w:rPr>
                <w:lang w:val="fi-FI"/>
              </w:rPr>
              <w:t>SYKEn ehdotus</w:t>
            </w:r>
          </w:p>
        </w:tc>
        <w:tc>
          <w:tcPr>
            <w:tcW w:w="1178" w:type="pct"/>
          </w:tcPr>
          <w:p w14:paraId="22A7B5CA" w14:textId="77777777" w:rsidR="00FF2E23" w:rsidRDefault="00FF2E23" w:rsidP="00AE6B06">
            <w:pPr>
              <w:jc w:val="center"/>
              <w:rPr>
                <w:lang w:val="fi-FI"/>
              </w:rPr>
            </w:pPr>
            <w:r>
              <w:rPr>
                <w:lang w:val="fi-FI"/>
              </w:rPr>
              <w:t>Viro</w:t>
            </w:r>
          </w:p>
        </w:tc>
        <w:tc>
          <w:tcPr>
            <w:tcW w:w="1175" w:type="pct"/>
          </w:tcPr>
          <w:p w14:paraId="16F5BC42" w14:textId="77777777" w:rsidR="00FF2E23" w:rsidRPr="619763E3" w:rsidRDefault="00FF2E23" w:rsidP="00AE6B06">
            <w:pPr>
              <w:jc w:val="center"/>
              <w:rPr>
                <w:lang w:val="fi-FI"/>
              </w:rPr>
            </w:pPr>
            <w:r>
              <w:rPr>
                <w:lang w:val="fi-FI"/>
              </w:rPr>
              <w:t xml:space="preserve">Ruotsi </w:t>
            </w:r>
          </w:p>
        </w:tc>
      </w:tr>
      <w:tr w:rsidR="00DA0B34" w:rsidRPr="00633973" w14:paraId="0A280E1A" w14:textId="77777777" w:rsidTr="00AE6B06">
        <w:tc>
          <w:tcPr>
            <w:tcW w:w="1396" w:type="pct"/>
          </w:tcPr>
          <w:p w14:paraId="06EC231D" w14:textId="77777777" w:rsidR="00FF2E23" w:rsidRPr="002D6D3F" w:rsidRDefault="00FF2E23" w:rsidP="00AE6B06">
            <w:pPr>
              <w:rPr>
                <w:lang w:val="fi-FI"/>
              </w:rPr>
            </w:pPr>
            <w:r w:rsidRPr="619763E3">
              <w:rPr>
                <w:lang w:val="fi-FI"/>
              </w:rPr>
              <w:t xml:space="preserve">AA-EQS </w:t>
            </w:r>
            <w:r>
              <w:rPr>
                <w:lang w:val="fi-FI"/>
              </w:rPr>
              <w:t xml:space="preserve">sisämaan </w:t>
            </w:r>
            <w:r w:rsidRPr="619763E3">
              <w:rPr>
                <w:lang w:val="fi-FI"/>
              </w:rPr>
              <w:t>pintavesi (</w:t>
            </w:r>
            <w:r>
              <w:rPr>
                <w:lang w:val="fi-FI"/>
              </w:rPr>
              <w:t>vesi</w:t>
            </w:r>
            <w:r w:rsidRPr="001C3D02">
              <w:rPr>
                <w:lang w:val="fi-FI"/>
              </w:rPr>
              <w:t>eliöt)</w:t>
            </w:r>
          </w:p>
        </w:tc>
        <w:tc>
          <w:tcPr>
            <w:tcW w:w="1251" w:type="pct"/>
          </w:tcPr>
          <w:p w14:paraId="2C0BC376" w14:textId="42B25E2B" w:rsidR="00FF2E23" w:rsidRPr="619763E3" w:rsidRDefault="00FF2E23" w:rsidP="00AE6B06">
            <w:pPr>
              <w:jc w:val="center"/>
              <w:rPr>
                <w:lang w:val="fi-FI"/>
              </w:rPr>
            </w:pPr>
            <w:r>
              <w:rPr>
                <w:lang w:val="fi-FI"/>
              </w:rPr>
              <w:t>1,1</w:t>
            </w:r>
            <w:r w:rsidRPr="619763E3">
              <w:rPr>
                <w:lang w:val="fi-FI"/>
              </w:rPr>
              <w:t xml:space="preserve"> µg/l</w:t>
            </w:r>
            <w:r>
              <w:rPr>
                <w:lang w:val="fi-FI"/>
              </w:rPr>
              <w:t xml:space="preserve"> biosaatava</w:t>
            </w:r>
            <w:r w:rsidRPr="009913C8">
              <w:rPr>
                <w:lang w:val="fi-FI"/>
              </w:rPr>
              <w:t xml:space="preserve"> pitoisuus</w:t>
            </w:r>
            <w:r>
              <w:rPr>
                <w:lang w:val="fi-FI"/>
              </w:rPr>
              <w:t>*</w:t>
            </w:r>
          </w:p>
        </w:tc>
        <w:tc>
          <w:tcPr>
            <w:tcW w:w="1178" w:type="pct"/>
          </w:tcPr>
          <w:p w14:paraId="5A565AFC" w14:textId="5C3DFB68" w:rsidR="00FF2E23" w:rsidRPr="009913C8" w:rsidRDefault="00FF2E23" w:rsidP="00AE6B06">
            <w:pPr>
              <w:jc w:val="center"/>
              <w:rPr>
                <w:lang w:val="fi-FI"/>
              </w:rPr>
            </w:pPr>
            <w:r>
              <w:rPr>
                <w:lang w:val="fi-FI"/>
              </w:rPr>
              <w:t>7</w:t>
            </w:r>
            <w:r w:rsidRPr="00C529CB">
              <w:rPr>
                <w:lang w:val="fi-FI"/>
              </w:rPr>
              <w:t>,</w:t>
            </w:r>
            <w:r>
              <w:rPr>
                <w:lang w:val="fi-FI"/>
              </w:rPr>
              <w:t>8</w:t>
            </w:r>
            <w:r w:rsidRPr="00C529CB">
              <w:rPr>
                <w:lang w:val="fi-FI"/>
              </w:rPr>
              <w:t xml:space="preserve"> µg/l</w:t>
            </w:r>
            <w:r>
              <w:rPr>
                <w:lang w:val="fi-FI"/>
              </w:rPr>
              <w:t xml:space="preserve"> </w:t>
            </w:r>
            <w:r w:rsidRPr="003D1DB8">
              <w:rPr>
                <w:lang w:val="fi-FI"/>
              </w:rPr>
              <w:t>liukoinen pitoisuus</w:t>
            </w:r>
            <w:r w:rsidR="00B16A3F">
              <w:rPr>
                <w:lang w:val="fi-FI"/>
              </w:rPr>
              <w:t>*</w:t>
            </w:r>
          </w:p>
        </w:tc>
        <w:tc>
          <w:tcPr>
            <w:tcW w:w="1175" w:type="pct"/>
          </w:tcPr>
          <w:p w14:paraId="3DED5C93" w14:textId="29FE99D6" w:rsidR="00FF2E23" w:rsidRPr="002D6D3F" w:rsidRDefault="008B020D" w:rsidP="00AE6B06">
            <w:pPr>
              <w:jc w:val="center"/>
              <w:rPr>
                <w:lang w:val="fi-FI"/>
              </w:rPr>
            </w:pPr>
            <w:r>
              <w:rPr>
                <w:lang w:val="fi-FI"/>
              </w:rPr>
              <w:t>0</w:t>
            </w:r>
            <w:r w:rsidR="00FF2E23" w:rsidRPr="00C529CB">
              <w:rPr>
                <w:lang w:val="fi-FI"/>
              </w:rPr>
              <w:t>,5 µg/l</w:t>
            </w:r>
            <w:r w:rsidR="00FF2E23">
              <w:rPr>
                <w:lang w:val="fi-FI"/>
              </w:rPr>
              <w:t xml:space="preserve"> biosaatava pitoisuus</w:t>
            </w:r>
            <w:r w:rsidR="00F522DC">
              <w:rPr>
                <w:lang w:val="fi-FI"/>
              </w:rPr>
              <w:t>*</w:t>
            </w:r>
          </w:p>
        </w:tc>
      </w:tr>
      <w:tr w:rsidR="00DA0B34" w:rsidRPr="00633973" w14:paraId="6519B8FD" w14:textId="77777777" w:rsidTr="00AE6B06">
        <w:tc>
          <w:tcPr>
            <w:tcW w:w="1396" w:type="pct"/>
          </w:tcPr>
          <w:p w14:paraId="2309C55D" w14:textId="77777777" w:rsidR="00FF2E23" w:rsidRPr="002D6D3F" w:rsidRDefault="00FF2E23" w:rsidP="00AE6B06">
            <w:pPr>
              <w:rPr>
                <w:lang w:val="fi-FI"/>
              </w:rPr>
            </w:pPr>
            <w:r w:rsidRPr="619763E3">
              <w:rPr>
                <w:lang w:val="fi-FI"/>
              </w:rPr>
              <w:t xml:space="preserve">AA-EQS </w:t>
            </w:r>
            <w:r>
              <w:rPr>
                <w:lang w:val="fi-FI"/>
              </w:rPr>
              <w:t>rannikko</w:t>
            </w:r>
            <w:r w:rsidRPr="619763E3">
              <w:rPr>
                <w:lang w:val="fi-FI"/>
              </w:rPr>
              <w:t>vesi (</w:t>
            </w:r>
            <w:r>
              <w:rPr>
                <w:lang w:val="fi-FI"/>
              </w:rPr>
              <w:t>vesi</w:t>
            </w:r>
            <w:r w:rsidRPr="001C3D02">
              <w:rPr>
                <w:lang w:val="fi-FI"/>
              </w:rPr>
              <w:t>eliöt</w:t>
            </w:r>
            <w:r w:rsidRPr="619763E3">
              <w:rPr>
                <w:lang w:val="fi-FI"/>
              </w:rPr>
              <w:t>)</w:t>
            </w:r>
          </w:p>
        </w:tc>
        <w:tc>
          <w:tcPr>
            <w:tcW w:w="1251" w:type="pct"/>
          </w:tcPr>
          <w:p w14:paraId="48E54438" w14:textId="43A7DA78" w:rsidR="00FF2E23" w:rsidRPr="619763E3" w:rsidRDefault="00FF2E23" w:rsidP="00AE6B06">
            <w:pPr>
              <w:jc w:val="center"/>
              <w:rPr>
                <w:lang w:val="fi-FI"/>
              </w:rPr>
            </w:pPr>
            <w:r>
              <w:rPr>
                <w:lang w:val="fi-FI"/>
              </w:rPr>
              <w:t>2,6</w:t>
            </w:r>
            <w:r w:rsidRPr="619763E3">
              <w:rPr>
                <w:lang w:val="fi-FI"/>
              </w:rPr>
              <w:t xml:space="preserve"> µg/l</w:t>
            </w:r>
            <w:r>
              <w:rPr>
                <w:lang w:val="fi-FI"/>
              </w:rPr>
              <w:t xml:space="preserve"> </w:t>
            </w:r>
            <w:r w:rsidRPr="003D1DB8">
              <w:rPr>
                <w:lang w:val="fi-FI"/>
              </w:rPr>
              <w:t>liukoinen pitoisuus</w:t>
            </w:r>
            <w:r>
              <w:rPr>
                <w:lang w:val="fi-FI"/>
              </w:rPr>
              <w:t>*</w:t>
            </w:r>
          </w:p>
        </w:tc>
        <w:tc>
          <w:tcPr>
            <w:tcW w:w="1178" w:type="pct"/>
          </w:tcPr>
          <w:p w14:paraId="1E770478" w14:textId="50E2A5D0" w:rsidR="00FF2E23" w:rsidRPr="007A74A6" w:rsidRDefault="00FF2E23" w:rsidP="00AE6B06">
            <w:pPr>
              <w:jc w:val="center"/>
              <w:rPr>
                <w:lang w:val="fi-FI"/>
              </w:rPr>
            </w:pPr>
            <w:r>
              <w:rPr>
                <w:lang w:val="fi-FI"/>
              </w:rPr>
              <w:t>7</w:t>
            </w:r>
            <w:r w:rsidRPr="00C529CB">
              <w:rPr>
                <w:lang w:val="fi-FI"/>
              </w:rPr>
              <w:t>,</w:t>
            </w:r>
            <w:r>
              <w:rPr>
                <w:lang w:val="fi-FI"/>
              </w:rPr>
              <w:t>8</w:t>
            </w:r>
            <w:r w:rsidRPr="00C529CB">
              <w:rPr>
                <w:lang w:val="fi-FI"/>
              </w:rPr>
              <w:t xml:space="preserve"> µg/l</w:t>
            </w:r>
            <w:r>
              <w:rPr>
                <w:lang w:val="fi-FI"/>
              </w:rPr>
              <w:t xml:space="preserve"> </w:t>
            </w:r>
            <w:r w:rsidRPr="003D1DB8">
              <w:rPr>
                <w:lang w:val="fi-FI"/>
              </w:rPr>
              <w:t>liukoinen pitoisuus</w:t>
            </w:r>
            <w:r w:rsidR="00B16A3F">
              <w:rPr>
                <w:lang w:val="fi-FI"/>
              </w:rPr>
              <w:t>*</w:t>
            </w:r>
          </w:p>
        </w:tc>
        <w:tc>
          <w:tcPr>
            <w:tcW w:w="1175" w:type="pct"/>
          </w:tcPr>
          <w:p w14:paraId="56F32731" w14:textId="74E73037" w:rsidR="00FF2E23" w:rsidRPr="002D6D3F" w:rsidRDefault="008B020D" w:rsidP="00AE6B06">
            <w:pPr>
              <w:jc w:val="center"/>
              <w:rPr>
                <w:lang w:val="fi-FI"/>
              </w:rPr>
            </w:pPr>
            <w:r w:rsidRPr="008B020D">
              <w:rPr>
                <w:lang w:val="fi-FI"/>
              </w:rPr>
              <w:t xml:space="preserve">0,87 µg/l </w:t>
            </w:r>
            <w:r>
              <w:rPr>
                <w:lang w:val="fi-FI"/>
              </w:rPr>
              <w:t>biosaatava</w:t>
            </w:r>
            <w:r w:rsidR="00FF2E23" w:rsidRPr="003D1DB8">
              <w:rPr>
                <w:lang w:val="fi-FI"/>
              </w:rPr>
              <w:t xml:space="preserve"> pitoisuus</w:t>
            </w:r>
            <w:r w:rsidR="00F522DC">
              <w:rPr>
                <w:lang w:val="fi-FI"/>
              </w:rPr>
              <w:t>*</w:t>
            </w:r>
          </w:p>
        </w:tc>
      </w:tr>
      <w:tr w:rsidR="00DA0B34" w:rsidRPr="00AE6B06" w14:paraId="5744EC08" w14:textId="77777777" w:rsidTr="00AE6B06">
        <w:tc>
          <w:tcPr>
            <w:tcW w:w="1396" w:type="pct"/>
          </w:tcPr>
          <w:p w14:paraId="512E1FFE" w14:textId="77777777" w:rsidR="00FF2E23" w:rsidRPr="619763E3" w:rsidRDefault="00FF2E23" w:rsidP="00AE6B06">
            <w:pPr>
              <w:rPr>
                <w:lang w:val="fi-FI"/>
              </w:rPr>
            </w:pPr>
            <w:r w:rsidRPr="003D1DB8">
              <w:rPr>
                <w:lang w:val="fi-FI"/>
              </w:rPr>
              <w:t>MAC-</w:t>
            </w:r>
            <w:r>
              <w:rPr>
                <w:lang w:val="fi-FI"/>
              </w:rPr>
              <w:t>E</w:t>
            </w:r>
            <w:r w:rsidRPr="003D1DB8">
              <w:rPr>
                <w:lang w:val="fi-FI"/>
              </w:rPr>
              <w:t>QS sisävedet</w:t>
            </w:r>
          </w:p>
        </w:tc>
        <w:tc>
          <w:tcPr>
            <w:tcW w:w="1251" w:type="pct"/>
          </w:tcPr>
          <w:p w14:paraId="718E361A" w14:textId="77777777" w:rsidR="00FF2E23" w:rsidRPr="619763E3" w:rsidRDefault="00FF2E23" w:rsidP="00AE6B06">
            <w:pPr>
              <w:jc w:val="center"/>
              <w:rPr>
                <w:lang w:val="fi-FI"/>
              </w:rPr>
            </w:pPr>
            <w:r w:rsidRPr="009913C8">
              <w:rPr>
                <w:lang w:val="fi-FI"/>
              </w:rPr>
              <w:t>ei ehdoteta</w:t>
            </w:r>
          </w:p>
        </w:tc>
        <w:tc>
          <w:tcPr>
            <w:tcW w:w="1178" w:type="pct"/>
          </w:tcPr>
          <w:p w14:paraId="77BE73AF" w14:textId="77777777" w:rsidR="00FF2E23" w:rsidRPr="007A74A6" w:rsidRDefault="00FF2E23" w:rsidP="00AE6B06">
            <w:pPr>
              <w:jc w:val="center"/>
              <w:rPr>
                <w:lang w:val="fi-FI"/>
              </w:rPr>
            </w:pPr>
            <w:r>
              <w:rPr>
                <w:lang w:val="fi-FI"/>
              </w:rPr>
              <w:t>ei ole</w:t>
            </w:r>
          </w:p>
        </w:tc>
        <w:tc>
          <w:tcPr>
            <w:tcW w:w="1175" w:type="pct"/>
          </w:tcPr>
          <w:p w14:paraId="606904AC" w14:textId="77777777" w:rsidR="00FF2E23" w:rsidRPr="002D6D3F" w:rsidRDefault="00FF2E23" w:rsidP="00AE6B06">
            <w:pPr>
              <w:jc w:val="center"/>
              <w:rPr>
                <w:lang w:val="fi-FI"/>
              </w:rPr>
            </w:pPr>
            <w:r>
              <w:rPr>
                <w:lang w:val="fi-FI"/>
              </w:rPr>
              <w:t>ei ole</w:t>
            </w:r>
          </w:p>
        </w:tc>
      </w:tr>
      <w:tr w:rsidR="00DA0B34" w:rsidRPr="00011BF8" w14:paraId="2A55D1A6" w14:textId="77777777" w:rsidTr="00AE6B06">
        <w:tc>
          <w:tcPr>
            <w:tcW w:w="1396" w:type="pct"/>
          </w:tcPr>
          <w:p w14:paraId="6BA2764E" w14:textId="77777777" w:rsidR="00FF2E23" w:rsidRPr="00011BF8" w:rsidRDefault="00FF2E23" w:rsidP="00AE6B06">
            <w:r w:rsidRPr="00A57D65">
              <w:lastRenderedPageBreak/>
              <w:t>MAC-</w:t>
            </w:r>
            <w:r>
              <w:t>E</w:t>
            </w:r>
            <w:r w:rsidRPr="00A57D65">
              <w:t xml:space="preserve">QS </w:t>
            </w:r>
            <w:r>
              <w:t>rannikko</w:t>
            </w:r>
            <w:r w:rsidRPr="00A57D65">
              <w:t>vedet</w:t>
            </w:r>
          </w:p>
        </w:tc>
        <w:tc>
          <w:tcPr>
            <w:tcW w:w="1251" w:type="pct"/>
          </w:tcPr>
          <w:p w14:paraId="52A16BEC" w14:textId="77777777" w:rsidR="00FF2E23" w:rsidRPr="00011BF8" w:rsidRDefault="00FF2E23" w:rsidP="00AE6B06">
            <w:pPr>
              <w:jc w:val="center"/>
            </w:pPr>
            <w:r w:rsidRPr="009913C8">
              <w:rPr>
                <w:lang w:val="fi-FI"/>
              </w:rPr>
              <w:t>ei ehdoteta</w:t>
            </w:r>
          </w:p>
        </w:tc>
        <w:tc>
          <w:tcPr>
            <w:tcW w:w="1178" w:type="pct"/>
          </w:tcPr>
          <w:p w14:paraId="15B611A2" w14:textId="77777777" w:rsidR="00FF2E23" w:rsidRPr="009913C8" w:rsidRDefault="00FF2E23" w:rsidP="00AE6B06">
            <w:pPr>
              <w:jc w:val="center"/>
              <w:rPr>
                <w:lang w:val="fi-FI"/>
              </w:rPr>
            </w:pPr>
            <w:r>
              <w:rPr>
                <w:lang w:val="fi-FI"/>
              </w:rPr>
              <w:t>ei ole</w:t>
            </w:r>
          </w:p>
        </w:tc>
        <w:tc>
          <w:tcPr>
            <w:tcW w:w="1175" w:type="pct"/>
          </w:tcPr>
          <w:p w14:paraId="04CF1F9D" w14:textId="77777777" w:rsidR="00FF2E23" w:rsidRPr="00011BF8" w:rsidRDefault="00FF2E23" w:rsidP="00AE6B06">
            <w:pPr>
              <w:jc w:val="center"/>
            </w:pPr>
            <w:r>
              <w:rPr>
                <w:lang w:val="fi-FI"/>
              </w:rPr>
              <w:t>ei ole</w:t>
            </w:r>
          </w:p>
        </w:tc>
      </w:tr>
    </w:tbl>
    <w:p w14:paraId="29DAD717" w14:textId="77777777" w:rsidR="00FF2E23" w:rsidRPr="003D1DB8" w:rsidRDefault="00FF2E23" w:rsidP="00FF2E23">
      <w:pPr>
        <w:rPr>
          <w:lang w:val="fi-FI"/>
        </w:rPr>
      </w:pPr>
      <w:r>
        <w:rPr>
          <w:lang w:val="fi-FI"/>
        </w:rPr>
        <w:t xml:space="preserve">* </w:t>
      </w:r>
      <w:r w:rsidRPr="00CA016E">
        <w:rPr>
          <w:lang w:val="fi-FI"/>
        </w:rPr>
        <w:t>taustaa ei oteta arviossa huomioon</w:t>
      </w:r>
    </w:p>
    <w:p w14:paraId="19C49920" w14:textId="77777777" w:rsidR="00FF2E23" w:rsidRPr="00E70B6D" w:rsidRDefault="00FF2E23" w:rsidP="15A6C5B2">
      <w:pPr>
        <w:rPr>
          <w:lang w:val="fi-FI"/>
        </w:rPr>
      </w:pPr>
    </w:p>
    <w:p w14:paraId="2E3CC646" w14:textId="74B9AE6D" w:rsidR="00C66627" w:rsidRDefault="002D78FB" w:rsidP="002D78FB">
      <w:pPr>
        <w:rPr>
          <w:lang w:val="fi-FI"/>
        </w:rPr>
      </w:pPr>
      <w:r w:rsidRPr="008D4883">
        <w:rPr>
          <w:lang w:val="fi-FI"/>
        </w:rPr>
        <w:t xml:space="preserve">Markkinoilla olevat </w:t>
      </w:r>
      <w:r w:rsidR="00B04D83">
        <w:rPr>
          <w:lang w:val="fi-FI"/>
        </w:rPr>
        <w:t>kuparin</w:t>
      </w:r>
      <w:r w:rsidRPr="008D4883">
        <w:rPr>
          <w:lang w:val="fi-FI"/>
        </w:rPr>
        <w:t xml:space="preserve"> analyysimenetelmät täyttävät vaarallisten aineiden asetuksen (1022/2006) liitteen 3 vaatimuksia mittausepävarmuudelle ja määritysrajalle ehdotettu</w:t>
      </w:r>
      <w:r w:rsidR="00047DB8">
        <w:rPr>
          <w:lang w:val="fi-FI"/>
        </w:rPr>
        <w:t>jen</w:t>
      </w:r>
      <w:r w:rsidRPr="008D4883">
        <w:rPr>
          <w:lang w:val="fi-FI"/>
        </w:rPr>
        <w:t xml:space="preserve"> </w:t>
      </w:r>
      <w:r w:rsidR="00047DB8">
        <w:rPr>
          <w:lang w:val="fi-FI"/>
        </w:rPr>
        <w:t>ympäristönlaatunormien pitoisuustasolla</w:t>
      </w:r>
      <w:r w:rsidR="008D4693">
        <w:rPr>
          <w:lang w:val="fi-FI"/>
        </w:rPr>
        <w:t xml:space="preserve"> sisä- että rannikkovesissä</w:t>
      </w:r>
      <w:r w:rsidRPr="008D4883">
        <w:rPr>
          <w:lang w:val="fi-FI"/>
        </w:rPr>
        <w:t>.</w:t>
      </w:r>
      <w:r>
        <w:rPr>
          <w:lang w:val="fi-FI"/>
        </w:rPr>
        <w:t xml:space="preserve"> </w:t>
      </w:r>
      <w:r w:rsidRPr="00987A4B">
        <w:rPr>
          <w:lang w:val="fi-FI"/>
        </w:rPr>
        <w:t>Arvio perustuu SYKEn laboratorion analytiikkavalmiuksiin elokuussa 2022.</w:t>
      </w:r>
      <w:r w:rsidR="008D4693">
        <w:rPr>
          <w:lang w:val="fi-FI"/>
        </w:rPr>
        <w:t xml:space="preserve"> </w:t>
      </w:r>
    </w:p>
    <w:p w14:paraId="6C8F347B" w14:textId="77777777" w:rsidR="00C66627" w:rsidRDefault="00C66627" w:rsidP="00C66627">
      <w:pPr>
        <w:rPr>
          <w:lang w:val="fi-FI"/>
        </w:rPr>
      </w:pPr>
      <w:r>
        <w:rPr>
          <w:lang w:val="fi-FI"/>
        </w:rPr>
        <w:t xml:space="preserve">Ehdotuksen johdosta </w:t>
      </w:r>
    </w:p>
    <w:p w14:paraId="6A45E67A" w14:textId="68D3F05A" w:rsidR="00445BA3" w:rsidRPr="00445BA3" w:rsidRDefault="00C66627" w:rsidP="00445BA3">
      <w:pPr>
        <w:pStyle w:val="Luettelokappale"/>
        <w:numPr>
          <w:ilvl w:val="0"/>
          <w:numId w:val="92"/>
        </w:numPr>
        <w:rPr>
          <w:lang w:val="fi-FI"/>
        </w:rPr>
      </w:pPr>
      <w:r w:rsidRPr="00FC118F">
        <w:rPr>
          <w:lang w:val="fi-FI"/>
        </w:rPr>
        <w:t>on vaikea arvioida</w:t>
      </w:r>
      <w:r w:rsidR="00182C49">
        <w:rPr>
          <w:lang w:val="fi-FI"/>
        </w:rPr>
        <w:t xml:space="preserve"> </w:t>
      </w:r>
      <w:r w:rsidR="00445BA3">
        <w:rPr>
          <w:lang w:val="fi-FI"/>
        </w:rPr>
        <w:t xml:space="preserve">tarkasti </w:t>
      </w:r>
      <w:r w:rsidR="00182C49">
        <w:rPr>
          <w:lang w:val="fi-FI"/>
        </w:rPr>
        <w:t>sitä,</w:t>
      </w:r>
      <w:r w:rsidRPr="00FC118F">
        <w:rPr>
          <w:lang w:val="fi-FI"/>
        </w:rPr>
        <w:t xml:space="preserve"> </w:t>
      </w:r>
      <w:r w:rsidR="00182C49">
        <w:rPr>
          <w:lang w:val="fi-FI"/>
        </w:rPr>
        <w:t xml:space="preserve">että </w:t>
      </w:r>
      <w:r w:rsidRPr="00FC118F">
        <w:rPr>
          <w:lang w:val="fi-FI"/>
        </w:rPr>
        <w:t xml:space="preserve">kuinka yleisesti ehdotetut ympäristönlaatunormit ylittyisivät Suomen vesimuodostumissa, koska asiaan vaikuttaa </w:t>
      </w:r>
      <w:r w:rsidR="001400FE" w:rsidRPr="00FC118F">
        <w:rPr>
          <w:lang w:val="fi-FI"/>
        </w:rPr>
        <w:t>kupari</w:t>
      </w:r>
      <w:r w:rsidRPr="00FC118F">
        <w:rPr>
          <w:lang w:val="fi-FI"/>
        </w:rPr>
        <w:t>pitoisuuden lisäksi paikkakohtainen pH sekä kalsiumin ja orgaanisen hiilen pitoisuus. Ylitysten lukumäärä selviää vasta paikkakohtaisten arviointien valmistuttua.</w:t>
      </w:r>
      <w:r w:rsidR="00445BA3">
        <w:rPr>
          <w:lang w:val="fi-FI"/>
        </w:rPr>
        <w:t xml:space="preserve"> </w:t>
      </w:r>
      <w:r w:rsidR="00445BA3" w:rsidRPr="00445BA3">
        <w:rPr>
          <w:lang w:val="fi-FI"/>
        </w:rPr>
        <w:t>T</w:t>
      </w:r>
      <w:r w:rsidR="00445BA3">
        <w:rPr>
          <w:lang w:val="fi-FI"/>
        </w:rPr>
        <w:t>osin t</w:t>
      </w:r>
      <w:r w:rsidR="00445BA3" w:rsidRPr="00445BA3">
        <w:rPr>
          <w:lang w:val="fi-FI"/>
        </w:rPr>
        <w:t>ässä luvussa tarkasteltujen vuosien 2019-2022 biosaatavien havaintojen perusteella pintavesien ympäristönlaatunormien ylityksiä ei olisi merkittävästi.</w:t>
      </w:r>
      <w:r w:rsidR="007F5F5A">
        <w:rPr>
          <w:lang w:val="fi-FI"/>
        </w:rPr>
        <w:t xml:space="preserve"> </w:t>
      </w:r>
      <w:r w:rsidR="007F5F5A" w:rsidRPr="007F5F5A">
        <w:rPr>
          <w:lang w:val="fi-FI"/>
        </w:rPr>
        <w:t>Happamien sulfaattimaiden jokivede</w:t>
      </w:r>
      <w:r w:rsidR="007F5F5A" w:rsidRPr="00D44088">
        <w:rPr>
          <w:lang w:val="fi-FI"/>
        </w:rPr>
        <w:t xml:space="preserve">ssä ja suistoalueella esiintyy </w:t>
      </w:r>
      <w:r w:rsidR="007F5F5A">
        <w:rPr>
          <w:lang w:val="fi-FI"/>
        </w:rPr>
        <w:t>kuparia</w:t>
      </w:r>
      <w:r w:rsidR="007F5F5A" w:rsidRPr="00D44088">
        <w:rPr>
          <w:lang w:val="fi-FI"/>
        </w:rPr>
        <w:t xml:space="preserve"> kohonneina pitoisuuksina. </w:t>
      </w:r>
      <w:r w:rsidR="00A64B44">
        <w:rPr>
          <w:lang w:val="fi-FI"/>
        </w:rPr>
        <w:t>On huomattava, että k</w:t>
      </w:r>
      <w:r w:rsidR="007F5F5A" w:rsidRPr="00D44088">
        <w:rPr>
          <w:lang w:val="fi-FI"/>
        </w:rPr>
        <w:t xml:space="preserve">ansallisessa vesienhoitotyössä on </w:t>
      </w:r>
      <w:r w:rsidR="0097147C">
        <w:rPr>
          <w:lang w:val="fi-FI"/>
        </w:rPr>
        <w:t xml:space="preserve">pohdittu ja </w:t>
      </w:r>
      <w:r w:rsidR="007F5F5A" w:rsidRPr="00D44088">
        <w:rPr>
          <w:lang w:val="fi-FI"/>
        </w:rPr>
        <w:t>suunnit</w:t>
      </w:r>
      <w:r w:rsidR="0097147C">
        <w:rPr>
          <w:lang w:val="fi-FI"/>
        </w:rPr>
        <w:t>eltu</w:t>
      </w:r>
      <w:r w:rsidR="007F5F5A" w:rsidRPr="00D44088">
        <w:rPr>
          <w:lang w:val="fi-FI"/>
        </w:rPr>
        <w:t xml:space="preserve">, että happamien sulfaattimaiden pintavesistä tehtäisiin oma pintavesityyppiluokkansa, jossa mitattujen pitoisuuksien vertailu EQS-arvoihin </w:t>
      </w:r>
      <w:r w:rsidR="0097147C">
        <w:rPr>
          <w:lang w:val="fi-FI"/>
        </w:rPr>
        <w:t>olisi</w:t>
      </w:r>
      <w:r w:rsidR="007F5F5A" w:rsidRPr="00D44088">
        <w:rPr>
          <w:lang w:val="fi-FI"/>
        </w:rPr>
        <w:t xml:space="preserve"> erilainen kuin mu</w:t>
      </w:r>
      <w:r w:rsidR="0097147C">
        <w:rPr>
          <w:lang w:val="fi-FI"/>
        </w:rPr>
        <w:t>issa pintavesissä</w:t>
      </w:r>
      <w:r w:rsidR="007F5F5A" w:rsidRPr="00D44088">
        <w:rPr>
          <w:lang w:val="fi-FI"/>
        </w:rPr>
        <w:t xml:space="preserve"> Suomessa.</w:t>
      </w:r>
    </w:p>
    <w:p w14:paraId="625439B0" w14:textId="3657851A" w:rsidR="00C66627" w:rsidRPr="00FC118F" w:rsidRDefault="00C66627" w:rsidP="00C66627">
      <w:pPr>
        <w:pStyle w:val="Luettelokappale"/>
        <w:numPr>
          <w:ilvl w:val="0"/>
          <w:numId w:val="92"/>
        </w:numPr>
        <w:rPr>
          <w:lang w:val="fi-FI"/>
        </w:rPr>
      </w:pPr>
      <w:r w:rsidRPr="00586613">
        <w:rPr>
          <w:lang w:val="fi-FI"/>
        </w:rPr>
        <w:t>päästö- ja vaikutustarkkailuvelvoitteet voivat lisääntyä</w:t>
      </w:r>
      <w:r>
        <w:rPr>
          <w:lang w:val="fi-FI"/>
        </w:rPr>
        <w:t xml:space="preserve"> joissain määrin</w:t>
      </w:r>
      <w:r w:rsidRPr="00586613">
        <w:rPr>
          <w:lang w:val="fi-FI"/>
        </w:rPr>
        <w:t xml:space="preserve">, </w:t>
      </w:r>
      <w:r>
        <w:rPr>
          <w:lang w:val="fi-FI"/>
        </w:rPr>
        <w:t xml:space="preserve">mutta </w:t>
      </w:r>
      <w:r w:rsidR="001400FE" w:rsidRPr="00FC118F">
        <w:rPr>
          <w:lang w:val="fi-FI"/>
        </w:rPr>
        <w:t>kupari</w:t>
      </w:r>
      <w:r w:rsidRPr="00FC118F">
        <w:rPr>
          <w:lang w:val="fi-FI"/>
        </w:rPr>
        <w:t xml:space="preserve"> sisältynee jo nykyisin melko usein suurten ja keskikokoisten laitosten tarkkailuohjelmiin.</w:t>
      </w:r>
    </w:p>
    <w:p w14:paraId="717D8A2A" w14:textId="77777777" w:rsidR="00182C49" w:rsidRPr="00182C49" w:rsidRDefault="00C66627" w:rsidP="00182C49">
      <w:pPr>
        <w:pStyle w:val="Luettelokappale"/>
        <w:numPr>
          <w:ilvl w:val="0"/>
          <w:numId w:val="92"/>
        </w:numPr>
        <w:rPr>
          <w:lang w:val="fi-FI"/>
        </w:rPr>
      </w:pPr>
      <w:r w:rsidRPr="00FC118F">
        <w:rPr>
          <w:lang w:val="fi-FI"/>
        </w:rPr>
        <w:t xml:space="preserve">ympäristöseurantoihin ei ole odotettavissa muutoksia koska </w:t>
      </w:r>
      <w:r w:rsidR="001400FE" w:rsidRPr="00FC118F">
        <w:rPr>
          <w:lang w:val="fi-FI"/>
        </w:rPr>
        <w:t>kupari</w:t>
      </w:r>
      <w:r w:rsidRPr="00FC118F">
        <w:rPr>
          <w:lang w:val="fi-FI"/>
        </w:rPr>
        <w:t xml:space="preserve"> sisältyy jo nykyisin ympäristöhallinnon seurannassa käytettyyn metalli/ alkuaineanalyysipakettiin. </w:t>
      </w:r>
      <w:r w:rsidR="00182C49" w:rsidRPr="00182C49">
        <w:rPr>
          <w:lang w:val="fi-FI"/>
        </w:rPr>
        <w:t>Seurantoja pitää täydentää liuenneen orgaanisen hiilen, kalsiumin ja pH:n mittauksilla.</w:t>
      </w:r>
    </w:p>
    <w:p w14:paraId="742F5B92" w14:textId="0CAFFCD5" w:rsidR="005F458C" w:rsidRPr="00987A4B" w:rsidRDefault="005F458C" w:rsidP="00D858A5">
      <w:pPr>
        <w:rPr>
          <w:lang w:val="fi-FI"/>
        </w:rPr>
      </w:pPr>
    </w:p>
    <w:p w14:paraId="071CC09D" w14:textId="77777777" w:rsidR="005656BB" w:rsidRPr="00441DBF" w:rsidRDefault="005656BB" w:rsidP="00D858A5">
      <w:pPr>
        <w:rPr>
          <w:lang w:val="fi-FI"/>
        </w:rPr>
      </w:pPr>
    </w:p>
    <w:p w14:paraId="05148196" w14:textId="2673BC42" w:rsidR="00CC3FE3" w:rsidRPr="00D42125" w:rsidRDefault="619763E3" w:rsidP="00BF3D27">
      <w:pPr>
        <w:pStyle w:val="Otsikko3"/>
        <w:numPr>
          <w:ilvl w:val="2"/>
          <w:numId w:val="101"/>
        </w:numPr>
      </w:pPr>
      <w:bookmarkStart w:id="133" w:name="_Toc119435779"/>
      <w:r>
        <w:t>Seleeni</w:t>
      </w:r>
      <w:bookmarkEnd w:id="133"/>
      <w:r>
        <w:t xml:space="preserve"> </w:t>
      </w:r>
    </w:p>
    <w:p w14:paraId="2F74177B" w14:textId="32DA7894" w:rsidR="00392414" w:rsidRPr="00081F62" w:rsidRDefault="00392414" w:rsidP="001D0B00">
      <w:pPr>
        <w:rPr>
          <w:b/>
          <w:bCs/>
          <w:lang w:val="fi-FI"/>
        </w:rPr>
      </w:pPr>
      <w:r w:rsidRPr="00081F62">
        <w:rPr>
          <w:b/>
          <w:bCs/>
          <w:lang w:val="fi-FI"/>
        </w:rPr>
        <w:t>Katri Siimes</w:t>
      </w:r>
    </w:p>
    <w:p w14:paraId="1D69B99C" w14:textId="5683C170" w:rsidR="001C1F19" w:rsidRDefault="00C4546C" w:rsidP="00D858A5">
      <w:pPr>
        <w:rPr>
          <w:lang w:val="fi-FI"/>
        </w:rPr>
      </w:pPr>
      <w:r>
        <w:rPr>
          <w:lang w:val="fi-FI"/>
        </w:rPr>
        <w:t>Seleeni</w:t>
      </w:r>
      <w:r w:rsidR="00772EED">
        <w:rPr>
          <w:lang w:val="fi-FI"/>
        </w:rPr>
        <w:t>ä</w:t>
      </w:r>
      <w:r>
        <w:rPr>
          <w:lang w:val="fi-FI"/>
        </w:rPr>
        <w:t xml:space="preserve"> esiintyy l</w:t>
      </w:r>
      <w:r w:rsidR="00BF47B0" w:rsidRPr="00BF47B0">
        <w:rPr>
          <w:lang w:val="fi-FI"/>
        </w:rPr>
        <w:t>uonnossa etupäässä sulfidimalmeissa kuten rikki- ja kuparikiisussa (rautadisulfidi ja rautakuparisulfidi)</w:t>
      </w:r>
      <w:r w:rsidR="00BF47B0">
        <w:rPr>
          <w:lang w:val="fi-FI"/>
        </w:rPr>
        <w:t>.</w:t>
      </w:r>
      <w:r w:rsidR="00BF47B0" w:rsidRPr="00BF47B0">
        <w:rPr>
          <w:lang w:val="fi-FI"/>
        </w:rPr>
        <w:t xml:space="preserve"> </w:t>
      </w:r>
      <w:r>
        <w:rPr>
          <w:lang w:val="fi-FI"/>
        </w:rPr>
        <w:t>Suomessa maaperän rauta-, alumiini- ja magnesiumoksi</w:t>
      </w:r>
      <w:r w:rsidR="00CB7643">
        <w:rPr>
          <w:lang w:val="fi-FI"/>
        </w:rPr>
        <w:t>dit</w:t>
      </w:r>
      <w:r>
        <w:rPr>
          <w:lang w:val="fi-FI"/>
        </w:rPr>
        <w:t xml:space="preserve"> pidättävät seleeni</w:t>
      </w:r>
      <w:r w:rsidR="00CB7643">
        <w:rPr>
          <w:lang w:val="fi-FI"/>
        </w:rPr>
        <w:t>ä</w:t>
      </w:r>
      <w:r>
        <w:rPr>
          <w:lang w:val="fi-FI"/>
        </w:rPr>
        <w:t xml:space="preserve"> ja vain pieni osa maaperän seleenistä on kasveille käyttökelpo</w:t>
      </w:r>
      <w:r w:rsidR="00CB7643">
        <w:rPr>
          <w:lang w:val="fi-FI"/>
        </w:rPr>
        <w:t>isessa muodossa</w:t>
      </w:r>
      <w:r>
        <w:rPr>
          <w:lang w:val="fi-FI"/>
        </w:rPr>
        <w:t xml:space="preserve"> tai helposti vesi</w:t>
      </w:r>
      <w:r w:rsidR="00CB7643">
        <w:rPr>
          <w:lang w:val="fi-FI"/>
        </w:rPr>
        <w:t>stöihin</w:t>
      </w:r>
      <w:r>
        <w:rPr>
          <w:lang w:val="fi-FI"/>
        </w:rPr>
        <w:t xml:space="preserve"> huuhtoutuva</w:t>
      </w:r>
      <w:r w:rsidR="00CB7643">
        <w:rPr>
          <w:lang w:val="fi-FI"/>
        </w:rPr>
        <w:t>ssa muodossa</w:t>
      </w:r>
      <w:r>
        <w:rPr>
          <w:lang w:val="fi-FI"/>
        </w:rPr>
        <w:t xml:space="preserve">. </w:t>
      </w:r>
    </w:p>
    <w:p w14:paraId="077B923E" w14:textId="2AB613DA" w:rsidR="001C1F19" w:rsidRDefault="001C1F19" w:rsidP="001C1F19">
      <w:pPr>
        <w:pStyle w:val="Otsikko4"/>
        <w:numPr>
          <w:ilvl w:val="3"/>
          <w:numId w:val="0"/>
        </w:numPr>
      </w:pPr>
      <w:r>
        <w:t>5.3.5.1 Käyttö</w:t>
      </w:r>
      <w:r w:rsidR="008F7527">
        <w:t xml:space="preserve"> ja päästöt</w:t>
      </w:r>
    </w:p>
    <w:p w14:paraId="7977957A" w14:textId="59022CA4" w:rsidR="00392414" w:rsidRDefault="00CB7643" w:rsidP="00D858A5">
      <w:pPr>
        <w:rPr>
          <w:lang w:val="fi-FI"/>
        </w:rPr>
      </w:pPr>
      <w:r>
        <w:rPr>
          <w:lang w:val="fi-FI"/>
        </w:rPr>
        <w:t>Seleeniä</w:t>
      </w:r>
      <w:r w:rsidR="00BF47B0" w:rsidRPr="00BF47B0">
        <w:rPr>
          <w:lang w:val="fi-FI"/>
        </w:rPr>
        <w:t xml:space="preserve"> käytetään raaka-aineena väriaine</w:t>
      </w:r>
      <w:r w:rsidR="001A4F95">
        <w:rPr>
          <w:lang w:val="fi-FI"/>
        </w:rPr>
        <w:t>iden valmistuksessa</w:t>
      </w:r>
      <w:r w:rsidR="0057797A">
        <w:rPr>
          <w:lang w:val="fi-FI"/>
        </w:rPr>
        <w:t xml:space="preserve">, </w:t>
      </w:r>
      <w:r w:rsidR="00BF47B0" w:rsidRPr="00BF47B0">
        <w:rPr>
          <w:lang w:val="fi-FI"/>
        </w:rPr>
        <w:t>lasi- ja pigment</w:t>
      </w:r>
      <w:r w:rsidR="001A4F95">
        <w:rPr>
          <w:lang w:val="fi-FI"/>
        </w:rPr>
        <w:t>ti</w:t>
      </w:r>
      <w:r w:rsidR="00BF47B0" w:rsidRPr="00BF47B0">
        <w:rPr>
          <w:lang w:val="fi-FI"/>
        </w:rPr>
        <w:t>teollisuudessa värjäys- ja</w:t>
      </w:r>
      <w:r w:rsidR="00BF47B0">
        <w:rPr>
          <w:lang w:val="fi-FI"/>
        </w:rPr>
        <w:t xml:space="preserve"> </w:t>
      </w:r>
      <w:r w:rsidR="00BF47B0" w:rsidRPr="00BF47B0">
        <w:rPr>
          <w:lang w:val="fi-FI"/>
        </w:rPr>
        <w:t>värinpoistoaineena</w:t>
      </w:r>
      <w:r w:rsidR="0057797A">
        <w:rPr>
          <w:lang w:val="fi-FI"/>
        </w:rPr>
        <w:t>, elektroniikkateollisuudessa mm. valokennoissa ja tasasuuntaajissa</w:t>
      </w:r>
      <w:r w:rsidR="008F7527">
        <w:rPr>
          <w:lang w:val="fi-FI"/>
        </w:rPr>
        <w:t xml:space="preserve"> ja </w:t>
      </w:r>
      <w:r w:rsidR="0057797A">
        <w:rPr>
          <w:lang w:val="fi-FI"/>
        </w:rPr>
        <w:t>lannoittei</w:t>
      </w:r>
      <w:r w:rsidR="008F7527">
        <w:rPr>
          <w:lang w:val="fi-FI"/>
        </w:rPr>
        <w:t>ssa</w:t>
      </w:r>
      <w:r w:rsidR="00BF47B0" w:rsidRPr="00BF47B0">
        <w:rPr>
          <w:lang w:val="fi-FI"/>
        </w:rPr>
        <w:t xml:space="preserve">. </w:t>
      </w:r>
      <w:r w:rsidR="00BF47B0">
        <w:rPr>
          <w:lang w:val="fi-FI"/>
        </w:rPr>
        <w:t>S</w:t>
      </w:r>
      <w:r w:rsidR="00BF47B0" w:rsidRPr="00BF47B0">
        <w:rPr>
          <w:lang w:val="fi-FI"/>
        </w:rPr>
        <w:t>eleeniä</w:t>
      </w:r>
      <w:r w:rsidR="00BF47B0">
        <w:rPr>
          <w:lang w:val="fi-FI"/>
        </w:rPr>
        <w:t xml:space="preserve"> </w:t>
      </w:r>
      <w:r w:rsidR="00BF47B0" w:rsidRPr="00BF47B0">
        <w:rPr>
          <w:lang w:val="fi-FI"/>
        </w:rPr>
        <w:t xml:space="preserve">käytetään myös </w:t>
      </w:r>
      <w:r w:rsidR="0057797A">
        <w:rPr>
          <w:lang w:val="fi-FI"/>
        </w:rPr>
        <w:t xml:space="preserve">suoran ihmisten </w:t>
      </w:r>
      <w:r w:rsidR="00BF47B0" w:rsidRPr="00BF47B0">
        <w:rPr>
          <w:lang w:val="fi-FI"/>
        </w:rPr>
        <w:t>lisäravinteena.</w:t>
      </w:r>
    </w:p>
    <w:p w14:paraId="129F45F2" w14:textId="77777777" w:rsidR="008F7527" w:rsidRDefault="008F7527" w:rsidP="008F7527">
      <w:pPr>
        <w:rPr>
          <w:lang w:val="fi-FI"/>
        </w:rPr>
      </w:pPr>
      <w:r w:rsidRPr="619763E3">
        <w:rPr>
          <w:lang w:val="fi-FI"/>
        </w:rPr>
        <w:t xml:space="preserve">Laskettujen jokikuormien, teollisuuden velvoitetarkkailutulosten ja jäteveden seleenipitoisuuksien perusteella tiedetään, että seleenin pistemäiset päästöt </w:t>
      </w:r>
      <w:r>
        <w:rPr>
          <w:lang w:val="fi-FI"/>
        </w:rPr>
        <w:t xml:space="preserve">pintavesiin </w:t>
      </w:r>
      <w:r w:rsidRPr="619763E3">
        <w:rPr>
          <w:lang w:val="fi-FI"/>
        </w:rPr>
        <w:t>ovat pieniä hajakuormituks</w:t>
      </w:r>
      <w:r>
        <w:rPr>
          <w:lang w:val="fi-FI"/>
        </w:rPr>
        <w:t>e</w:t>
      </w:r>
      <w:r w:rsidRPr="619763E3">
        <w:rPr>
          <w:lang w:val="fi-FI"/>
        </w:rPr>
        <w:t xml:space="preserve">n </w:t>
      </w:r>
      <w:r>
        <w:rPr>
          <w:lang w:val="fi-FI"/>
        </w:rPr>
        <w:t xml:space="preserve">seleenipäästöihin </w:t>
      </w:r>
      <w:r w:rsidRPr="619763E3">
        <w:rPr>
          <w:lang w:val="fi-FI"/>
        </w:rPr>
        <w:t xml:space="preserve">verrattuna. </w:t>
      </w:r>
    </w:p>
    <w:p w14:paraId="4CF86B46" w14:textId="56B4BE91" w:rsidR="00C4546C" w:rsidRDefault="008F7527" w:rsidP="008F7527">
      <w:pPr>
        <w:rPr>
          <w:lang w:val="fi-FI"/>
        </w:rPr>
      </w:pPr>
      <w:r w:rsidRPr="619763E3">
        <w:rPr>
          <w:lang w:val="fi-FI"/>
        </w:rPr>
        <w:t xml:space="preserve">Suomen maaperän seleeni on vaikeasti kasvien hyödynnettävissä ja </w:t>
      </w:r>
      <w:r>
        <w:rPr>
          <w:lang w:val="fi-FI"/>
        </w:rPr>
        <w:t xml:space="preserve">ruuan ja rehun seleenipitoisuuksia on nostettu lisäämällä </w:t>
      </w:r>
      <w:r w:rsidRPr="619763E3">
        <w:rPr>
          <w:lang w:val="fi-FI"/>
        </w:rPr>
        <w:t>seleeniä lannoitteisiin vuodesta 1985 lähtien</w:t>
      </w:r>
      <w:r>
        <w:rPr>
          <w:lang w:val="fi-FI"/>
        </w:rPr>
        <w:t xml:space="preserve">. Näin on </w:t>
      </w:r>
      <w:r>
        <w:rPr>
          <w:lang w:val="fi-FI"/>
        </w:rPr>
        <w:lastRenderedPageBreak/>
        <w:t>pyritty estämään</w:t>
      </w:r>
      <w:r w:rsidRPr="619763E3">
        <w:rPr>
          <w:lang w:val="fi-FI"/>
        </w:rPr>
        <w:t xml:space="preserve"> </w:t>
      </w:r>
      <w:r>
        <w:rPr>
          <w:lang w:val="fi-FI"/>
        </w:rPr>
        <w:t xml:space="preserve">ihmisten ja karjan </w:t>
      </w:r>
      <w:r w:rsidRPr="619763E3">
        <w:rPr>
          <w:lang w:val="fi-FI"/>
        </w:rPr>
        <w:t>seleeninpuutoksista johtuvia tauteja</w:t>
      </w:r>
      <w:r>
        <w:rPr>
          <w:lang w:val="fi-FI"/>
        </w:rPr>
        <w:t>. Lannoitteiden seleeni</w:t>
      </w:r>
      <w:r w:rsidR="00C4546C">
        <w:rPr>
          <w:lang w:val="fi-FI"/>
        </w:rPr>
        <w:t>määrät ovat vaihdelleet 6–25 mg/kg lannoite</w:t>
      </w:r>
      <w:r>
        <w:rPr>
          <w:lang w:val="fi-FI"/>
        </w:rPr>
        <w:t>valmistetta</w:t>
      </w:r>
      <w:r w:rsidR="00C4546C">
        <w:rPr>
          <w:lang w:val="fi-FI"/>
        </w:rPr>
        <w:t xml:space="preserve">. Vuodesta 2013 lähtien määrä on ollut 15 mg/kg lannoitetta. </w:t>
      </w:r>
      <w:r>
        <w:rPr>
          <w:lang w:val="fi-FI"/>
        </w:rPr>
        <w:t xml:space="preserve">Lannoitus ei ole nostanut peltomaiden kuumavesiuuttoisen seleenin määrää, joka on noin </w:t>
      </w:r>
      <w:r w:rsidR="00CB7643">
        <w:rPr>
          <w:lang w:val="fi-FI"/>
        </w:rPr>
        <w:t xml:space="preserve">0,013 mg maalitraa </w:t>
      </w:r>
      <w:r>
        <w:rPr>
          <w:lang w:val="fi-FI"/>
        </w:rPr>
        <w:t xml:space="preserve">eli </w:t>
      </w:r>
      <w:r w:rsidR="00CB7643">
        <w:rPr>
          <w:lang w:val="fi-FI"/>
        </w:rPr>
        <w:t>noin 25 g seleeniä hehtaarilla kyntökerroksessa</w:t>
      </w:r>
      <w:r>
        <w:rPr>
          <w:lang w:val="fi-FI"/>
        </w:rPr>
        <w:t xml:space="preserve">, vaikka sadon mukana poistunut seleenimäärä on ollut pienempi kuin lannoitteissa lisätty. </w:t>
      </w:r>
      <w:r w:rsidR="00CB7643">
        <w:rPr>
          <w:lang w:val="fi-FI"/>
        </w:rPr>
        <w:t xml:space="preserve">Tämä selittynee sillä, että kuumavesiuutto irrottaa </w:t>
      </w:r>
      <w:r w:rsidR="00772EED">
        <w:rPr>
          <w:lang w:val="fi-FI"/>
        </w:rPr>
        <w:t xml:space="preserve">maaperän </w:t>
      </w:r>
      <w:r w:rsidR="00CB7643">
        <w:rPr>
          <w:lang w:val="fi-FI"/>
        </w:rPr>
        <w:t xml:space="preserve">seleenistä vain osan. </w:t>
      </w:r>
    </w:p>
    <w:p w14:paraId="3DBAE7B5" w14:textId="77777777" w:rsidR="001C1F19" w:rsidRDefault="001C1F19" w:rsidP="00D858A5">
      <w:pPr>
        <w:rPr>
          <w:lang w:val="fi-FI"/>
        </w:rPr>
      </w:pPr>
    </w:p>
    <w:p w14:paraId="37DD4BDF" w14:textId="43150FC8" w:rsidR="001A4F95" w:rsidRPr="001A4F95" w:rsidRDefault="001C1F19" w:rsidP="53D7D85C">
      <w:pPr>
        <w:pStyle w:val="Otsikko4"/>
        <w:numPr>
          <w:ilvl w:val="3"/>
          <w:numId w:val="0"/>
        </w:numPr>
        <w:rPr>
          <w:b/>
          <w:bCs/>
        </w:rPr>
      </w:pPr>
      <w:r>
        <w:t xml:space="preserve">5.3.5.2 </w:t>
      </w:r>
      <w:r w:rsidR="001A4F95" w:rsidRPr="619763E3">
        <w:t>Esiintyminen ympäristössä</w:t>
      </w:r>
      <w:r w:rsidR="001A4F95">
        <w:rPr>
          <w:b/>
          <w:bCs/>
        </w:rPr>
        <w:t xml:space="preserve"> </w:t>
      </w:r>
      <w:r w:rsidR="001A4F95" w:rsidRPr="008B02CF">
        <w:t>ja haitaton pitoisuustaso pintavesissä</w:t>
      </w:r>
    </w:p>
    <w:p w14:paraId="714D0A72" w14:textId="3FB46BE0" w:rsidR="00DD5160" w:rsidRDefault="00670E43" w:rsidP="619763E3">
      <w:pPr>
        <w:rPr>
          <w:lang w:val="fi-FI"/>
        </w:rPr>
      </w:pPr>
      <w:r>
        <w:rPr>
          <w:lang w:val="fi-FI"/>
        </w:rPr>
        <w:t>Seleeni on pieninä määrinä tarpeellinen hivenaine, mutta suuret pitoisuudet ovat myrkyllisiä</w:t>
      </w:r>
      <w:r w:rsidR="003A0827">
        <w:rPr>
          <w:lang w:val="fi-FI"/>
        </w:rPr>
        <w:t>. Seleenin turvallisen tason pitoisuusalue on</w:t>
      </w:r>
      <w:r w:rsidR="008F1782">
        <w:rPr>
          <w:lang w:val="fi-FI"/>
        </w:rPr>
        <w:t>kin</w:t>
      </w:r>
      <w:r w:rsidR="003A0827">
        <w:rPr>
          <w:lang w:val="fi-FI"/>
        </w:rPr>
        <w:t xml:space="preserve"> melko pieni moneen muuhun aineeseen verrattuna. </w:t>
      </w:r>
      <w:r w:rsidR="00DD5160">
        <w:rPr>
          <w:lang w:val="fi-FI"/>
        </w:rPr>
        <w:t xml:space="preserve">Seleenin biosaatavuus vaihtelee sen muodon mukaan. Seleniitti </w:t>
      </w:r>
      <w:r w:rsidR="00427991" w:rsidRPr="1EF9D7D3">
        <w:rPr>
          <w:rFonts w:asciiTheme="minorHAnsi" w:hAnsiTheme="minorHAnsi" w:cstheme="minorBidi"/>
          <w:lang w:val="fi-FI"/>
        </w:rPr>
        <w:t>(SeO</w:t>
      </w:r>
      <w:r w:rsidR="00427991" w:rsidRPr="1EF9D7D3">
        <w:rPr>
          <w:rFonts w:asciiTheme="minorHAnsi" w:hAnsiTheme="minorHAnsi" w:cstheme="minorBidi"/>
          <w:vertAlign w:val="subscript"/>
          <w:lang w:val="fi-FI"/>
        </w:rPr>
        <w:t>3</w:t>
      </w:r>
      <w:r w:rsidR="00427991" w:rsidRPr="1EF9D7D3">
        <w:rPr>
          <w:rFonts w:asciiTheme="minorHAnsi" w:hAnsiTheme="minorHAnsi" w:cstheme="minorBidi"/>
          <w:vertAlign w:val="superscript"/>
          <w:lang w:val="fi-FI"/>
        </w:rPr>
        <w:t>2-</w:t>
      </w:r>
      <w:r w:rsidR="00427991" w:rsidRPr="1EF9D7D3">
        <w:rPr>
          <w:rFonts w:asciiTheme="minorHAnsi" w:hAnsiTheme="minorHAnsi" w:cstheme="minorBidi"/>
          <w:lang w:val="fi-FI"/>
        </w:rPr>
        <w:t xml:space="preserve">) </w:t>
      </w:r>
      <w:r w:rsidR="00DD5160">
        <w:rPr>
          <w:lang w:val="fi-FI"/>
        </w:rPr>
        <w:t xml:space="preserve">on suoraan käyttökelpoisessa muodossa esimerkiksi kasviplanktonille, selenaatin saatavuus ei ole niin suuri. Käytännössä kuitenkin usein mitataan vain kokonaisseleeniä (liukoista tai suodattamatonta). </w:t>
      </w:r>
    </w:p>
    <w:p w14:paraId="5513A33E" w14:textId="63345A85" w:rsidR="00DD5160" w:rsidRDefault="619763E3" w:rsidP="619763E3">
      <w:pPr>
        <w:rPr>
          <w:lang w:val="fi-FI"/>
        </w:rPr>
      </w:pPr>
      <w:r w:rsidRPr="619763E3">
        <w:rPr>
          <w:lang w:val="fi-FI"/>
        </w:rPr>
        <w:t>Alhaisen trofiatason eliöt kestävät seleeniä hyvin. Se</w:t>
      </w:r>
      <w:r w:rsidR="004001C8">
        <w:rPr>
          <w:lang w:val="fi-FI"/>
        </w:rPr>
        <w:t>leeni</w:t>
      </w:r>
      <w:r w:rsidRPr="619763E3">
        <w:rPr>
          <w:lang w:val="fi-FI"/>
        </w:rPr>
        <w:t xml:space="preserve"> kuitenkin kertyy ja rikastuu ravintoketjussa ja voi haitata kalojen ja vesilintujen lisääntymistä (esim. US EPA 2021, Environment and Climate Change Canada 2021). Yhdysvallat ja Kanada ovatkin asettaneet ympäristöpitoisuuksille raja-arvot herkimpään biotaan. USAssa kalan seleenipitoisuus ei saa ylittää seuraavia arvoja: kokonainen kala 8,5 mg/kg kp; lihas 11,3 mg/kg kp ja mäti &amp; maiti 15,1 mg/kg kp. Lisäksi pitoisuudelle vedessä on kuukausikeskiarvon raja-arvo: 3,1 µg/l jokivesissä ja 1,5 µg/l järvissä. Tätä veden raja-arvoa ei kuitenkaan ole tarkoitus soveltaa kuin poikkeusoloissa eli silloin kun kaloja ei ole saatavilla tai mikäli vesistöön on tullut uusi päästölähde, joka ei ole vielä ehtinyt vaikuttaa eliöstön seleenipitoisuuteen.</w:t>
      </w:r>
    </w:p>
    <w:p w14:paraId="27EFEC11" w14:textId="5440CD27" w:rsidR="004001C8" w:rsidRDefault="00BF47B0" w:rsidP="619763E3">
      <w:pPr>
        <w:rPr>
          <w:lang w:val="fi-FI"/>
        </w:rPr>
      </w:pPr>
      <w:r>
        <w:rPr>
          <w:lang w:val="fi-FI"/>
        </w:rPr>
        <w:t xml:space="preserve">Seleeni on ollut ehdolla EU:n vesienhoidon prioriteettiaineeksi (JRC 2016), mutta </w:t>
      </w:r>
      <w:r w:rsidR="004001C8">
        <w:rPr>
          <w:lang w:val="fi-FI"/>
        </w:rPr>
        <w:t xml:space="preserve">se </w:t>
      </w:r>
      <w:r>
        <w:rPr>
          <w:lang w:val="fi-FI"/>
        </w:rPr>
        <w:t>on tippunut pois parhaillaan käynnissä olevan tarkistustyön prioriteettiaine</w:t>
      </w:r>
      <w:r w:rsidR="008F7527">
        <w:rPr>
          <w:lang w:val="fi-FI"/>
        </w:rPr>
        <w:t>iden ehdokaslistalta.</w:t>
      </w:r>
      <w:r>
        <w:rPr>
          <w:lang w:val="fi-FI"/>
        </w:rPr>
        <w:t xml:space="preserve"> </w:t>
      </w:r>
      <w:r w:rsidR="619763E3" w:rsidRPr="619763E3">
        <w:rPr>
          <w:lang w:val="fi-FI"/>
        </w:rPr>
        <w:t>Usealla EU maalla on omia ympäristönlaatunormeja seleenille. Esimerkiksi Saksan ja Belgian AA-EQS arvo on 2,0 µg/l, mutta sekä suurempia että pienempiä arvoja on eri mailla. JRC käytti PNEC-arvona 0,75 µg/l (JRC 2017). Kanadalainen juomaveden raja-arvo on 0,05 µg/l ja juomavesidirektiivissä on rajana 20 µg/l (EU 2020/2184).</w:t>
      </w:r>
    </w:p>
    <w:p w14:paraId="38AC2AAC" w14:textId="7321576F" w:rsidR="0052678D" w:rsidRPr="0052678D" w:rsidRDefault="619763E3" w:rsidP="619763E3">
      <w:pPr>
        <w:rPr>
          <w:lang w:val="fi-FI"/>
        </w:rPr>
      </w:pPr>
      <w:r w:rsidRPr="619763E3">
        <w:rPr>
          <w:lang w:val="fi-FI"/>
        </w:rPr>
        <w:t>Seleenipitoisuutta ravinnossa ja maaperässä seurataan – ja vuodesta 2009 lähtien kokonaisseleenin pitoisuutta on mitattu myös jokivesissä raskasmetalliseurannan yhteydessä (</w:t>
      </w:r>
      <w:r w:rsidR="00617565">
        <w:rPr>
          <w:lang w:val="fi-FI"/>
        </w:rPr>
        <w:t>Eurola ym. 2022</w:t>
      </w:r>
      <w:r w:rsidRPr="619763E3">
        <w:rPr>
          <w:lang w:val="fi-FI"/>
        </w:rPr>
        <w:t xml:space="preserve">). </w:t>
      </w:r>
      <w:r w:rsidR="0052678D">
        <w:rPr>
          <w:lang w:val="fi-FI"/>
        </w:rPr>
        <w:t xml:space="preserve">Seleenin määritysraja on ollut aluksi liian korkea, mutta se on laskenut seurannan aikana – ja </w:t>
      </w:r>
      <w:r w:rsidR="0052678D" w:rsidRPr="0052678D">
        <w:rPr>
          <w:lang w:val="fi-FI"/>
        </w:rPr>
        <w:t xml:space="preserve">menetelmää kehitetään edelleen. </w:t>
      </w:r>
    </w:p>
    <w:p w14:paraId="204C6A43" w14:textId="1F5D1591" w:rsidR="00DD5160" w:rsidRDefault="0052678D" w:rsidP="619763E3">
      <w:pPr>
        <w:rPr>
          <w:lang w:val="fi-FI"/>
        </w:rPr>
      </w:pPr>
      <w:r w:rsidRPr="0052678D">
        <w:rPr>
          <w:lang w:val="fi-FI"/>
        </w:rPr>
        <w:t>P</w:t>
      </w:r>
      <w:r w:rsidR="619763E3" w:rsidRPr="0052678D">
        <w:rPr>
          <w:lang w:val="fi-FI"/>
        </w:rPr>
        <w:t>eltomaiden seleeni</w:t>
      </w:r>
      <w:r w:rsidRPr="0052678D">
        <w:rPr>
          <w:lang w:val="fi-FI"/>
        </w:rPr>
        <w:t>määrät</w:t>
      </w:r>
      <w:r w:rsidR="619763E3" w:rsidRPr="0052678D">
        <w:rPr>
          <w:lang w:val="fi-FI"/>
        </w:rPr>
        <w:t xml:space="preserve"> ovat lannoitusten myötä </w:t>
      </w:r>
      <w:r w:rsidRPr="0052678D">
        <w:rPr>
          <w:lang w:val="fi-FI"/>
        </w:rPr>
        <w:t xml:space="preserve">ilmeisesti </w:t>
      </w:r>
      <w:r w:rsidR="619763E3" w:rsidRPr="0052678D">
        <w:rPr>
          <w:lang w:val="fi-FI"/>
        </w:rPr>
        <w:t xml:space="preserve">nousseet, </w:t>
      </w:r>
      <w:r w:rsidRPr="0052678D">
        <w:rPr>
          <w:lang w:val="fi-FI"/>
        </w:rPr>
        <w:t>sillä sadon mukana poistunut seleenimäärä on vain pieni osa peltoon lisätystä seleenistä. Peltomaiden kuumavesiuuttoinen seleenipitoisuus ei kuitenkaan ole noussut, joten seleeni on ilmeisesti sitoutunut maahan vahvasti. S</w:t>
      </w:r>
      <w:r w:rsidR="619763E3" w:rsidRPr="0052678D">
        <w:rPr>
          <w:lang w:val="fi-FI"/>
        </w:rPr>
        <w:t xml:space="preserve">eleenipitoisuuksien nousu maaperässä </w:t>
      </w:r>
      <w:r w:rsidRPr="0052678D">
        <w:rPr>
          <w:lang w:val="fi-FI"/>
        </w:rPr>
        <w:t xml:space="preserve">voi </w:t>
      </w:r>
      <w:r w:rsidR="619763E3" w:rsidRPr="0052678D">
        <w:rPr>
          <w:lang w:val="fi-FI"/>
        </w:rPr>
        <w:t>johtaa myös vesien seleenipitoisuuksien kasvuun, jos maaperän pidätysolosuhteet muuttuvat esimerkiksi sääolojen</w:t>
      </w:r>
      <w:r w:rsidR="000D43B1" w:rsidRPr="0052678D">
        <w:rPr>
          <w:lang w:val="fi-FI"/>
        </w:rPr>
        <w:t>,</w:t>
      </w:r>
      <w:r w:rsidR="619763E3" w:rsidRPr="0052678D">
        <w:rPr>
          <w:lang w:val="fi-FI"/>
        </w:rPr>
        <w:t xml:space="preserve"> kuten tulvien myötä.</w:t>
      </w:r>
    </w:p>
    <w:p w14:paraId="79FB5DB3" w14:textId="2B8BBAA6" w:rsidR="00902421" w:rsidRDefault="619763E3" w:rsidP="619763E3">
      <w:pPr>
        <w:rPr>
          <w:lang w:val="fi-FI"/>
        </w:rPr>
      </w:pPr>
      <w:r w:rsidRPr="619763E3">
        <w:rPr>
          <w:lang w:val="fi-FI"/>
        </w:rPr>
        <w:t xml:space="preserve">Toisaalta ennusteiden mukaan pohjoisten leveysasteiden seleenipitoisuudet tulevat laskemaan, sillä seleenin laskeuma on vähentynyt. Tämä on jo havaittu Pohjois-Amerikan jokivesissä. Myös Suomessa on aiemmin havaittu sadeveden ja järvivesien seleenipitoisuuksien olevan samaa luokkaa (Wang ym. 1995). Monissa maissa on harkittu seleenilannoitusta Suomen mallin mukaan, kun ravinnosta luonnostaan saatava seleenimäärä on vähentynyt. </w:t>
      </w:r>
    </w:p>
    <w:p w14:paraId="3063D7EB" w14:textId="77777777" w:rsidR="00822407" w:rsidRDefault="619763E3" w:rsidP="619763E3">
      <w:pPr>
        <w:rPr>
          <w:lang w:val="fi-FI"/>
        </w:rPr>
      </w:pPr>
      <w:r w:rsidRPr="619763E3">
        <w:rPr>
          <w:lang w:val="fi-FI"/>
        </w:rPr>
        <w:t xml:space="preserve">Suomessa vesien seleenipitoisuus riippuu seleenin laskeumasta ja maaperän seleeninpidätyskyvystä, joka on toistaiseksi ollut hivenaineen saannin kannalta liiankin suuri. Seleenilannoituksella </w:t>
      </w:r>
      <w:r w:rsidRPr="619763E3">
        <w:rPr>
          <w:lang w:val="fi-FI"/>
        </w:rPr>
        <w:lastRenderedPageBreak/>
        <w:t xml:space="preserve">säädetään kotieläinten rehujen ja ihmisten ravinnon seleenin saantia. Seleenilisäyksen määrää arvioidaan säännöllisesti ja sitä muutetaan tarvittaessa. Jatkossa tähän tarkasteluun voidaan ottaa entistä paremmin mukaan myös ympäristöasiat. </w:t>
      </w:r>
    </w:p>
    <w:p w14:paraId="3D44DE05" w14:textId="42F101B9" w:rsidR="00427991" w:rsidRDefault="619763E3" w:rsidP="619763E3">
      <w:pPr>
        <w:rPr>
          <w:lang w:val="fi-FI"/>
        </w:rPr>
      </w:pPr>
      <w:r w:rsidRPr="619763E3">
        <w:rPr>
          <w:lang w:val="fi-FI"/>
        </w:rPr>
        <w:t xml:space="preserve">Mikäli seleenipitoisuus vesissä nousee, haittavaikutukset tulevat näkyviin ensin rehevöitymisenä, sillä seleeni on myös vesikasvien kasvua rajoittava tekijä Suomessa. </w:t>
      </w:r>
      <w:r w:rsidR="007C733F">
        <w:rPr>
          <w:lang w:val="fi-FI"/>
        </w:rPr>
        <w:t>Korkean trofiatason</w:t>
      </w:r>
      <w:r w:rsidR="00822407">
        <w:rPr>
          <w:lang w:val="fi-FI"/>
        </w:rPr>
        <w:t xml:space="preserve"> lisääntymisongelmien ennalta ehkäisyksi on hyvä seurata seleenipitoisuu</w:t>
      </w:r>
      <w:r w:rsidR="007C733F">
        <w:rPr>
          <w:lang w:val="fi-FI"/>
        </w:rPr>
        <w:t>den</w:t>
      </w:r>
      <w:r w:rsidR="00822407">
        <w:rPr>
          <w:lang w:val="fi-FI"/>
        </w:rPr>
        <w:t xml:space="preserve"> muutoksia eliöstössä</w:t>
      </w:r>
      <w:r w:rsidR="007C733F">
        <w:rPr>
          <w:lang w:val="fi-FI"/>
        </w:rPr>
        <w:t xml:space="preserve"> </w:t>
      </w:r>
      <w:r w:rsidRPr="619763E3">
        <w:rPr>
          <w:lang w:val="fi-FI"/>
        </w:rPr>
        <w:t xml:space="preserve">erityisesti </w:t>
      </w:r>
      <w:r w:rsidR="007C733F">
        <w:rPr>
          <w:lang w:val="fi-FI"/>
        </w:rPr>
        <w:t xml:space="preserve">sellaisissa </w:t>
      </w:r>
      <w:r w:rsidRPr="619763E3">
        <w:rPr>
          <w:lang w:val="fi-FI"/>
        </w:rPr>
        <w:t xml:space="preserve">vesistöissä, joiden valuma-alueella käytetään paljon lannoitteita. Mikäli seleeni myöhemmin otettaisiin kansallisten aineiden listalle, tulisi sen laatunormi asettaa korkean trofiatason vesieliöön. </w:t>
      </w:r>
    </w:p>
    <w:p w14:paraId="5F9DD93C" w14:textId="1E71528C" w:rsidR="00D13FFF" w:rsidRDefault="00D13FFF" w:rsidP="00D858A5">
      <w:pPr>
        <w:rPr>
          <w:lang w:val="fi-FI"/>
        </w:rPr>
      </w:pPr>
    </w:p>
    <w:p w14:paraId="3656B9C6" w14:textId="05FFFB53" w:rsidR="00CB34F8" w:rsidRPr="00F16570" w:rsidRDefault="001C1F19" w:rsidP="001C1F19">
      <w:pPr>
        <w:pStyle w:val="Otsikko4"/>
        <w:numPr>
          <w:ilvl w:val="3"/>
          <w:numId w:val="0"/>
        </w:numPr>
      </w:pPr>
      <w:r>
        <w:t xml:space="preserve">5.3.5.3 </w:t>
      </w:r>
      <w:r w:rsidR="619763E3" w:rsidRPr="619763E3">
        <w:t>Ehdotus</w:t>
      </w:r>
    </w:p>
    <w:p w14:paraId="5B72738E" w14:textId="09D89D39" w:rsidR="0087748F" w:rsidRDefault="009B3898" w:rsidP="15A6C5B2">
      <w:pPr>
        <w:rPr>
          <w:lang w:val="fi-FI"/>
        </w:rPr>
      </w:pPr>
      <w:r>
        <w:rPr>
          <w:lang w:val="fi-FI"/>
        </w:rPr>
        <w:t xml:space="preserve">Seleeniä ei ole tarve nostaa </w:t>
      </w:r>
      <w:r w:rsidR="00552AF2" w:rsidRPr="00C474FB">
        <w:rPr>
          <w:lang w:val="fi-FI"/>
        </w:rPr>
        <w:t>vesiympäristölle vaarallisista ja haitallisista aineista annetun Valtioneuvoston asetuksen (1022/2006) liitteeseen 1D</w:t>
      </w:r>
      <w:r>
        <w:rPr>
          <w:lang w:val="fi-FI"/>
        </w:rPr>
        <w:t xml:space="preserve">, mutta sen pitoisuutta on hyvä seurata ympäristössä. </w:t>
      </w:r>
      <w:r w:rsidR="00031C18" w:rsidRPr="00B51339">
        <w:rPr>
          <w:lang w:val="fi-FI"/>
        </w:rPr>
        <w:t xml:space="preserve">Kokonaisseleeni on </w:t>
      </w:r>
      <w:r>
        <w:rPr>
          <w:lang w:val="fi-FI"/>
        </w:rPr>
        <w:t xml:space="preserve">jo </w:t>
      </w:r>
      <w:r w:rsidR="00031C18" w:rsidRPr="00B51339">
        <w:rPr>
          <w:lang w:val="fi-FI"/>
        </w:rPr>
        <w:t xml:space="preserve">mukana ympäristöhallinnon laboratorion metallipaketissa ja siitä kertyy </w:t>
      </w:r>
      <w:r w:rsidR="007C733F">
        <w:rPr>
          <w:lang w:val="fi-FI"/>
        </w:rPr>
        <w:t>tietoa raskasmetalliseurannan sivutuotteena.</w:t>
      </w:r>
      <w:r w:rsidR="00031C18" w:rsidRPr="00B51339">
        <w:rPr>
          <w:lang w:val="fi-FI"/>
        </w:rPr>
        <w:t xml:space="preserve"> Sen lisäksi olisi hyvä ajoittain mitata seleeniä mahdollisimman korkean trofiatason eliöstöstä. Ehdotamme</w:t>
      </w:r>
      <w:r w:rsidR="00826124">
        <w:rPr>
          <w:lang w:val="fi-FI"/>
        </w:rPr>
        <w:t xml:space="preserve"> seleenin</w:t>
      </w:r>
      <w:r w:rsidR="00031C18" w:rsidRPr="00B51339">
        <w:rPr>
          <w:lang w:val="fi-FI"/>
        </w:rPr>
        <w:t xml:space="preserve"> kartoitusta hau</w:t>
      </w:r>
      <w:r w:rsidR="00D045CA">
        <w:rPr>
          <w:lang w:val="fi-FI"/>
        </w:rPr>
        <w:t>e</w:t>
      </w:r>
      <w:r w:rsidR="00826124">
        <w:rPr>
          <w:lang w:val="fi-FI"/>
        </w:rPr>
        <w:t>sta</w:t>
      </w:r>
      <w:r w:rsidR="004001C8">
        <w:rPr>
          <w:lang w:val="fi-FI"/>
        </w:rPr>
        <w:t>, vesilintujen munista tai hylkeestä</w:t>
      </w:r>
      <w:r w:rsidR="00031C18" w:rsidRPr="00B51339">
        <w:rPr>
          <w:lang w:val="fi-FI"/>
        </w:rPr>
        <w:t xml:space="preserve"> ennen vuotta 203</w:t>
      </w:r>
      <w:r w:rsidR="00826124">
        <w:rPr>
          <w:lang w:val="fi-FI"/>
        </w:rPr>
        <w:t>0</w:t>
      </w:r>
      <w:r w:rsidR="00031C18" w:rsidRPr="009B3898">
        <w:rPr>
          <w:lang w:val="fi-FI"/>
        </w:rPr>
        <w:t>.</w:t>
      </w:r>
    </w:p>
    <w:p w14:paraId="3B8ED269" w14:textId="77777777" w:rsidR="001A3103" w:rsidRPr="002D6D3F" w:rsidRDefault="001A3103" w:rsidP="00D858A5">
      <w:pPr>
        <w:rPr>
          <w:lang w:val="fi-FI"/>
        </w:rPr>
      </w:pPr>
    </w:p>
    <w:p w14:paraId="79B10D41" w14:textId="77777777" w:rsidR="004A29B6" w:rsidRPr="002D6D3F" w:rsidRDefault="004A29B6" w:rsidP="00D858A5">
      <w:pPr>
        <w:rPr>
          <w:lang w:val="fi-FI"/>
        </w:rPr>
      </w:pPr>
    </w:p>
    <w:p w14:paraId="0CF2754E" w14:textId="21F5472C" w:rsidR="00B732F3" w:rsidRPr="002D6D3F" w:rsidRDefault="619763E3" w:rsidP="00BF3D27">
      <w:pPr>
        <w:pStyle w:val="Otsikko3"/>
        <w:numPr>
          <w:ilvl w:val="2"/>
          <w:numId w:val="101"/>
        </w:numPr>
      </w:pPr>
      <w:bookmarkStart w:id="134" w:name="_Hlk81928222"/>
      <w:bookmarkStart w:id="135" w:name="_Toc89435400"/>
      <w:bookmarkStart w:id="136" w:name="_Toc119435780"/>
      <w:r>
        <w:t>Sulfaatti</w:t>
      </w:r>
      <w:bookmarkEnd w:id="136"/>
      <w:r>
        <w:t xml:space="preserve"> </w:t>
      </w:r>
      <w:bookmarkEnd w:id="134"/>
      <w:bookmarkEnd w:id="135"/>
    </w:p>
    <w:p w14:paraId="6AE2A4FA" w14:textId="36165932" w:rsidR="00392414" w:rsidRPr="001D0B00" w:rsidRDefault="00392414" w:rsidP="001D0B00">
      <w:pPr>
        <w:rPr>
          <w:b/>
          <w:bCs/>
          <w:lang w:val="fi-FI"/>
        </w:rPr>
      </w:pPr>
      <w:r w:rsidRPr="00F04BF1">
        <w:rPr>
          <w:b/>
          <w:bCs/>
          <w:lang w:val="fi-FI"/>
        </w:rPr>
        <w:t>Matti Leppänen</w:t>
      </w:r>
    </w:p>
    <w:p w14:paraId="056B6862" w14:textId="0917B0B2" w:rsidR="007C3CAA" w:rsidRDefault="619763E3" w:rsidP="619763E3">
      <w:pPr>
        <w:rPr>
          <w:lang w:val="fi-FI"/>
        </w:rPr>
      </w:pPr>
      <w:r w:rsidRPr="619763E3">
        <w:rPr>
          <w:lang w:val="fi-FI"/>
        </w:rPr>
        <w:t>Sulfaatti (SO</w:t>
      </w:r>
      <w:r w:rsidRPr="00D20CC6">
        <w:rPr>
          <w:vertAlign w:val="subscript"/>
          <w:lang w:val="fi-FI"/>
        </w:rPr>
        <w:t>4</w:t>
      </w:r>
      <w:r w:rsidRPr="619763E3">
        <w:rPr>
          <w:vertAlign w:val="superscript"/>
          <w:lang w:val="fi-FI"/>
        </w:rPr>
        <w:t>2-</w:t>
      </w:r>
      <w:r w:rsidRPr="619763E3">
        <w:rPr>
          <w:lang w:val="fi-FI"/>
        </w:rPr>
        <w:t xml:space="preserve">) on tavallinen luonnonvesien anioni, joka vaikuttaa vesien geokemiaan muodostamalla epäorgaanisia yhdisteitä ja siten se ohjaa muiden ionisoituvien yhdisteiden käyttäytymistä. </w:t>
      </w:r>
    </w:p>
    <w:p w14:paraId="127F05D7" w14:textId="77777777" w:rsidR="00777F6C" w:rsidRDefault="00777F6C" w:rsidP="619763E3">
      <w:pPr>
        <w:rPr>
          <w:lang w:val="fi-FI"/>
        </w:rPr>
      </w:pPr>
    </w:p>
    <w:p w14:paraId="049021A4" w14:textId="0177F4D9" w:rsidR="007C3CAA" w:rsidRPr="001A4F95" w:rsidRDefault="001C1F19" w:rsidP="53D7D85C">
      <w:pPr>
        <w:pStyle w:val="Otsikko4"/>
        <w:numPr>
          <w:ilvl w:val="3"/>
          <w:numId w:val="0"/>
        </w:numPr>
        <w:rPr>
          <w:b/>
          <w:bCs/>
        </w:rPr>
      </w:pPr>
      <w:r>
        <w:t xml:space="preserve">5.3.6.1 </w:t>
      </w:r>
      <w:r w:rsidR="007C3CAA" w:rsidRPr="619763E3">
        <w:t>Esiintyminen ympäristössä</w:t>
      </w:r>
      <w:r w:rsidR="007C3CAA">
        <w:rPr>
          <w:b/>
          <w:bCs/>
        </w:rPr>
        <w:t xml:space="preserve"> </w:t>
      </w:r>
      <w:r w:rsidR="007C3CAA" w:rsidRPr="008B02CF">
        <w:t>ja haitaton pitoisuustaso pintavesissä</w:t>
      </w:r>
    </w:p>
    <w:p w14:paraId="49E39C47" w14:textId="15E5AAF0" w:rsidR="006E7597" w:rsidRPr="006E7597" w:rsidRDefault="619763E3" w:rsidP="619763E3">
      <w:pPr>
        <w:rPr>
          <w:lang w:val="fi-FI"/>
        </w:rPr>
      </w:pPr>
      <w:r w:rsidRPr="619763E3">
        <w:rPr>
          <w:lang w:val="fi-FI"/>
        </w:rPr>
        <w:t xml:space="preserve">Sulfaatin suurimmat </w:t>
      </w:r>
      <w:r w:rsidR="007C3CAA">
        <w:rPr>
          <w:lang w:val="fi-FI"/>
        </w:rPr>
        <w:t>päästö</w:t>
      </w:r>
      <w:r w:rsidRPr="619763E3">
        <w:rPr>
          <w:lang w:val="fi-FI"/>
        </w:rPr>
        <w:t>lähteet Suomessa ovat hajapäästöt Pohjanmaan happamilta sulfaattimailta, metsämailta ja maataloudesta sekä piste</w:t>
      </w:r>
      <w:r w:rsidR="007C3CAA">
        <w:rPr>
          <w:lang w:val="fi-FI"/>
        </w:rPr>
        <w:t>mäiset päästöt</w:t>
      </w:r>
      <w:r w:rsidRPr="619763E3">
        <w:rPr>
          <w:lang w:val="fi-FI"/>
        </w:rPr>
        <w:t xml:space="preserve"> metsä- ja kaivosteollisuudesta sekä yhdyskuntajäteveden puhdistamoista (Ekholm ym. 2020). Pistelähteet voivat aiheuttaa paikallisesti korkeita pitoisuuksia ja viime aikoina onkin nostettu esiin kaivos- ja metalliteollisuuteen liittyvät päästöt. Metallien tarve kasvaa kiertotalouden uusien sovellusten takia ja uusien tehdas- ja kaivoshankkeiden ympäristövaikutusten arvioinneissa ja ympäristöluvissa pohditaan jätevesipäästöissä sallittavia sulfaattipitoisuuksia.</w:t>
      </w:r>
    </w:p>
    <w:p w14:paraId="3BEF2044" w14:textId="093BC981" w:rsidR="006E7597" w:rsidRPr="006E7597" w:rsidRDefault="619763E3" w:rsidP="619763E3">
      <w:pPr>
        <w:rPr>
          <w:lang w:val="fi-FI"/>
        </w:rPr>
      </w:pPr>
      <w:r w:rsidRPr="619763E3">
        <w:rPr>
          <w:lang w:val="fi-FI"/>
        </w:rPr>
        <w:t>Suomessa ei ole ympäristöviranomaisten puolesta ohjattu tai edes mietitty millaisia haitattomia sulfaattipitoisuuksia makeanveden ekosysteemit sietäisivät. Aine ei ole haitallisimpien aineiden joukossa, haitallisuus ilmenee kuitenkin mg/</w:t>
      </w:r>
      <w:r w:rsidR="00902D76">
        <w:rPr>
          <w:lang w:val="fi-FI"/>
        </w:rPr>
        <w:t>l</w:t>
      </w:r>
      <w:r w:rsidRPr="619763E3">
        <w:rPr>
          <w:lang w:val="fi-FI"/>
        </w:rPr>
        <w:t xml:space="preserve"> </w:t>
      </w:r>
      <w:r w:rsidR="00094BB5">
        <w:rPr>
          <w:lang w:val="fi-FI"/>
        </w:rPr>
        <w:t>-</w:t>
      </w:r>
      <w:r w:rsidRPr="619763E3">
        <w:rPr>
          <w:lang w:val="fi-FI"/>
        </w:rPr>
        <w:t xml:space="preserve">tasolla ja mekanismina on usein eliöiden ionitasapainon säätelyn häirintä. Suurina pitoisuuksina sulfaatti vaikuttaa myös järvien kerrostuneisuuteen estämällä normaalia sekoittumista ja sillä on selvä epäsuora haittavaikutus järviekosysteemiin rehevöittävän fosforin vapautumisen kautta. </w:t>
      </w:r>
    </w:p>
    <w:p w14:paraId="5FB5ADB0" w14:textId="5C80F76C" w:rsidR="006E7597" w:rsidRPr="006E7597" w:rsidRDefault="5E633223" w:rsidP="619763E3">
      <w:pPr>
        <w:rPr>
          <w:lang w:val="fi-FI"/>
        </w:rPr>
      </w:pPr>
      <w:r w:rsidRPr="5E633223">
        <w:rPr>
          <w:lang w:val="fi-FI"/>
        </w:rPr>
        <w:t xml:space="preserve">Maailmalla on asetettu vain muutamia lainsäädännöllisiä laatunormeja sulfaatille, vaikka jonkun verran on olemassa tieteellistä kirjallisuutta sekä arvioita haitattomista eliöpitoisuuksista pintavesissä. Ionisoituvana yhdisteenä sulfaattia koskevat samat laatunormien asetusongelmat kuin </w:t>
      </w:r>
      <w:r w:rsidRPr="5E633223">
        <w:rPr>
          <w:lang w:val="fi-FI"/>
        </w:rPr>
        <w:lastRenderedPageBreak/>
        <w:t>metalleja koska vedenlaatu vaikuttaa haitallisuuteen. Kovissa vesissä muut ionit kilpailevat solukalvoläpäisyvyydestä ja vähentävät siten sulfaatti-ionien biokertymistä. Valtaosa sulfaatilla tehdyistä toksisuustesteistä on tehty suomalaisittain kovissa vesissä ja aineistoa on riittämättömästi, jotta voisimme luotettavasti johtaa laatunormin pohjoismaisille pehmeille vesille. Sahlin ja Åkerstrand (2018) ovat arvioineet, että 13–26 mg/</w:t>
      </w:r>
      <w:r w:rsidR="00D20CC6">
        <w:rPr>
          <w:lang w:val="fi-FI"/>
        </w:rPr>
        <w:t>l</w:t>
      </w:r>
      <w:r w:rsidRPr="5E633223">
        <w:rPr>
          <w:lang w:val="fi-FI"/>
        </w:rPr>
        <w:t xml:space="preserve"> voisi olla vuosikeskiarvoon perustuva ympäristölaatunormi ruotsalaisille pintavesille. SYKE tekee parhaillaan Jyväskylän yliopiston kanssa toksisuustestejä, jonka tarkoituksena on määrittää sulfaatille HC5 pitoisuus suomalaisessa perusvesityypissä (Konnevesi). Kokeet saadaan päätökseen kesällä 2022 ja vuoden 2022 loppuun mennessä pitäisi olla </w:t>
      </w:r>
      <w:r w:rsidR="005276AA">
        <w:rPr>
          <w:lang w:val="fi-FI"/>
        </w:rPr>
        <w:t>HC5 ja siitä johdettu</w:t>
      </w:r>
      <w:r w:rsidR="005276AA" w:rsidRPr="5E633223">
        <w:rPr>
          <w:lang w:val="fi-FI"/>
        </w:rPr>
        <w:t xml:space="preserve"> </w:t>
      </w:r>
      <w:r w:rsidRPr="5E633223">
        <w:rPr>
          <w:lang w:val="fi-FI"/>
        </w:rPr>
        <w:t>AA-EQS ehdotus valmis.</w:t>
      </w:r>
    </w:p>
    <w:p w14:paraId="23CDC005" w14:textId="1AD95D2B" w:rsidR="00094BB5" w:rsidRDefault="619763E3" w:rsidP="619763E3">
      <w:pPr>
        <w:rPr>
          <w:lang w:val="fi-FI"/>
        </w:rPr>
      </w:pPr>
      <w:r w:rsidRPr="619763E3">
        <w:rPr>
          <w:lang w:val="fi-FI"/>
        </w:rPr>
        <w:t xml:space="preserve">VESLA </w:t>
      </w:r>
      <w:r w:rsidR="00094BB5">
        <w:rPr>
          <w:lang w:val="fi-FI"/>
        </w:rPr>
        <w:t>-</w:t>
      </w:r>
      <w:r w:rsidRPr="619763E3">
        <w:rPr>
          <w:lang w:val="fi-FI"/>
        </w:rPr>
        <w:t xml:space="preserve">tietokannassa on </w:t>
      </w:r>
      <w:r w:rsidR="000D43B1" w:rsidRPr="619763E3">
        <w:rPr>
          <w:lang w:val="fi-FI"/>
        </w:rPr>
        <w:t xml:space="preserve">20871 sulfaattihavaintoa </w:t>
      </w:r>
      <w:r w:rsidRPr="619763E3">
        <w:rPr>
          <w:lang w:val="fi-FI"/>
        </w:rPr>
        <w:t xml:space="preserve">vuosilta </w:t>
      </w:r>
      <w:r w:rsidR="000D43B1" w:rsidRPr="619763E3">
        <w:rPr>
          <w:lang w:val="fi-FI"/>
        </w:rPr>
        <w:t>2019–</w:t>
      </w:r>
      <w:r w:rsidRPr="619763E3">
        <w:rPr>
          <w:lang w:val="fi-FI"/>
        </w:rPr>
        <w:t>2021, ja pitoisuusvaihtelu on suurta (minimi 0,05 ja maksimi 9300 mg/</w:t>
      </w:r>
      <w:r w:rsidR="00D20CC6">
        <w:rPr>
          <w:lang w:val="fi-FI"/>
        </w:rPr>
        <w:t>l</w:t>
      </w:r>
      <w:r w:rsidRPr="619763E3">
        <w:rPr>
          <w:lang w:val="fi-FI"/>
        </w:rPr>
        <w:t xml:space="preserve">). Se kertoo mukana olevista pistekuormituskohteista kuten Talvivaaran </w:t>
      </w:r>
      <w:r w:rsidR="00094BB5">
        <w:rPr>
          <w:lang w:val="fi-FI"/>
        </w:rPr>
        <w:t xml:space="preserve">kaivoksen vaikutusalueen </w:t>
      </w:r>
      <w:r w:rsidRPr="619763E3">
        <w:rPr>
          <w:lang w:val="fi-FI"/>
        </w:rPr>
        <w:t>pienistä järvistä. Sulfaattipitoisuuksien keskiarvo on 63 mg/</w:t>
      </w:r>
      <w:r w:rsidR="000D43B1">
        <w:rPr>
          <w:lang w:val="fi-FI"/>
        </w:rPr>
        <w:t>l,</w:t>
      </w:r>
      <w:r w:rsidRPr="619763E3">
        <w:rPr>
          <w:lang w:val="fi-FI"/>
        </w:rPr>
        <w:t xml:space="preserve"> mutta mediaani vain 9,9 mg/</w:t>
      </w:r>
      <w:r w:rsidR="000D43B1">
        <w:rPr>
          <w:lang w:val="fi-FI"/>
        </w:rPr>
        <w:t>l</w:t>
      </w:r>
      <w:r w:rsidRPr="619763E3">
        <w:rPr>
          <w:lang w:val="fi-FI"/>
        </w:rPr>
        <w:t xml:space="preserve">. </w:t>
      </w:r>
      <w:r w:rsidRPr="001D0B00">
        <w:rPr>
          <w:lang w:val="fi-FI"/>
        </w:rPr>
        <w:t>Noin 10</w:t>
      </w:r>
      <w:r w:rsidR="00227A3B" w:rsidRPr="001D0B00">
        <w:rPr>
          <w:lang w:val="fi-FI"/>
        </w:rPr>
        <w:t>,3</w:t>
      </w:r>
      <w:r w:rsidRPr="001D0B00">
        <w:rPr>
          <w:lang w:val="fi-FI"/>
        </w:rPr>
        <w:t>% havainnoista ylittää 100 mg/</w:t>
      </w:r>
      <w:r w:rsidR="00D20CC6">
        <w:rPr>
          <w:lang w:val="fi-FI"/>
        </w:rPr>
        <w:t>l</w:t>
      </w:r>
      <w:r w:rsidRPr="619763E3">
        <w:rPr>
          <w:lang w:val="fi-FI"/>
        </w:rPr>
        <w:t>, joka on todennäköisesti lähellä kotimaisesta aineistosta mallitettavaa HC5 arvoa. Taustapitoisuuksia kuvastava Foregs-puroaineiston keskiarvo on 5,8 (0,6-31, min-max) mg/</w:t>
      </w:r>
      <w:r w:rsidR="00D20CC6">
        <w:rPr>
          <w:lang w:val="fi-FI"/>
        </w:rPr>
        <w:t>l</w:t>
      </w:r>
      <w:r w:rsidRPr="619763E3">
        <w:rPr>
          <w:lang w:val="fi-FI"/>
        </w:rPr>
        <w:t xml:space="preserve">. VESLA aineiston mukaan Suomessa on todennäköisesti kohteita, joiden sulfaattipitoisuus voi aiheuttaa haittaa eliöstölle ja kroonisen altistuksen arviointi olisi tarpeen. </w:t>
      </w:r>
    </w:p>
    <w:p w14:paraId="3F7A0FA2" w14:textId="01047A20" w:rsidR="002E5279" w:rsidRDefault="619763E3" w:rsidP="619763E3">
      <w:pPr>
        <w:rPr>
          <w:lang w:val="fi-FI"/>
        </w:rPr>
      </w:pPr>
      <w:r w:rsidRPr="619763E3">
        <w:rPr>
          <w:lang w:val="fi-FI"/>
        </w:rPr>
        <w:t>Hetkellistä maksimiympäristö</w:t>
      </w:r>
      <w:r w:rsidR="000D43B1">
        <w:rPr>
          <w:lang w:val="fi-FI"/>
        </w:rPr>
        <w:t>n</w:t>
      </w:r>
      <w:r w:rsidRPr="619763E3">
        <w:rPr>
          <w:lang w:val="fi-FI"/>
        </w:rPr>
        <w:t xml:space="preserve">laatunormia ei todennäköisesti saada luotettavasti määritettyä menossa olevassa tutkimusprojektissa. </w:t>
      </w:r>
      <w:r w:rsidR="464D249C" w:rsidRPr="619763E3">
        <w:rPr>
          <w:lang w:val="fi-FI"/>
        </w:rPr>
        <w:t xml:space="preserve">Sulfaatin haitallisuutta ei ole tutkittu Itämeren </w:t>
      </w:r>
      <w:r w:rsidR="7B6503F3" w:rsidRPr="003D1DB8">
        <w:rPr>
          <w:lang w:val="fi-FI"/>
        </w:rPr>
        <w:t>olosuhteissa</w:t>
      </w:r>
      <w:r w:rsidR="000D43B1">
        <w:rPr>
          <w:lang w:val="fi-FI"/>
        </w:rPr>
        <w:t>,</w:t>
      </w:r>
      <w:r w:rsidRPr="619763E3">
        <w:rPr>
          <w:lang w:val="fi-FI"/>
        </w:rPr>
        <w:t xml:space="preserve"> mutta jokisuistoissa voisi soveltaa sisävesien AA-EQS laatunormia. </w:t>
      </w:r>
    </w:p>
    <w:p w14:paraId="2E4C5716" w14:textId="77777777" w:rsidR="00777F6C" w:rsidRDefault="00777F6C" w:rsidP="619763E3">
      <w:pPr>
        <w:rPr>
          <w:lang w:val="fi-FI"/>
        </w:rPr>
      </w:pPr>
    </w:p>
    <w:p w14:paraId="745F0667" w14:textId="2F147A0B" w:rsidR="001C1F19" w:rsidRDefault="001C1F19" w:rsidP="001C1F19">
      <w:pPr>
        <w:pStyle w:val="Otsikko4"/>
        <w:numPr>
          <w:ilvl w:val="3"/>
          <w:numId w:val="0"/>
        </w:numPr>
      </w:pPr>
      <w:r>
        <w:t xml:space="preserve">5.3.6.2 </w:t>
      </w:r>
      <w:r w:rsidR="619763E3" w:rsidRPr="619763E3">
        <w:t>Ehdotus</w:t>
      </w:r>
    </w:p>
    <w:p w14:paraId="7687EC36" w14:textId="71F8E466" w:rsidR="00C03043" w:rsidRPr="003D1DB8" w:rsidRDefault="00C03043">
      <w:pPr>
        <w:rPr>
          <w:lang w:val="fi-FI"/>
        </w:rPr>
      </w:pPr>
      <w:r w:rsidRPr="001C1F19">
        <w:rPr>
          <w:lang w:val="fi-FI"/>
        </w:rPr>
        <w:t>S</w:t>
      </w:r>
      <w:r w:rsidRPr="619763E3">
        <w:rPr>
          <w:lang w:val="fi-FI"/>
        </w:rPr>
        <w:t xml:space="preserve">ulfaatti </w:t>
      </w:r>
      <w:r w:rsidRPr="00C474FB">
        <w:rPr>
          <w:lang w:val="fi-FI"/>
        </w:rPr>
        <w:t>ehdotetaan lisättäväksi vesiympäristölle vaarallisista ja haitallisista aineista annetun Valtioneuvoston asetuksen (1022/2006) liitteeseen 1D</w:t>
      </w:r>
      <w:r w:rsidR="619763E3" w:rsidRPr="619763E3">
        <w:rPr>
          <w:lang w:val="fi-FI"/>
        </w:rPr>
        <w:t xml:space="preserve"> sen </w:t>
      </w:r>
      <w:r>
        <w:rPr>
          <w:lang w:val="fi-FI"/>
        </w:rPr>
        <w:t>korkeiden teollisuuden sulfaattipäästöjen takia</w:t>
      </w:r>
      <w:r w:rsidR="619763E3" w:rsidRPr="619763E3">
        <w:rPr>
          <w:lang w:val="fi-FI"/>
        </w:rPr>
        <w:t xml:space="preserve">. Ehdotus AA-EQS arvoksi </w:t>
      </w:r>
      <w:r w:rsidR="1B163250" w:rsidRPr="619763E3">
        <w:rPr>
          <w:lang w:val="fi-FI"/>
        </w:rPr>
        <w:t xml:space="preserve">sisävesille </w:t>
      </w:r>
      <w:r w:rsidR="619763E3" w:rsidRPr="619763E3">
        <w:rPr>
          <w:lang w:val="fi-FI"/>
        </w:rPr>
        <w:t>on saatavilla vuoden 2022 loppuun mennessä</w:t>
      </w:r>
      <w:r w:rsidR="00396CAB">
        <w:rPr>
          <w:lang w:val="fi-FI"/>
        </w:rPr>
        <w:t xml:space="preserve">, mutta se tullee olemaan noin </w:t>
      </w:r>
      <w:r w:rsidR="00396CAB" w:rsidRPr="00577A61">
        <w:rPr>
          <w:lang w:val="fi-FI"/>
        </w:rPr>
        <w:t xml:space="preserve">100 mg/l </w:t>
      </w:r>
      <w:r w:rsidR="00396CAB">
        <w:rPr>
          <w:lang w:val="fi-FI"/>
        </w:rPr>
        <w:t xml:space="preserve">-pitoisuustason </w:t>
      </w:r>
      <w:r w:rsidR="00396CAB" w:rsidRPr="00577A61">
        <w:rPr>
          <w:lang w:val="fi-FI"/>
        </w:rPr>
        <w:t>paikkeilla</w:t>
      </w:r>
      <w:r w:rsidR="619763E3" w:rsidRPr="619763E3">
        <w:rPr>
          <w:lang w:val="fi-FI"/>
        </w:rPr>
        <w:t>.</w:t>
      </w:r>
      <w:r w:rsidR="1B163250" w:rsidRPr="619763E3">
        <w:rPr>
          <w:lang w:val="fi-FI"/>
        </w:rPr>
        <w:t xml:space="preserve"> Samaa </w:t>
      </w:r>
      <w:r w:rsidR="000D43B1">
        <w:rPr>
          <w:lang w:val="fi-FI"/>
        </w:rPr>
        <w:t xml:space="preserve">arvoa </w:t>
      </w:r>
      <w:r w:rsidR="1B163250" w:rsidRPr="619763E3">
        <w:rPr>
          <w:lang w:val="fi-FI"/>
        </w:rPr>
        <w:t>voitaisiin soveltaa myös rannikon jokisuis</w:t>
      </w:r>
      <w:r w:rsidR="4EA12ACB" w:rsidRPr="619763E3">
        <w:rPr>
          <w:lang w:val="fi-FI"/>
        </w:rPr>
        <w:t>toissa.</w:t>
      </w:r>
      <w:r>
        <w:rPr>
          <w:lang w:val="fi-FI"/>
        </w:rPr>
        <w:t xml:space="preserve"> </w:t>
      </w:r>
      <w:r w:rsidRPr="00C03043">
        <w:rPr>
          <w:lang w:val="fi-FI"/>
        </w:rPr>
        <w:t>Tällä hetkellä ei pystytä ehdottamaan hetkellistä maksimipitoisuutta (MAC-EQS) sisävesille.</w:t>
      </w:r>
      <w:r>
        <w:rPr>
          <w:lang w:val="fi-FI"/>
        </w:rPr>
        <w:t xml:space="preserve"> </w:t>
      </w:r>
      <w:r w:rsidR="557DCBED" w:rsidRPr="006072AE">
        <w:rPr>
          <w:lang w:val="fi-FI"/>
        </w:rPr>
        <w:t>Sulfaatin haitallisuutta ei ole tutkittu Itämeren olosuhteissa</w:t>
      </w:r>
      <w:r w:rsidR="081DACB7" w:rsidRPr="006072AE">
        <w:rPr>
          <w:lang w:val="fi-FI"/>
        </w:rPr>
        <w:t>, joten ranniko</w:t>
      </w:r>
      <w:r w:rsidR="00094BB5">
        <w:rPr>
          <w:lang w:val="fi-FI"/>
        </w:rPr>
        <w:t>vesi</w:t>
      </w:r>
      <w:r w:rsidR="081DACB7" w:rsidRPr="006072AE">
        <w:rPr>
          <w:lang w:val="fi-FI"/>
        </w:rPr>
        <w:t xml:space="preserve">lle ei </w:t>
      </w:r>
      <w:r w:rsidR="00094BB5">
        <w:rPr>
          <w:lang w:val="fi-FI"/>
        </w:rPr>
        <w:t>ehdoteta</w:t>
      </w:r>
      <w:r w:rsidR="2280307F" w:rsidRPr="006072AE">
        <w:rPr>
          <w:lang w:val="fi-FI"/>
        </w:rPr>
        <w:t xml:space="preserve"> </w:t>
      </w:r>
      <w:r w:rsidR="00094BB5">
        <w:rPr>
          <w:lang w:val="fi-FI"/>
        </w:rPr>
        <w:t>ympäristönlaatunormeja</w:t>
      </w:r>
      <w:r w:rsidRPr="619763E3">
        <w:rPr>
          <w:lang w:val="fi-FI"/>
        </w:rPr>
        <w:t xml:space="preserve">. </w:t>
      </w:r>
    </w:p>
    <w:p w14:paraId="3F64D994" w14:textId="6431A02B" w:rsidR="00696147" w:rsidRDefault="00696147" w:rsidP="00696147">
      <w:pPr>
        <w:rPr>
          <w:lang w:val="fi-FI"/>
        </w:rPr>
      </w:pPr>
      <w:r w:rsidRPr="008D4883">
        <w:rPr>
          <w:lang w:val="fi-FI"/>
        </w:rPr>
        <w:t xml:space="preserve">Markkinoilla olevat </w:t>
      </w:r>
      <w:r w:rsidRPr="00696147">
        <w:rPr>
          <w:lang w:val="fi-FI"/>
        </w:rPr>
        <w:t xml:space="preserve">sulfaatin </w:t>
      </w:r>
      <w:r w:rsidRPr="008D4883">
        <w:rPr>
          <w:lang w:val="fi-FI"/>
        </w:rPr>
        <w:t xml:space="preserve">analyysimenetelmät täyttävät vaarallisten aineiden asetuksen (1022/2006) liitteen 3 vaatimuksia mittausepävarmuudelle ja määritysrajalle suhteessa </w:t>
      </w:r>
      <w:r w:rsidR="00902D76">
        <w:rPr>
          <w:lang w:val="fi-FI"/>
        </w:rPr>
        <w:t>ehdotettuun</w:t>
      </w:r>
      <w:r w:rsidRPr="008D4883">
        <w:rPr>
          <w:lang w:val="fi-FI"/>
        </w:rPr>
        <w:t xml:space="preserve"> pintaveden EQS -arvo</w:t>
      </w:r>
      <w:r w:rsidR="00577A61">
        <w:rPr>
          <w:lang w:val="fi-FI"/>
        </w:rPr>
        <w:t>o</w:t>
      </w:r>
      <w:r w:rsidRPr="008D4883">
        <w:rPr>
          <w:lang w:val="fi-FI"/>
        </w:rPr>
        <w:t>n</w:t>
      </w:r>
      <w:r w:rsidR="00577A61">
        <w:rPr>
          <w:lang w:val="fi-FI"/>
        </w:rPr>
        <w:t xml:space="preserve"> </w:t>
      </w:r>
      <w:r w:rsidR="00577A61" w:rsidRPr="00577A61">
        <w:rPr>
          <w:lang w:val="fi-FI"/>
        </w:rPr>
        <w:t>100 mg/l</w:t>
      </w:r>
      <w:r w:rsidRPr="008D4883">
        <w:rPr>
          <w:lang w:val="fi-FI"/>
        </w:rPr>
        <w:t>.</w:t>
      </w:r>
      <w:r>
        <w:rPr>
          <w:lang w:val="fi-FI"/>
        </w:rPr>
        <w:t xml:space="preserve"> </w:t>
      </w:r>
      <w:r w:rsidRPr="008D4883">
        <w:rPr>
          <w:lang w:val="fi-FI"/>
        </w:rPr>
        <w:t>Arvio perustuu SYKEn laboratorion analytiikkavalmiuksiin elokuussa 2022.</w:t>
      </w:r>
    </w:p>
    <w:p w14:paraId="4A6DC5F6" w14:textId="79BE6A08" w:rsidR="00240A60" w:rsidRDefault="00240A60" w:rsidP="00240A60">
      <w:pPr>
        <w:rPr>
          <w:lang w:val="fi-FI"/>
        </w:rPr>
      </w:pPr>
      <w:r>
        <w:rPr>
          <w:lang w:val="fi-FI"/>
        </w:rPr>
        <w:t xml:space="preserve">Ehdotuksen johdosta </w:t>
      </w:r>
    </w:p>
    <w:p w14:paraId="4D1FD7CF" w14:textId="2F20CB3F" w:rsidR="00486B69" w:rsidRPr="00486B69" w:rsidRDefault="00240A60" w:rsidP="00240A60">
      <w:pPr>
        <w:pStyle w:val="Luettelokappale"/>
        <w:numPr>
          <w:ilvl w:val="0"/>
          <w:numId w:val="92"/>
        </w:numPr>
        <w:rPr>
          <w:lang w:val="fi-FI"/>
        </w:rPr>
      </w:pPr>
      <w:r w:rsidRPr="00486B69">
        <w:rPr>
          <w:lang w:val="fi-FI"/>
        </w:rPr>
        <w:t xml:space="preserve">on vaikea arvioida kuinka yleisesti </w:t>
      </w:r>
      <w:r w:rsidR="00486B69" w:rsidRPr="00486B69">
        <w:rPr>
          <w:lang w:val="fi-FI"/>
        </w:rPr>
        <w:t xml:space="preserve">sulfaatille </w:t>
      </w:r>
      <w:r w:rsidRPr="00486B69">
        <w:rPr>
          <w:lang w:val="fi-FI"/>
        </w:rPr>
        <w:t>ehdotett</w:t>
      </w:r>
      <w:r w:rsidR="00486B69" w:rsidRPr="00486B69">
        <w:rPr>
          <w:lang w:val="fi-FI"/>
        </w:rPr>
        <w:t>u</w:t>
      </w:r>
      <w:r w:rsidRPr="00486B69">
        <w:rPr>
          <w:lang w:val="fi-FI"/>
        </w:rPr>
        <w:t xml:space="preserve"> </w:t>
      </w:r>
      <w:r w:rsidR="00486B69" w:rsidRPr="00486B69">
        <w:rPr>
          <w:lang w:val="fi-FI"/>
        </w:rPr>
        <w:t>AA-EQS -</w:t>
      </w:r>
      <w:r w:rsidRPr="00486B69">
        <w:rPr>
          <w:lang w:val="fi-FI"/>
        </w:rPr>
        <w:t>ympäristönlaatunormi</w:t>
      </w:r>
      <w:r w:rsidR="00486B69" w:rsidRPr="00486B69">
        <w:rPr>
          <w:lang w:val="fi-FI"/>
        </w:rPr>
        <w:t xml:space="preserve"> </w:t>
      </w:r>
      <w:r w:rsidRPr="00486B69">
        <w:rPr>
          <w:lang w:val="fi-FI"/>
        </w:rPr>
        <w:t xml:space="preserve">ylittyisi Suomen vesimuodostumissa, koska </w:t>
      </w:r>
      <w:r w:rsidR="00094BB5" w:rsidRPr="00486B69">
        <w:rPr>
          <w:lang w:val="fi-FI"/>
        </w:rPr>
        <w:t xml:space="preserve">ehdotus AA-EQS arvoksi sisävesille on saatavilla </w:t>
      </w:r>
      <w:r w:rsidR="006F2183">
        <w:rPr>
          <w:lang w:val="fi-FI"/>
        </w:rPr>
        <w:t xml:space="preserve">vasta </w:t>
      </w:r>
      <w:r w:rsidR="00094BB5" w:rsidRPr="00486B69">
        <w:rPr>
          <w:lang w:val="fi-FI"/>
        </w:rPr>
        <w:t xml:space="preserve">vuoden 2022 loppuun mennessä. Jotain </w:t>
      </w:r>
      <w:r w:rsidR="00486B69" w:rsidRPr="00486B69">
        <w:rPr>
          <w:lang w:val="fi-FI"/>
        </w:rPr>
        <w:t>suuruusluokkaa antaa kuitenkin se</w:t>
      </w:r>
      <w:r w:rsidR="00D65DCF">
        <w:rPr>
          <w:lang w:val="fi-FI"/>
        </w:rPr>
        <w:t>uraavat</w:t>
      </w:r>
      <w:r w:rsidR="00486B69" w:rsidRPr="00486B69">
        <w:rPr>
          <w:lang w:val="fi-FI"/>
        </w:rPr>
        <w:t xml:space="preserve"> VESLA -tietokannan </w:t>
      </w:r>
      <w:r w:rsidR="00D65DCF" w:rsidRPr="00486B69">
        <w:rPr>
          <w:lang w:val="fi-FI"/>
        </w:rPr>
        <w:t>vuosi</w:t>
      </w:r>
      <w:r w:rsidR="00D65DCF">
        <w:rPr>
          <w:lang w:val="fi-FI"/>
        </w:rPr>
        <w:t>en</w:t>
      </w:r>
      <w:r w:rsidR="00D65DCF" w:rsidRPr="00486B69">
        <w:rPr>
          <w:lang w:val="fi-FI"/>
        </w:rPr>
        <w:t xml:space="preserve"> 2019–2021 (n = 20871) </w:t>
      </w:r>
      <w:r w:rsidR="00486B69" w:rsidRPr="00486B69">
        <w:rPr>
          <w:lang w:val="fi-FI"/>
        </w:rPr>
        <w:t>sulfaattihavain</w:t>
      </w:r>
      <w:r w:rsidR="00D65DCF">
        <w:rPr>
          <w:lang w:val="fi-FI"/>
        </w:rPr>
        <w:t>t</w:t>
      </w:r>
      <w:r w:rsidR="00486B69" w:rsidRPr="00486B69">
        <w:rPr>
          <w:lang w:val="fi-FI"/>
        </w:rPr>
        <w:t>o</w:t>
      </w:r>
      <w:r w:rsidR="00D65DCF">
        <w:rPr>
          <w:lang w:val="fi-FI"/>
        </w:rPr>
        <w:t>ihin</w:t>
      </w:r>
      <w:r w:rsidR="00486B69" w:rsidRPr="00486B69">
        <w:rPr>
          <w:lang w:val="fi-FI"/>
        </w:rPr>
        <w:t xml:space="preserve"> </w:t>
      </w:r>
      <w:r w:rsidR="00D65DCF">
        <w:rPr>
          <w:lang w:val="fi-FI"/>
        </w:rPr>
        <w:t xml:space="preserve">perustuvat </w:t>
      </w:r>
      <w:r w:rsidR="00486B69" w:rsidRPr="00486B69">
        <w:rPr>
          <w:lang w:val="fi-FI"/>
        </w:rPr>
        <w:t xml:space="preserve">tunnusluvut, </w:t>
      </w:r>
      <w:r w:rsidR="00D65DCF">
        <w:rPr>
          <w:lang w:val="fi-FI"/>
        </w:rPr>
        <w:t>sillä oletuksella, että</w:t>
      </w:r>
      <w:r w:rsidR="00486B69" w:rsidRPr="00486B69">
        <w:rPr>
          <w:lang w:val="fi-FI"/>
        </w:rPr>
        <w:t xml:space="preserve"> AA-EQS -arvo tulee olemaan 100 mg/l -pitoisuustason paikkeilla:</w:t>
      </w:r>
    </w:p>
    <w:p w14:paraId="718A3944" w14:textId="518B1A00" w:rsidR="00486B69" w:rsidRPr="00486B69" w:rsidRDefault="00486B69" w:rsidP="00486B69">
      <w:pPr>
        <w:pStyle w:val="Luettelokappale"/>
        <w:numPr>
          <w:ilvl w:val="1"/>
          <w:numId w:val="92"/>
        </w:numPr>
        <w:rPr>
          <w:lang w:val="fi-FI"/>
        </w:rPr>
      </w:pPr>
      <w:r w:rsidRPr="00486B69">
        <w:rPr>
          <w:lang w:val="fi-FI"/>
        </w:rPr>
        <w:t>minimi 0,05 mg/l ja maksimi 9300 mg/l</w:t>
      </w:r>
    </w:p>
    <w:p w14:paraId="705043B5" w14:textId="221EBCB6" w:rsidR="00240A60" w:rsidRPr="00486B69" w:rsidRDefault="00486B69" w:rsidP="00D65DCF">
      <w:pPr>
        <w:pStyle w:val="Luettelokappale"/>
        <w:numPr>
          <w:ilvl w:val="1"/>
          <w:numId w:val="92"/>
        </w:numPr>
        <w:rPr>
          <w:lang w:val="fi-FI"/>
        </w:rPr>
      </w:pPr>
      <w:r w:rsidRPr="00486B69">
        <w:rPr>
          <w:lang w:val="fi-FI"/>
        </w:rPr>
        <w:t>keskiarvo on 63 mg/l ja mediaani 9,9 mg/l.</w:t>
      </w:r>
    </w:p>
    <w:p w14:paraId="524272AF" w14:textId="4AC9C112" w:rsidR="00240A60" w:rsidRPr="00486B69" w:rsidRDefault="00240A60" w:rsidP="00240A60">
      <w:pPr>
        <w:pStyle w:val="Luettelokappale"/>
        <w:numPr>
          <w:ilvl w:val="0"/>
          <w:numId w:val="92"/>
        </w:numPr>
        <w:rPr>
          <w:lang w:val="fi-FI"/>
        </w:rPr>
      </w:pPr>
      <w:r w:rsidRPr="00586613">
        <w:rPr>
          <w:lang w:val="fi-FI"/>
        </w:rPr>
        <w:t xml:space="preserve">päästö- ja vaikutustarkkailuvelvoitteet </w:t>
      </w:r>
      <w:r w:rsidR="00486B69">
        <w:rPr>
          <w:lang w:val="fi-FI"/>
        </w:rPr>
        <w:t xml:space="preserve">eivät </w:t>
      </w:r>
      <w:r w:rsidR="00486B69" w:rsidRPr="00486B69">
        <w:rPr>
          <w:lang w:val="fi-FI"/>
        </w:rPr>
        <w:t xml:space="preserve">välttämättä </w:t>
      </w:r>
      <w:r w:rsidRPr="00486B69">
        <w:rPr>
          <w:lang w:val="fi-FI"/>
        </w:rPr>
        <w:t>lisään</w:t>
      </w:r>
      <w:r w:rsidR="00486B69" w:rsidRPr="00486B69">
        <w:rPr>
          <w:lang w:val="fi-FI"/>
        </w:rPr>
        <w:t>n</w:t>
      </w:r>
      <w:r w:rsidRPr="00486B69">
        <w:rPr>
          <w:lang w:val="fi-FI"/>
        </w:rPr>
        <w:t xml:space="preserve">y, </w:t>
      </w:r>
      <w:r w:rsidR="00486B69" w:rsidRPr="00486B69">
        <w:rPr>
          <w:lang w:val="fi-FI"/>
        </w:rPr>
        <w:t>kosk</w:t>
      </w:r>
      <w:r w:rsidRPr="00486B69">
        <w:rPr>
          <w:lang w:val="fi-FI"/>
        </w:rPr>
        <w:t xml:space="preserve">a </w:t>
      </w:r>
      <w:r w:rsidR="00486B69" w:rsidRPr="00486B69">
        <w:rPr>
          <w:lang w:val="fi-FI"/>
        </w:rPr>
        <w:t>sulfaatti</w:t>
      </w:r>
      <w:r w:rsidRPr="00486B69">
        <w:rPr>
          <w:lang w:val="fi-FI"/>
        </w:rPr>
        <w:t xml:space="preserve"> sisältynee jo nykyisin usein </w:t>
      </w:r>
      <w:r w:rsidR="00486B69" w:rsidRPr="00486B69">
        <w:rPr>
          <w:lang w:val="fi-FI"/>
        </w:rPr>
        <w:t xml:space="preserve">ympäristönluvanvaraisten </w:t>
      </w:r>
      <w:r w:rsidRPr="00486B69">
        <w:rPr>
          <w:lang w:val="fi-FI"/>
        </w:rPr>
        <w:t>laitosten tarkkailuohjelmiin.</w:t>
      </w:r>
    </w:p>
    <w:p w14:paraId="5A368E32" w14:textId="27899AEE" w:rsidR="00240A60" w:rsidRPr="00486B69" w:rsidRDefault="00240A60" w:rsidP="00240A60">
      <w:pPr>
        <w:pStyle w:val="Luettelokappale"/>
        <w:numPr>
          <w:ilvl w:val="0"/>
          <w:numId w:val="92"/>
        </w:numPr>
        <w:rPr>
          <w:lang w:val="fi-FI"/>
        </w:rPr>
      </w:pPr>
      <w:r w:rsidRPr="00486B69">
        <w:rPr>
          <w:lang w:val="fi-FI"/>
        </w:rPr>
        <w:lastRenderedPageBreak/>
        <w:t xml:space="preserve">ympäristöseurantoihin ei ole odotettavissa muutoksia koska </w:t>
      </w:r>
      <w:r w:rsidR="00486B69" w:rsidRPr="00486B69">
        <w:rPr>
          <w:lang w:val="fi-FI"/>
        </w:rPr>
        <w:t>sulfaatti</w:t>
      </w:r>
      <w:r w:rsidRPr="00486B69">
        <w:rPr>
          <w:lang w:val="fi-FI"/>
        </w:rPr>
        <w:t xml:space="preserve"> sisältyy jo nykyisin ympäristöhallinnon seurannassa käytettyyn analyysipakettiin. </w:t>
      </w:r>
    </w:p>
    <w:p w14:paraId="420B6A8C" w14:textId="77777777" w:rsidR="00D27582" w:rsidRDefault="00D27582" w:rsidP="008C45B8">
      <w:pPr>
        <w:rPr>
          <w:lang w:val="fi-FI"/>
        </w:rPr>
      </w:pPr>
    </w:p>
    <w:p w14:paraId="157555E3" w14:textId="75995C0F" w:rsidR="008C45B8" w:rsidRPr="005F48DC" w:rsidRDefault="008C45B8" w:rsidP="008C45B8">
      <w:pPr>
        <w:rPr>
          <w:lang w:val="fi-FI"/>
        </w:rPr>
      </w:pPr>
      <w:bookmarkStart w:id="137" w:name="_Hlk112763972"/>
      <w:bookmarkStart w:id="138" w:name="_Toc89435401"/>
      <w:bookmarkStart w:id="139" w:name="_Hlk102383114"/>
    </w:p>
    <w:p w14:paraId="42EBEB70" w14:textId="3F5704CC" w:rsidR="00D858A5" w:rsidRPr="008C45B8" w:rsidRDefault="008C45B8" w:rsidP="005F48DC">
      <w:pPr>
        <w:pStyle w:val="Otsikko2"/>
        <w:numPr>
          <w:ilvl w:val="1"/>
          <w:numId w:val="0"/>
        </w:numPr>
      </w:pPr>
      <w:bookmarkStart w:id="140" w:name="_Toc119435781"/>
      <w:r>
        <w:t xml:space="preserve">5.4 </w:t>
      </w:r>
      <w:r w:rsidR="00BA6D27" w:rsidRPr="008C45B8">
        <w:t xml:space="preserve">Torjunta-aineseurannasta nousseet </w:t>
      </w:r>
      <w:r w:rsidR="619763E3" w:rsidRPr="008C45B8">
        <w:t>aineet</w:t>
      </w:r>
      <w:bookmarkEnd w:id="137"/>
      <w:bookmarkEnd w:id="138"/>
      <w:bookmarkEnd w:id="140"/>
    </w:p>
    <w:bookmarkEnd w:id="139"/>
    <w:p w14:paraId="5900F1CB" w14:textId="77777777" w:rsidR="00392414" w:rsidRPr="001D0B00" w:rsidRDefault="00392414" w:rsidP="001D0B00">
      <w:pPr>
        <w:rPr>
          <w:b/>
          <w:bCs/>
          <w:lang w:val="fi-FI"/>
        </w:rPr>
      </w:pPr>
      <w:r w:rsidRPr="001D0B00">
        <w:rPr>
          <w:b/>
          <w:bCs/>
          <w:lang w:val="fi-FI"/>
        </w:rPr>
        <w:t>Katri Siimes</w:t>
      </w:r>
    </w:p>
    <w:p w14:paraId="328B68EB" w14:textId="0CBBB4E8" w:rsidR="00956E8A" w:rsidRPr="00490F34" w:rsidRDefault="00987066" w:rsidP="00907C20">
      <w:pPr>
        <w:pStyle w:val="Otsikko3"/>
        <w:numPr>
          <w:ilvl w:val="0"/>
          <w:numId w:val="0"/>
        </w:numPr>
        <w:rPr>
          <w:b/>
        </w:rPr>
      </w:pPr>
      <w:bookmarkStart w:id="141" w:name="_Toc119435782"/>
      <w:r>
        <w:t xml:space="preserve">5.4.1 </w:t>
      </w:r>
      <w:r w:rsidR="00956E8A">
        <w:t>Käytetty aineisto</w:t>
      </w:r>
      <w:bookmarkEnd w:id="141"/>
    </w:p>
    <w:p w14:paraId="06B9D9F7" w14:textId="5DAF9CA5" w:rsidR="00E030F4" w:rsidRDefault="00987066" w:rsidP="00907C20">
      <w:pPr>
        <w:pStyle w:val="Otsikko4"/>
        <w:numPr>
          <w:ilvl w:val="0"/>
          <w:numId w:val="0"/>
        </w:numPr>
        <w:rPr>
          <w:b/>
        </w:rPr>
      </w:pPr>
      <w:r>
        <w:t>5.4.1.1</w:t>
      </w:r>
      <w:r w:rsidR="00A05DA2">
        <w:t xml:space="preserve"> </w:t>
      </w:r>
      <w:r w:rsidR="004D6E83">
        <w:t>Tarkastelussa mukana oll</w:t>
      </w:r>
      <w:r w:rsidR="000D0F83">
        <w:t>eet aineet</w:t>
      </w:r>
    </w:p>
    <w:p w14:paraId="596ADA0F" w14:textId="6CAB8B61" w:rsidR="00D433A3" w:rsidRDefault="00F13E33" w:rsidP="00D433A3">
      <w:pPr>
        <w:rPr>
          <w:color w:val="000000" w:themeColor="text1"/>
          <w:lang w:val="fi-FI"/>
        </w:rPr>
      </w:pPr>
      <w:r>
        <w:rPr>
          <w:lang w:val="fi-FI" w:eastAsia="fi-FI"/>
        </w:rPr>
        <w:t xml:space="preserve">Torjunta-aineseurannassa käytettävillä analyysimenetelmillä </w:t>
      </w:r>
      <w:r w:rsidR="00AF10DB">
        <w:rPr>
          <w:lang w:val="fi-FI" w:eastAsia="fi-FI"/>
        </w:rPr>
        <w:t xml:space="preserve">on </w:t>
      </w:r>
      <w:r w:rsidR="00A05DA2">
        <w:rPr>
          <w:lang w:val="fi-FI" w:eastAsia="fi-FI"/>
        </w:rPr>
        <w:t>Suomessa mitattu</w:t>
      </w:r>
      <w:r w:rsidR="00AF10DB">
        <w:rPr>
          <w:lang w:val="fi-FI" w:eastAsia="fi-FI"/>
        </w:rPr>
        <w:t xml:space="preserve"> ympäristöpitoisuus</w:t>
      </w:r>
      <w:r>
        <w:rPr>
          <w:lang w:val="fi-FI" w:eastAsia="fi-FI"/>
        </w:rPr>
        <w:t xml:space="preserve">tietoa </w:t>
      </w:r>
      <w:r w:rsidR="00D433A3">
        <w:rPr>
          <w:lang w:val="fi-FI" w:eastAsia="fi-FI"/>
        </w:rPr>
        <w:t xml:space="preserve">lähes 300 </w:t>
      </w:r>
      <w:r w:rsidR="007A426B">
        <w:rPr>
          <w:lang w:val="fi-FI" w:eastAsia="fi-FI"/>
        </w:rPr>
        <w:t xml:space="preserve">orgaanisesta yhdisteestä. </w:t>
      </w:r>
      <w:r w:rsidR="00D433A3">
        <w:rPr>
          <w:color w:val="000000" w:themeColor="text1"/>
          <w:lang w:val="fi-FI"/>
        </w:rPr>
        <w:t>Mukana on kasvinsuojeluaineita, biosidejä ja näiden hajoamistuotteita. Silti analyysit eivät kata kaikkia hyväksyttyjä ja käytössä olevia torjunta-aine</w:t>
      </w:r>
      <w:r w:rsidR="0042658A">
        <w:rPr>
          <w:color w:val="000000" w:themeColor="text1"/>
          <w:lang w:val="fi-FI"/>
        </w:rPr>
        <w:t>i</w:t>
      </w:r>
      <w:r w:rsidR="00D433A3">
        <w:rPr>
          <w:color w:val="000000" w:themeColor="text1"/>
          <w:lang w:val="fi-FI"/>
        </w:rPr>
        <w:t>ta</w:t>
      </w:r>
      <w:r w:rsidR="005F4554">
        <w:rPr>
          <w:color w:val="000000" w:themeColor="text1"/>
          <w:lang w:val="fi-FI"/>
        </w:rPr>
        <w:t>.</w:t>
      </w:r>
      <w:r w:rsidR="00864CB2">
        <w:rPr>
          <w:color w:val="000000" w:themeColor="text1"/>
          <w:lang w:val="fi-FI"/>
        </w:rPr>
        <w:t xml:space="preserve"> </w:t>
      </w:r>
      <w:r w:rsidR="005F4554">
        <w:rPr>
          <w:color w:val="000000" w:themeColor="text1"/>
          <w:lang w:val="fi-FI"/>
        </w:rPr>
        <w:t>N</w:t>
      </w:r>
      <w:r w:rsidR="00864CB2">
        <w:rPr>
          <w:color w:val="000000" w:themeColor="text1"/>
          <w:lang w:val="fi-FI"/>
        </w:rPr>
        <w:t>oin kolmekymmentä hyväksyttyä kasvinsuojeluainetta on jäänyt analyysilistan ulkopuolelle</w:t>
      </w:r>
      <w:r w:rsidR="00D433A3">
        <w:rPr>
          <w:color w:val="000000" w:themeColor="text1"/>
          <w:lang w:val="fi-FI"/>
        </w:rPr>
        <w:t xml:space="preserve">. </w:t>
      </w:r>
      <w:r w:rsidR="005F4554">
        <w:rPr>
          <w:color w:val="000000" w:themeColor="text1"/>
          <w:lang w:val="fi-FI"/>
        </w:rPr>
        <w:t>M</w:t>
      </w:r>
      <w:r w:rsidR="00D433A3">
        <w:rPr>
          <w:color w:val="000000" w:themeColor="text1"/>
          <w:lang w:val="fi-FI"/>
        </w:rPr>
        <w:t xml:space="preserve">ukana ovat kuitenkin ne </w:t>
      </w:r>
      <w:r w:rsidR="001B240A">
        <w:rPr>
          <w:color w:val="000000" w:themeColor="text1"/>
          <w:lang w:val="fi-FI"/>
        </w:rPr>
        <w:t>kasvinsuojelu</w:t>
      </w:r>
      <w:r w:rsidR="00D433A3">
        <w:rPr>
          <w:color w:val="000000" w:themeColor="text1"/>
          <w:lang w:val="fi-FI"/>
        </w:rPr>
        <w:t xml:space="preserve">aineet, joiden myyntimäärät ovat suurimpia. </w:t>
      </w:r>
      <w:r w:rsidR="00907C20">
        <w:rPr>
          <w:color w:val="000000" w:themeColor="text1"/>
          <w:lang w:val="fi-FI"/>
        </w:rPr>
        <w:t xml:space="preserve">Biosidien osalta myyntimäärätietoja ei ole tarkasteltu. Tehoainekohtaiset myyntimäärät eivät ole julkisia. </w:t>
      </w:r>
      <w:r w:rsidR="00D433A3">
        <w:rPr>
          <w:color w:val="000000" w:themeColor="text1"/>
          <w:lang w:val="fi-FI"/>
        </w:rPr>
        <w:t xml:space="preserve">Toisaalta analyyseissä on mukana myös aineita, joilla ei ole Suomessa tunnettua tai hyväksyttyä käyttöä.  </w:t>
      </w:r>
    </w:p>
    <w:p w14:paraId="070AC032" w14:textId="7C8505AE" w:rsidR="000D0F83" w:rsidRDefault="00E030F4" w:rsidP="009277C7">
      <w:pPr>
        <w:rPr>
          <w:lang w:val="fi-FI" w:eastAsia="fi-FI"/>
        </w:rPr>
      </w:pPr>
      <w:r>
        <w:rPr>
          <w:lang w:val="fi-FI" w:eastAsia="fi-FI"/>
        </w:rPr>
        <w:t>S</w:t>
      </w:r>
      <w:r w:rsidR="00A07DA0">
        <w:rPr>
          <w:lang w:val="fi-FI" w:eastAsia="fi-FI"/>
        </w:rPr>
        <w:t>euran</w:t>
      </w:r>
      <w:r w:rsidR="0044203A">
        <w:rPr>
          <w:lang w:val="fi-FI" w:eastAsia="fi-FI"/>
        </w:rPr>
        <w:t xml:space="preserve">nassa on käytetty </w:t>
      </w:r>
      <w:r w:rsidR="00BF374F">
        <w:rPr>
          <w:lang w:val="fi-FI" w:eastAsia="fi-FI"/>
        </w:rPr>
        <w:t xml:space="preserve">laajoja </w:t>
      </w:r>
      <w:r w:rsidR="007A426B">
        <w:rPr>
          <w:lang w:val="fi-FI" w:eastAsia="fi-FI"/>
        </w:rPr>
        <w:t>monijäämäanalyys</w:t>
      </w:r>
      <w:r w:rsidR="00BF374F">
        <w:rPr>
          <w:lang w:val="fi-FI" w:eastAsia="fi-FI"/>
        </w:rPr>
        <w:t>ipaketteja</w:t>
      </w:r>
      <w:r w:rsidR="007A426B">
        <w:rPr>
          <w:lang w:val="fi-FI" w:eastAsia="fi-FI"/>
        </w:rPr>
        <w:t xml:space="preserve"> (GC ja LC)</w:t>
      </w:r>
      <w:r w:rsidR="00BF374F">
        <w:rPr>
          <w:lang w:val="fi-FI" w:eastAsia="fi-FI"/>
        </w:rPr>
        <w:t xml:space="preserve"> sekä</w:t>
      </w:r>
      <w:r w:rsidR="006F2D9A">
        <w:rPr>
          <w:lang w:val="fi-FI" w:eastAsia="fi-FI"/>
        </w:rPr>
        <w:t xml:space="preserve"> erillismenetelmiä glyfosaatin ja sen hajoamistuotteen, tribenuroni-metyylin, etyleenitiourean ja </w:t>
      </w:r>
      <w:r>
        <w:rPr>
          <w:lang w:val="fi-FI" w:eastAsia="fi-FI"/>
        </w:rPr>
        <w:t xml:space="preserve">vuodesta 2019 lähtien </w:t>
      </w:r>
      <w:r w:rsidR="006F2D9A">
        <w:rPr>
          <w:lang w:val="fi-FI" w:eastAsia="fi-FI"/>
        </w:rPr>
        <w:t xml:space="preserve">pyretroidien </w:t>
      </w:r>
      <w:r w:rsidR="000D0F83">
        <w:rPr>
          <w:lang w:val="fi-FI" w:eastAsia="fi-FI"/>
        </w:rPr>
        <w:t xml:space="preserve">erillismenetelmää. Lisäksi </w:t>
      </w:r>
      <w:r w:rsidR="006F2D9A">
        <w:rPr>
          <w:lang w:val="fi-FI" w:eastAsia="fi-FI"/>
        </w:rPr>
        <w:t>EU:n tarkkailuainelistan kartoitusten yhteydessä on analysoitu</w:t>
      </w:r>
      <w:r w:rsidR="000D0F83">
        <w:rPr>
          <w:lang w:val="fi-FI" w:eastAsia="fi-FI"/>
        </w:rPr>
        <w:t xml:space="preserve"> </w:t>
      </w:r>
      <w:r w:rsidR="006F2D9A">
        <w:rPr>
          <w:lang w:val="fi-FI" w:eastAsia="fi-FI"/>
        </w:rPr>
        <w:t>eräitä aineita</w:t>
      </w:r>
      <w:r w:rsidR="000D0F83">
        <w:rPr>
          <w:lang w:val="fi-FI" w:eastAsia="fi-FI"/>
        </w:rPr>
        <w:t xml:space="preserve"> </w:t>
      </w:r>
      <w:r w:rsidR="006F2D9A">
        <w:rPr>
          <w:lang w:val="fi-FI" w:eastAsia="fi-FI"/>
        </w:rPr>
        <w:t>monijäämämenetelmää tarkemmilla menetelmillä</w:t>
      </w:r>
      <w:r w:rsidR="00AF10DB">
        <w:rPr>
          <w:lang w:val="fi-FI" w:eastAsia="fi-FI"/>
        </w:rPr>
        <w:t xml:space="preserve"> muutamista näy</w:t>
      </w:r>
      <w:r w:rsidR="00D433A3">
        <w:rPr>
          <w:lang w:val="fi-FI" w:eastAsia="fi-FI"/>
        </w:rPr>
        <w:t>t</w:t>
      </w:r>
      <w:r w:rsidR="00AF10DB">
        <w:rPr>
          <w:lang w:val="fi-FI" w:eastAsia="fi-FI"/>
        </w:rPr>
        <w:t>teistä.</w:t>
      </w:r>
    </w:p>
    <w:p w14:paraId="63944B21" w14:textId="7C976699" w:rsidR="00D433A3" w:rsidRDefault="00E030F4" w:rsidP="0084488F">
      <w:pPr>
        <w:rPr>
          <w:color w:val="000000" w:themeColor="text1"/>
          <w:lang w:val="fi-FI"/>
        </w:rPr>
      </w:pPr>
      <w:r>
        <w:rPr>
          <w:color w:val="000000" w:themeColor="text1"/>
          <w:lang w:val="fi-FI"/>
        </w:rPr>
        <w:t xml:space="preserve">Vuosilta 2010–2021 koottiin VESLAsta </w:t>
      </w:r>
      <w:r w:rsidRPr="00386CBA">
        <w:rPr>
          <w:color w:val="000000" w:themeColor="text1"/>
          <w:lang w:val="fi-FI"/>
        </w:rPr>
        <w:t>293 yhdisteen</w:t>
      </w:r>
      <w:r>
        <w:rPr>
          <w:color w:val="000000" w:themeColor="text1"/>
          <w:lang w:val="fi-FI"/>
        </w:rPr>
        <w:t xml:space="preserve"> pitoisuustiedot. </w:t>
      </w:r>
      <w:r w:rsidR="004D6E83">
        <w:rPr>
          <w:color w:val="000000" w:themeColor="text1"/>
          <w:lang w:val="fi-FI"/>
        </w:rPr>
        <w:t xml:space="preserve">Näistä 81 ainetta oli havaittu ja </w:t>
      </w:r>
      <w:r w:rsidR="00386CBA">
        <w:rPr>
          <w:color w:val="000000" w:themeColor="text1"/>
          <w:lang w:val="fi-FI"/>
        </w:rPr>
        <w:t>niistä 77</w:t>
      </w:r>
      <w:r w:rsidR="00864CB2">
        <w:rPr>
          <w:color w:val="000000" w:themeColor="text1"/>
          <w:lang w:val="fi-FI"/>
        </w:rPr>
        <w:t>:lle</w:t>
      </w:r>
      <w:r w:rsidR="00386CBA">
        <w:rPr>
          <w:color w:val="000000" w:themeColor="text1"/>
          <w:lang w:val="fi-FI"/>
        </w:rPr>
        <w:t xml:space="preserve"> löydettiin riittävän luotettavaksi arvioitu PNEC-arvo</w:t>
      </w:r>
      <w:r w:rsidR="00864CB2">
        <w:rPr>
          <w:color w:val="000000" w:themeColor="text1"/>
          <w:lang w:val="fi-FI"/>
        </w:rPr>
        <w:t>.</w:t>
      </w:r>
      <w:r w:rsidR="00AB0403">
        <w:rPr>
          <w:color w:val="000000" w:themeColor="text1"/>
          <w:lang w:val="fi-FI"/>
        </w:rPr>
        <w:t xml:space="preserve"> </w:t>
      </w:r>
      <w:r w:rsidR="00386CBA">
        <w:rPr>
          <w:color w:val="000000" w:themeColor="text1"/>
          <w:lang w:val="fi-FI"/>
        </w:rPr>
        <w:t xml:space="preserve">Nämä 77 ainetta otettiin jatkotarkasteluun. </w:t>
      </w:r>
      <w:r w:rsidR="004D6E83">
        <w:rPr>
          <w:color w:val="000000" w:themeColor="text1"/>
          <w:lang w:val="fi-FI"/>
        </w:rPr>
        <w:t xml:space="preserve">Ei-havaittujen </w:t>
      </w:r>
      <w:r w:rsidR="00386CBA">
        <w:rPr>
          <w:color w:val="000000" w:themeColor="text1"/>
          <w:lang w:val="fi-FI"/>
        </w:rPr>
        <w:t xml:space="preserve">aineiden </w:t>
      </w:r>
      <w:r w:rsidR="004D6E83">
        <w:rPr>
          <w:color w:val="000000" w:themeColor="text1"/>
          <w:lang w:val="fi-FI"/>
        </w:rPr>
        <w:t>joukossa oli myös sellaisia</w:t>
      </w:r>
      <w:r w:rsidR="00386CBA">
        <w:rPr>
          <w:color w:val="000000" w:themeColor="text1"/>
          <w:lang w:val="fi-FI"/>
        </w:rPr>
        <w:t xml:space="preserve"> aineita</w:t>
      </w:r>
      <w:r w:rsidR="004D6E83">
        <w:rPr>
          <w:color w:val="000000" w:themeColor="text1"/>
          <w:lang w:val="fi-FI"/>
        </w:rPr>
        <w:t>, joiden määritysrajat eivät olleet riittäviä</w:t>
      </w:r>
      <w:r w:rsidR="00386CBA">
        <w:rPr>
          <w:color w:val="000000" w:themeColor="text1"/>
          <w:lang w:val="fi-FI"/>
        </w:rPr>
        <w:t xml:space="preserve"> ja havaitsematta jääminen on voinut johtua korkeasta määritysrajasta</w:t>
      </w:r>
      <w:r w:rsidR="00C23CA6">
        <w:rPr>
          <w:color w:val="000000" w:themeColor="text1"/>
          <w:lang w:val="fi-FI"/>
        </w:rPr>
        <w:t xml:space="preserve"> (esim. pyretroidit)</w:t>
      </w:r>
      <w:r w:rsidR="00386CBA">
        <w:rPr>
          <w:color w:val="000000" w:themeColor="text1"/>
          <w:lang w:val="fi-FI"/>
        </w:rPr>
        <w:t xml:space="preserve">. </w:t>
      </w:r>
    </w:p>
    <w:p w14:paraId="5747E53B" w14:textId="77777777" w:rsidR="00864CB2" w:rsidRDefault="00864CB2" w:rsidP="0084488F">
      <w:pPr>
        <w:rPr>
          <w:color w:val="000000" w:themeColor="text1"/>
          <w:lang w:val="fi-FI"/>
        </w:rPr>
      </w:pPr>
    </w:p>
    <w:p w14:paraId="70F54666" w14:textId="6CD2E69C" w:rsidR="00864CB2" w:rsidRDefault="00987066" w:rsidP="00D01B5E">
      <w:pPr>
        <w:pStyle w:val="Otsikko4"/>
        <w:numPr>
          <w:ilvl w:val="0"/>
          <w:numId w:val="0"/>
        </w:numPr>
      </w:pPr>
      <w:r>
        <w:t>5.4.1.2</w:t>
      </w:r>
      <w:r w:rsidR="00A05DA2">
        <w:t xml:space="preserve"> </w:t>
      </w:r>
      <w:r w:rsidR="00864CB2">
        <w:t xml:space="preserve">Valitut PNEC-arvot </w:t>
      </w:r>
    </w:p>
    <w:p w14:paraId="0C9AA833" w14:textId="77777777" w:rsidR="00864CB2" w:rsidRDefault="00864CB2" w:rsidP="00864CB2">
      <w:pPr>
        <w:rPr>
          <w:lang w:val="fi-FI"/>
        </w:rPr>
      </w:pPr>
      <w:r>
        <w:rPr>
          <w:lang w:val="fi-FI"/>
        </w:rPr>
        <w:t xml:space="preserve">Haitattoman pitoisuuden arvot vaihtelevat eri lähteissä merkittävästi. Valinta tehtiin seuraavasti:  </w:t>
      </w:r>
    </w:p>
    <w:p w14:paraId="623AE4FC" w14:textId="1EBB012B" w:rsidR="00A05DA2" w:rsidRDefault="00864CB2" w:rsidP="00A05DA2">
      <w:pPr>
        <w:pStyle w:val="Luettelokappale"/>
        <w:numPr>
          <w:ilvl w:val="0"/>
          <w:numId w:val="118"/>
        </w:numPr>
        <w:rPr>
          <w:lang w:val="fi-FI"/>
        </w:rPr>
      </w:pPr>
      <w:r w:rsidRPr="00A05DA2">
        <w:rPr>
          <w:lang w:val="fi-FI"/>
        </w:rPr>
        <w:t xml:space="preserve">Ensisijaisesti käytettiin tuoretta EU:n </w:t>
      </w:r>
      <w:r w:rsidR="00907C20">
        <w:rPr>
          <w:lang w:val="fi-FI"/>
        </w:rPr>
        <w:t xml:space="preserve">komission </w:t>
      </w:r>
      <w:r w:rsidRPr="00A05DA2">
        <w:rPr>
          <w:lang w:val="fi-FI"/>
        </w:rPr>
        <w:t>ehdotusta (</w:t>
      </w:r>
      <w:r w:rsidR="001B240A">
        <w:rPr>
          <w:lang w:val="fi-FI"/>
        </w:rPr>
        <w:t>C</w:t>
      </w:r>
      <w:r w:rsidRPr="00A05DA2">
        <w:rPr>
          <w:lang w:val="fi-FI"/>
        </w:rPr>
        <w:t>OM</w:t>
      </w:r>
      <w:r w:rsidR="00907C20">
        <w:rPr>
          <w:lang w:val="fi-FI"/>
        </w:rPr>
        <w:t xml:space="preserve"> </w:t>
      </w:r>
      <w:r w:rsidRPr="00A05DA2">
        <w:rPr>
          <w:lang w:val="fi-FI"/>
        </w:rPr>
        <w:t>(2022) 540) tai voimassa olevaa EQS-</w:t>
      </w:r>
      <w:r w:rsidRPr="00BF6272">
        <w:rPr>
          <w:lang w:val="fi-FI"/>
        </w:rPr>
        <w:t xml:space="preserve">arvoa, niille aineille, joille sellainen oli olemassa. </w:t>
      </w:r>
    </w:p>
    <w:p w14:paraId="390F9599" w14:textId="23F05EC2" w:rsidR="00A05DA2" w:rsidRDefault="00864CB2" w:rsidP="00A05DA2">
      <w:pPr>
        <w:pStyle w:val="Luettelokappale"/>
        <w:numPr>
          <w:ilvl w:val="0"/>
          <w:numId w:val="118"/>
        </w:numPr>
        <w:rPr>
          <w:lang w:val="fi-FI"/>
        </w:rPr>
      </w:pPr>
      <w:r w:rsidRPr="00A05DA2">
        <w:rPr>
          <w:lang w:val="fi-FI"/>
        </w:rPr>
        <w:t>Seuraavaksi käytettiin ruotsalaista kansallista EQS-arvoa, jos sellainen oli määritetty (H</w:t>
      </w:r>
      <w:r w:rsidR="00842869">
        <w:rPr>
          <w:lang w:val="fi-FI"/>
        </w:rPr>
        <w:t>A</w:t>
      </w:r>
      <w:r w:rsidRPr="00A05DA2">
        <w:rPr>
          <w:lang w:val="fi-FI"/>
        </w:rPr>
        <w:t xml:space="preserve">V 2019). </w:t>
      </w:r>
    </w:p>
    <w:p w14:paraId="24336ACB" w14:textId="34E36259" w:rsidR="00864CB2" w:rsidRPr="00A05DA2" w:rsidRDefault="00864CB2" w:rsidP="001B240A">
      <w:pPr>
        <w:pStyle w:val="Luettelokappale"/>
        <w:numPr>
          <w:ilvl w:val="0"/>
          <w:numId w:val="118"/>
        </w:numPr>
        <w:rPr>
          <w:lang w:val="fi-FI"/>
        </w:rPr>
      </w:pPr>
      <w:r w:rsidRPr="00A05DA2">
        <w:rPr>
          <w:lang w:val="fi-FI"/>
        </w:rPr>
        <w:t>Jos edellä mainittuja ei ollut, käytettiin suomalai</w:t>
      </w:r>
      <w:r w:rsidR="001B240A">
        <w:rPr>
          <w:lang w:val="fi-FI"/>
        </w:rPr>
        <w:t>sta</w:t>
      </w:r>
      <w:r w:rsidRPr="00A05DA2">
        <w:rPr>
          <w:lang w:val="fi-FI"/>
        </w:rPr>
        <w:t xml:space="preserve"> ympäristönlaatunormiehdotus</w:t>
      </w:r>
      <w:r w:rsidR="001B240A">
        <w:rPr>
          <w:lang w:val="fi-FI"/>
        </w:rPr>
        <w:t>ta</w:t>
      </w:r>
      <w:r w:rsidRPr="00A05DA2">
        <w:rPr>
          <w:lang w:val="fi-FI"/>
        </w:rPr>
        <w:t xml:space="preserve"> (Kontiokari </w:t>
      </w:r>
      <w:r w:rsidR="00EB78CF">
        <w:rPr>
          <w:lang w:val="fi-FI"/>
        </w:rPr>
        <w:t>&amp;</w:t>
      </w:r>
      <w:r w:rsidRPr="00A05DA2">
        <w:rPr>
          <w:lang w:val="fi-FI"/>
        </w:rPr>
        <w:t xml:space="preserve"> Matsoff 2011) ja sen puuttuessa ruotsalaista pintaveden tavoitearvoa (riktvärde tai preliminary riktvärd) ellei kasvinsuojeluaineiden rekisteröinnin riskinarvioinnissa käytetty RAC (regulatory acceptable concentration) ollut näitä tiukempi</w:t>
      </w:r>
      <w:r w:rsidR="00A05DA2">
        <w:rPr>
          <w:lang w:val="fi-FI"/>
        </w:rPr>
        <w:t>, jolloin käytettiin RAC-arvoa</w:t>
      </w:r>
      <w:r w:rsidRPr="00A05DA2">
        <w:rPr>
          <w:lang w:val="fi-FI"/>
        </w:rPr>
        <w:t>. RAC-arvo otettiin tuoreesta julkaisusta (We</w:t>
      </w:r>
      <w:r w:rsidR="007D5B48">
        <w:rPr>
          <w:lang w:val="fi-FI"/>
        </w:rPr>
        <w:t>is</w:t>
      </w:r>
      <w:r w:rsidRPr="00A05DA2">
        <w:rPr>
          <w:lang w:val="fi-FI"/>
        </w:rPr>
        <w:t xml:space="preserve">ner ym. 2022). RAC viittaa yleensä noin kolmen viikon altistusta vastaavaan pitoisuuteen eli on tyypillisesti AA-EQS:n ja MA-EQS:n välistä. </w:t>
      </w:r>
    </w:p>
    <w:p w14:paraId="6394C569" w14:textId="7E1ED7D0" w:rsidR="00864CB2" w:rsidRDefault="00864CB2" w:rsidP="00864CB2">
      <w:pPr>
        <w:rPr>
          <w:lang w:val="fi-FI"/>
        </w:rPr>
      </w:pPr>
      <w:r>
        <w:rPr>
          <w:lang w:val="fi-FI"/>
        </w:rPr>
        <w:t xml:space="preserve">Kontiokarin ja Mattsoff (2011) ehdottivat kaikille Suomessa vuonna 2009 kasvinsuojeluainerekisterissä olleille kasvinsuojeluaineille ympäristönlaatunormia käyttäen </w:t>
      </w:r>
      <w:r>
        <w:rPr>
          <w:lang w:val="fi-FI"/>
        </w:rPr>
        <w:lastRenderedPageBreak/>
        <w:t>ekotoksisuusaineistona aineiden rekisteröintiaineistoja. Ruotsalaisten vertailuarvot otettiin Gustaf Boströmin kokoamasta excel-tiedostosta (versio 2020:1, luotu 5.5.2020</w:t>
      </w:r>
      <w:r w:rsidR="000F020B">
        <w:rPr>
          <w:lang w:val="fi-FI"/>
        </w:rPr>
        <w:t>, ei julkisesti saatavilla</w:t>
      </w:r>
      <w:r>
        <w:rPr>
          <w:lang w:val="fi-FI"/>
        </w:rPr>
        <w:t>)</w:t>
      </w:r>
      <w:r w:rsidR="000F020B">
        <w:rPr>
          <w:lang w:val="fi-FI"/>
        </w:rPr>
        <w:t>, jolla oli mukana ruotsalaisia tavoitearvoja (riktvärde), alustavia tavoitearvoja (preliminär riktvärde) ja yliopistolla itse tietokanta-arvoista laskettuja vastaavia arvoja seurantatulosten arviointia varten. Julkaisujen alkuperäislähteitä ovat (KemI 2004</w:t>
      </w:r>
      <w:r w:rsidR="00A05DA2">
        <w:rPr>
          <w:lang w:val="fi-FI"/>
        </w:rPr>
        <w:t>,</w:t>
      </w:r>
      <w:r w:rsidR="000F020B">
        <w:rPr>
          <w:lang w:val="fi-FI"/>
        </w:rPr>
        <w:t xml:space="preserve"> Asp </w:t>
      </w:r>
      <w:r w:rsidR="002E0D47">
        <w:rPr>
          <w:lang w:val="fi-FI"/>
        </w:rPr>
        <w:t>&amp;</w:t>
      </w:r>
      <w:r w:rsidR="000F020B">
        <w:rPr>
          <w:lang w:val="fi-FI"/>
        </w:rPr>
        <w:t xml:space="preserve"> Kreuger 2005</w:t>
      </w:r>
      <w:r w:rsidR="00A05DA2">
        <w:rPr>
          <w:lang w:val="fi-FI"/>
        </w:rPr>
        <w:t>,</w:t>
      </w:r>
      <w:r w:rsidR="000F020B">
        <w:rPr>
          <w:lang w:val="fi-FI"/>
        </w:rPr>
        <w:t xml:space="preserve"> </w:t>
      </w:r>
      <w:r w:rsidR="000F020B" w:rsidRPr="00993B36">
        <w:rPr>
          <w:lang w:val="fi-FI"/>
        </w:rPr>
        <w:t>KemI 2007</w:t>
      </w:r>
      <w:r w:rsidR="00A05DA2">
        <w:rPr>
          <w:lang w:val="fi-FI"/>
        </w:rPr>
        <w:t>,</w:t>
      </w:r>
      <w:r w:rsidR="000F020B">
        <w:rPr>
          <w:lang w:val="fi-FI"/>
        </w:rPr>
        <w:t xml:space="preserve"> Andersson ym. 2009 ja Andersson </w:t>
      </w:r>
      <w:r w:rsidR="00A05DA2">
        <w:rPr>
          <w:lang w:val="fi-FI"/>
        </w:rPr>
        <w:t>&amp;</w:t>
      </w:r>
      <w:r w:rsidR="000F020B">
        <w:rPr>
          <w:lang w:val="fi-FI"/>
        </w:rPr>
        <w:t xml:space="preserve"> Kreuger 2011)</w:t>
      </w:r>
      <w:r>
        <w:rPr>
          <w:lang w:val="fi-FI"/>
        </w:rPr>
        <w:t xml:space="preserve">. </w:t>
      </w:r>
    </w:p>
    <w:p w14:paraId="5D663AEA" w14:textId="47D2C20A" w:rsidR="00864CB2" w:rsidRPr="001B240A" w:rsidRDefault="00864CB2" w:rsidP="001B240A">
      <w:pPr>
        <w:pStyle w:val="Luettelokappale"/>
        <w:numPr>
          <w:ilvl w:val="0"/>
          <w:numId w:val="118"/>
        </w:numPr>
        <w:rPr>
          <w:lang w:val="fi-FI"/>
        </w:rPr>
      </w:pPr>
      <w:r w:rsidRPr="001B240A">
        <w:rPr>
          <w:lang w:val="fi-FI"/>
        </w:rPr>
        <w:t>Jos saatavilla ei ollut muuta arvoa, käytettiin RAC-arvoa suoraan. Toisaalta RAC-arvoja ei kuitenkaan etsitty muille kuin Werner ym. (2022) artikkelin aineille. Muutaman aineen kohdalla etsittiin kirjallisuudesta muita arvoja tai määritettiin arvo itse tietokann</w:t>
      </w:r>
      <w:r w:rsidR="001B240A">
        <w:rPr>
          <w:lang w:val="fi-FI"/>
        </w:rPr>
        <w:t>oista löytyvien ekotoksisuustietojen (mm. PPDB)</w:t>
      </w:r>
      <w:r w:rsidRPr="001B240A">
        <w:rPr>
          <w:lang w:val="fi-FI"/>
        </w:rPr>
        <w:t xml:space="preserve"> ja aineiston laajuudesta riippuvan AF-kertoimen avulla.</w:t>
      </w:r>
    </w:p>
    <w:p w14:paraId="5B12EC4E" w14:textId="77777777" w:rsidR="00386CBA" w:rsidRPr="005C1B93" w:rsidRDefault="00386CBA" w:rsidP="009277C7">
      <w:pPr>
        <w:rPr>
          <w:color w:val="000000" w:themeColor="text1"/>
          <w:lang w:val="fi-FI"/>
        </w:rPr>
      </w:pPr>
    </w:p>
    <w:p w14:paraId="7D1312C9" w14:textId="5F85A216" w:rsidR="00D433A3" w:rsidRDefault="00987066" w:rsidP="007D5B48">
      <w:pPr>
        <w:pStyle w:val="Otsikko4"/>
        <w:numPr>
          <w:ilvl w:val="0"/>
          <w:numId w:val="0"/>
        </w:numPr>
      </w:pPr>
      <w:r>
        <w:t>5.4.1.3</w:t>
      </w:r>
      <w:r w:rsidR="00A05DA2">
        <w:t xml:space="preserve"> </w:t>
      </w:r>
      <w:r w:rsidR="00956E8A">
        <w:t xml:space="preserve">Näytteenoton </w:t>
      </w:r>
      <w:r w:rsidR="00D433A3">
        <w:t>kattavuus</w:t>
      </w:r>
      <w:r w:rsidR="00386CBA">
        <w:t xml:space="preserve"> </w:t>
      </w:r>
    </w:p>
    <w:p w14:paraId="657DC36F" w14:textId="3F80A977" w:rsidR="00FC50CA" w:rsidRDefault="00C23CA6" w:rsidP="009277C7">
      <w:pPr>
        <w:rPr>
          <w:lang w:val="fi-FI" w:eastAsia="fi-FI"/>
        </w:rPr>
      </w:pPr>
      <w:r>
        <w:rPr>
          <w:color w:val="000000" w:themeColor="text1"/>
          <w:lang w:val="fi-FI"/>
        </w:rPr>
        <w:t xml:space="preserve">Vuosien 2010–2021 </w:t>
      </w:r>
      <w:r w:rsidR="00864CB2">
        <w:rPr>
          <w:color w:val="000000" w:themeColor="text1"/>
          <w:lang w:val="fi-FI"/>
        </w:rPr>
        <w:t xml:space="preserve">torjunta-aineiden </w:t>
      </w:r>
      <w:r>
        <w:rPr>
          <w:color w:val="000000" w:themeColor="text1"/>
          <w:lang w:val="fi-FI"/>
        </w:rPr>
        <w:t>s</w:t>
      </w:r>
      <w:r w:rsidR="005B06F7">
        <w:rPr>
          <w:color w:val="000000" w:themeColor="text1"/>
          <w:lang w:val="fi-FI"/>
        </w:rPr>
        <w:t>euranta-aineisto o</w:t>
      </w:r>
      <w:r>
        <w:rPr>
          <w:color w:val="000000" w:themeColor="text1"/>
          <w:lang w:val="fi-FI"/>
        </w:rPr>
        <w:t>n</w:t>
      </w:r>
      <w:r w:rsidR="005B06F7">
        <w:rPr>
          <w:color w:val="000000" w:themeColor="text1"/>
          <w:lang w:val="fi-FI"/>
        </w:rPr>
        <w:t xml:space="preserve"> pääosin maatalousvaltaisten alueidenvirtavesistä. Mukana o</w:t>
      </w:r>
      <w:r>
        <w:rPr>
          <w:color w:val="000000" w:themeColor="text1"/>
          <w:lang w:val="fi-FI"/>
        </w:rPr>
        <w:t>n</w:t>
      </w:r>
      <w:r w:rsidR="005B06F7">
        <w:rPr>
          <w:color w:val="000000" w:themeColor="text1"/>
          <w:lang w:val="fi-FI"/>
        </w:rPr>
        <w:t xml:space="preserve"> </w:t>
      </w:r>
      <w:r w:rsidR="00AF10DB">
        <w:rPr>
          <w:color w:val="000000" w:themeColor="text1"/>
          <w:lang w:val="fi-FI"/>
        </w:rPr>
        <w:t xml:space="preserve">lisäksi </w:t>
      </w:r>
      <w:r w:rsidR="005B06F7">
        <w:rPr>
          <w:color w:val="000000" w:themeColor="text1"/>
          <w:lang w:val="fi-FI"/>
        </w:rPr>
        <w:t>myös taustapaikkoja ja muutam</w:t>
      </w:r>
      <w:r>
        <w:rPr>
          <w:color w:val="000000" w:themeColor="text1"/>
          <w:lang w:val="fi-FI"/>
        </w:rPr>
        <w:t>i</w:t>
      </w:r>
      <w:r w:rsidR="005B06F7">
        <w:rPr>
          <w:color w:val="000000" w:themeColor="text1"/>
          <w:lang w:val="fi-FI"/>
        </w:rPr>
        <w:t xml:space="preserve">a </w:t>
      </w:r>
      <w:r w:rsidR="00AF10DB">
        <w:rPr>
          <w:color w:val="000000" w:themeColor="text1"/>
          <w:lang w:val="fi-FI"/>
        </w:rPr>
        <w:t xml:space="preserve">järvi- ja </w:t>
      </w:r>
      <w:r w:rsidR="005B06F7">
        <w:rPr>
          <w:color w:val="000000" w:themeColor="text1"/>
          <w:lang w:val="fi-FI"/>
        </w:rPr>
        <w:t>lampinäyt</w:t>
      </w:r>
      <w:r>
        <w:rPr>
          <w:color w:val="000000" w:themeColor="text1"/>
          <w:lang w:val="fi-FI"/>
        </w:rPr>
        <w:t>teitä</w:t>
      </w:r>
      <w:r w:rsidR="005B06F7">
        <w:rPr>
          <w:color w:val="000000" w:themeColor="text1"/>
          <w:lang w:val="fi-FI"/>
        </w:rPr>
        <w:t>.</w:t>
      </w:r>
      <w:r w:rsidR="005B06F7">
        <w:rPr>
          <w:lang w:val="fi-FI" w:eastAsia="fi-FI"/>
        </w:rPr>
        <w:t xml:space="preserve"> Monijäämä</w:t>
      </w:r>
      <w:r w:rsidR="00430D44">
        <w:rPr>
          <w:lang w:val="fi-FI" w:eastAsia="fi-FI"/>
        </w:rPr>
        <w:t>analyysi</w:t>
      </w:r>
      <w:r w:rsidR="005B06F7">
        <w:rPr>
          <w:lang w:val="fi-FI" w:eastAsia="fi-FI"/>
        </w:rPr>
        <w:t xml:space="preserve">menetelmässä alusta asti mukana olleille aineille löytyi </w:t>
      </w:r>
      <w:r w:rsidR="00864CB2">
        <w:rPr>
          <w:lang w:val="fi-FI" w:eastAsia="fi-FI"/>
        </w:rPr>
        <w:t xml:space="preserve">tuloksia </w:t>
      </w:r>
      <w:r w:rsidR="005B06F7">
        <w:rPr>
          <w:lang w:val="fi-FI" w:eastAsia="fi-FI"/>
        </w:rPr>
        <w:t xml:space="preserve">yli 830 </w:t>
      </w:r>
      <w:r w:rsidR="00864CB2">
        <w:rPr>
          <w:lang w:val="fi-FI" w:eastAsia="fi-FI"/>
        </w:rPr>
        <w:t>näytteestä</w:t>
      </w:r>
      <w:r w:rsidR="00FC50CA">
        <w:rPr>
          <w:lang w:val="fi-FI" w:eastAsia="fi-FI"/>
        </w:rPr>
        <w:t xml:space="preserve">. </w:t>
      </w:r>
      <w:r w:rsidR="005B06F7">
        <w:rPr>
          <w:lang w:val="fi-FI" w:eastAsia="fi-FI"/>
        </w:rPr>
        <w:t>Vuoden 2010 jälkeen monijäämä</w:t>
      </w:r>
      <w:r w:rsidR="00430D44">
        <w:rPr>
          <w:lang w:val="fi-FI" w:eastAsia="fi-FI"/>
        </w:rPr>
        <w:t>analyysiin</w:t>
      </w:r>
      <w:r w:rsidR="005B06F7">
        <w:rPr>
          <w:lang w:val="fi-FI" w:eastAsia="fi-FI"/>
        </w:rPr>
        <w:t xml:space="preserve"> lisätyille aineilla tulosten määrä riippuu siitä, milloin aine </w:t>
      </w:r>
      <w:r w:rsidR="00430D44">
        <w:rPr>
          <w:lang w:val="fi-FI" w:eastAsia="fi-FI"/>
        </w:rPr>
        <w:t>on siihen lisätty</w:t>
      </w:r>
      <w:r w:rsidR="005B06F7">
        <w:rPr>
          <w:lang w:val="fi-FI" w:eastAsia="fi-FI"/>
        </w:rPr>
        <w:t>. Erillisanalyys</w:t>
      </w:r>
      <w:r w:rsidR="00AF10DB">
        <w:rPr>
          <w:lang w:val="fi-FI" w:eastAsia="fi-FI"/>
        </w:rPr>
        <w:t xml:space="preserve">ejä on käytetty vain osalle näytteistä ja siksi niillä </w:t>
      </w:r>
      <w:r w:rsidR="000F020B">
        <w:rPr>
          <w:lang w:val="fi-FI" w:eastAsia="fi-FI"/>
        </w:rPr>
        <w:t xml:space="preserve">saatuja tuloksia on </w:t>
      </w:r>
      <w:r w:rsidR="00AF10DB">
        <w:rPr>
          <w:lang w:val="fi-FI" w:eastAsia="fi-FI"/>
        </w:rPr>
        <w:t>vähemmän kuin monijäämä</w:t>
      </w:r>
      <w:r w:rsidR="00430D44">
        <w:rPr>
          <w:lang w:val="fi-FI" w:eastAsia="fi-FI"/>
        </w:rPr>
        <w:t>analyys</w:t>
      </w:r>
      <w:r w:rsidR="009908CD">
        <w:rPr>
          <w:lang w:val="fi-FI" w:eastAsia="fi-FI"/>
        </w:rPr>
        <w:t>i</w:t>
      </w:r>
      <w:r w:rsidR="00430D44">
        <w:rPr>
          <w:lang w:val="fi-FI" w:eastAsia="fi-FI"/>
        </w:rPr>
        <w:t>in</w:t>
      </w:r>
      <w:r w:rsidR="009908CD">
        <w:rPr>
          <w:lang w:val="fi-FI" w:eastAsia="fi-FI"/>
        </w:rPr>
        <w:t xml:space="preserve"> </w:t>
      </w:r>
      <w:r w:rsidR="00430D44">
        <w:rPr>
          <w:lang w:val="fi-FI" w:eastAsia="fi-FI"/>
        </w:rPr>
        <w:t>sisältyvillä</w:t>
      </w:r>
      <w:r w:rsidR="00AF10DB">
        <w:rPr>
          <w:lang w:val="fi-FI" w:eastAsia="fi-FI"/>
        </w:rPr>
        <w:t xml:space="preserve"> aineilla. </w:t>
      </w:r>
      <w:r w:rsidR="00FC50CA">
        <w:rPr>
          <w:lang w:val="fi-FI" w:eastAsia="fi-FI"/>
        </w:rPr>
        <w:t>Toisaalta</w:t>
      </w:r>
      <w:r w:rsidR="000F020B">
        <w:rPr>
          <w:lang w:val="fi-FI" w:eastAsia="fi-FI"/>
        </w:rPr>
        <w:t xml:space="preserve"> muutamat aineet ovat olleet pintavesien torjunta-aineseurannan lisäksi mukana </w:t>
      </w:r>
      <w:r w:rsidR="00FC50CA">
        <w:rPr>
          <w:lang w:val="fi-FI" w:eastAsia="fi-FI"/>
        </w:rPr>
        <w:t xml:space="preserve">erillisselvityksissä kuten EU:n tarkkailuainelistan neonikotinoidit </w:t>
      </w:r>
      <w:r w:rsidR="000F020B">
        <w:rPr>
          <w:lang w:val="fi-FI" w:eastAsia="fi-FI"/>
        </w:rPr>
        <w:t xml:space="preserve">ja siksi niille on tuloksia enemmän kuin 830 </w:t>
      </w:r>
      <w:r w:rsidR="00FC50CA">
        <w:rPr>
          <w:lang w:val="fi-FI" w:eastAsia="fi-FI"/>
        </w:rPr>
        <w:t xml:space="preserve">(esim. tiaklopridi n=880). </w:t>
      </w:r>
    </w:p>
    <w:p w14:paraId="750B13C4" w14:textId="62D73C3D" w:rsidR="00B76868" w:rsidRPr="000D0F83" w:rsidRDefault="005B06F7" w:rsidP="001742C4">
      <w:pPr>
        <w:rPr>
          <w:bCs/>
          <w:color w:val="000000" w:themeColor="text1"/>
          <w:lang w:val="fi-FI"/>
        </w:rPr>
      </w:pPr>
      <w:r>
        <w:rPr>
          <w:lang w:val="fi-FI" w:eastAsia="fi-FI"/>
        </w:rPr>
        <w:t xml:space="preserve">Vaikka kokonaisnäytemäärä voi kuulostaa joihinkin muihin aineryhmiin verrattuna suurelta, </w:t>
      </w:r>
      <w:r w:rsidR="00FC50CA">
        <w:rPr>
          <w:lang w:val="fi-FI" w:eastAsia="fi-FI"/>
        </w:rPr>
        <w:t>aineiston edustavuu</w:t>
      </w:r>
      <w:r w:rsidR="00430D44">
        <w:rPr>
          <w:lang w:val="fi-FI" w:eastAsia="fi-FI"/>
        </w:rPr>
        <w:t>tta</w:t>
      </w:r>
      <w:r w:rsidR="00FC50CA">
        <w:rPr>
          <w:lang w:val="fi-FI" w:eastAsia="fi-FI"/>
        </w:rPr>
        <w:t xml:space="preserve"> suhteessa aineiden käyttöalueisiin ei </w:t>
      </w:r>
      <w:r w:rsidR="00430D44">
        <w:rPr>
          <w:lang w:val="fi-FI" w:eastAsia="fi-FI"/>
        </w:rPr>
        <w:t>tiedetä</w:t>
      </w:r>
      <w:r w:rsidR="00FC50CA">
        <w:rPr>
          <w:lang w:val="fi-FI" w:eastAsia="fi-FI"/>
        </w:rPr>
        <w:t>. Kasvinsuojeluaineiden ja biosidien valuma-aluekohtaista käyttöä ei tiedetä.</w:t>
      </w:r>
      <w:r w:rsidR="001742C4">
        <w:rPr>
          <w:lang w:val="fi-FI" w:eastAsia="fi-FI"/>
        </w:rPr>
        <w:t xml:space="preserve"> </w:t>
      </w:r>
      <w:r w:rsidR="001742C4" w:rsidRPr="00C57619">
        <w:rPr>
          <w:b/>
          <w:color w:val="000000" w:themeColor="text1"/>
          <w:lang w:val="fi-FI"/>
        </w:rPr>
        <w:t>On mahdollista, että yksittäis</w:t>
      </w:r>
      <w:r w:rsidR="00430D44">
        <w:rPr>
          <w:b/>
          <w:color w:val="000000" w:themeColor="text1"/>
          <w:lang w:val="fi-FI"/>
        </w:rPr>
        <w:t>illä</w:t>
      </w:r>
      <w:r w:rsidR="001742C4" w:rsidRPr="00C57619">
        <w:rPr>
          <w:b/>
          <w:color w:val="000000" w:themeColor="text1"/>
          <w:lang w:val="fi-FI"/>
        </w:rPr>
        <w:t xml:space="preserve"> ainei</w:t>
      </w:r>
      <w:r w:rsidR="00430D44">
        <w:rPr>
          <w:b/>
          <w:color w:val="000000" w:themeColor="text1"/>
          <w:lang w:val="fi-FI"/>
        </w:rPr>
        <w:t>lla</w:t>
      </w:r>
      <w:r w:rsidR="004A29B6">
        <w:rPr>
          <w:b/>
          <w:color w:val="000000" w:themeColor="text1"/>
          <w:lang w:val="fi-FI"/>
        </w:rPr>
        <w:t xml:space="preserve"> </w:t>
      </w:r>
      <w:r w:rsidR="001742C4" w:rsidRPr="00C57619">
        <w:rPr>
          <w:b/>
          <w:color w:val="000000" w:themeColor="text1"/>
          <w:lang w:val="fi-FI"/>
        </w:rPr>
        <w:t xml:space="preserve">ei ole </w:t>
      </w:r>
      <w:r w:rsidR="00430D44">
        <w:rPr>
          <w:b/>
          <w:color w:val="000000" w:themeColor="text1"/>
          <w:lang w:val="fi-FI"/>
        </w:rPr>
        <w:t>ollut yhtään näytteenottopaikkaa</w:t>
      </w:r>
      <w:r w:rsidR="001742C4" w:rsidRPr="00C57619">
        <w:rPr>
          <w:b/>
          <w:color w:val="000000" w:themeColor="text1"/>
          <w:lang w:val="fi-FI"/>
        </w:rPr>
        <w:t>, joiden yläpuolisella alueella olisi kyseistä ainetta käytetty</w:t>
      </w:r>
      <w:r w:rsidR="00B76868">
        <w:rPr>
          <w:b/>
          <w:color w:val="000000" w:themeColor="text1"/>
          <w:lang w:val="fi-FI"/>
        </w:rPr>
        <w:t>.</w:t>
      </w:r>
    </w:p>
    <w:p w14:paraId="3E0FD5DD" w14:textId="2F2C0639" w:rsidR="00C23CA6" w:rsidRDefault="00B76868" w:rsidP="001742C4">
      <w:pPr>
        <w:rPr>
          <w:bCs/>
          <w:color w:val="000000" w:themeColor="text1"/>
          <w:lang w:val="fi-FI"/>
        </w:rPr>
      </w:pPr>
      <w:r w:rsidRPr="000D0F83">
        <w:rPr>
          <w:bCs/>
          <w:color w:val="000000" w:themeColor="text1"/>
          <w:lang w:val="fi-FI"/>
        </w:rPr>
        <w:t>Kasvinsuojeluaineiden osalta t</w:t>
      </w:r>
      <w:r w:rsidR="001742C4" w:rsidRPr="000D0F83">
        <w:rPr>
          <w:bCs/>
          <w:color w:val="000000" w:themeColor="text1"/>
          <w:lang w:val="fi-FI"/>
        </w:rPr>
        <w:t xml:space="preserve">ulokset ovat </w:t>
      </w:r>
      <w:r w:rsidRPr="000D0F83">
        <w:rPr>
          <w:bCs/>
          <w:color w:val="000000" w:themeColor="text1"/>
          <w:lang w:val="fi-FI"/>
        </w:rPr>
        <w:t>edustavimpia</w:t>
      </w:r>
      <w:r w:rsidR="001742C4" w:rsidRPr="000D0F83">
        <w:rPr>
          <w:bCs/>
          <w:color w:val="000000" w:themeColor="text1"/>
          <w:lang w:val="fi-FI"/>
        </w:rPr>
        <w:t xml:space="preserve"> niiden aineiden osalta, joita käytetään laajasti. Näitä ovat esimerkiksi tyypillisimmät viljojen rikkakasvien torjunta-aineet. Sen sijaan </w:t>
      </w:r>
      <w:r w:rsidRPr="000D0F83">
        <w:rPr>
          <w:bCs/>
          <w:color w:val="000000" w:themeColor="text1"/>
          <w:lang w:val="fi-FI"/>
        </w:rPr>
        <w:t>aineiston edustavuus on huono</w:t>
      </w:r>
      <w:r>
        <w:rPr>
          <w:bCs/>
          <w:color w:val="000000" w:themeColor="text1"/>
          <w:lang w:val="fi-FI"/>
        </w:rPr>
        <w:t>mpi erikoiskasvien viljelyssä käytettävien aineiden osalta, vaikka nii</w:t>
      </w:r>
      <w:r w:rsidR="008C64B7">
        <w:rPr>
          <w:bCs/>
          <w:color w:val="000000" w:themeColor="text1"/>
          <w:lang w:val="fi-FI"/>
        </w:rPr>
        <w:t xml:space="preserve">llä kasvinsuojeluaineiden käyttömäärät viljelyalaa kohti ovat usein suurempia. Tuholaisten torjunta-aineita </w:t>
      </w:r>
      <w:r w:rsidR="001615FC">
        <w:rPr>
          <w:bCs/>
          <w:color w:val="000000" w:themeColor="text1"/>
          <w:lang w:val="fi-FI"/>
        </w:rPr>
        <w:t xml:space="preserve">käytetään </w:t>
      </w:r>
      <w:r w:rsidR="008C64B7">
        <w:rPr>
          <w:bCs/>
          <w:color w:val="000000" w:themeColor="text1"/>
          <w:lang w:val="fi-FI"/>
        </w:rPr>
        <w:t xml:space="preserve">vain torjuntakynnyksen ylittyessä, eikä niitä tarvita </w:t>
      </w:r>
      <w:r w:rsidR="00AF49F5">
        <w:rPr>
          <w:bCs/>
          <w:color w:val="000000" w:themeColor="text1"/>
          <w:lang w:val="fi-FI"/>
        </w:rPr>
        <w:t>vuosittain</w:t>
      </w:r>
      <w:r w:rsidR="001615FC">
        <w:rPr>
          <w:bCs/>
          <w:color w:val="000000" w:themeColor="text1"/>
          <w:lang w:val="fi-FI"/>
        </w:rPr>
        <w:t xml:space="preserve">, eräitä </w:t>
      </w:r>
      <w:r w:rsidR="008C64B7">
        <w:rPr>
          <w:bCs/>
          <w:color w:val="000000" w:themeColor="text1"/>
          <w:lang w:val="fi-FI"/>
        </w:rPr>
        <w:t>öljykasv</w:t>
      </w:r>
      <w:r w:rsidR="001615FC">
        <w:rPr>
          <w:bCs/>
          <w:color w:val="000000" w:themeColor="text1"/>
          <w:lang w:val="fi-FI"/>
        </w:rPr>
        <w:t>eja lukuun ottamatta</w:t>
      </w:r>
      <w:r w:rsidR="008C64B7">
        <w:rPr>
          <w:bCs/>
          <w:color w:val="000000" w:themeColor="text1"/>
          <w:lang w:val="fi-FI"/>
        </w:rPr>
        <w:t>. Pitoisuudet esiintyvät usein pulssimaisina piikkeinä ja pitoisuuksien vaihtelu voi olla yli 10</w:t>
      </w:r>
      <w:r w:rsidR="00EB78CF">
        <w:rPr>
          <w:bCs/>
          <w:color w:val="000000" w:themeColor="text1"/>
          <w:lang w:val="fi-FI"/>
        </w:rPr>
        <w:t xml:space="preserve"> </w:t>
      </w:r>
      <w:r w:rsidR="008C64B7">
        <w:rPr>
          <w:bCs/>
          <w:color w:val="000000" w:themeColor="text1"/>
          <w:lang w:val="fi-FI"/>
        </w:rPr>
        <w:t xml:space="preserve">000-kertainen </w:t>
      </w:r>
      <w:r w:rsidR="00AF10DB">
        <w:rPr>
          <w:bCs/>
          <w:color w:val="000000" w:themeColor="text1"/>
          <w:lang w:val="fi-FI"/>
        </w:rPr>
        <w:t xml:space="preserve">kasvukauden aikana. </w:t>
      </w:r>
      <w:r w:rsidR="008C64B7">
        <w:rPr>
          <w:bCs/>
          <w:color w:val="000000" w:themeColor="text1"/>
          <w:lang w:val="fi-FI"/>
        </w:rPr>
        <w:t xml:space="preserve">Siksi </w:t>
      </w:r>
      <w:r w:rsidR="00EB78CF">
        <w:rPr>
          <w:bCs/>
          <w:color w:val="000000" w:themeColor="text1"/>
          <w:lang w:val="fi-FI"/>
        </w:rPr>
        <w:t>kerta</w:t>
      </w:r>
      <w:r w:rsidR="008C64B7">
        <w:rPr>
          <w:bCs/>
          <w:color w:val="000000" w:themeColor="text1"/>
          <w:lang w:val="fi-FI"/>
        </w:rPr>
        <w:t xml:space="preserve">vesinäytteillä, jotka kuvaavat vain näytteenottohetkeä, ei välttämättä havaita sellaisiakaan aineita, joilla pitoisuus on ollut haitallisella tasolla näytteenottojen välissä. Vesinäytteenottojen välisen ajan altistetuissa passiivikeräimissä havaittu ainekirjo onkin huomattavasti suurempi kuin </w:t>
      </w:r>
      <w:r w:rsidR="00EB78CF">
        <w:rPr>
          <w:bCs/>
          <w:color w:val="000000" w:themeColor="text1"/>
          <w:lang w:val="fi-FI"/>
        </w:rPr>
        <w:t>kerta</w:t>
      </w:r>
      <w:r w:rsidR="008C64B7">
        <w:rPr>
          <w:bCs/>
          <w:color w:val="000000" w:themeColor="text1"/>
          <w:lang w:val="fi-FI"/>
        </w:rPr>
        <w:t>vesinäytteissä</w:t>
      </w:r>
      <w:r w:rsidR="000F020B">
        <w:rPr>
          <w:bCs/>
          <w:color w:val="000000" w:themeColor="text1"/>
          <w:lang w:val="fi-FI"/>
        </w:rPr>
        <w:t xml:space="preserve"> (esim. Ahkola ja Siimes 2019)</w:t>
      </w:r>
      <w:r w:rsidR="008C64B7">
        <w:rPr>
          <w:bCs/>
          <w:color w:val="000000" w:themeColor="text1"/>
          <w:lang w:val="fi-FI"/>
        </w:rPr>
        <w:t>.</w:t>
      </w:r>
      <w:r w:rsidR="001615FC">
        <w:rPr>
          <w:bCs/>
          <w:color w:val="000000" w:themeColor="text1"/>
          <w:lang w:val="fi-FI"/>
        </w:rPr>
        <w:t xml:space="preserve"> </w:t>
      </w:r>
    </w:p>
    <w:p w14:paraId="12BAE8B0" w14:textId="4564F3C4" w:rsidR="001615FC" w:rsidRDefault="000F020B" w:rsidP="001742C4">
      <w:pPr>
        <w:rPr>
          <w:bCs/>
          <w:color w:val="000000" w:themeColor="text1"/>
          <w:lang w:val="fi-FI"/>
        </w:rPr>
      </w:pPr>
      <w:r>
        <w:rPr>
          <w:bCs/>
          <w:color w:val="000000" w:themeColor="text1"/>
          <w:lang w:val="fi-FI"/>
        </w:rPr>
        <w:t>Osa b</w:t>
      </w:r>
      <w:r w:rsidR="001615FC">
        <w:rPr>
          <w:bCs/>
          <w:color w:val="000000" w:themeColor="text1"/>
          <w:lang w:val="fi-FI"/>
        </w:rPr>
        <w:t xml:space="preserve">iosidien </w:t>
      </w:r>
      <w:r>
        <w:rPr>
          <w:bCs/>
          <w:color w:val="000000" w:themeColor="text1"/>
          <w:lang w:val="fi-FI"/>
        </w:rPr>
        <w:t>vesistö</w:t>
      </w:r>
      <w:r w:rsidR="001615FC">
        <w:rPr>
          <w:bCs/>
          <w:color w:val="000000" w:themeColor="text1"/>
          <w:lang w:val="fi-FI"/>
        </w:rPr>
        <w:t xml:space="preserve">päästöistä tulee jätevedenpuhdistamojen kautta ja osa huuhtoutuu suoraan pintavaluntana ulkokäytöstä. Tietoa </w:t>
      </w:r>
      <w:r w:rsidR="002E0D47">
        <w:rPr>
          <w:bCs/>
          <w:color w:val="000000" w:themeColor="text1"/>
          <w:lang w:val="fi-FI"/>
        </w:rPr>
        <w:t>biosidien</w:t>
      </w:r>
      <w:r w:rsidR="001615FC">
        <w:rPr>
          <w:bCs/>
          <w:color w:val="000000" w:themeColor="text1"/>
          <w:lang w:val="fi-FI"/>
        </w:rPr>
        <w:t xml:space="preserve"> käytöstä valuma-alueilla ei ole.</w:t>
      </w:r>
    </w:p>
    <w:p w14:paraId="65EA3922" w14:textId="487F1D48" w:rsidR="000E3573" w:rsidRDefault="00A62427" w:rsidP="00386CBA">
      <w:pPr>
        <w:rPr>
          <w:color w:val="000000" w:themeColor="text1"/>
          <w:lang w:val="fi-FI"/>
        </w:rPr>
      </w:pPr>
      <w:r>
        <w:rPr>
          <w:color w:val="000000" w:themeColor="text1"/>
          <w:lang w:val="fi-FI"/>
        </w:rPr>
        <w:t xml:space="preserve">Weisner ym. (2022) osoittivat useita syitä sille, </w:t>
      </w:r>
      <w:r w:rsidR="00966323">
        <w:rPr>
          <w:color w:val="000000" w:themeColor="text1"/>
          <w:lang w:val="fi-FI"/>
        </w:rPr>
        <w:t>miksi</w:t>
      </w:r>
      <w:r>
        <w:rPr>
          <w:color w:val="000000" w:themeColor="text1"/>
          <w:lang w:val="fi-FI"/>
        </w:rPr>
        <w:t xml:space="preserve"> k</w:t>
      </w:r>
      <w:r w:rsidR="00386CBA">
        <w:rPr>
          <w:color w:val="000000" w:themeColor="text1"/>
          <w:lang w:val="fi-FI"/>
        </w:rPr>
        <w:t xml:space="preserve">asvinsuojeluaineiden </w:t>
      </w:r>
      <w:r>
        <w:rPr>
          <w:color w:val="000000" w:themeColor="text1"/>
          <w:lang w:val="fi-FI"/>
        </w:rPr>
        <w:t xml:space="preserve">haitallisten vaikutusten havaitseminen </w:t>
      </w:r>
      <w:r w:rsidR="00966323">
        <w:rPr>
          <w:color w:val="000000" w:themeColor="text1"/>
          <w:lang w:val="fi-FI"/>
        </w:rPr>
        <w:t xml:space="preserve">ei ole onnistunut </w:t>
      </w:r>
      <w:r w:rsidR="002E0D47">
        <w:rPr>
          <w:color w:val="000000" w:themeColor="text1"/>
          <w:lang w:val="fi-FI"/>
        </w:rPr>
        <w:t>VPD:</w:t>
      </w:r>
      <w:r>
        <w:rPr>
          <w:color w:val="000000" w:themeColor="text1"/>
          <w:lang w:val="fi-FI"/>
        </w:rPr>
        <w:t>n mukaisin menetelmin. Tyypillisellä näytteenotolla ei saada kiinni haitallisenakaan esiintyviä pitoisuuksia ja käytettävät vuosikeskiarvon vertailupitoisuudet soveltuvat huonosti lyhyen aikaa korkeana esiintyviin pitoisuuksiin.</w:t>
      </w:r>
    </w:p>
    <w:p w14:paraId="193FBB9C" w14:textId="450AC32A" w:rsidR="007E2196" w:rsidRDefault="00AB0403" w:rsidP="007E2196">
      <w:pPr>
        <w:rPr>
          <w:color w:val="000000" w:themeColor="text1"/>
          <w:lang w:val="fi-FI"/>
        </w:rPr>
      </w:pPr>
      <w:r>
        <w:rPr>
          <w:color w:val="000000" w:themeColor="text1"/>
          <w:lang w:val="fi-FI"/>
        </w:rPr>
        <w:t>Torjunta-a</w:t>
      </w:r>
      <w:r w:rsidR="007E2196">
        <w:rPr>
          <w:color w:val="000000" w:themeColor="text1"/>
          <w:lang w:val="fi-FI"/>
        </w:rPr>
        <w:t xml:space="preserve">ineiden ehdottamisessa asetuksen ainelistalle </w:t>
      </w:r>
      <w:r w:rsidR="002E0D47">
        <w:rPr>
          <w:color w:val="000000" w:themeColor="text1"/>
          <w:lang w:val="fi-FI"/>
        </w:rPr>
        <w:t>1</w:t>
      </w:r>
      <w:r w:rsidR="007E2196">
        <w:rPr>
          <w:color w:val="000000" w:themeColor="text1"/>
          <w:lang w:val="fi-FI"/>
        </w:rPr>
        <w:t xml:space="preserve">D käytettiin yllä mainituista syistä osin eri kriteereitä kuin muille </w:t>
      </w:r>
      <w:r w:rsidR="004A29B6">
        <w:rPr>
          <w:color w:val="000000" w:themeColor="text1"/>
          <w:lang w:val="fi-FI"/>
        </w:rPr>
        <w:t xml:space="preserve">tässä suunnitelmassa arvioiduille </w:t>
      </w:r>
      <w:r w:rsidR="007E2196">
        <w:rPr>
          <w:color w:val="000000" w:themeColor="text1"/>
          <w:lang w:val="fi-FI"/>
        </w:rPr>
        <w:t>aineille</w:t>
      </w:r>
      <w:r>
        <w:rPr>
          <w:color w:val="000000" w:themeColor="text1"/>
          <w:lang w:val="fi-FI"/>
        </w:rPr>
        <w:t xml:space="preserve"> (katso luku 3.2)</w:t>
      </w:r>
      <w:r w:rsidR="004A29B6">
        <w:rPr>
          <w:color w:val="000000" w:themeColor="text1"/>
          <w:lang w:val="fi-FI"/>
        </w:rPr>
        <w:t>.</w:t>
      </w:r>
    </w:p>
    <w:p w14:paraId="6B87822E" w14:textId="01549DCD" w:rsidR="008B2859" w:rsidRDefault="008B2859" w:rsidP="000E3573">
      <w:pPr>
        <w:rPr>
          <w:lang w:val="fi-FI"/>
        </w:rPr>
      </w:pPr>
    </w:p>
    <w:p w14:paraId="130E714D" w14:textId="45F6E6E2" w:rsidR="008B2859" w:rsidRDefault="00987066" w:rsidP="007D5B48">
      <w:pPr>
        <w:pStyle w:val="Otsikko3"/>
        <w:numPr>
          <w:ilvl w:val="0"/>
          <w:numId w:val="0"/>
        </w:numPr>
      </w:pPr>
      <w:bookmarkStart w:id="142" w:name="_Toc119435783"/>
      <w:r>
        <w:t xml:space="preserve">5.4.2 </w:t>
      </w:r>
      <w:r w:rsidR="008B2859">
        <w:t>Riskinarviointi</w:t>
      </w:r>
      <w:r w:rsidR="00347D2B">
        <w:t xml:space="preserve"> ja aineiden valinta</w:t>
      </w:r>
      <w:bookmarkEnd w:id="142"/>
    </w:p>
    <w:p w14:paraId="3F87D9F3" w14:textId="223C7A51" w:rsidR="00517F47" w:rsidRDefault="00517F47" w:rsidP="00517F47">
      <w:pPr>
        <w:pStyle w:val="Otsikko4"/>
        <w:numPr>
          <w:ilvl w:val="0"/>
          <w:numId w:val="0"/>
        </w:numPr>
        <w:ind w:left="1728"/>
      </w:pPr>
      <w:r>
        <w:t>5.4.2.1 Aineet, joiden pitoisuuden 95.persentiilin riskisuhde täyttää kriteerin</w:t>
      </w:r>
      <w:r>
        <w:t xml:space="preserve"> </w:t>
      </w:r>
    </w:p>
    <w:p w14:paraId="292C90F9" w14:textId="3787F125" w:rsidR="00663484" w:rsidRDefault="00901140" w:rsidP="008B2859">
      <w:pPr>
        <w:rPr>
          <w:lang w:val="fi-FI"/>
        </w:rPr>
      </w:pPr>
      <w:r>
        <w:rPr>
          <w:lang w:val="fi-FI"/>
        </w:rPr>
        <w:t xml:space="preserve">Tarkastelluista </w:t>
      </w:r>
      <w:r w:rsidR="000F020B">
        <w:rPr>
          <w:lang w:val="fi-FI"/>
        </w:rPr>
        <w:t xml:space="preserve">77 </w:t>
      </w:r>
      <w:r>
        <w:rPr>
          <w:lang w:val="fi-FI"/>
        </w:rPr>
        <w:t>aine</w:t>
      </w:r>
      <w:r w:rsidR="000F020B">
        <w:rPr>
          <w:lang w:val="fi-FI"/>
        </w:rPr>
        <w:t>e</w:t>
      </w:r>
      <w:r>
        <w:rPr>
          <w:lang w:val="fi-FI"/>
        </w:rPr>
        <w:t xml:space="preserve">sta 23 täytti torjunta-aineiden ympäristöpitoisuuskriteerin (RQ95&gt;0,1) </w:t>
      </w:r>
      <w:r w:rsidRPr="00FA5131">
        <w:rPr>
          <w:lang w:val="fi-FI"/>
        </w:rPr>
        <w:t>(</w:t>
      </w:r>
      <w:r w:rsidR="006B3145" w:rsidRPr="00FA5131">
        <w:rPr>
          <w:lang w:val="fi-FI"/>
        </w:rPr>
        <w:t>t</w:t>
      </w:r>
      <w:r w:rsidRPr="00FA5131">
        <w:rPr>
          <w:lang w:val="fi-FI"/>
        </w:rPr>
        <w:t xml:space="preserve">aulukko </w:t>
      </w:r>
      <w:r w:rsidR="00734C73" w:rsidRPr="00FA5131">
        <w:rPr>
          <w:lang w:val="fi-FI"/>
        </w:rPr>
        <w:t>41</w:t>
      </w:r>
      <w:r w:rsidRPr="00FA5131">
        <w:rPr>
          <w:lang w:val="fi-FI"/>
        </w:rPr>
        <w:t xml:space="preserve">). </w:t>
      </w:r>
      <w:r w:rsidR="00257BFC" w:rsidRPr="00FA5131">
        <w:rPr>
          <w:lang w:val="fi-FI"/>
        </w:rPr>
        <w:t>Näiden</w:t>
      </w:r>
      <w:r w:rsidR="00257BFC">
        <w:rPr>
          <w:lang w:val="fi-FI"/>
        </w:rPr>
        <w:t xml:space="preserve"> lisäksi tarkasteltiin myös kaikkein yleisimmin vesistä havaittuja torjunta-aineita, jotka eivät kuitenkaan esiintyneet haitallisina pitoisuuksina. Ne on listattu taulukon jälkeen.</w:t>
      </w:r>
    </w:p>
    <w:p w14:paraId="2153CA76" w14:textId="77777777" w:rsidR="00901140" w:rsidRPr="00143458" w:rsidRDefault="00901140" w:rsidP="008B2859">
      <w:pPr>
        <w:rPr>
          <w:lang w:val="fi-FI"/>
        </w:rPr>
      </w:pPr>
    </w:p>
    <w:p w14:paraId="25341501" w14:textId="6EE6C2ED" w:rsidR="00D93153" w:rsidRPr="00D740E2" w:rsidRDefault="002F5358" w:rsidP="00143458">
      <w:pPr>
        <w:ind w:left="720"/>
        <w:rPr>
          <w:sz w:val="20"/>
          <w:szCs w:val="20"/>
          <w:lang w:val="fi-FI"/>
        </w:rPr>
      </w:pPr>
      <w:r w:rsidRPr="00FA5131">
        <w:rPr>
          <w:b/>
          <w:bCs/>
          <w:lang w:val="fi-FI"/>
        </w:rPr>
        <w:t xml:space="preserve">Taulukko </w:t>
      </w:r>
      <w:r w:rsidR="00734C73" w:rsidRPr="00FA5131">
        <w:rPr>
          <w:b/>
          <w:bCs/>
          <w:lang w:val="fi-FI"/>
        </w:rPr>
        <w:t>41</w:t>
      </w:r>
      <w:r w:rsidRPr="00FA5131">
        <w:rPr>
          <w:b/>
          <w:bCs/>
          <w:lang w:val="fi-FI"/>
        </w:rPr>
        <w:t>.</w:t>
      </w:r>
      <w:r w:rsidRPr="619763E3">
        <w:rPr>
          <w:lang w:val="fi-FI"/>
        </w:rPr>
        <w:t xml:space="preserve"> </w:t>
      </w:r>
      <w:r>
        <w:rPr>
          <w:lang w:val="fi-FI"/>
        </w:rPr>
        <w:t>Torjunta-aineet</w:t>
      </w:r>
      <w:r w:rsidR="00946D00">
        <w:rPr>
          <w:lang w:val="fi-FI"/>
        </w:rPr>
        <w:t>,</w:t>
      </w:r>
      <w:r>
        <w:rPr>
          <w:lang w:val="fi-FI"/>
        </w:rPr>
        <w:t xml:space="preserve"> joiden 95. persentiilin pitoisuudesta laskettu </w:t>
      </w:r>
      <w:r w:rsidR="005C1B93">
        <w:rPr>
          <w:lang w:val="fi-FI"/>
        </w:rPr>
        <w:t>riskisuhde oli vähintään 0,1 (RQ95)</w:t>
      </w:r>
      <w:r w:rsidR="00D07D56">
        <w:rPr>
          <w:lang w:val="fi-FI"/>
        </w:rPr>
        <w:t>.</w:t>
      </w:r>
      <w:r w:rsidR="0042658A">
        <w:rPr>
          <w:lang w:val="fi-FI"/>
        </w:rPr>
        <w:t xml:space="preserve"> </w:t>
      </w:r>
      <w:r w:rsidR="00901140">
        <w:rPr>
          <w:lang w:val="fi-FI"/>
        </w:rPr>
        <w:t xml:space="preserve">Taustaväri kertoo, että aine täyttää </w:t>
      </w:r>
      <w:r w:rsidR="007A5263">
        <w:rPr>
          <w:lang w:val="fi-FI"/>
        </w:rPr>
        <w:t xml:space="preserve">torjunta-aineiden osakriteerin </w:t>
      </w:r>
      <w:r w:rsidR="000C634F">
        <w:rPr>
          <w:lang w:val="fi-FI"/>
        </w:rPr>
        <w:t>1</w:t>
      </w:r>
      <w:r w:rsidR="005F710D">
        <w:rPr>
          <w:lang w:val="fi-FI"/>
        </w:rPr>
        <w:t xml:space="preserve"> (</w:t>
      </w:r>
      <w:r w:rsidR="00901140">
        <w:rPr>
          <w:lang w:val="fi-FI"/>
        </w:rPr>
        <w:t>havaittu yli 1</w:t>
      </w:r>
      <w:r w:rsidR="009908CD">
        <w:rPr>
          <w:lang w:val="fi-FI"/>
        </w:rPr>
        <w:t xml:space="preserve"> </w:t>
      </w:r>
      <w:r w:rsidR="00901140">
        <w:rPr>
          <w:lang w:val="fi-FI"/>
        </w:rPr>
        <w:t>%</w:t>
      </w:r>
      <w:r w:rsidR="005F710D">
        <w:rPr>
          <w:lang w:val="fi-FI"/>
        </w:rPr>
        <w:t xml:space="preserve"> näytteistä)</w:t>
      </w:r>
      <w:r w:rsidR="00901140">
        <w:rPr>
          <w:lang w:val="fi-FI"/>
        </w:rPr>
        <w:t xml:space="preserve">, </w:t>
      </w:r>
      <w:r w:rsidR="000C634F">
        <w:rPr>
          <w:lang w:val="fi-FI"/>
        </w:rPr>
        <w:t xml:space="preserve">2 </w:t>
      </w:r>
      <w:r w:rsidR="005F710D">
        <w:rPr>
          <w:lang w:val="fi-FI"/>
        </w:rPr>
        <w:t>(</w:t>
      </w:r>
      <w:r w:rsidR="00901140">
        <w:rPr>
          <w:lang w:val="fi-FI"/>
        </w:rPr>
        <w:t>RQ95&gt;0,1</w:t>
      </w:r>
      <w:r w:rsidR="005F710D">
        <w:rPr>
          <w:lang w:val="fi-FI"/>
        </w:rPr>
        <w:t>)</w:t>
      </w:r>
      <w:r w:rsidR="00901140">
        <w:rPr>
          <w:lang w:val="fi-FI"/>
        </w:rPr>
        <w:t xml:space="preserve"> ja </w:t>
      </w:r>
      <w:r w:rsidR="005F710D">
        <w:rPr>
          <w:lang w:val="fi-FI"/>
        </w:rPr>
        <w:t>3</w:t>
      </w:r>
      <w:r w:rsidR="00901140">
        <w:rPr>
          <w:lang w:val="fi-FI"/>
        </w:rPr>
        <w:t xml:space="preserve"> </w:t>
      </w:r>
      <w:r w:rsidR="005F710D">
        <w:rPr>
          <w:lang w:val="fi-FI"/>
        </w:rPr>
        <w:t>(</w:t>
      </w:r>
      <w:r w:rsidR="00901140">
        <w:rPr>
          <w:lang w:val="fi-FI"/>
        </w:rPr>
        <w:t>hyväksyttyä käyttöä 2022</w:t>
      </w:r>
      <w:r w:rsidR="000C634F">
        <w:rPr>
          <w:lang w:val="fi-FI"/>
        </w:rPr>
        <w:t>). Testisarakkeessa on merkit</w:t>
      </w:r>
      <w:r w:rsidR="007359AA">
        <w:rPr>
          <w:lang w:val="fi-FI"/>
        </w:rPr>
        <w:t>t</w:t>
      </w:r>
      <w:r w:rsidR="000C634F">
        <w:rPr>
          <w:lang w:val="fi-FI"/>
        </w:rPr>
        <w:t>y mitkä kriteereistä toteutuvat.</w:t>
      </w:r>
    </w:p>
    <w:tbl>
      <w:tblPr>
        <w:tblW w:w="980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5"/>
        <w:gridCol w:w="1170"/>
        <w:gridCol w:w="810"/>
        <w:gridCol w:w="630"/>
        <w:gridCol w:w="1260"/>
        <w:gridCol w:w="810"/>
        <w:gridCol w:w="810"/>
        <w:gridCol w:w="720"/>
        <w:gridCol w:w="720"/>
        <w:gridCol w:w="630"/>
        <w:gridCol w:w="720"/>
      </w:tblGrid>
      <w:tr w:rsidR="00507707" w:rsidRPr="00DB3DD0" w14:paraId="249FB362" w14:textId="73B2F300" w:rsidTr="00FE26C9">
        <w:trPr>
          <w:trHeight w:val="301"/>
        </w:trPr>
        <w:tc>
          <w:tcPr>
            <w:tcW w:w="1525" w:type="dxa"/>
            <w:tcBorders>
              <w:top w:val="single" w:sz="4" w:space="0" w:color="auto"/>
              <w:bottom w:val="nil"/>
            </w:tcBorders>
            <w:shd w:val="clear" w:color="auto" w:fill="auto"/>
            <w:vAlign w:val="bottom"/>
          </w:tcPr>
          <w:p w14:paraId="745E7A85" w14:textId="30422A63" w:rsidR="00507707" w:rsidRPr="00143458" w:rsidRDefault="00507707" w:rsidP="00D93153">
            <w:pPr>
              <w:spacing w:before="0" w:after="0"/>
              <w:rPr>
                <w:sz w:val="18"/>
                <w:szCs w:val="18"/>
                <w:lang w:val="fi-FI"/>
              </w:rPr>
            </w:pPr>
          </w:p>
        </w:tc>
        <w:tc>
          <w:tcPr>
            <w:tcW w:w="1170" w:type="dxa"/>
            <w:tcBorders>
              <w:top w:val="single" w:sz="4" w:space="0" w:color="auto"/>
              <w:bottom w:val="nil"/>
              <w:right w:val="single" w:sz="4" w:space="0" w:color="auto"/>
            </w:tcBorders>
            <w:shd w:val="clear" w:color="auto" w:fill="auto"/>
            <w:vAlign w:val="bottom"/>
          </w:tcPr>
          <w:p w14:paraId="678F3354" w14:textId="77777777" w:rsidR="00507707" w:rsidRPr="00143458" w:rsidRDefault="00507707" w:rsidP="00D93153">
            <w:pPr>
              <w:spacing w:before="0" w:after="0"/>
              <w:rPr>
                <w:sz w:val="18"/>
                <w:szCs w:val="18"/>
                <w:lang w:val="fi-FI"/>
              </w:rPr>
            </w:pPr>
          </w:p>
        </w:tc>
        <w:tc>
          <w:tcPr>
            <w:tcW w:w="1440" w:type="dxa"/>
            <w:gridSpan w:val="2"/>
            <w:tcBorders>
              <w:top w:val="single" w:sz="4" w:space="0" w:color="auto"/>
              <w:left w:val="single" w:sz="4" w:space="0" w:color="auto"/>
              <w:bottom w:val="nil"/>
              <w:right w:val="single" w:sz="4" w:space="0" w:color="auto"/>
            </w:tcBorders>
            <w:shd w:val="clear" w:color="auto" w:fill="auto"/>
            <w:vAlign w:val="bottom"/>
          </w:tcPr>
          <w:p w14:paraId="59CFAC8D" w14:textId="33F804CD" w:rsidR="00507707" w:rsidRPr="00143458" w:rsidRDefault="00507707" w:rsidP="00D93153">
            <w:pPr>
              <w:spacing w:before="0" w:after="0"/>
              <w:rPr>
                <w:sz w:val="18"/>
                <w:szCs w:val="18"/>
              </w:rPr>
            </w:pPr>
            <w:r>
              <w:rPr>
                <w:sz w:val="18"/>
                <w:szCs w:val="18"/>
              </w:rPr>
              <w:t>Havaittu</w:t>
            </w:r>
          </w:p>
        </w:tc>
        <w:tc>
          <w:tcPr>
            <w:tcW w:w="2070" w:type="dxa"/>
            <w:gridSpan w:val="2"/>
            <w:tcBorders>
              <w:top w:val="single" w:sz="4" w:space="0" w:color="auto"/>
              <w:left w:val="single" w:sz="4" w:space="0" w:color="auto"/>
              <w:bottom w:val="nil"/>
              <w:right w:val="single" w:sz="4" w:space="0" w:color="auto"/>
            </w:tcBorders>
            <w:shd w:val="clear" w:color="auto" w:fill="auto"/>
            <w:vAlign w:val="bottom"/>
          </w:tcPr>
          <w:p w14:paraId="2CA207C0" w14:textId="1D425DF7" w:rsidR="00507707" w:rsidRPr="00143458" w:rsidRDefault="00507707" w:rsidP="00D93153">
            <w:pPr>
              <w:spacing w:before="0" w:after="0"/>
              <w:rPr>
                <w:sz w:val="18"/>
                <w:szCs w:val="18"/>
              </w:rPr>
            </w:pPr>
            <w:r w:rsidRPr="00143458">
              <w:rPr>
                <w:sz w:val="18"/>
                <w:szCs w:val="18"/>
              </w:rPr>
              <w:t>Pitoisuus µg/l</w:t>
            </w:r>
          </w:p>
        </w:tc>
        <w:tc>
          <w:tcPr>
            <w:tcW w:w="810" w:type="dxa"/>
            <w:tcBorders>
              <w:top w:val="single" w:sz="4" w:space="0" w:color="auto"/>
              <w:left w:val="single" w:sz="4" w:space="0" w:color="auto"/>
              <w:bottom w:val="nil"/>
              <w:right w:val="single" w:sz="4" w:space="0" w:color="auto"/>
            </w:tcBorders>
            <w:shd w:val="clear" w:color="auto" w:fill="auto"/>
            <w:vAlign w:val="bottom"/>
          </w:tcPr>
          <w:p w14:paraId="5F102D5C" w14:textId="49D9B9C3" w:rsidR="00507707" w:rsidRPr="00143458" w:rsidRDefault="00507707" w:rsidP="00D93153">
            <w:pPr>
              <w:spacing w:before="0" w:after="0"/>
              <w:jc w:val="center"/>
              <w:rPr>
                <w:sz w:val="18"/>
                <w:szCs w:val="18"/>
              </w:rPr>
            </w:pPr>
            <w:r w:rsidRPr="00143458">
              <w:rPr>
                <w:sz w:val="18"/>
                <w:szCs w:val="18"/>
              </w:rPr>
              <w:t>PNEC</w:t>
            </w:r>
          </w:p>
        </w:tc>
        <w:tc>
          <w:tcPr>
            <w:tcW w:w="2070" w:type="dxa"/>
            <w:gridSpan w:val="3"/>
            <w:tcBorders>
              <w:top w:val="single" w:sz="4" w:space="0" w:color="auto"/>
              <w:bottom w:val="nil"/>
            </w:tcBorders>
            <w:shd w:val="clear" w:color="auto" w:fill="auto"/>
          </w:tcPr>
          <w:p w14:paraId="3912FF48" w14:textId="2E8C5FD2" w:rsidR="00507707" w:rsidRPr="00143458" w:rsidRDefault="00507707" w:rsidP="00D93153">
            <w:pPr>
              <w:spacing w:before="0" w:after="0"/>
              <w:rPr>
                <w:sz w:val="18"/>
                <w:szCs w:val="18"/>
              </w:rPr>
            </w:pPr>
            <w:r>
              <w:rPr>
                <w:sz w:val="18"/>
                <w:szCs w:val="18"/>
              </w:rPr>
              <w:t>Kriteerit</w:t>
            </w:r>
          </w:p>
        </w:tc>
        <w:tc>
          <w:tcPr>
            <w:tcW w:w="720" w:type="dxa"/>
            <w:tcBorders>
              <w:top w:val="single" w:sz="4" w:space="0" w:color="auto"/>
              <w:bottom w:val="nil"/>
            </w:tcBorders>
          </w:tcPr>
          <w:p w14:paraId="33213479" w14:textId="77777777" w:rsidR="00507707" w:rsidRDefault="00507707" w:rsidP="00D93153">
            <w:pPr>
              <w:spacing w:before="0" w:after="0"/>
              <w:rPr>
                <w:sz w:val="18"/>
                <w:szCs w:val="18"/>
              </w:rPr>
            </w:pPr>
          </w:p>
        </w:tc>
      </w:tr>
      <w:tr w:rsidR="008A40CF" w:rsidRPr="00DB3DD0" w14:paraId="74538865" w14:textId="2B1056D1" w:rsidTr="00FE26C9">
        <w:trPr>
          <w:trHeight w:val="239"/>
        </w:trPr>
        <w:tc>
          <w:tcPr>
            <w:tcW w:w="1525" w:type="dxa"/>
            <w:tcBorders>
              <w:top w:val="nil"/>
              <w:bottom w:val="single" w:sz="4" w:space="0" w:color="auto"/>
            </w:tcBorders>
            <w:vAlign w:val="bottom"/>
            <w:hideMark/>
          </w:tcPr>
          <w:p w14:paraId="7FFE059E" w14:textId="432726A5" w:rsidR="00507707" w:rsidRPr="00143458" w:rsidRDefault="00507707" w:rsidP="00D93153">
            <w:pPr>
              <w:spacing w:before="0" w:after="0"/>
              <w:rPr>
                <w:sz w:val="18"/>
                <w:szCs w:val="18"/>
              </w:rPr>
            </w:pPr>
            <w:r w:rsidRPr="00143458">
              <w:rPr>
                <w:sz w:val="18"/>
                <w:szCs w:val="18"/>
              </w:rPr>
              <w:t>Aine</w:t>
            </w:r>
          </w:p>
        </w:tc>
        <w:tc>
          <w:tcPr>
            <w:tcW w:w="1170" w:type="dxa"/>
            <w:tcBorders>
              <w:top w:val="nil"/>
              <w:bottom w:val="single" w:sz="4" w:space="0" w:color="auto"/>
              <w:right w:val="single" w:sz="4" w:space="0" w:color="auto"/>
            </w:tcBorders>
            <w:shd w:val="clear" w:color="auto" w:fill="auto"/>
            <w:vAlign w:val="bottom"/>
            <w:hideMark/>
          </w:tcPr>
          <w:p w14:paraId="4F2A6D4B" w14:textId="77777777" w:rsidR="00507707" w:rsidRPr="00143458" w:rsidRDefault="00507707" w:rsidP="00D93153">
            <w:pPr>
              <w:spacing w:before="0" w:after="0"/>
              <w:rPr>
                <w:sz w:val="18"/>
                <w:szCs w:val="18"/>
              </w:rPr>
            </w:pPr>
            <w:r w:rsidRPr="00143458">
              <w:rPr>
                <w:sz w:val="18"/>
                <w:szCs w:val="18"/>
              </w:rPr>
              <w:t>CAS</w:t>
            </w:r>
          </w:p>
        </w:tc>
        <w:tc>
          <w:tcPr>
            <w:tcW w:w="810" w:type="dxa"/>
            <w:tcBorders>
              <w:top w:val="nil"/>
              <w:left w:val="single" w:sz="4" w:space="0" w:color="auto"/>
              <w:bottom w:val="single" w:sz="4" w:space="0" w:color="auto"/>
            </w:tcBorders>
            <w:shd w:val="clear" w:color="auto" w:fill="auto"/>
            <w:vAlign w:val="bottom"/>
            <w:hideMark/>
          </w:tcPr>
          <w:p w14:paraId="5306190B" w14:textId="77777777" w:rsidR="00507707" w:rsidRPr="00143458" w:rsidRDefault="00507707" w:rsidP="00D93153">
            <w:pPr>
              <w:spacing w:before="0" w:after="0"/>
              <w:jc w:val="center"/>
              <w:rPr>
                <w:sz w:val="18"/>
                <w:szCs w:val="18"/>
              </w:rPr>
            </w:pPr>
            <w:r w:rsidRPr="00143458">
              <w:rPr>
                <w:sz w:val="18"/>
                <w:szCs w:val="18"/>
              </w:rPr>
              <w:t>k/n</w:t>
            </w:r>
          </w:p>
        </w:tc>
        <w:tc>
          <w:tcPr>
            <w:tcW w:w="630" w:type="dxa"/>
            <w:tcBorders>
              <w:top w:val="nil"/>
              <w:bottom w:val="single" w:sz="4" w:space="0" w:color="auto"/>
              <w:right w:val="single" w:sz="4" w:space="0" w:color="auto"/>
            </w:tcBorders>
            <w:shd w:val="clear" w:color="auto" w:fill="auto"/>
            <w:vAlign w:val="bottom"/>
            <w:hideMark/>
          </w:tcPr>
          <w:p w14:paraId="2BFBA5C5" w14:textId="3CF207EC" w:rsidR="00507707" w:rsidRPr="00143458" w:rsidRDefault="00507707" w:rsidP="00D93153">
            <w:pPr>
              <w:spacing w:before="0" w:after="0"/>
              <w:rPr>
                <w:sz w:val="18"/>
                <w:szCs w:val="18"/>
              </w:rPr>
            </w:pPr>
            <w:r w:rsidRPr="00143458">
              <w:rPr>
                <w:sz w:val="18"/>
                <w:szCs w:val="18"/>
              </w:rPr>
              <w:t>t-%</w:t>
            </w:r>
          </w:p>
        </w:tc>
        <w:tc>
          <w:tcPr>
            <w:tcW w:w="1260" w:type="dxa"/>
            <w:tcBorders>
              <w:top w:val="nil"/>
              <w:left w:val="single" w:sz="4" w:space="0" w:color="auto"/>
              <w:bottom w:val="single" w:sz="4" w:space="0" w:color="auto"/>
            </w:tcBorders>
            <w:shd w:val="clear" w:color="auto" w:fill="auto"/>
            <w:vAlign w:val="bottom"/>
            <w:hideMark/>
          </w:tcPr>
          <w:p w14:paraId="70134A2F" w14:textId="77777777" w:rsidR="00507707" w:rsidRPr="00143458" w:rsidRDefault="00507707" w:rsidP="00D93153">
            <w:pPr>
              <w:spacing w:before="0" w:after="0"/>
              <w:jc w:val="center"/>
              <w:rPr>
                <w:sz w:val="18"/>
                <w:szCs w:val="18"/>
              </w:rPr>
            </w:pPr>
            <w:r w:rsidRPr="00143458">
              <w:rPr>
                <w:sz w:val="18"/>
                <w:szCs w:val="18"/>
              </w:rPr>
              <w:t xml:space="preserve">min-maks </w:t>
            </w:r>
          </w:p>
        </w:tc>
        <w:tc>
          <w:tcPr>
            <w:tcW w:w="810" w:type="dxa"/>
            <w:tcBorders>
              <w:top w:val="nil"/>
              <w:bottom w:val="single" w:sz="4" w:space="0" w:color="auto"/>
              <w:right w:val="single" w:sz="4" w:space="0" w:color="auto"/>
            </w:tcBorders>
            <w:shd w:val="clear" w:color="auto" w:fill="auto"/>
            <w:vAlign w:val="bottom"/>
            <w:hideMark/>
          </w:tcPr>
          <w:p w14:paraId="5C1F21AE" w14:textId="1CFEBA5A" w:rsidR="00507707" w:rsidRPr="00143458" w:rsidRDefault="00507707" w:rsidP="00D93153">
            <w:pPr>
              <w:spacing w:before="0" w:after="0"/>
              <w:rPr>
                <w:sz w:val="18"/>
                <w:szCs w:val="18"/>
              </w:rPr>
            </w:pPr>
            <w:r w:rsidRPr="00143458">
              <w:rPr>
                <w:sz w:val="18"/>
                <w:szCs w:val="18"/>
              </w:rPr>
              <w:t>95.</w:t>
            </w:r>
            <w:r w:rsidR="000C634F">
              <w:rPr>
                <w:sz w:val="18"/>
                <w:szCs w:val="18"/>
              </w:rPr>
              <w:t xml:space="preserve"> %-p</w:t>
            </w:r>
          </w:p>
        </w:tc>
        <w:tc>
          <w:tcPr>
            <w:tcW w:w="810" w:type="dxa"/>
            <w:tcBorders>
              <w:top w:val="nil"/>
              <w:left w:val="single" w:sz="4" w:space="0" w:color="auto"/>
              <w:bottom w:val="single" w:sz="4" w:space="0" w:color="auto"/>
              <w:right w:val="single" w:sz="4" w:space="0" w:color="auto"/>
            </w:tcBorders>
            <w:shd w:val="clear" w:color="auto" w:fill="auto"/>
            <w:vAlign w:val="bottom"/>
            <w:hideMark/>
          </w:tcPr>
          <w:p w14:paraId="315BECAC" w14:textId="591D0733" w:rsidR="00507707" w:rsidRPr="00143458" w:rsidRDefault="00507707" w:rsidP="00D93153">
            <w:pPr>
              <w:spacing w:before="0" w:after="0"/>
              <w:jc w:val="center"/>
              <w:rPr>
                <w:sz w:val="18"/>
                <w:szCs w:val="18"/>
              </w:rPr>
            </w:pPr>
            <w:r w:rsidRPr="00143458">
              <w:rPr>
                <w:sz w:val="18"/>
                <w:szCs w:val="18"/>
              </w:rPr>
              <w:t>µg/l</w:t>
            </w:r>
          </w:p>
        </w:tc>
        <w:tc>
          <w:tcPr>
            <w:tcW w:w="720" w:type="dxa"/>
            <w:tcBorders>
              <w:top w:val="nil"/>
              <w:left w:val="single" w:sz="4" w:space="0" w:color="auto"/>
              <w:bottom w:val="single" w:sz="4" w:space="0" w:color="auto"/>
            </w:tcBorders>
            <w:shd w:val="clear" w:color="auto" w:fill="auto"/>
            <w:vAlign w:val="bottom"/>
            <w:hideMark/>
          </w:tcPr>
          <w:p w14:paraId="2E9361DF" w14:textId="59B4A32D" w:rsidR="00507707" w:rsidRPr="00143458" w:rsidRDefault="00507707" w:rsidP="00D93153">
            <w:pPr>
              <w:spacing w:before="0" w:after="0"/>
              <w:rPr>
                <w:sz w:val="18"/>
                <w:szCs w:val="18"/>
              </w:rPr>
            </w:pPr>
            <w:r w:rsidRPr="00143458">
              <w:rPr>
                <w:sz w:val="18"/>
                <w:szCs w:val="18"/>
              </w:rPr>
              <w:t>RQ95</w:t>
            </w:r>
          </w:p>
        </w:tc>
        <w:tc>
          <w:tcPr>
            <w:tcW w:w="720" w:type="dxa"/>
            <w:tcBorders>
              <w:top w:val="nil"/>
              <w:bottom w:val="single" w:sz="4" w:space="0" w:color="auto"/>
            </w:tcBorders>
            <w:shd w:val="clear" w:color="auto" w:fill="auto"/>
          </w:tcPr>
          <w:p w14:paraId="4D8D5369" w14:textId="1DD61EBB" w:rsidR="00507707" w:rsidRPr="00143458" w:rsidRDefault="00507707" w:rsidP="00D93153">
            <w:pPr>
              <w:spacing w:before="0" w:after="0"/>
              <w:rPr>
                <w:sz w:val="18"/>
                <w:szCs w:val="18"/>
              </w:rPr>
            </w:pPr>
            <w:r w:rsidRPr="00143458">
              <w:rPr>
                <w:sz w:val="18"/>
                <w:szCs w:val="18"/>
              </w:rPr>
              <w:t>Käyttö</w:t>
            </w:r>
          </w:p>
        </w:tc>
        <w:tc>
          <w:tcPr>
            <w:tcW w:w="630" w:type="dxa"/>
            <w:tcBorders>
              <w:top w:val="nil"/>
              <w:bottom w:val="single" w:sz="4" w:space="0" w:color="auto"/>
            </w:tcBorders>
          </w:tcPr>
          <w:p w14:paraId="0E1E4E79" w14:textId="7B5653AD" w:rsidR="00507707" w:rsidRPr="00143458" w:rsidRDefault="000C634F" w:rsidP="00D93153">
            <w:pPr>
              <w:spacing w:before="0" w:after="0"/>
              <w:rPr>
                <w:sz w:val="18"/>
                <w:szCs w:val="18"/>
              </w:rPr>
            </w:pPr>
            <w:r>
              <w:rPr>
                <w:sz w:val="18"/>
                <w:szCs w:val="18"/>
              </w:rPr>
              <w:t>Testit</w:t>
            </w:r>
          </w:p>
        </w:tc>
        <w:tc>
          <w:tcPr>
            <w:tcW w:w="720" w:type="dxa"/>
            <w:tcBorders>
              <w:top w:val="nil"/>
              <w:bottom w:val="single" w:sz="4" w:space="0" w:color="auto"/>
            </w:tcBorders>
          </w:tcPr>
          <w:p w14:paraId="2CDF5A2E" w14:textId="35C4664E" w:rsidR="00507707" w:rsidRPr="00143458" w:rsidRDefault="00507707" w:rsidP="00D93153">
            <w:pPr>
              <w:spacing w:before="0" w:after="0"/>
              <w:rPr>
                <w:sz w:val="18"/>
                <w:szCs w:val="18"/>
              </w:rPr>
            </w:pPr>
            <w:r w:rsidRPr="00143458">
              <w:rPr>
                <w:sz w:val="18"/>
                <w:szCs w:val="18"/>
              </w:rPr>
              <w:t>Info</w:t>
            </w:r>
          </w:p>
        </w:tc>
      </w:tr>
      <w:tr w:rsidR="008A40CF" w:rsidRPr="00DB3DD0" w14:paraId="1916A3A2" w14:textId="6FB64240" w:rsidTr="00FE26C9">
        <w:trPr>
          <w:trHeight w:val="347"/>
        </w:trPr>
        <w:tc>
          <w:tcPr>
            <w:tcW w:w="1525" w:type="dxa"/>
            <w:tcBorders>
              <w:top w:val="single" w:sz="4" w:space="0" w:color="auto"/>
            </w:tcBorders>
            <w:shd w:val="clear" w:color="auto" w:fill="auto"/>
            <w:vAlign w:val="bottom"/>
            <w:hideMark/>
          </w:tcPr>
          <w:p w14:paraId="4FA7103A" w14:textId="1215B20F" w:rsidR="00507707" w:rsidRPr="00507707" w:rsidRDefault="00507707" w:rsidP="00D93153">
            <w:pPr>
              <w:spacing w:before="0" w:after="0"/>
              <w:rPr>
                <w:sz w:val="18"/>
                <w:szCs w:val="18"/>
              </w:rPr>
            </w:pPr>
            <w:r w:rsidRPr="00507707">
              <w:rPr>
                <w:sz w:val="18"/>
                <w:szCs w:val="18"/>
              </w:rPr>
              <w:t>Permetriini</w:t>
            </w:r>
          </w:p>
        </w:tc>
        <w:tc>
          <w:tcPr>
            <w:tcW w:w="1170" w:type="dxa"/>
            <w:tcBorders>
              <w:top w:val="single" w:sz="4" w:space="0" w:color="auto"/>
              <w:right w:val="single" w:sz="4" w:space="0" w:color="auto"/>
            </w:tcBorders>
            <w:shd w:val="clear" w:color="auto" w:fill="auto"/>
            <w:vAlign w:val="bottom"/>
            <w:hideMark/>
          </w:tcPr>
          <w:p w14:paraId="572654C4" w14:textId="77777777" w:rsidR="00507707" w:rsidRPr="00143458" w:rsidRDefault="00507707" w:rsidP="00D93153">
            <w:pPr>
              <w:spacing w:before="0" w:after="0"/>
              <w:rPr>
                <w:sz w:val="18"/>
                <w:szCs w:val="18"/>
              </w:rPr>
            </w:pPr>
            <w:r w:rsidRPr="00143458">
              <w:rPr>
                <w:sz w:val="18"/>
                <w:szCs w:val="18"/>
              </w:rPr>
              <w:t>52645-53-1</w:t>
            </w:r>
          </w:p>
        </w:tc>
        <w:tc>
          <w:tcPr>
            <w:tcW w:w="810" w:type="dxa"/>
            <w:tcBorders>
              <w:top w:val="single" w:sz="4" w:space="0" w:color="auto"/>
              <w:left w:val="single" w:sz="4" w:space="0" w:color="auto"/>
            </w:tcBorders>
            <w:shd w:val="clear" w:color="auto" w:fill="auto"/>
            <w:vAlign w:val="bottom"/>
            <w:hideMark/>
          </w:tcPr>
          <w:p w14:paraId="225907C8" w14:textId="0C41D93B" w:rsidR="00507707" w:rsidRPr="00143458" w:rsidRDefault="00507707" w:rsidP="00D93153">
            <w:pPr>
              <w:spacing w:before="0" w:after="0"/>
              <w:jc w:val="center"/>
              <w:rPr>
                <w:sz w:val="18"/>
                <w:szCs w:val="18"/>
              </w:rPr>
            </w:pPr>
            <w:r w:rsidRPr="00143458">
              <w:rPr>
                <w:sz w:val="18"/>
                <w:szCs w:val="18"/>
              </w:rPr>
              <w:t>0/649</w:t>
            </w:r>
          </w:p>
        </w:tc>
        <w:tc>
          <w:tcPr>
            <w:tcW w:w="630" w:type="dxa"/>
            <w:tcBorders>
              <w:top w:val="single" w:sz="4" w:space="0" w:color="auto"/>
              <w:right w:val="single" w:sz="4" w:space="0" w:color="auto"/>
            </w:tcBorders>
            <w:shd w:val="clear" w:color="auto" w:fill="auto"/>
            <w:vAlign w:val="bottom"/>
            <w:hideMark/>
          </w:tcPr>
          <w:p w14:paraId="4C8C5999" w14:textId="3A70911F" w:rsidR="00507707" w:rsidRPr="00143458" w:rsidRDefault="00507707" w:rsidP="00D93153">
            <w:pPr>
              <w:spacing w:before="0" w:after="0"/>
              <w:jc w:val="right"/>
              <w:rPr>
                <w:sz w:val="18"/>
                <w:szCs w:val="18"/>
              </w:rPr>
            </w:pPr>
            <w:r w:rsidRPr="00143458">
              <w:rPr>
                <w:sz w:val="18"/>
                <w:szCs w:val="18"/>
              </w:rPr>
              <w:t>0,2</w:t>
            </w:r>
          </w:p>
        </w:tc>
        <w:tc>
          <w:tcPr>
            <w:tcW w:w="1260" w:type="dxa"/>
            <w:tcBorders>
              <w:top w:val="single" w:sz="4" w:space="0" w:color="auto"/>
              <w:left w:val="single" w:sz="4" w:space="0" w:color="auto"/>
            </w:tcBorders>
            <w:shd w:val="clear" w:color="auto" w:fill="auto"/>
            <w:vAlign w:val="bottom"/>
            <w:hideMark/>
          </w:tcPr>
          <w:p w14:paraId="3F562989" w14:textId="68DCEECD" w:rsidR="00507707" w:rsidRPr="00143458" w:rsidRDefault="00507707" w:rsidP="00D93153">
            <w:pPr>
              <w:spacing w:before="0" w:after="0"/>
              <w:jc w:val="center"/>
              <w:rPr>
                <w:sz w:val="18"/>
                <w:szCs w:val="18"/>
              </w:rPr>
            </w:pPr>
            <w:r w:rsidRPr="00143458">
              <w:rPr>
                <w:sz w:val="18"/>
                <w:szCs w:val="18"/>
              </w:rPr>
              <w:t>&lt;0,005</w:t>
            </w:r>
          </w:p>
        </w:tc>
        <w:tc>
          <w:tcPr>
            <w:tcW w:w="810" w:type="dxa"/>
            <w:tcBorders>
              <w:top w:val="single" w:sz="4" w:space="0" w:color="auto"/>
              <w:right w:val="single" w:sz="4" w:space="0" w:color="auto"/>
            </w:tcBorders>
            <w:shd w:val="clear" w:color="auto" w:fill="auto"/>
            <w:vAlign w:val="bottom"/>
            <w:hideMark/>
          </w:tcPr>
          <w:p w14:paraId="5622FC89" w14:textId="7EC22049" w:rsidR="00507707" w:rsidRPr="00143458" w:rsidRDefault="00507707" w:rsidP="00D93153">
            <w:pPr>
              <w:spacing w:before="0" w:after="0"/>
              <w:jc w:val="right"/>
              <w:rPr>
                <w:sz w:val="18"/>
                <w:szCs w:val="18"/>
              </w:rPr>
            </w:pPr>
            <w:r w:rsidRPr="00143458">
              <w:rPr>
                <w:sz w:val="18"/>
                <w:szCs w:val="18"/>
              </w:rPr>
              <w:t>0,025</w:t>
            </w:r>
          </w:p>
        </w:tc>
        <w:tc>
          <w:tcPr>
            <w:tcW w:w="810" w:type="dxa"/>
            <w:tcBorders>
              <w:top w:val="single" w:sz="4" w:space="0" w:color="auto"/>
              <w:left w:val="single" w:sz="4" w:space="0" w:color="auto"/>
              <w:right w:val="single" w:sz="4" w:space="0" w:color="auto"/>
            </w:tcBorders>
            <w:shd w:val="clear" w:color="auto" w:fill="auto"/>
            <w:vAlign w:val="bottom"/>
            <w:hideMark/>
          </w:tcPr>
          <w:p w14:paraId="173EFD32" w14:textId="785D8D59" w:rsidR="00507707" w:rsidRPr="00143458" w:rsidRDefault="00507707" w:rsidP="00D93153">
            <w:pPr>
              <w:spacing w:before="0" w:after="0"/>
              <w:jc w:val="center"/>
              <w:rPr>
                <w:sz w:val="18"/>
                <w:szCs w:val="18"/>
              </w:rPr>
            </w:pPr>
            <w:r w:rsidRPr="00143458">
              <w:rPr>
                <w:sz w:val="18"/>
                <w:szCs w:val="18"/>
              </w:rPr>
              <w:t>0,00027</w:t>
            </w:r>
            <w:r w:rsidRPr="00143458">
              <w:rPr>
                <w:sz w:val="18"/>
                <w:szCs w:val="18"/>
                <w:vertAlign w:val="superscript"/>
              </w:rPr>
              <w:t xml:space="preserve"> a</w:t>
            </w:r>
          </w:p>
        </w:tc>
        <w:tc>
          <w:tcPr>
            <w:tcW w:w="720" w:type="dxa"/>
            <w:tcBorders>
              <w:top w:val="single" w:sz="4" w:space="0" w:color="auto"/>
              <w:left w:val="single" w:sz="4" w:space="0" w:color="auto"/>
            </w:tcBorders>
            <w:shd w:val="clear" w:color="auto" w:fill="FBE3D6" w:themeFill="accent4" w:themeFillTint="33"/>
            <w:vAlign w:val="bottom"/>
            <w:hideMark/>
          </w:tcPr>
          <w:p w14:paraId="66843071" w14:textId="77777777" w:rsidR="00507707" w:rsidRPr="00143458" w:rsidRDefault="00507707" w:rsidP="00D93153">
            <w:pPr>
              <w:spacing w:before="0" w:after="0"/>
              <w:jc w:val="right"/>
              <w:rPr>
                <w:sz w:val="18"/>
                <w:szCs w:val="18"/>
              </w:rPr>
            </w:pPr>
            <w:r w:rsidRPr="00143458">
              <w:rPr>
                <w:sz w:val="18"/>
                <w:szCs w:val="18"/>
              </w:rPr>
              <w:t>93</w:t>
            </w:r>
          </w:p>
        </w:tc>
        <w:tc>
          <w:tcPr>
            <w:tcW w:w="720" w:type="dxa"/>
            <w:tcBorders>
              <w:top w:val="single" w:sz="4" w:space="0" w:color="auto"/>
            </w:tcBorders>
            <w:shd w:val="clear" w:color="auto" w:fill="FBE3D6" w:themeFill="accent4" w:themeFillTint="33"/>
            <w:vAlign w:val="center"/>
          </w:tcPr>
          <w:p w14:paraId="5B4EBF8B" w14:textId="747C3BCF" w:rsidR="00507707" w:rsidRPr="00143458" w:rsidRDefault="00507707" w:rsidP="00A15FD1">
            <w:pPr>
              <w:spacing w:before="0" w:after="0"/>
              <w:jc w:val="both"/>
              <w:rPr>
                <w:sz w:val="18"/>
                <w:szCs w:val="18"/>
              </w:rPr>
            </w:pPr>
            <w:r w:rsidRPr="00143458">
              <w:rPr>
                <w:sz w:val="18"/>
                <w:szCs w:val="18"/>
              </w:rPr>
              <w:t>L (I)</w:t>
            </w:r>
          </w:p>
        </w:tc>
        <w:tc>
          <w:tcPr>
            <w:tcW w:w="630" w:type="dxa"/>
            <w:tcBorders>
              <w:top w:val="single" w:sz="4" w:space="0" w:color="auto"/>
            </w:tcBorders>
            <w:shd w:val="clear" w:color="auto" w:fill="auto"/>
            <w:vAlign w:val="center"/>
          </w:tcPr>
          <w:p w14:paraId="0DA3AC67" w14:textId="1A87DC7E" w:rsidR="00507707" w:rsidRPr="00143458" w:rsidRDefault="00507707" w:rsidP="003374F1">
            <w:pPr>
              <w:spacing w:before="0" w:after="0"/>
              <w:jc w:val="both"/>
              <w:rPr>
                <w:sz w:val="18"/>
                <w:szCs w:val="18"/>
              </w:rPr>
            </w:pPr>
            <w:r>
              <w:rPr>
                <w:sz w:val="18"/>
                <w:szCs w:val="18"/>
              </w:rPr>
              <w:t>2 &amp;</w:t>
            </w:r>
            <w:r w:rsidR="000C634F">
              <w:rPr>
                <w:sz w:val="18"/>
                <w:szCs w:val="18"/>
              </w:rPr>
              <w:t xml:space="preserve"> </w:t>
            </w:r>
            <w:r>
              <w:rPr>
                <w:sz w:val="18"/>
                <w:szCs w:val="18"/>
              </w:rPr>
              <w:t>3</w:t>
            </w:r>
          </w:p>
        </w:tc>
        <w:tc>
          <w:tcPr>
            <w:tcW w:w="720" w:type="dxa"/>
            <w:tcBorders>
              <w:top w:val="single" w:sz="4" w:space="0" w:color="auto"/>
            </w:tcBorders>
            <w:shd w:val="clear" w:color="auto" w:fill="auto"/>
          </w:tcPr>
          <w:p w14:paraId="3E1886F6" w14:textId="2BEFF7D2" w:rsidR="00507707" w:rsidRPr="00143458" w:rsidRDefault="00507707" w:rsidP="003374F1">
            <w:pPr>
              <w:spacing w:before="0" w:after="0"/>
              <w:jc w:val="both"/>
              <w:rPr>
                <w:sz w:val="18"/>
                <w:szCs w:val="18"/>
              </w:rPr>
            </w:pPr>
            <w:r>
              <w:rPr>
                <w:sz w:val="18"/>
                <w:szCs w:val="18"/>
              </w:rPr>
              <w:t xml:space="preserve">PS?, </w:t>
            </w:r>
            <w:r w:rsidR="000C634F">
              <w:rPr>
                <w:sz w:val="18"/>
                <w:szCs w:val="18"/>
              </w:rPr>
              <w:t>M</w:t>
            </w:r>
            <w:r>
              <w:rPr>
                <w:sz w:val="18"/>
                <w:szCs w:val="18"/>
              </w:rPr>
              <w:t>uu</w:t>
            </w:r>
          </w:p>
        </w:tc>
      </w:tr>
      <w:tr w:rsidR="00507707" w:rsidRPr="00DB3DD0" w14:paraId="445CE70D" w14:textId="3171405F" w:rsidTr="00FE26C9">
        <w:trPr>
          <w:trHeight w:val="383"/>
        </w:trPr>
        <w:tc>
          <w:tcPr>
            <w:tcW w:w="1525" w:type="dxa"/>
            <w:shd w:val="clear" w:color="auto" w:fill="auto"/>
            <w:vAlign w:val="bottom"/>
            <w:hideMark/>
          </w:tcPr>
          <w:p w14:paraId="707D0BCE" w14:textId="7F31C203" w:rsidR="00507707" w:rsidRPr="00507707" w:rsidRDefault="00507707" w:rsidP="00D93153">
            <w:pPr>
              <w:spacing w:before="0" w:after="0"/>
              <w:rPr>
                <w:sz w:val="18"/>
                <w:szCs w:val="18"/>
              </w:rPr>
            </w:pPr>
            <w:r w:rsidRPr="00507707">
              <w:rPr>
                <w:sz w:val="18"/>
                <w:szCs w:val="18"/>
              </w:rPr>
              <w:t>Glyfosaatti</w:t>
            </w:r>
          </w:p>
        </w:tc>
        <w:tc>
          <w:tcPr>
            <w:tcW w:w="1170" w:type="dxa"/>
            <w:tcBorders>
              <w:right w:val="single" w:sz="4" w:space="0" w:color="auto"/>
            </w:tcBorders>
            <w:shd w:val="clear" w:color="auto" w:fill="auto"/>
            <w:vAlign w:val="bottom"/>
            <w:hideMark/>
          </w:tcPr>
          <w:p w14:paraId="083ADAF8" w14:textId="77777777" w:rsidR="00507707" w:rsidRPr="00143458" w:rsidRDefault="00507707" w:rsidP="00D93153">
            <w:pPr>
              <w:spacing w:before="0" w:after="0"/>
              <w:rPr>
                <w:sz w:val="18"/>
                <w:szCs w:val="18"/>
              </w:rPr>
            </w:pPr>
            <w:r w:rsidRPr="00143458">
              <w:rPr>
                <w:sz w:val="18"/>
                <w:szCs w:val="18"/>
              </w:rPr>
              <w:t>1071-83-6</w:t>
            </w:r>
          </w:p>
        </w:tc>
        <w:tc>
          <w:tcPr>
            <w:tcW w:w="810" w:type="dxa"/>
            <w:tcBorders>
              <w:left w:val="single" w:sz="4" w:space="0" w:color="auto"/>
            </w:tcBorders>
            <w:shd w:val="clear" w:color="auto" w:fill="auto"/>
            <w:vAlign w:val="bottom"/>
            <w:hideMark/>
          </w:tcPr>
          <w:p w14:paraId="742F0EF2" w14:textId="0CB18F44" w:rsidR="00507707" w:rsidRPr="00143458" w:rsidRDefault="00507707" w:rsidP="00D93153">
            <w:pPr>
              <w:spacing w:before="0" w:after="0"/>
              <w:jc w:val="center"/>
              <w:rPr>
                <w:sz w:val="18"/>
                <w:szCs w:val="18"/>
              </w:rPr>
            </w:pPr>
            <w:r w:rsidRPr="00143458">
              <w:rPr>
                <w:sz w:val="18"/>
                <w:szCs w:val="18"/>
              </w:rPr>
              <w:t>219/313</w:t>
            </w:r>
          </w:p>
        </w:tc>
        <w:tc>
          <w:tcPr>
            <w:tcW w:w="630" w:type="dxa"/>
            <w:tcBorders>
              <w:right w:val="single" w:sz="4" w:space="0" w:color="auto"/>
            </w:tcBorders>
            <w:shd w:val="clear" w:color="auto" w:fill="FBE3D6" w:themeFill="accent4" w:themeFillTint="33"/>
            <w:vAlign w:val="bottom"/>
            <w:hideMark/>
          </w:tcPr>
          <w:p w14:paraId="4C5D5D43" w14:textId="77777777" w:rsidR="00507707" w:rsidRPr="00143458" w:rsidRDefault="00507707" w:rsidP="00D93153">
            <w:pPr>
              <w:spacing w:before="0" w:after="0"/>
              <w:jc w:val="right"/>
              <w:rPr>
                <w:sz w:val="18"/>
                <w:szCs w:val="18"/>
              </w:rPr>
            </w:pPr>
            <w:r w:rsidRPr="00143458">
              <w:rPr>
                <w:sz w:val="18"/>
                <w:szCs w:val="18"/>
              </w:rPr>
              <w:t>75</w:t>
            </w:r>
          </w:p>
        </w:tc>
        <w:tc>
          <w:tcPr>
            <w:tcW w:w="1260" w:type="dxa"/>
            <w:tcBorders>
              <w:left w:val="single" w:sz="4" w:space="0" w:color="auto"/>
            </w:tcBorders>
            <w:shd w:val="clear" w:color="auto" w:fill="auto"/>
            <w:vAlign w:val="bottom"/>
            <w:hideMark/>
          </w:tcPr>
          <w:p w14:paraId="34CFBD37" w14:textId="1FCFE5DE" w:rsidR="00507707" w:rsidRPr="00143458" w:rsidRDefault="00507707" w:rsidP="00D93153">
            <w:pPr>
              <w:spacing w:before="0" w:after="0"/>
              <w:jc w:val="center"/>
              <w:rPr>
                <w:sz w:val="18"/>
                <w:szCs w:val="18"/>
              </w:rPr>
            </w:pPr>
            <w:r w:rsidRPr="00143458">
              <w:rPr>
                <w:sz w:val="18"/>
                <w:szCs w:val="18"/>
              </w:rPr>
              <w:t>&lt;0,02 - 9,1</w:t>
            </w:r>
          </w:p>
        </w:tc>
        <w:tc>
          <w:tcPr>
            <w:tcW w:w="810" w:type="dxa"/>
            <w:tcBorders>
              <w:right w:val="single" w:sz="4" w:space="0" w:color="auto"/>
            </w:tcBorders>
            <w:shd w:val="clear" w:color="auto" w:fill="auto"/>
            <w:vAlign w:val="bottom"/>
            <w:hideMark/>
          </w:tcPr>
          <w:p w14:paraId="69ED0097" w14:textId="05B231BF" w:rsidR="00507707" w:rsidRPr="00143458" w:rsidRDefault="00507707" w:rsidP="00D93153">
            <w:pPr>
              <w:spacing w:before="0" w:after="0"/>
              <w:jc w:val="right"/>
              <w:rPr>
                <w:sz w:val="18"/>
                <w:szCs w:val="18"/>
              </w:rPr>
            </w:pPr>
            <w:r w:rsidRPr="00143458">
              <w:rPr>
                <w:sz w:val="18"/>
                <w:szCs w:val="18"/>
              </w:rPr>
              <w:t>0,53</w:t>
            </w:r>
          </w:p>
        </w:tc>
        <w:tc>
          <w:tcPr>
            <w:tcW w:w="810" w:type="dxa"/>
            <w:tcBorders>
              <w:left w:val="single" w:sz="4" w:space="0" w:color="auto"/>
              <w:right w:val="single" w:sz="4" w:space="0" w:color="auto"/>
            </w:tcBorders>
            <w:shd w:val="clear" w:color="auto" w:fill="auto"/>
            <w:vAlign w:val="bottom"/>
            <w:hideMark/>
          </w:tcPr>
          <w:p w14:paraId="159369D8" w14:textId="202B136D" w:rsidR="00507707" w:rsidRPr="00143458" w:rsidRDefault="00507707" w:rsidP="00D93153">
            <w:pPr>
              <w:spacing w:before="0" w:after="0"/>
              <w:jc w:val="center"/>
              <w:rPr>
                <w:sz w:val="18"/>
                <w:szCs w:val="18"/>
              </w:rPr>
            </w:pPr>
            <w:r w:rsidRPr="00143458">
              <w:rPr>
                <w:sz w:val="18"/>
                <w:szCs w:val="18"/>
              </w:rPr>
              <w:t>0,1*,</w:t>
            </w:r>
          </w:p>
          <w:p w14:paraId="443C98E4" w14:textId="2F95086D" w:rsidR="00507707" w:rsidRPr="00143458" w:rsidRDefault="00507707" w:rsidP="00D93153">
            <w:pPr>
              <w:spacing w:before="0" w:after="0"/>
              <w:jc w:val="center"/>
              <w:rPr>
                <w:sz w:val="18"/>
                <w:szCs w:val="18"/>
              </w:rPr>
            </w:pPr>
            <w:r w:rsidRPr="00143458">
              <w:rPr>
                <w:sz w:val="18"/>
                <w:szCs w:val="18"/>
              </w:rPr>
              <w:t xml:space="preserve">86,7 </w:t>
            </w:r>
            <w:r w:rsidRPr="00143458">
              <w:rPr>
                <w:sz w:val="18"/>
                <w:szCs w:val="18"/>
                <w:vertAlign w:val="superscript"/>
              </w:rPr>
              <w:t>a</w:t>
            </w:r>
            <w:r w:rsidRPr="00143458">
              <w:rPr>
                <w:sz w:val="18"/>
                <w:szCs w:val="18"/>
              </w:rPr>
              <w:t xml:space="preserve"> </w:t>
            </w:r>
          </w:p>
        </w:tc>
        <w:tc>
          <w:tcPr>
            <w:tcW w:w="720" w:type="dxa"/>
            <w:tcBorders>
              <w:left w:val="single" w:sz="4" w:space="0" w:color="auto"/>
            </w:tcBorders>
            <w:shd w:val="clear" w:color="auto" w:fill="FBE3D6" w:themeFill="accent4" w:themeFillTint="33"/>
            <w:vAlign w:val="bottom"/>
            <w:hideMark/>
          </w:tcPr>
          <w:p w14:paraId="04EAC0F7" w14:textId="17042F5C" w:rsidR="00507707" w:rsidRPr="00143458" w:rsidRDefault="00507707" w:rsidP="00D93153">
            <w:pPr>
              <w:spacing w:before="0" w:after="0"/>
              <w:jc w:val="right"/>
              <w:rPr>
                <w:sz w:val="18"/>
                <w:szCs w:val="18"/>
              </w:rPr>
            </w:pPr>
            <w:r w:rsidRPr="00143458">
              <w:rPr>
                <w:sz w:val="18"/>
                <w:szCs w:val="18"/>
              </w:rPr>
              <w:t>5,3;</w:t>
            </w:r>
          </w:p>
          <w:p w14:paraId="63C23C37" w14:textId="6A902AF3" w:rsidR="00507707" w:rsidRPr="00143458" w:rsidRDefault="00507707" w:rsidP="00D93153">
            <w:pPr>
              <w:spacing w:before="0" w:after="0"/>
              <w:jc w:val="right"/>
              <w:rPr>
                <w:sz w:val="18"/>
                <w:szCs w:val="18"/>
              </w:rPr>
            </w:pPr>
            <w:r w:rsidRPr="00143458">
              <w:rPr>
                <w:sz w:val="18"/>
                <w:szCs w:val="18"/>
              </w:rPr>
              <w:t>0,05</w:t>
            </w:r>
          </w:p>
        </w:tc>
        <w:tc>
          <w:tcPr>
            <w:tcW w:w="720" w:type="dxa"/>
            <w:shd w:val="clear" w:color="auto" w:fill="FBE3D6" w:themeFill="accent4" w:themeFillTint="33"/>
            <w:vAlign w:val="center"/>
          </w:tcPr>
          <w:p w14:paraId="5A94F6BD" w14:textId="7E332718" w:rsidR="00507707" w:rsidRPr="00143458" w:rsidRDefault="00507707" w:rsidP="00D93153">
            <w:pPr>
              <w:spacing w:before="0" w:after="0"/>
              <w:rPr>
                <w:sz w:val="18"/>
                <w:szCs w:val="18"/>
              </w:rPr>
            </w:pPr>
            <w:r w:rsidRPr="00143458">
              <w:rPr>
                <w:sz w:val="18"/>
                <w:szCs w:val="18"/>
              </w:rPr>
              <w:t>H</w:t>
            </w:r>
          </w:p>
        </w:tc>
        <w:tc>
          <w:tcPr>
            <w:tcW w:w="630" w:type="dxa"/>
            <w:shd w:val="clear" w:color="auto" w:fill="FBE3D6" w:themeFill="accent4" w:themeFillTint="33"/>
            <w:vAlign w:val="center"/>
          </w:tcPr>
          <w:p w14:paraId="64415E84" w14:textId="0EC9E6B9" w:rsidR="00507707" w:rsidRPr="000C634F" w:rsidRDefault="000C634F" w:rsidP="000C634F">
            <w:pPr>
              <w:spacing w:before="0" w:after="0"/>
              <w:rPr>
                <w:sz w:val="18"/>
                <w:szCs w:val="18"/>
              </w:rPr>
            </w:pPr>
            <w:r>
              <w:rPr>
                <w:sz w:val="18"/>
                <w:szCs w:val="18"/>
              </w:rPr>
              <w:t>1–3</w:t>
            </w:r>
          </w:p>
        </w:tc>
        <w:tc>
          <w:tcPr>
            <w:tcW w:w="720" w:type="dxa"/>
            <w:shd w:val="clear" w:color="auto" w:fill="auto"/>
          </w:tcPr>
          <w:p w14:paraId="60BF42F1" w14:textId="24BFF288" w:rsidR="00507707" w:rsidRPr="00143458" w:rsidRDefault="00507707" w:rsidP="00D93153">
            <w:pPr>
              <w:spacing w:before="0" w:after="0"/>
              <w:rPr>
                <w:sz w:val="18"/>
                <w:szCs w:val="18"/>
              </w:rPr>
            </w:pPr>
            <w:r>
              <w:rPr>
                <w:sz w:val="18"/>
                <w:szCs w:val="18"/>
              </w:rPr>
              <w:t>PS?, RBSP*</w:t>
            </w:r>
          </w:p>
        </w:tc>
      </w:tr>
      <w:tr w:rsidR="008A40CF" w:rsidRPr="00DB3DD0" w14:paraId="586D364E" w14:textId="435916D7" w:rsidTr="00FE26C9">
        <w:trPr>
          <w:trHeight w:val="293"/>
        </w:trPr>
        <w:tc>
          <w:tcPr>
            <w:tcW w:w="1525" w:type="dxa"/>
            <w:shd w:val="clear" w:color="auto" w:fill="auto"/>
            <w:vAlign w:val="bottom"/>
            <w:hideMark/>
          </w:tcPr>
          <w:p w14:paraId="798521B8" w14:textId="08E68883" w:rsidR="00507707" w:rsidRPr="00507707" w:rsidRDefault="00507707" w:rsidP="00193709">
            <w:pPr>
              <w:spacing w:before="0" w:after="0"/>
              <w:rPr>
                <w:sz w:val="18"/>
                <w:szCs w:val="18"/>
              </w:rPr>
            </w:pPr>
            <w:r w:rsidRPr="00507707">
              <w:rPr>
                <w:sz w:val="18"/>
                <w:szCs w:val="18"/>
              </w:rPr>
              <w:t>Imidaklopridi</w:t>
            </w:r>
          </w:p>
        </w:tc>
        <w:tc>
          <w:tcPr>
            <w:tcW w:w="1170" w:type="dxa"/>
            <w:tcBorders>
              <w:right w:val="single" w:sz="4" w:space="0" w:color="auto"/>
            </w:tcBorders>
            <w:shd w:val="clear" w:color="auto" w:fill="auto"/>
            <w:vAlign w:val="bottom"/>
            <w:hideMark/>
          </w:tcPr>
          <w:p w14:paraId="036B9718" w14:textId="77777777" w:rsidR="00507707" w:rsidRPr="00143458" w:rsidRDefault="00507707" w:rsidP="00193709">
            <w:pPr>
              <w:spacing w:before="0" w:after="0"/>
              <w:rPr>
                <w:sz w:val="18"/>
                <w:szCs w:val="18"/>
              </w:rPr>
            </w:pPr>
            <w:r w:rsidRPr="00143458">
              <w:rPr>
                <w:sz w:val="18"/>
                <w:szCs w:val="18"/>
              </w:rPr>
              <w:t>138261-41-3</w:t>
            </w:r>
          </w:p>
        </w:tc>
        <w:tc>
          <w:tcPr>
            <w:tcW w:w="810" w:type="dxa"/>
            <w:tcBorders>
              <w:left w:val="single" w:sz="4" w:space="0" w:color="auto"/>
            </w:tcBorders>
            <w:shd w:val="clear" w:color="auto" w:fill="auto"/>
            <w:vAlign w:val="bottom"/>
            <w:hideMark/>
          </w:tcPr>
          <w:p w14:paraId="217343E4" w14:textId="464E7BB5" w:rsidR="00507707" w:rsidRPr="00143458" w:rsidRDefault="00507707" w:rsidP="00193709">
            <w:pPr>
              <w:spacing w:before="0" w:after="0"/>
              <w:jc w:val="center"/>
              <w:rPr>
                <w:sz w:val="18"/>
                <w:szCs w:val="18"/>
              </w:rPr>
            </w:pPr>
            <w:r w:rsidRPr="00143458">
              <w:rPr>
                <w:sz w:val="18"/>
                <w:szCs w:val="18"/>
              </w:rPr>
              <w:t>3/599</w:t>
            </w:r>
          </w:p>
        </w:tc>
        <w:tc>
          <w:tcPr>
            <w:tcW w:w="630" w:type="dxa"/>
            <w:tcBorders>
              <w:right w:val="single" w:sz="4" w:space="0" w:color="auto"/>
            </w:tcBorders>
            <w:shd w:val="clear" w:color="auto" w:fill="auto"/>
            <w:vAlign w:val="bottom"/>
            <w:hideMark/>
          </w:tcPr>
          <w:p w14:paraId="5E0048C9" w14:textId="0371108C" w:rsidR="00507707" w:rsidRPr="00143458" w:rsidRDefault="00507707" w:rsidP="00193709">
            <w:pPr>
              <w:spacing w:before="0" w:after="0"/>
              <w:jc w:val="right"/>
              <w:rPr>
                <w:sz w:val="18"/>
                <w:szCs w:val="18"/>
              </w:rPr>
            </w:pPr>
            <w:r w:rsidRPr="00143458">
              <w:rPr>
                <w:sz w:val="18"/>
                <w:szCs w:val="18"/>
              </w:rPr>
              <w:t>0,5</w:t>
            </w:r>
          </w:p>
        </w:tc>
        <w:tc>
          <w:tcPr>
            <w:tcW w:w="1260" w:type="dxa"/>
            <w:tcBorders>
              <w:left w:val="single" w:sz="4" w:space="0" w:color="auto"/>
            </w:tcBorders>
            <w:shd w:val="clear" w:color="auto" w:fill="auto"/>
            <w:vAlign w:val="bottom"/>
            <w:hideMark/>
          </w:tcPr>
          <w:p w14:paraId="4BF52162" w14:textId="132F95E0" w:rsidR="00507707" w:rsidRPr="00143458" w:rsidRDefault="00507707" w:rsidP="00193709">
            <w:pPr>
              <w:spacing w:before="0" w:after="0"/>
              <w:jc w:val="center"/>
              <w:rPr>
                <w:sz w:val="18"/>
                <w:szCs w:val="18"/>
              </w:rPr>
            </w:pPr>
            <w:r w:rsidRPr="00143458">
              <w:rPr>
                <w:sz w:val="18"/>
                <w:szCs w:val="18"/>
              </w:rPr>
              <w:t>&lt;0,005 - 0,1</w:t>
            </w:r>
          </w:p>
        </w:tc>
        <w:tc>
          <w:tcPr>
            <w:tcW w:w="810" w:type="dxa"/>
            <w:tcBorders>
              <w:right w:val="single" w:sz="4" w:space="0" w:color="auto"/>
            </w:tcBorders>
            <w:shd w:val="clear" w:color="auto" w:fill="auto"/>
            <w:vAlign w:val="bottom"/>
            <w:hideMark/>
          </w:tcPr>
          <w:p w14:paraId="469EAAD8" w14:textId="23955E23" w:rsidR="00507707" w:rsidRPr="00143458" w:rsidRDefault="00507707" w:rsidP="00193709">
            <w:pPr>
              <w:spacing w:before="0" w:after="0"/>
              <w:jc w:val="right"/>
              <w:rPr>
                <w:sz w:val="18"/>
                <w:szCs w:val="18"/>
              </w:rPr>
            </w:pPr>
            <w:r w:rsidRPr="00143458">
              <w:rPr>
                <w:sz w:val="18"/>
                <w:szCs w:val="18"/>
              </w:rPr>
              <w:t>0,03</w:t>
            </w:r>
          </w:p>
        </w:tc>
        <w:tc>
          <w:tcPr>
            <w:tcW w:w="810" w:type="dxa"/>
            <w:tcBorders>
              <w:left w:val="single" w:sz="4" w:space="0" w:color="auto"/>
              <w:right w:val="single" w:sz="4" w:space="0" w:color="auto"/>
            </w:tcBorders>
            <w:shd w:val="clear" w:color="auto" w:fill="auto"/>
            <w:vAlign w:val="bottom"/>
            <w:hideMark/>
          </w:tcPr>
          <w:p w14:paraId="500CF151" w14:textId="34491B30" w:rsidR="00507707" w:rsidRPr="00143458" w:rsidRDefault="00507707" w:rsidP="00193709">
            <w:pPr>
              <w:spacing w:before="0" w:after="0"/>
              <w:jc w:val="center"/>
              <w:rPr>
                <w:sz w:val="18"/>
                <w:szCs w:val="18"/>
              </w:rPr>
            </w:pPr>
            <w:r w:rsidRPr="00143458">
              <w:rPr>
                <w:sz w:val="18"/>
                <w:szCs w:val="18"/>
              </w:rPr>
              <w:t>0,0068</w:t>
            </w:r>
            <w:r w:rsidRPr="00143458">
              <w:rPr>
                <w:sz w:val="18"/>
                <w:szCs w:val="18"/>
                <w:vertAlign w:val="superscript"/>
              </w:rPr>
              <w:t xml:space="preserve"> a</w:t>
            </w:r>
          </w:p>
        </w:tc>
        <w:tc>
          <w:tcPr>
            <w:tcW w:w="720" w:type="dxa"/>
            <w:tcBorders>
              <w:left w:val="single" w:sz="4" w:space="0" w:color="auto"/>
            </w:tcBorders>
            <w:shd w:val="clear" w:color="auto" w:fill="FBE3D6" w:themeFill="accent4" w:themeFillTint="33"/>
            <w:vAlign w:val="bottom"/>
            <w:hideMark/>
          </w:tcPr>
          <w:p w14:paraId="1B9289E5" w14:textId="73A4DC4C" w:rsidR="00507707" w:rsidRPr="00143458" w:rsidRDefault="00507707" w:rsidP="00193709">
            <w:pPr>
              <w:spacing w:before="0" w:after="0"/>
              <w:jc w:val="right"/>
              <w:rPr>
                <w:sz w:val="18"/>
                <w:szCs w:val="18"/>
              </w:rPr>
            </w:pPr>
            <w:r w:rsidRPr="00143458">
              <w:rPr>
                <w:sz w:val="18"/>
                <w:szCs w:val="18"/>
              </w:rPr>
              <w:t>3,68</w:t>
            </w:r>
          </w:p>
        </w:tc>
        <w:tc>
          <w:tcPr>
            <w:tcW w:w="720" w:type="dxa"/>
            <w:shd w:val="clear" w:color="auto" w:fill="FBE3D6" w:themeFill="accent4" w:themeFillTint="33"/>
            <w:vAlign w:val="center"/>
          </w:tcPr>
          <w:p w14:paraId="017EE9B1" w14:textId="5665F9EC" w:rsidR="00507707" w:rsidRPr="00143458" w:rsidRDefault="00507707" w:rsidP="00193709">
            <w:pPr>
              <w:spacing w:before="0" w:after="0"/>
              <w:rPr>
                <w:sz w:val="18"/>
                <w:szCs w:val="18"/>
              </w:rPr>
            </w:pPr>
            <w:r w:rsidRPr="00143458">
              <w:rPr>
                <w:sz w:val="18"/>
                <w:szCs w:val="18"/>
              </w:rPr>
              <w:t>L (I)</w:t>
            </w:r>
          </w:p>
        </w:tc>
        <w:tc>
          <w:tcPr>
            <w:tcW w:w="630" w:type="dxa"/>
            <w:shd w:val="clear" w:color="auto" w:fill="auto"/>
            <w:vAlign w:val="center"/>
          </w:tcPr>
          <w:p w14:paraId="38E32323" w14:textId="718A6D68" w:rsidR="00507707" w:rsidRPr="00143458" w:rsidRDefault="00507707" w:rsidP="00193709">
            <w:pPr>
              <w:spacing w:before="0" w:after="0"/>
              <w:rPr>
                <w:sz w:val="18"/>
                <w:szCs w:val="18"/>
              </w:rPr>
            </w:pPr>
            <w:r>
              <w:rPr>
                <w:sz w:val="18"/>
                <w:szCs w:val="18"/>
              </w:rPr>
              <w:t>2</w:t>
            </w:r>
            <w:r w:rsidR="000C634F">
              <w:rPr>
                <w:sz w:val="18"/>
                <w:szCs w:val="18"/>
              </w:rPr>
              <w:t xml:space="preserve"> </w:t>
            </w:r>
            <w:r>
              <w:rPr>
                <w:sz w:val="18"/>
                <w:szCs w:val="18"/>
              </w:rPr>
              <w:t>&amp;3</w:t>
            </w:r>
          </w:p>
        </w:tc>
        <w:tc>
          <w:tcPr>
            <w:tcW w:w="720" w:type="dxa"/>
            <w:shd w:val="clear" w:color="auto" w:fill="auto"/>
          </w:tcPr>
          <w:p w14:paraId="4BCE1F9B" w14:textId="7B8F42F9" w:rsidR="00507707" w:rsidRPr="00143458" w:rsidRDefault="00507707" w:rsidP="00193709">
            <w:pPr>
              <w:spacing w:before="0" w:after="0"/>
              <w:rPr>
                <w:sz w:val="18"/>
                <w:szCs w:val="18"/>
              </w:rPr>
            </w:pPr>
            <w:r>
              <w:rPr>
                <w:sz w:val="18"/>
                <w:szCs w:val="18"/>
              </w:rPr>
              <w:t xml:space="preserve">PS?, </w:t>
            </w:r>
            <w:r w:rsidR="000C634F">
              <w:rPr>
                <w:sz w:val="18"/>
                <w:szCs w:val="18"/>
              </w:rPr>
              <w:t>M</w:t>
            </w:r>
            <w:r>
              <w:rPr>
                <w:sz w:val="18"/>
                <w:szCs w:val="18"/>
              </w:rPr>
              <w:t>uu</w:t>
            </w:r>
          </w:p>
        </w:tc>
      </w:tr>
      <w:tr w:rsidR="008A40CF" w:rsidRPr="00DB3DD0" w14:paraId="3A607CF6" w14:textId="7B6C15B4" w:rsidTr="00FE26C9">
        <w:trPr>
          <w:trHeight w:val="300"/>
        </w:trPr>
        <w:tc>
          <w:tcPr>
            <w:tcW w:w="1525" w:type="dxa"/>
            <w:shd w:val="clear" w:color="auto" w:fill="auto"/>
            <w:vAlign w:val="bottom"/>
            <w:hideMark/>
          </w:tcPr>
          <w:p w14:paraId="719D7DE9" w14:textId="6C6DA27B" w:rsidR="00507707" w:rsidRPr="00507707" w:rsidRDefault="00507707" w:rsidP="00193709">
            <w:pPr>
              <w:spacing w:before="0" w:after="0"/>
              <w:rPr>
                <w:sz w:val="18"/>
                <w:szCs w:val="18"/>
              </w:rPr>
            </w:pPr>
            <w:r w:rsidRPr="00507707">
              <w:rPr>
                <w:sz w:val="18"/>
                <w:szCs w:val="18"/>
              </w:rPr>
              <w:t>Dinoterbi</w:t>
            </w:r>
          </w:p>
        </w:tc>
        <w:tc>
          <w:tcPr>
            <w:tcW w:w="1170" w:type="dxa"/>
            <w:tcBorders>
              <w:right w:val="single" w:sz="4" w:space="0" w:color="auto"/>
            </w:tcBorders>
            <w:shd w:val="clear" w:color="auto" w:fill="auto"/>
            <w:vAlign w:val="bottom"/>
            <w:hideMark/>
          </w:tcPr>
          <w:p w14:paraId="41F4575F" w14:textId="77777777" w:rsidR="00507707" w:rsidRPr="00143458" w:rsidRDefault="00507707" w:rsidP="00193709">
            <w:pPr>
              <w:spacing w:before="0" w:after="0"/>
              <w:rPr>
                <w:sz w:val="18"/>
                <w:szCs w:val="18"/>
              </w:rPr>
            </w:pPr>
            <w:r w:rsidRPr="00143458">
              <w:rPr>
                <w:sz w:val="18"/>
                <w:szCs w:val="18"/>
              </w:rPr>
              <w:t>1420-07-1</w:t>
            </w:r>
          </w:p>
        </w:tc>
        <w:tc>
          <w:tcPr>
            <w:tcW w:w="810" w:type="dxa"/>
            <w:tcBorders>
              <w:left w:val="single" w:sz="4" w:space="0" w:color="auto"/>
            </w:tcBorders>
            <w:shd w:val="clear" w:color="auto" w:fill="auto"/>
            <w:vAlign w:val="bottom"/>
            <w:hideMark/>
          </w:tcPr>
          <w:p w14:paraId="0D20B433" w14:textId="192B7D0D" w:rsidR="00507707" w:rsidRPr="00143458" w:rsidRDefault="00507707" w:rsidP="00193709">
            <w:pPr>
              <w:spacing w:before="0" w:after="0"/>
              <w:jc w:val="center"/>
              <w:rPr>
                <w:sz w:val="18"/>
                <w:szCs w:val="18"/>
              </w:rPr>
            </w:pPr>
            <w:r w:rsidRPr="00143458">
              <w:rPr>
                <w:sz w:val="18"/>
                <w:szCs w:val="18"/>
              </w:rPr>
              <w:t>7/473</w:t>
            </w:r>
          </w:p>
        </w:tc>
        <w:tc>
          <w:tcPr>
            <w:tcW w:w="630" w:type="dxa"/>
            <w:tcBorders>
              <w:right w:val="single" w:sz="4" w:space="0" w:color="auto"/>
            </w:tcBorders>
            <w:shd w:val="clear" w:color="auto" w:fill="FBE3D6" w:themeFill="accent4" w:themeFillTint="33"/>
            <w:vAlign w:val="bottom"/>
            <w:hideMark/>
          </w:tcPr>
          <w:p w14:paraId="3AADD388" w14:textId="16A443FA" w:rsidR="00507707" w:rsidRPr="00143458" w:rsidRDefault="00507707" w:rsidP="00193709">
            <w:pPr>
              <w:spacing w:before="0" w:after="0"/>
              <w:jc w:val="right"/>
              <w:rPr>
                <w:sz w:val="18"/>
                <w:szCs w:val="18"/>
              </w:rPr>
            </w:pPr>
            <w:r w:rsidRPr="00143458">
              <w:rPr>
                <w:sz w:val="18"/>
                <w:szCs w:val="18"/>
              </w:rPr>
              <w:t>1,9</w:t>
            </w:r>
          </w:p>
        </w:tc>
        <w:tc>
          <w:tcPr>
            <w:tcW w:w="1260" w:type="dxa"/>
            <w:tcBorders>
              <w:left w:val="single" w:sz="4" w:space="0" w:color="auto"/>
            </w:tcBorders>
            <w:shd w:val="clear" w:color="auto" w:fill="auto"/>
            <w:vAlign w:val="bottom"/>
            <w:hideMark/>
          </w:tcPr>
          <w:p w14:paraId="3998DB6D" w14:textId="78814C54" w:rsidR="00507707" w:rsidRPr="00143458" w:rsidRDefault="00507707" w:rsidP="00193709">
            <w:pPr>
              <w:spacing w:before="0" w:after="0"/>
              <w:jc w:val="center"/>
              <w:rPr>
                <w:sz w:val="18"/>
                <w:szCs w:val="18"/>
              </w:rPr>
            </w:pPr>
            <w:r w:rsidRPr="00143458">
              <w:rPr>
                <w:sz w:val="18"/>
                <w:szCs w:val="18"/>
              </w:rPr>
              <w:t>&lt;0,01 - 0,1</w:t>
            </w:r>
          </w:p>
        </w:tc>
        <w:tc>
          <w:tcPr>
            <w:tcW w:w="810" w:type="dxa"/>
            <w:tcBorders>
              <w:right w:val="single" w:sz="4" w:space="0" w:color="auto"/>
            </w:tcBorders>
            <w:shd w:val="clear" w:color="auto" w:fill="auto"/>
            <w:vAlign w:val="bottom"/>
            <w:hideMark/>
          </w:tcPr>
          <w:p w14:paraId="42E00F4A" w14:textId="135A3485" w:rsidR="00507707" w:rsidRPr="00143458" w:rsidRDefault="00507707" w:rsidP="00193709">
            <w:pPr>
              <w:spacing w:before="0" w:after="0"/>
              <w:jc w:val="right"/>
              <w:rPr>
                <w:sz w:val="18"/>
                <w:szCs w:val="18"/>
              </w:rPr>
            </w:pPr>
            <w:r w:rsidRPr="00143458">
              <w:rPr>
                <w:sz w:val="18"/>
                <w:szCs w:val="18"/>
              </w:rPr>
              <w:t>0,010</w:t>
            </w:r>
          </w:p>
        </w:tc>
        <w:tc>
          <w:tcPr>
            <w:tcW w:w="810" w:type="dxa"/>
            <w:tcBorders>
              <w:left w:val="single" w:sz="4" w:space="0" w:color="auto"/>
              <w:right w:val="single" w:sz="4" w:space="0" w:color="auto"/>
            </w:tcBorders>
            <w:shd w:val="clear" w:color="auto" w:fill="auto"/>
            <w:vAlign w:val="bottom"/>
            <w:hideMark/>
          </w:tcPr>
          <w:p w14:paraId="28B75C61" w14:textId="022F93AA" w:rsidR="00507707" w:rsidRPr="00143458" w:rsidRDefault="00507707" w:rsidP="00193709">
            <w:pPr>
              <w:spacing w:before="0" w:after="0"/>
              <w:jc w:val="center"/>
              <w:rPr>
                <w:sz w:val="18"/>
                <w:szCs w:val="18"/>
              </w:rPr>
            </w:pPr>
            <w:r w:rsidRPr="00143458">
              <w:rPr>
                <w:sz w:val="18"/>
                <w:szCs w:val="18"/>
              </w:rPr>
              <w:t>0,0034</w:t>
            </w:r>
            <w:r w:rsidRPr="00143458">
              <w:rPr>
                <w:sz w:val="18"/>
                <w:szCs w:val="18"/>
                <w:vertAlign w:val="superscript"/>
              </w:rPr>
              <w:t>h</w:t>
            </w:r>
            <w:r w:rsidRPr="00143458">
              <w:rPr>
                <w:sz w:val="18"/>
                <w:szCs w:val="18"/>
              </w:rPr>
              <w:t xml:space="preserve"> </w:t>
            </w:r>
          </w:p>
        </w:tc>
        <w:tc>
          <w:tcPr>
            <w:tcW w:w="720" w:type="dxa"/>
            <w:tcBorders>
              <w:left w:val="single" w:sz="4" w:space="0" w:color="auto"/>
            </w:tcBorders>
            <w:shd w:val="clear" w:color="auto" w:fill="FBE3D6" w:themeFill="accent4" w:themeFillTint="33"/>
            <w:vAlign w:val="bottom"/>
            <w:hideMark/>
          </w:tcPr>
          <w:p w14:paraId="1D5FCE8E" w14:textId="64FD0496" w:rsidR="00507707" w:rsidRPr="009908CD" w:rsidRDefault="00507707" w:rsidP="00193709">
            <w:pPr>
              <w:spacing w:before="0" w:after="0"/>
              <w:jc w:val="right"/>
              <w:rPr>
                <w:sz w:val="18"/>
                <w:szCs w:val="18"/>
              </w:rPr>
            </w:pPr>
            <w:r w:rsidRPr="009908CD">
              <w:rPr>
                <w:sz w:val="18"/>
                <w:szCs w:val="18"/>
              </w:rPr>
              <w:t>2,94</w:t>
            </w:r>
          </w:p>
        </w:tc>
        <w:tc>
          <w:tcPr>
            <w:tcW w:w="720" w:type="dxa"/>
            <w:shd w:val="clear" w:color="auto" w:fill="auto"/>
            <w:vAlign w:val="center"/>
          </w:tcPr>
          <w:p w14:paraId="7D698C39" w14:textId="7BE7EFE7" w:rsidR="00507707" w:rsidRPr="009908CD" w:rsidRDefault="00507707" w:rsidP="00193709">
            <w:pPr>
              <w:spacing w:before="0" w:after="0"/>
              <w:rPr>
                <w:sz w:val="18"/>
                <w:szCs w:val="18"/>
              </w:rPr>
            </w:pPr>
            <w:r w:rsidRPr="009908CD">
              <w:rPr>
                <w:sz w:val="18"/>
                <w:szCs w:val="18"/>
              </w:rPr>
              <w:t>?(H)</w:t>
            </w:r>
          </w:p>
        </w:tc>
        <w:tc>
          <w:tcPr>
            <w:tcW w:w="630" w:type="dxa"/>
            <w:shd w:val="clear" w:color="auto" w:fill="auto"/>
            <w:vAlign w:val="center"/>
          </w:tcPr>
          <w:p w14:paraId="3E8F8B7A" w14:textId="1C5C75F8" w:rsidR="00507707" w:rsidRPr="00143458" w:rsidRDefault="00507707" w:rsidP="00193709">
            <w:pPr>
              <w:spacing w:before="0" w:after="0"/>
              <w:rPr>
                <w:sz w:val="18"/>
                <w:szCs w:val="18"/>
              </w:rPr>
            </w:pPr>
            <w:r>
              <w:rPr>
                <w:sz w:val="18"/>
                <w:szCs w:val="18"/>
              </w:rPr>
              <w:t>1 &amp;2</w:t>
            </w:r>
          </w:p>
        </w:tc>
        <w:tc>
          <w:tcPr>
            <w:tcW w:w="720" w:type="dxa"/>
            <w:shd w:val="clear" w:color="auto" w:fill="auto"/>
          </w:tcPr>
          <w:p w14:paraId="7C898563" w14:textId="2C980480" w:rsidR="00507707" w:rsidRPr="00143458" w:rsidRDefault="00507707" w:rsidP="00193709">
            <w:pPr>
              <w:spacing w:before="0" w:after="0"/>
              <w:rPr>
                <w:sz w:val="18"/>
                <w:szCs w:val="18"/>
              </w:rPr>
            </w:pPr>
            <w:r>
              <w:rPr>
                <w:sz w:val="18"/>
                <w:szCs w:val="18"/>
              </w:rPr>
              <w:t>Muu</w:t>
            </w:r>
          </w:p>
        </w:tc>
      </w:tr>
      <w:tr w:rsidR="008A40CF" w:rsidRPr="00DB3DD0" w14:paraId="2BCFAC52" w14:textId="0C4A5641" w:rsidTr="00FE26C9">
        <w:trPr>
          <w:trHeight w:val="293"/>
        </w:trPr>
        <w:tc>
          <w:tcPr>
            <w:tcW w:w="1525" w:type="dxa"/>
            <w:shd w:val="clear" w:color="auto" w:fill="auto"/>
            <w:vAlign w:val="bottom"/>
            <w:hideMark/>
          </w:tcPr>
          <w:p w14:paraId="4939B5B9" w14:textId="20C2632C" w:rsidR="000C634F" w:rsidRPr="00507707" w:rsidRDefault="000C634F" w:rsidP="000C634F">
            <w:pPr>
              <w:spacing w:before="0" w:after="0"/>
              <w:rPr>
                <w:sz w:val="18"/>
                <w:szCs w:val="18"/>
              </w:rPr>
            </w:pPr>
            <w:r w:rsidRPr="00507707">
              <w:rPr>
                <w:sz w:val="18"/>
                <w:szCs w:val="18"/>
              </w:rPr>
              <w:t>Triasulfuroni</w:t>
            </w:r>
          </w:p>
        </w:tc>
        <w:tc>
          <w:tcPr>
            <w:tcW w:w="1170" w:type="dxa"/>
            <w:tcBorders>
              <w:right w:val="single" w:sz="4" w:space="0" w:color="auto"/>
            </w:tcBorders>
            <w:shd w:val="clear" w:color="auto" w:fill="auto"/>
            <w:vAlign w:val="bottom"/>
            <w:hideMark/>
          </w:tcPr>
          <w:p w14:paraId="45FD4630" w14:textId="77777777" w:rsidR="000C634F" w:rsidRPr="00143458" w:rsidRDefault="000C634F" w:rsidP="000C634F">
            <w:pPr>
              <w:spacing w:before="0" w:after="0"/>
              <w:rPr>
                <w:sz w:val="18"/>
                <w:szCs w:val="18"/>
              </w:rPr>
            </w:pPr>
            <w:r w:rsidRPr="00143458">
              <w:rPr>
                <w:sz w:val="18"/>
                <w:szCs w:val="18"/>
              </w:rPr>
              <w:t xml:space="preserve">82097-50-5 </w:t>
            </w:r>
          </w:p>
        </w:tc>
        <w:tc>
          <w:tcPr>
            <w:tcW w:w="810" w:type="dxa"/>
            <w:tcBorders>
              <w:left w:val="single" w:sz="4" w:space="0" w:color="auto"/>
            </w:tcBorders>
            <w:shd w:val="clear" w:color="auto" w:fill="auto"/>
            <w:vAlign w:val="bottom"/>
            <w:hideMark/>
          </w:tcPr>
          <w:p w14:paraId="144C58D3" w14:textId="21EDADED" w:rsidR="000C634F" w:rsidRPr="00143458" w:rsidRDefault="000C634F" w:rsidP="000C634F">
            <w:pPr>
              <w:spacing w:before="0" w:after="0"/>
              <w:jc w:val="center"/>
              <w:rPr>
                <w:sz w:val="18"/>
                <w:szCs w:val="18"/>
              </w:rPr>
            </w:pPr>
            <w:r w:rsidRPr="00143458">
              <w:rPr>
                <w:sz w:val="18"/>
                <w:szCs w:val="18"/>
              </w:rPr>
              <w:t>13/834</w:t>
            </w:r>
          </w:p>
        </w:tc>
        <w:tc>
          <w:tcPr>
            <w:tcW w:w="630" w:type="dxa"/>
            <w:tcBorders>
              <w:right w:val="single" w:sz="4" w:space="0" w:color="auto"/>
            </w:tcBorders>
            <w:shd w:val="clear" w:color="auto" w:fill="FBE3D6" w:themeFill="accent4" w:themeFillTint="33"/>
            <w:vAlign w:val="bottom"/>
            <w:hideMark/>
          </w:tcPr>
          <w:p w14:paraId="4FF846C1" w14:textId="59A5E7F3" w:rsidR="000C634F" w:rsidRPr="00143458" w:rsidRDefault="000C634F" w:rsidP="000C634F">
            <w:pPr>
              <w:spacing w:before="0" w:after="0"/>
              <w:jc w:val="right"/>
              <w:rPr>
                <w:sz w:val="18"/>
                <w:szCs w:val="18"/>
              </w:rPr>
            </w:pPr>
            <w:r w:rsidRPr="00143458">
              <w:rPr>
                <w:sz w:val="18"/>
                <w:szCs w:val="18"/>
              </w:rPr>
              <w:t>2,4</w:t>
            </w:r>
          </w:p>
        </w:tc>
        <w:tc>
          <w:tcPr>
            <w:tcW w:w="1260" w:type="dxa"/>
            <w:tcBorders>
              <w:left w:val="single" w:sz="4" w:space="0" w:color="auto"/>
            </w:tcBorders>
            <w:shd w:val="clear" w:color="auto" w:fill="auto"/>
            <w:vAlign w:val="bottom"/>
            <w:hideMark/>
          </w:tcPr>
          <w:p w14:paraId="02BF4B7C" w14:textId="0663267A" w:rsidR="000C634F" w:rsidRPr="00143458" w:rsidRDefault="000C634F" w:rsidP="000C634F">
            <w:pPr>
              <w:spacing w:before="0" w:after="0"/>
              <w:jc w:val="center"/>
              <w:rPr>
                <w:sz w:val="18"/>
                <w:szCs w:val="18"/>
              </w:rPr>
            </w:pPr>
            <w:r w:rsidRPr="00143458">
              <w:rPr>
                <w:sz w:val="18"/>
                <w:szCs w:val="18"/>
              </w:rPr>
              <w:t>&lt;0,001 - 0,1</w:t>
            </w:r>
          </w:p>
        </w:tc>
        <w:tc>
          <w:tcPr>
            <w:tcW w:w="810" w:type="dxa"/>
            <w:tcBorders>
              <w:right w:val="single" w:sz="4" w:space="0" w:color="auto"/>
            </w:tcBorders>
            <w:shd w:val="clear" w:color="auto" w:fill="auto"/>
            <w:vAlign w:val="bottom"/>
            <w:hideMark/>
          </w:tcPr>
          <w:p w14:paraId="70B95D1F" w14:textId="24C7C2D4" w:rsidR="000C634F" w:rsidRPr="00143458" w:rsidRDefault="000C634F" w:rsidP="000C634F">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1236560A" w14:textId="76409115" w:rsidR="000C634F" w:rsidRPr="00143458" w:rsidRDefault="000C634F" w:rsidP="000C634F">
            <w:pPr>
              <w:spacing w:before="0" w:after="0"/>
              <w:jc w:val="center"/>
              <w:rPr>
                <w:sz w:val="18"/>
                <w:szCs w:val="18"/>
              </w:rPr>
            </w:pPr>
            <w:r w:rsidRPr="00143458">
              <w:rPr>
                <w:sz w:val="18"/>
                <w:szCs w:val="18"/>
              </w:rPr>
              <w:t>0,0018</w:t>
            </w:r>
            <w:r w:rsidRPr="00143458">
              <w:rPr>
                <w:sz w:val="18"/>
                <w:szCs w:val="18"/>
                <w:vertAlign w:val="superscript"/>
              </w:rPr>
              <w:t>d</w:t>
            </w:r>
          </w:p>
        </w:tc>
        <w:tc>
          <w:tcPr>
            <w:tcW w:w="720" w:type="dxa"/>
            <w:tcBorders>
              <w:left w:val="single" w:sz="4" w:space="0" w:color="auto"/>
            </w:tcBorders>
            <w:shd w:val="clear" w:color="auto" w:fill="FBE3D6" w:themeFill="accent4" w:themeFillTint="33"/>
            <w:vAlign w:val="bottom"/>
            <w:hideMark/>
          </w:tcPr>
          <w:p w14:paraId="498F8723" w14:textId="324D2237" w:rsidR="000C634F" w:rsidRPr="00143458" w:rsidRDefault="000C634F" w:rsidP="000C634F">
            <w:pPr>
              <w:spacing w:before="0" w:after="0"/>
              <w:jc w:val="right"/>
              <w:rPr>
                <w:sz w:val="18"/>
                <w:szCs w:val="18"/>
              </w:rPr>
            </w:pPr>
            <w:r w:rsidRPr="00143458">
              <w:rPr>
                <w:sz w:val="18"/>
                <w:szCs w:val="18"/>
              </w:rPr>
              <w:t>2,78</w:t>
            </w:r>
          </w:p>
        </w:tc>
        <w:tc>
          <w:tcPr>
            <w:tcW w:w="720" w:type="dxa"/>
            <w:shd w:val="clear" w:color="auto" w:fill="auto"/>
            <w:vAlign w:val="center"/>
          </w:tcPr>
          <w:p w14:paraId="3ADF78D9" w14:textId="697D2705" w:rsidR="000C634F" w:rsidRPr="00143458" w:rsidRDefault="000C634F" w:rsidP="000C634F">
            <w:pPr>
              <w:spacing w:before="0" w:after="0"/>
              <w:rPr>
                <w:sz w:val="18"/>
                <w:szCs w:val="18"/>
              </w:rPr>
            </w:pPr>
            <w:r w:rsidRPr="00143458">
              <w:rPr>
                <w:sz w:val="18"/>
                <w:szCs w:val="18"/>
              </w:rPr>
              <w:t>(H)</w:t>
            </w:r>
          </w:p>
        </w:tc>
        <w:tc>
          <w:tcPr>
            <w:tcW w:w="630" w:type="dxa"/>
            <w:shd w:val="clear" w:color="auto" w:fill="auto"/>
            <w:vAlign w:val="center"/>
          </w:tcPr>
          <w:p w14:paraId="4673B71D" w14:textId="466D2762" w:rsidR="000C634F" w:rsidRPr="00143458" w:rsidRDefault="000C634F" w:rsidP="000C634F">
            <w:pPr>
              <w:spacing w:before="0" w:after="0"/>
              <w:rPr>
                <w:sz w:val="18"/>
                <w:szCs w:val="18"/>
              </w:rPr>
            </w:pPr>
            <w:r>
              <w:rPr>
                <w:sz w:val="18"/>
                <w:szCs w:val="18"/>
              </w:rPr>
              <w:t>1 &amp;2</w:t>
            </w:r>
          </w:p>
        </w:tc>
        <w:tc>
          <w:tcPr>
            <w:tcW w:w="720" w:type="dxa"/>
            <w:shd w:val="clear" w:color="auto" w:fill="auto"/>
          </w:tcPr>
          <w:p w14:paraId="1ADBB95B" w14:textId="77777777" w:rsidR="000C634F" w:rsidRPr="00143458" w:rsidRDefault="000C634F" w:rsidP="000C634F">
            <w:pPr>
              <w:spacing w:before="0" w:after="0"/>
              <w:rPr>
                <w:sz w:val="18"/>
                <w:szCs w:val="18"/>
              </w:rPr>
            </w:pPr>
          </w:p>
        </w:tc>
      </w:tr>
      <w:tr w:rsidR="00F9002C" w:rsidRPr="00DB3DD0" w14:paraId="42DE7B46" w14:textId="250D8AFB" w:rsidTr="00FE26C9">
        <w:trPr>
          <w:trHeight w:val="300"/>
        </w:trPr>
        <w:tc>
          <w:tcPr>
            <w:tcW w:w="1525" w:type="dxa"/>
            <w:shd w:val="clear" w:color="auto" w:fill="auto"/>
            <w:vAlign w:val="bottom"/>
            <w:hideMark/>
          </w:tcPr>
          <w:p w14:paraId="2A106CC3" w14:textId="78BD3023" w:rsidR="00F9002C" w:rsidRPr="00507707" w:rsidRDefault="00F9002C" w:rsidP="00F9002C">
            <w:pPr>
              <w:spacing w:before="0" w:after="0"/>
              <w:rPr>
                <w:sz w:val="18"/>
                <w:szCs w:val="18"/>
              </w:rPr>
            </w:pPr>
            <w:r w:rsidRPr="00507707">
              <w:rPr>
                <w:sz w:val="18"/>
                <w:szCs w:val="18"/>
              </w:rPr>
              <w:t>Florasula</w:t>
            </w:r>
            <w:r>
              <w:rPr>
                <w:sz w:val="18"/>
                <w:szCs w:val="18"/>
              </w:rPr>
              <w:t>a</w:t>
            </w:r>
            <w:r w:rsidRPr="00507707">
              <w:rPr>
                <w:sz w:val="18"/>
                <w:szCs w:val="18"/>
              </w:rPr>
              <w:t>mi</w:t>
            </w:r>
          </w:p>
        </w:tc>
        <w:tc>
          <w:tcPr>
            <w:tcW w:w="1170" w:type="dxa"/>
            <w:tcBorders>
              <w:right w:val="single" w:sz="4" w:space="0" w:color="auto"/>
            </w:tcBorders>
            <w:shd w:val="clear" w:color="auto" w:fill="auto"/>
            <w:vAlign w:val="bottom"/>
            <w:hideMark/>
          </w:tcPr>
          <w:p w14:paraId="5329410B" w14:textId="77777777" w:rsidR="00F9002C" w:rsidRPr="00143458" w:rsidRDefault="00F9002C" w:rsidP="00F9002C">
            <w:pPr>
              <w:spacing w:before="0" w:after="0"/>
              <w:rPr>
                <w:sz w:val="18"/>
                <w:szCs w:val="18"/>
              </w:rPr>
            </w:pPr>
            <w:r w:rsidRPr="00143458">
              <w:rPr>
                <w:sz w:val="18"/>
                <w:szCs w:val="18"/>
              </w:rPr>
              <w:t>145701-23-1</w:t>
            </w:r>
          </w:p>
        </w:tc>
        <w:tc>
          <w:tcPr>
            <w:tcW w:w="810" w:type="dxa"/>
            <w:tcBorders>
              <w:left w:val="single" w:sz="4" w:space="0" w:color="auto"/>
            </w:tcBorders>
            <w:shd w:val="clear" w:color="auto" w:fill="auto"/>
            <w:vAlign w:val="bottom"/>
            <w:hideMark/>
          </w:tcPr>
          <w:p w14:paraId="541C8164" w14:textId="136506A8" w:rsidR="00F9002C" w:rsidRPr="00143458" w:rsidRDefault="00F9002C" w:rsidP="00F9002C">
            <w:pPr>
              <w:spacing w:before="0" w:after="0"/>
              <w:jc w:val="center"/>
              <w:rPr>
                <w:sz w:val="18"/>
                <w:szCs w:val="18"/>
              </w:rPr>
            </w:pPr>
            <w:r w:rsidRPr="00143458">
              <w:rPr>
                <w:sz w:val="18"/>
                <w:szCs w:val="18"/>
              </w:rPr>
              <w:t>6/825</w:t>
            </w:r>
          </w:p>
        </w:tc>
        <w:tc>
          <w:tcPr>
            <w:tcW w:w="630" w:type="dxa"/>
            <w:tcBorders>
              <w:right w:val="single" w:sz="4" w:space="0" w:color="auto"/>
            </w:tcBorders>
            <w:shd w:val="clear" w:color="auto" w:fill="FBE3D6" w:themeFill="accent4" w:themeFillTint="33"/>
            <w:vAlign w:val="bottom"/>
            <w:hideMark/>
          </w:tcPr>
          <w:p w14:paraId="649CB02B" w14:textId="542669BA" w:rsidR="00F9002C" w:rsidRPr="00143458" w:rsidRDefault="00F9002C" w:rsidP="00F9002C">
            <w:pPr>
              <w:spacing w:before="0" w:after="0"/>
              <w:jc w:val="right"/>
              <w:rPr>
                <w:sz w:val="18"/>
                <w:szCs w:val="18"/>
              </w:rPr>
            </w:pPr>
            <w:r w:rsidRPr="00143458">
              <w:rPr>
                <w:sz w:val="18"/>
                <w:szCs w:val="18"/>
              </w:rPr>
              <w:t>1,6</w:t>
            </w:r>
          </w:p>
        </w:tc>
        <w:tc>
          <w:tcPr>
            <w:tcW w:w="1260" w:type="dxa"/>
            <w:tcBorders>
              <w:left w:val="single" w:sz="4" w:space="0" w:color="auto"/>
            </w:tcBorders>
            <w:shd w:val="clear" w:color="auto" w:fill="auto"/>
            <w:vAlign w:val="bottom"/>
            <w:hideMark/>
          </w:tcPr>
          <w:p w14:paraId="6A1F4F77" w14:textId="4A054891" w:rsidR="00F9002C" w:rsidRPr="00143458" w:rsidRDefault="00F9002C" w:rsidP="00F9002C">
            <w:pPr>
              <w:spacing w:before="0" w:after="0"/>
              <w:jc w:val="center"/>
              <w:rPr>
                <w:sz w:val="18"/>
                <w:szCs w:val="18"/>
              </w:rPr>
            </w:pPr>
            <w:r w:rsidRPr="00143458">
              <w:rPr>
                <w:sz w:val="18"/>
                <w:szCs w:val="18"/>
              </w:rPr>
              <w:t>&lt;0,01 - 0,1</w:t>
            </w:r>
          </w:p>
        </w:tc>
        <w:tc>
          <w:tcPr>
            <w:tcW w:w="810" w:type="dxa"/>
            <w:tcBorders>
              <w:right w:val="single" w:sz="4" w:space="0" w:color="auto"/>
            </w:tcBorders>
            <w:shd w:val="clear" w:color="auto" w:fill="auto"/>
            <w:vAlign w:val="bottom"/>
            <w:hideMark/>
          </w:tcPr>
          <w:p w14:paraId="65BACB54" w14:textId="47BDAECE" w:rsidR="00F9002C" w:rsidRPr="00143458" w:rsidRDefault="00F9002C" w:rsidP="00F9002C">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4A173B0B" w14:textId="52E7DD4A" w:rsidR="00F9002C" w:rsidRPr="00143458" w:rsidRDefault="00F9002C" w:rsidP="00F9002C">
            <w:pPr>
              <w:spacing w:before="0" w:after="0"/>
              <w:jc w:val="center"/>
              <w:rPr>
                <w:sz w:val="18"/>
                <w:szCs w:val="18"/>
              </w:rPr>
            </w:pPr>
            <w:r w:rsidRPr="00143458">
              <w:rPr>
                <w:sz w:val="18"/>
                <w:szCs w:val="18"/>
              </w:rPr>
              <w:t>0,005</w:t>
            </w:r>
            <w:r w:rsidRPr="00143458">
              <w:rPr>
                <w:sz w:val="18"/>
                <w:szCs w:val="18"/>
                <w:vertAlign w:val="superscript"/>
              </w:rPr>
              <w:t xml:space="preserve">d </w:t>
            </w:r>
          </w:p>
        </w:tc>
        <w:tc>
          <w:tcPr>
            <w:tcW w:w="720" w:type="dxa"/>
            <w:tcBorders>
              <w:left w:val="single" w:sz="4" w:space="0" w:color="auto"/>
            </w:tcBorders>
            <w:shd w:val="clear" w:color="auto" w:fill="FBE3D6" w:themeFill="accent4" w:themeFillTint="33"/>
            <w:vAlign w:val="bottom"/>
            <w:hideMark/>
          </w:tcPr>
          <w:p w14:paraId="7840F38D" w14:textId="24215286" w:rsidR="00F9002C" w:rsidRPr="00143458" w:rsidRDefault="00F9002C" w:rsidP="00F9002C">
            <w:pPr>
              <w:spacing w:before="0" w:after="0"/>
              <w:jc w:val="right"/>
              <w:rPr>
                <w:sz w:val="18"/>
                <w:szCs w:val="18"/>
              </w:rPr>
            </w:pPr>
            <w:r w:rsidRPr="00143458">
              <w:rPr>
                <w:sz w:val="18"/>
                <w:szCs w:val="18"/>
              </w:rPr>
              <w:t>1,00</w:t>
            </w:r>
          </w:p>
        </w:tc>
        <w:tc>
          <w:tcPr>
            <w:tcW w:w="720" w:type="dxa"/>
            <w:shd w:val="clear" w:color="auto" w:fill="FBE3D6" w:themeFill="accent4" w:themeFillTint="33"/>
            <w:vAlign w:val="center"/>
          </w:tcPr>
          <w:p w14:paraId="2ECA4A1B" w14:textId="263451C9" w:rsidR="00F9002C" w:rsidRPr="00143458" w:rsidRDefault="00F9002C" w:rsidP="00F9002C">
            <w:pPr>
              <w:spacing w:before="0" w:after="0"/>
              <w:rPr>
                <w:sz w:val="18"/>
                <w:szCs w:val="18"/>
              </w:rPr>
            </w:pPr>
            <w:r w:rsidRPr="00143458">
              <w:rPr>
                <w:sz w:val="18"/>
                <w:szCs w:val="18"/>
              </w:rPr>
              <w:t>H</w:t>
            </w:r>
          </w:p>
        </w:tc>
        <w:tc>
          <w:tcPr>
            <w:tcW w:w="630" w:type="dxa"/>
            <w:shd w:val="clear" w:color="auto" w:fill="FBE3D6" w:themeFill="accent4" w:themeFillTint="33"/>
            <w:vAlign w:val="center"/>
          </w:tcPr>
          <w:p w14:paraId="4DFCD11C" w14:textId="3E886E70" w:rsidR="00F9002C" w:rsidRPr="00143458" w:rsidRDefault="00F9002C" w:rsidP="00F9002C">
            <w:pPr>
              <w:spacing w:before="0" w:after="0"/>
              <w:rPr>
                <w:sz w:val="18"/>
                <w:szCs w:val="18"/>
              </w:rPr>
            </w:pPr>
            <w:r>
              <w:rPr>
                <w:sz w:val="18"/>
                <w:szCs w:val="18"/>
              </w:rPr>
              <w:t>1–3</w:t>
            </w:r>
          </w:p>
        </w:tc>
        <w:tc>
          <w:tcPr>
            <w:tcW w:w="720" w:type="dxa"/>
            <w:shd w:val="clear" w:color="auto" w:fill="auto"/>
          </w:tcPr>
          <w:p w14:paraId="139982C6" w14:textId="52EEF13B" w:rsidR="00F9002C" w:rsidRPr="00143458" w:rsidRDefault="00F9002C" w:rsidP="00F9002C">
            <w:pPr>
              <w:spacing w:before="0" w:after="0"/>
              <w:rPr>
                <w:sz w:val="18"/>
                <w:szCs w:val="18"/>
              </w:rPr>
            </w:pPr>
            <w:r>
              <w:rPr>
                <w:sz w:val="18"/>
                <w:szCs w:val="18"/>
              </w:rPr>
              <w:t>RPSP*</w:t>
            </w:r>
          </w:p>
        </w:tc>
      </w:tr>
      <w:tr w:rsidR="008A40CF" w:rsidRPr="00DB3DD0" w14:paraId="6B5C6C4A" w14:textId="4C22DC7F" w:rsidTr="00FE26C9">
        <w:trPr>
          <w:trHeight w:val="300"/>
        </w:trPr>
        <w:tc>
          <w:tcPr>
            <w:tcW w:w="1525" w:type="dxa"/>
            <w:shd w:val="clear" w:color="auto" w:fill="auto"/>
            <w:vAlign w:val="bottom"/>
            <w:hideMark/>
          </w:tcPr>
          <w:p w14:paraId="1C35B281" w14:textId="482F0004" w:rsidR="000C634F" w:rsidRPr="00507707" w:rsidRDefault="000C634F" w:rsidP="000C634F">
            <w:pPr>
              <w:spacing w:before="0" w:after="0"/>
              <w:rPr>
                <w:sz w:val="18"/>
                <w:szCs w:val="18"/>
              </w:rPr>
            </w:pPr>
            <w:r w:rsidRPr="00507707">
              <w:rPr>
                <w:sz w:val="18"/>
                <w:szCs w:val="18"/>
              </w:rPr>
              <w:t>Klotianidiini</w:t>
            </w:r>
          </w:p>
        </w:tc>
        <w:tc>
          <w:tcPr>
            <w:tcW w:w="1170" w:type="dxa"/>
            <w:tcBorders>
              <w:right w:val="single" w:sz="4" w:space="0" w:color="auto"/>
            </w:tcBorders>
            <w:shd w:val="clear" w:color="auto" w:fill="auto"/>
            <w:vAlign w:val="bottom"/>
            <w:hideMark/>
          </w:tcPr>
          <w:p w14:paraId="530DAF6A" w14:textId="77777777" w:rsidR="000C634F" w:rsidRPr="00143458" w:rsidRDefault="000C634F" w:rsidP="000C634F">
            <w:pPr>
              <w:spacing w:before="0" w:after="0"/>
              <w:rPr>
                <w:sz w:val="18"/>
                <w:szCs w:val="18"/>
              </w:rPr>
            </w:pPr>
            <w:r w:rsidRPr="00143458">
              <w:rPr>
                <w:sz w:val="18"/>
                <w:szCs w:val="18"/>
              </w:rPr>
              <w:t>210880-92-5</w:t>
            </w:r>
          </w:p>
        </w:tc>
        <w:tc>
          <w:tcPr>
            <w:tcW w:w="810" w:type="dxa"/>
            <w:tcBorders>
              <w:left w:val="single" w:sz="4" w:space="0" w:color="auto"/>
            </w:tcBorders>
            <w:shd w:val="clear" w:color="auto" w:fill="auto"/>
            <w:vAlign w:val="bottom"/>
            <w:hideMark/>
          </w:tcPr>
          <w:p w14:paraId="1D6EAC73" w14:textId="623E0793" w:rsidR="000C634F" w:rsidRPr="00143458" w:rsidRDefault="000C634F" w:rsidP="000C634F">
            <w:pPr>
              <w:spacing w:before="0" w:after="0"/>
              <w:jc w:val="center"/>
              <w:rPr>
                <w:sz w:val="18"/>
                <w:szCs w:val="18"/>
              </w:rPr>
            </w:pPr>
            <w:r w:rsidRPr="00143458">
              <w:rPr>
                <w:sz w:val="18"/>
                <w:szCs w:val="18"/>
              </w:rPr>
              <w:t>26/597</w:t>
            </w:r>
          </w:p>
        </w:tc>
        <w:tc>
          <w:tcPr>
            <w:tcW w:w="630" w:type="dxa"/>
            <w:tcBorders>
              <w:right w:val="single" w:sz="4" w:space="0" w:color="auto"/>
            </w:tcBorders>
            <w:shd w:val="clear" w:color="auto" w:fill="FBE3D6" w:themeFill="accent4" w:themeFillTint="33"/>
            <w:vAlign w:val="bottom"/>
            <w:hideMark/>
          </w:tcPr>
          <w:p w14:paraId="39DA7764" w14:textId="2D67B513" w:rsidR="000C634F" w:rsidRPr="00143458" w:rsidRDefault="000C634F" w:rsidP="000C634F">
            <w:pPr>
              <w:spacing w:before="0" w:after="0"/>
              <w:jc w:val="right"/>
              <w:rPr>
                <w:sz w:val="18"/>
                <w:szCs w:val="18"/>
              </w:rPr>
            </w:pPr>
            <w:r w:rsidRPr="00143458">
              <w:rPr>
                <w:sz w:val="18"/>
                <w:szCs w:val="18"/>
              </w:rPr>
              <w:t>8,2</w:t>
            </w:r>
          </w:p>
        </w:tc>
        <w:tc>
          <w:tcPr>
            <w:tcW w:w="1260" w:type="dxa"/>
            <w:tcBorders>
              <w:left w:val="single" w:sz="4" w:space="0" w:color="auto"/>
            </w:tcBorders>
            <w:shd w:val="clear" w:color="auto" w:fill="auto"/>
            <w:vAlign w:val="bottom"/>
            <w:hideMark/>
          </w:tcPr>
          <w:p w14:paraId="0D231956" w14:textId="03129755" w:rsidR="000C634F" w:rsidRPr="00143458" w:rsidRDefault="000C634F" w:rsidP="000C634F">
            <w:pPr>
              <w:spacing w:before="0" w:after="0"/>
              <w:jc w:val="center"/>
              <w:rPr>
                <w:sz w:val="18"/>
                <w:szCs w:val="18"/>
              </w:rPr>
            </w:pPr>
            <w:r w:rsidRPr="00143458">
              <w:rPr>
                <w:sz w:val="18"/>
                <w:szCs w:val="18"/>
              </w:rPr>
              <w:t>&lt;0,002 - 0,1</w:t>
            </w:r>
          </w:p>
        </w:tc>
        <w:tc>
          <w:tcPr>
            <w:tcW w:w="810" w:type="dxa"/>
            <w:tcBorders>
              <w:right w:val="single" w:sz="4" w:space="0" w:color="auto"/>
            </w:tcBorders>
            <w:shd w:val="clear" w:color="auto" w:fill="auto"/>
            <w:vAlign w:val="bottom"/>
            <w:hideMark/>
          </w:tcPr>
          <w:p w14:paraId="2419DCB8" w14:textId="7B4454F1" w:rsidR="000C634F" w:rsidRPr="00143458" w:rsidRDefault="000C634F" w:rsidP="000C634F">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0F354F8B" w14:textId="077BA32F" w:rsidR="000C634F" w:rsidRPr="00143458" w:rsidRDefault="000C634F" w:rsidP="000C634F">
            <w:pPr>
              <w:spacing w:before="0" w:after="0"/>
              <w:jc w:val="center"/>
              <w:rPr>
                <w:sz w:val="18"/>
                <w:szCs w:val="18"/>
              </w:rPr>
            </w:pPr>
            <w:r w:rsidRPr="00143458">
              <w:rPr>
                <w:sz w:val="18"/>
                <w:szCs w:val="18"/>
              </w:rPr>
              <w:t>0,01</w:t>
            </w:r>
            <w:r w:rsidRPr="00143458">
              <w:rPr>
                <w:sz w:val="18"/>
                <w:szCs w:val="18"/>
                <w:vertAlign w:val="superscript"/>
              </w:rPr>
              <w:t>a</w:t>
            </w:r>
          </w:p>
        </w:tc>
        <w:tc>
          <w:tcPr>
            <w:tcW w:w="720" w:type="dxa"/>
            <w:tcBorders>
              <w:left w:val="single" w:sz="4" w:space="0" w:color="auto"/>
            </w:tcBorders>
            <w:shd w:val="clear" w:color="auto" w:fill="FBE3D6" w:themeFill="accent4" w:themeFillTint="33"/>
            <w:vAlign w:val="bottom"/>
            <w:hideMark/>
          </w:tcPr>
          <w:p w14:paraId="0B395307" w14:textId="2D2FEF68" w:rsidR="000C634F" w:rsidRPr="00143458" w:rsidRDefault="000C634F" w:rsidP="000C634F">
            <w:pPr>
              <w:spacing w:before="0" w:after="0"/>
              <w:jc w:val="right"/>
              <w:rPr>
                <w:sz w:val="18"/>
                <w:szCs w:val="18"/>
              </w:rPr>
            </w:pPr>
            <w:r w:rsidRPr="00143458">
              <w:rPr>
                <w:sz w:val="18"/>
                <w:szCs w:val="18"/>
              </w:rPr>
              <w:t>0,50</w:t>
            </w:r>
          </w:p>
        </w:tc>
        <w:tc>
          <w:tcPr>
            <w:tcW w:w="720" w:type="dxa"/>
            <w:shd w:val="clear" w:color="auto" w:fill="auto"/>
            <w:vAlign w:val="center"/>
          </w:tcPr>
          <w:p w14:paraId="7DF8ABAA" w14:textId="73F2D57A" w:rsidR="000C634F" w:rsidRPr="00143458" w:rsidRDefault="000C634F" w:rsidP="000C634F">
            <w:pPr>
              <w:spacing w:before="0" w:after="0"/>
              <w:rPr>
                <w:sz w:val="18"/>
                <w:szCs w:val="18"/>
              </w:rPr>
            </w:pPr>
            <w:r w:rsidRPr="00143458">
              <w:rPr>
                <w:sz w:val="18"/>
                <w:szCs w:val="18"/>
              </w:rPr>
              <w:t>(I)</w:t>
            </w:r>
          </w:p>
        </w:tc>
        <w:tc>
          <w:tcPr>
            <w:tcW w:w="630" w:type="dxa"/>
            <w:shd w:val="clear" w:color="auto" w:fill="auto"/>
            <w:vAlign w:val="center"/>
          </w:tcPr>
          <w:p w14:paraId="60FA8A18" w14:textId="2F09424E" w:rsidR="000C634F" w:rsidRPr="00143458" w:rsidRDefault="000C634F" w:rsidP="000C634F">
            <w:pPr>
              <w:spacing w:before="0" w:after="0"/>
              <w:rPr>
                <w:sz w:val="18"/>
                <w:szCs w:val="18"/>
              </w:rPr>
            </w:pPr>
            <w:r>
              <w:rPr>
                <w:sz w:val="18"/>
                <w:szCs w:val="18"/>
              </w:rPr>
              <w:t>1 &amp;2</w:t>
            </w:r>
          </w:p>
        </w:tc>
        <w:tc>
          <w:tcPr>
            <w:tcW w:w="720" w:type="dxa"/>
            <w:shd w:val="clear" w:color="auto" w:fill="auto"/>
          </w:tcPr>
          <w:p w14:paraId="7071E101" w14:textId="12AD4451" w:rsidR="000C634F" w:rsidRPr="00143458" w:rsidRDefault="000C634F" w:rsidP="000C634F">
            <w:pPr>
              <w:spacing w:before="0" w:after="0"/>
              <w:rPr>
                <w:sz w:val="18"/>
                <w:szCs w:val="18"/>
              </w:rPr>
            </w:pPr>
            <w:r>
              <w:rPr>
                <w:sz w:val="18"/>
                <w:szCs w:val="18"/>
              </w:rPr>
              <w:t>PS?</w:t>
            </w:r>
          </w:p>
        </w:tc>
      </w:tr>
      <w:tr w:rsidR="008A40CF" w:rsidRPr="00DB3DD0" w14:paraId="58B869BF" w14:textId="341724FD" w:rsidTr="00FE26C9">
        <w:trPr>
          <w:trHeight w:val="300"/>
        </w:trPr>
        <w:tc>
          <w:tcPr>
            <w:tcW w:w="1525" w:type="dxa"/>
            <w:shd w:val="clear" w:color="auto" w:fill="auto"/>
            <w:vAlign w:val="bottom"/>
            <w:hideMark/>
          </w:tcPr>
          <w:p w14:paraId="2E497B8E" w14:textId="45CAD4D7" w:rsidR="000C634F" w:rsidRPr="00507707" w:rsidRDefault="000C634F" w:rsidP="000C634F">
            <w:pPr>
              <w:spacing w:before="0" w:after="0"/>
              <w:rPr>
                <w:sz w:val="18"/>
                <w:szCs w:val="18"/>
              </w:rPr>
            </w:pPr>
            <w:r w:rsidRPr="00507707">
              <w:rPr>
                <w:sz w:val="18"/>
                <w:szCs w:val="18"/>
              </w:rPr>
              <w:t>Tiaklopridi</w:t>
            </w:r>
          </w:p>
        </w:tc>
        <w:tc>
          <w:tcPr>
            <w:tcW w:w="1170" w:type="dxa"/>
            <w:tcBorders>
              <w:right w:val="single" w:sz="4" w:space="0" w:color="auto"/>
            </w:tcBorders>
            <w:shd w:val="clear" w:color="auto" w:fill="auto"/>
            <w:vAlign w:val="bottom"/>
            <w:hideMark/>
          </w:tcPr>
          <w:p w14:paraId="5415B06E" w14:textId="77777777" w:rsidR="000C634F" w:rsidRPr="00143458" w:rsidRDefault="000C634F" w:rsidP="000C634F">
            <w:pPr>
              <w:spacing w:before="0" w:after="0"/>
              <w:rPr>
                <w:sz w:val="18"/>
                <w:szCs w:val="18"/>
              </w:rPr>
            </w:pPr>
            <w:r w:rsidRPr="00143458">
              <w:rPr>
                <w:sz w:val="18"/>
                <w:szCs w:val="18"/>
              </w:rPr>
              <w:t>111988-49-9</w:t>
            </w:r>
          </w:p>
        </w:tc>
        <w:tc>
          <w:tcPr>
            <w:tcW w:w="810" w:type="dxa"/>
            <w:tcBorders>
              <w:left w:val="single" w:sz="4" w:space="0" w:color="auto"/>
            </w:tcBorders>
            <w:shd w:val="clear" w:color="auto" w:fill="auto"/>
            <w:vAlign w:val="bottom"/>
            <w:hideMark/>
          </w:tcPr>
          <w:p w14:paraId="28B60C25" w14:textId="73B7C2F1" w:rsidR="000C634F" w:rsidRPr="00143458" w:rsidRDefault="000C634F" w:rsidP="000C634F">
            <w:pPr>
              <w:spacing w:before="0" w:after="0"/>
              <w:jc w:val="center"/>
              <w:rPr>
                <w:sz w:val="18"/>
                <w:szCs w:val="18"/>
              </w:rPr>
            </w:pPr>
            <w:r w:rsidRPr="00143458">
              <w:rPr>
                <w:sz w:val="18"/>
                <w:szCs w:val="18"/>
              </w:rPr>
              <w:t>7/880</w:t>
            </w:r>
          </w:p>
        </w:tc>
        <w:tc>
          <w:tcPr>
            <w:tcW w:w="630" w:type="dxa"/>
            <w:tcBorders>
              <w:right w:val="single" w:sz="4" w:space="0" w:color="auto"/>
            </w:tcBorders>
            <w:shd w:val="clear" w:color="auto" w:fill="FBE3D6" w:themeFill="accent4" w:themeFillTint="33"/>
            <w:vAlign w:val="bottom"/>
            <w:hideMark/>
          </w:tcPr>
          <w:p w14:paraId="6AFCAF25" w14:textId="23003E80" w:rsidR="000C634F" w:rsidRPr="00143458" w:rsidRDefault="000C634F" w:rsidP="000C634F">
            <w:pPr>
              <w:spacing w:before="0" w:after="0"/>
              <w:jc w:val="right"/>
              <w:rPr>
                <w:sz w:val="18"/>
                <w:szCs w:val="18"/>
              </w:rPr>
            </w:pPr>
            <w:r w:rsidRPr="00143458">
              <w:rPr>
                <w:sz w:val="18"/>
                <w:szCs w:val="18"/>
              </w:rPr>
              <w:t>1,4</w:t>
            </w:r>
          </w:p>
        </w:tc>
        <w:tc>
          <w:tcPr>
            <w:tcW w:w="1260" w:type="dxa"/>
            <w:tcBorders>
              <w:left w:val="single" w:sz="4" w:space="0" w:color="auto"/>
            </w:tcBorders>
            <w:shd w:val="clear" w:color="auto" w:fill="auto"/>
            <w:vAlign w:val="bottom"/>
            <w:hideMark/>
          </w:tcPr>
          <w:p w14:paraId="7AD8181F" w14:textId="20B87EBB" w:rsidR="000C634F" w:rsidRPr="00143458" w:rsidRDefault="000C634F" w:rsidP="000C634F">
            <w:pPr>
              <w:spacing w:before="0" w:after="0"/>
              <w:jc w:val="center"/>
              <w:rPr>
                <w:sz w:val="18"/>
                <w:szCs w:val="18"/>
              </w:rPr>
            </w:pPr>
            <w:r w:rsidRPr="00143458">
              <w:rPr>
                <w:sz w:val="18"/>
                <w:szCs w:val="18"/>
              </w:rPr>
              <w:t>&lt;0,002 - 0,1</w:t>
            </w:r>
          </w:p>
        </w:tc>
        <w:tc>
          <w:tcPr>
            <w:tcW w:w="810" w:type="dxa"/>
            <w:tcBorders>
              <w:right w:val="single" w:sz="4" w:space="0" w:color="auto"/>
            </w:tcBorders>
            <w:shd w:val="clear" w:color="auto" w:fill="auto"/>
            <w:vAlign w:val="bottom"/>
            <w:hideMark/>
          </w:tcPr>
          <w:p w14:paraId="74517102" w14:textId="60E2858D" w:rsidR="000C634F" w:rsidRPr="00143458" w:rsidRDefault="000C634F" w:rsidP="000C634F">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73695B0D" w14:textId="6D2A6636" w:rsidR="000C634F" w:rsidRPr="00143458" w:rsidRDefault="000C634F" w:rsidP="000C634F">
            <w:pPr>
              <w:spacing w:before="0" w:after="0"/>
              <w:jc w:val="center"/>
              <w:rPr>
                <w:sz w:val="18"/>
                <w:szCs w:val="18"/>
              </w:rPr>
            </w:pPr>
            <w:r w:rsidRPr="00143458">
              <w:rPr>
                <w:sz w:val="18"/>
                <w:szCs w:val="18"/>
              </w:rPr>
              <w:t>0,01</w:t>
            </w:r>
            <w:r w:rsidRPr="00143458">
              <w:rPr>
                <w:sz w:val="18"/>
                <w:szCs w:val="18"/>
                <w:vertAlign w:val="superscript"/>
              </w:rPr>
              <w:t xml:space="preserve"> a</w:t>
            </w:r>
          </w:p>
        </w:tc>
        <w:tc>
          <w:tcPr>
            <w:tcW w:w="720" w:type="dxa"/>
            <w:tcBorders>
              <w:left w:val="single" w:sz="4" w:space="0" w:color="auto"/>
            </w:tcBorders>
            <w:shd w:val="clear" w:color="auto" w:fill="FBE3D6" w:themeFill="accent4" w:themeFillTint="33"/>
            <w:vAlign w:val="bottom"/>
            <w:hideMark/>
          </w:tcPr>
          <w:p w14:paraId="2BD6EF58" w14:textId="0EA0065A" w:rsidR="000C634F" w:rsidRPr="00143458" w:rsidRDefault="000C634F" w:rsidP="000C634F">
            <w:pPr>
              <w:spacing w:before="0" w:after="0"/>
              <w:jc w:val="right"/>
              <w:rPr>
                <w:sz w:val="18"/>
                <w:szCs w:val="18"/>
              </w:rPr>
            </w:pPr>
            <w:r w:rsidRPr="00143458">
              <w:rPr>
                <w:sz w:val="18"/>
                <w:szCs w:val="18"/>
              </w:rPr>
              <w:t>0,50</w:t>
            </w:r>
          </w:p>
        </w:tc>
        <w:tc>
          <w:tcPr>
            <w:tcW w:w="720" w:type="dxa"/>
            <w:shd w:val="clear" w:color="auto" w:fill="auto"/>
            <w:vAlign w:val="center"/>
          </w:tcPr>
          <w:p w14:paraId="4760877C" w14:textId="2A118BB1" w:rsidR="000C634F" w:rsidRPr="00143458" w:rsidRDefault="000C634F" w:rsidP="000C634F">
            <w:pPr>
              <w:spacing w:before="0" w:after="0"/>
              <w:rPr>
                <w:sz w:val="18"/>
                <w:szCs w:val="18"/>
              </w:rPr>
            </w:pPr>
            <w:r w:rsidRPr="00143458">
              <w:rPr>
                <w:sz w:val="18"/>
                <w:szCs w:val="18"/>
              </w:rPr>
              <w:t>(I)</w:t>
            </w:r>
          </w:p>
        </w:tc>
        <w:tc>
          <w:tcPr>
            <w:tcW w:w="630" w:type="dxa"/>
            <w:shd w:val="clear" w:color="auto" w:fill="auto"/>
            <w:vAlign w:val="center"/>
          </w:tcPr>
          <w:p w14:paraId="3AD643DF" w14:textId="45993923" w:rsidR="000C634F" w:rsidRPr="00143458" w:rsidRDefault="000C634F" w:rsidP="000C634F">
            <w:pPr>
              <w:spacing w:before="0" w:after="0"/>
              <w:rPr>
                <w:sz w:val="18"/>
                <w:szCs w:val="18"/>
              </w:rPr>
            </w:pPr>
            <w:r>
              <w:rPr>
                <w:sz w:val="18"/>
                <w:szCs w:val="18"/>
              </w:rPr>
              <w:t>1 &amp;2</w:t>
            </w:r>
          </w:p>
        </w:tc>
        <w:tc>
          <w:tcPr>
            <w:tcW w:w="720" w:type="dxa"/>
            <w:shd w:val="clear" w:color="auto" w:fill="auto"/>
          </w:tcPr>
          <w:p w14:paraId="76F2BD85" w14:textId="42F7F3B9" w:rsidR="000C634F" w:rsidRPr="00143458" w:rsidRDefault="000C634F" w:rsidP="000C634F">
            <w:pPr>
              <w:spacing w:before="0" w:after="0"/>
              <w:rPr>
                <w:sz w:val="18"/>
                <w:szCs w:val="18"/>
              </w:rPr>
            </w:pPr>
            <w:r>
              <w:rPr>
                <w:sz w:val="18"/>
                <w:szCs w:val="18"/>
              </w:rPr>
              <w:t>PS?</w:t>
            </w:r>
          </w:p>
        </w:tc>
      </w:tr>
      <w:tr w:rsidR="008A40CF" w:rsidRPr="00DB3DD0" w14:paraId="22FDE5F3" w14:textId="3263CB62" w:rsidTr="00FE26C9">
        <w:trPr>
          <w:trHeight w:val="401"/>
        </w:trPr>
        <w:tc>
          <w:tcPr>
            <w:tcW w:w="1525" w:type="dxa"/>
            <w:shd w:val="clear" w:color="auto" w:fill="auto"/>
            <w:vAlign w:val="bottom"/>
            <w:hideMark/>
          </w:tcPr>
          <w:p w14:paraId="199124FC" w14:textId="473FC166" w:rsidR="000C634F" w:rsidRPr="00507707" w:rsidRDefault="000C634F" w:rsidP="000C634F">
            <w:pPr>
              <w:spacing w:before="0" w:after="0"/>
              <w:rPr>
                <w:sz w:val="18"/>
                <w:szCs w:val="18"/>
              </w:rPr>
            </w:pPr>
            <w:r w:rsidRPr="00507707">
              <w:rPr>
                <w:sz w:val="18"/>
                <w:szCs w:val="18"/>
              </w:rPr>
              <w:t>kresoksimmi-metyyli</w:t>
            </w:r>
          </w:p>
        </w:tc>
        <w:tc>
          <w:tcPr>
            <w:tcW w:w="1170" w:type="dxa"/>
            <w:tcBorders>
              <w:right w:val="single" w:sz="4" w:space="0" w:color="auto"/>
            </w:tcBorders>
            <w:shd w:val="clear" w:color="auto" w:fill="auto"/>
            <w:vAlign w:val="bottom"/>
            <w:hideMark/>
          </w:tcPr>
          <w:p w14:paraId="7044A89E" w14:textId="77777777" w:rsidR="000C634F" w:rsidRPr="00143458" w:rsidRDefault="000C634F" w:rsidP="000C634F">
            <w:pPr>
              <w:spacing w:before="0" w:after="0"/>
              <w:rPr>
                <w:sz w:val="18"/>
                <w:szCs w:val="18"/>
              </w:rPr>
            </w:pPr>
            <w:r w:rsidRPr="00143458">
              <w:rPr>
                <w:sz w:val="18"/>
                <w:szCs w:val="18"/>
              </w:rPr>
              <w:t>143390-89-0</w:t>
            </w:r>
          </w:p>
        </w:tc>
        <w:tc>
          <w:tcPr>
            <w:tcW w:w="810" w:type="dxa"/>
            <w:tcBorders>
              <w:left w:val="single" w:sz="4" w:space="0" w:color="auto"/>
            </w:tcBorders>
            <w:shd w:val="clear" w:color="auto" w:fill="auto"/>
            <w:vAlign w:val="bottom"/>
            <w:hideMark/>
          </w:tcPr>
          <w:p w14:paraId="1468857A" w14:textId="33C4D3B8" w:rsidR="000C634F" w:rsidRPr="00143458" w:rsidRDefault="000C634F" w:rsidP="000C634F">
            <w:pPr>
              <w:spacing w:before="0" w:after="0"/>
              <w:jc w:val="center"/>
              <w:rPr>
                <w:sz w:val="18"/>
                <w:szCs w:val="18"/>
              </w:rPr>
            </w:pPr>
            <w:r w:rsidRPr="00143458">
              <w:rPr>
                <w:sz w:val="18"/>
                <w:szCs w:val="18"/>
              </w:rPr>
              <w:t>2/827</w:t>
            </w:r>
          </w:p>
        </w:tc>
        <w:tc>
          <w:tcPr>
            <w:tcW w:w="630" w:type="dxa"/>
            <w:tcBorders>
              <w:right w:val="single" w:sz="4" w:space="0" w:color="auto"/>
            </w:tcBorders>
            <w:shd w:val="clear" w:color="auto" w:fill="auto"/>
            <w:vAlign w:val="bottom"/>
            <w:hideMark/>
          </w:tcPr>
          <w:p w14:paraId="08D542AF" w14:textId="2C20715B" w:rsidR="000C634F" w:rsidRPr="00143458" w:rsidRDefault="000C634F" w:rsidP="000C634F">
            <w:pPr>
              <w:spacing w:before="0" w:after="0"/>
              <w:jc w:val="right"/>
              <w:rPr>
                <w:sz w:val="18"/>
                <w:szCs w:val="18"/>
              </w:rPr>
            </w:pPr>
            <w:r w:rsidRPr="00143458">
              <w:rPr>
                <w:sz w:val="18"/>
                <w:szCs w:val="18"/>
              </w:rPr>
              <w:t>0,4</w:t>
            </w:r>
          </w:p>
        </w:tc>
        <w:tc>
          <w:tcPr>
            <w:tcW w:w="1260" w:type="dxa"/>
            <w:tcBorders>
              <w:left w:val="single" w:sz="4" w:space="0" w:color="auto"/>
            </w:tcBorders>
            <w:shd w:val="clear" w:color="auto" w:fill="auto"/>
            <w:vAlign w:val="bottom"/>
            <w:hideMark/>
          </w:tcPr>
          <w:p w14:paraId="786BF13D" w14:textId="4602DD6E" w:rsidR="000C634F" w:rsidRPr="00143458" w:rsidRDefault="000C634F" w:rsidP="000C634F">
            <w:pPr>
              <w:spacing w:before="0" w:after="0"/>
              <w:jc w:val="center"/>
              <w:rPr>
                <w:sz w:val="18"/>
                <w:szCs w:val="18"/>
              </w:rPr>
            </w:pPr>
            <w:r w:rsidRPr="00143458">
              <w:rPr>
                <w:sz w:val="18"/>
                <w:szCs w:val="18"/>
              </w:rPr>
              <w:t>&lt;0,01 - 0,28</w:t>
            </w:r>
          </w:p>
        </w:tc>
        <w:tc>
          <w:tcPr>
            <w:tcW w:w="810" w:type="dxa"/>
            <w:tcBorders>
              <w:right w:val="single" w:sz="4" w:space="0" w:color="auto"/>
            </w:tcBorders>
            <w:shd w:val="clear" w:color="auto" w:fill="auto"/>
            <w:vAlign w:val="bottom"/>
            <w:hideMark/>
          </w:tcPr>
          <w:p w14:paraId="453CD05C" w14:textId="3478ECFD" w:rsidR="000C634F" w:rsidRPr="00143458" w:rsidRDefault="000C634F" w:rsidP="000C634F">
            <w:pPr>
              <w:spacing w:before="0" w:after="0"/>
              <w:jc w:val="right"/>
              <w:rPr>
                <w:sz w:val="18"/>
                <w:szCs w:val="18"/>
              </w:rPr>
            </w:pPr>
            <w:r w:rsidRPr="00143458">
              <w:rPr>
                <w:sz w:val="18"/>
                <w:szCs w:val="18"/>
              </w:rPr>
              <w:t>0,05</w:t>
            </w:r>
          </w:p>
        </w:tc>
        <w:tc>
          <w:tcPr>
            <w:tcW w:w="810" w:type="dxa"/>
            <w:tcBorders>
              <w:left w:val="single" w:sz="4" w:space="0" w:color="auto"/>
              <w:right w:val="single" w:sz="4" w:space="0" w:color="auto"/>
            </w:tcBorders>
            <w:shd w:val="clear" w:color="auto" w:fill="auto"/>
            <w:vAlign w:val="bottom"/>
            <w:hideMark/>
          </w:tcPr>
          <w:p w14:paraId="4912422C" w14:textId="3674FADB" w:rsidR="000C634F" w:rsidRPr="00143458" w:rsidRDefault="000C634F" w:rsidP="000C634F">
            <w:pPr>
              <w:spacing w:before="0" w:after="0"/>
              <w:jc w:val="center"/>
              <w:rPr>
                <w:sz w:val="18"/>
                <w:szCs w:val="18"/>
              </w:rPr>
            </w:pPr>
            <w:r w:rsidRPr="00143458">
              <w:rPr>
                <w:sz w:val="18"/>
                <w:szCs w:val="18"/>
              </w:rPr>
              <w:t>0,1</w:t>
            </w:r>
            <w:r w:rsidRPr="00143458">
              <w:rPr>
                <w:sz w:val="18"/>
                <w:szCs w:val="18"/>
                <w:vertAlign w:val="superscript"/>
              </w:rPr>
              <w:t xml:space="preserve">e </w:t>
            </w:r>
          </w:p>
        </w:tc>
        <w:tc>
          <w:tcPr>
            <w:tcW w:w="720" w:type="dxa"/>
            <w:tcBorders>
              <w:left w:val="single" w:sz="4" w:space="0" w:color="auto"/>
            </w:tcBorders>
            <w:shd w:val="clear" w:color="auto" w:fill="FBE3D6" w:themeFill="accent4" w:themeFillTint="33"/>
            <w:vAlign w:val="bottom"/>
            <w:hideMark/>
          </w:tcPr>
          <w:p w14:paraId="5C816946" w14:textId="40C86E30" w:rsidR="000C634F" w:rsidRPr="00143458" w:rsidRDefault="000C634F" w:rsidP="000C634F">
            <w:pPr>
              <w:spacing w:before="0" w:after="0"/>
              <w:jc w:val="right"/>
              <w:rPr>
                <w:sz w:val="18"/>
                <w:szCs w:val="18"/>
              </w:rPr>
            </w:pPr>
            <w:r w:rsidRPr="00143458">
              <w:rPr>
                <w:sz w:val="18"/>
                <w:szCs w:val="18"/>
              </w:rPr>
              <w:t>0,50</w:t>
            </w:r>
          </w:p>
        </w:tc>
        <w:tc>
          <w:tcPr>
            <w:tcW w:w="720" w:type="dxa"/>
            <w:shd w:val="clear" w:color="auto" w:fill="FBE3D6" w:themeFill="accent4" w:themeFillTint="33"/>
            <w:vAlign w:val="center"/>
          </w:tcPr>
          <w:p w14:paraId="357AE0D0" w14:textId="6CAFC89C" w:rsidR="000C634F" w:rsidRPr="00143458" w:rsidRDefault="000C634F" w:rsidP="000C634F">
            <w:pPr>
              <w:spacing w:before="0" w:after="0"/>
              <w:rPr>
                <w:sz w:val="18"/>
                <w:szCs w:val="18"/>
              </w:rPr>
            </w:pPr>
            <w:r w:rsidRPr="00143458">
              <w:rPr>
                <w:sz w:val="18"/>
                <w:szCs w:val="18"/>
              </w:rPr>
              <w:t>F</w:t>
            </w:r>
          </w:p>
        </w:tc>
        <w:tc>
          <w:tcPr>
            <w:tcW w:w="630" w:type="dxa"/>
            <w:shd w:val="clear" w:color="auto" w:fill="auto"/>
            <w:vAlign w:val="center"/>
          </w:tcPr>
          <w:p w14:paraId="5AEFDBAB" w14:textId="3C27E89F" w:rsidR="000C634F" w:rsidRPr="00143458" w:rsidRDefault="000C634F" w:rsidP="000C634F">
            <w:pPr>
              <w:spacing w:before="0" w:after="0"/>
              <w:rPr>
                <w:sz w:val="18"/>
                <w:szCs w:val="18"/>
              </w:rPr>
            </w:pPr>
            <w:r>
              <w:rPr>
                <w:sz w:val="18"/>
                <w:szCs w:val="18"/>
              </w:rPr>
              <w:t>2 &amp;3</w:t>
            </w:r>
          </w:p>
        </w:tc>
        <w:tc>
          <w:tcPr>
            <w:tcW w:w="720" w:type="dxa"/>
            <w:shd w:val="clear" w:color="auto" w:fill="auto"/>
          </w:tcPr>
          <w:p w14:paraId="397E3F73" w14:textId="77777777" w:rsidR="000C634F" w:rsidRPr="00143458" w:rsidRDefault="000C634F" w:rsidP="000C634F">
            <w:pPr>
              <w:spacing w:before="0" w:after="0"/>
              <w:rPr>
                <w:sz w:val="18"/>
                <w:szCs w:val="18"/>
              </w:rPr>
            </w:pPr>
          </w:p>
        </w:tc>
      </w:tr>
      <w:tr w:rsidR="008A40CF" w:rsidRPr="00DB3DD0" w14:paraId="0E8B9AD4" w14:textId="139A557A" w:rsidTr="00FE26C9">
        <w:trPr>
          <w:trHeight w:val="455"/>
        </w:trPr>
        <w:tc>
          <w:tcPr>
            <w:tcW w:w="1525" w:type="dxa"/>
            <w:shd w:val="clear" w:color="auto" w:fill="auto"/>
            <w:vAlign w:val="bottom"/>
            <w:hideMark/>
          </w:tcPr>
          <w:p w14:paraId="13B787E8" w14:textId="5A61F354" w:rsidR="000C634F" w:rsidRPr="00143458" w:rsidRDefault="000C634F" w:rsidP="000C634F">
            <w:pPr>
              <w:spacing w:before="0" w:after="0"/>
              <w:rPr>
                <w:sz w:val="18"/>
                <w:szCs w:val="18"/>
              </w:rPr>
            </w:pPr>
            <w:r w:rsidRPr="00143458">
              <w:rPr>
                <w:sz w:val="18"/>
                <w:szCs w:val="18"/>
              </w:rPr>
              <w:t>Metsulfuroni-metyyli</w:t>
            </w:r>
          </w:p>
        </w:tc>
        <w:tc>
          <w:tcPr>
            <w:tcW w:w="1170" w:type="dxa"/>
            <w:tcBorders>
              <w:right w:val="single" w:sz="4" w:space="0" w:color="auto"/>
            </w:tcBorders>
            <w:shd w:val="clear" w:color="auto" w:fill="auto"/>
            <w:vAlign w:val="bottom"/>
            <w:hideMark/>
          </w:tcPr>
          <w:p w14:paraId="02E5805D" w14:textId="77777777" w:rsidR="000C634F" w:rsidRPr="00143458" w:rsidRDefault="000C634F" w:rsidP="000C634F">
            <w:pPr>
              <w:spacing w:before="0" w:after="0"/>
              <w:rPr>
                <w:sz w:val="18"/>
                <w:szCs w:val="18"/>
              </w:rPr>
            </w:pPr>
            <w:r w:rsidRPr="00143458">
              <w:rPr>
                <w:sz w:val="18"/>
                <w:szCs w:val="18"/>
              </w:rPr>
              <w:t>74223-64-6</w:t>
            </w:r>
          </w:p>
        </w:tc>
        <w:tc>
          <w:tcPr>
            <w:tcW w:w="810" w:type="dxa"/>
            <w:tcBorders>
              <w:left w:val="single" w:sz="4" w:space="0" w:color="auto"/>
            </w:tcBorders>
            <w:shd w:val="clear" w:color="auto" w:fill="auto"/>
            <w:vAlign w:val="bottom"/>
            <w:hideMark/>
          </w:tcPr>
          <w:p w14:paraId="1D8234B3" w14:textId="229DD64F" w:rsidR="000C634F" w:rsidRPr="00143458" w:rsidRDefault="000C634F" w:rsidP="000C634F">
            <w:pPr>
              <w:spacing w:before="0" w:after="0"/>
              <w:jc w:val="center"/>
              <w:rPr>
                <w:sz w:val="18"/>
                <w:szCs w:val="18"/>
              </w:rPr>
            </w:pPr>
            <w:r w:rsidRPr="00143458">
              <w:rPr>
                <w:sz w:val="18"/>
                <w:szCs w:val="18"/>
              </w:rPr>
              <w:t>1/825</w:t>
            </w:r>
          </w:p>
        </w:tc>
        <w:tc>
          <w:tcPr>
            <w:tcW w:w="630" w:type="dxa"/>
            <w:tcBorders>
              <w:right w:val="single" w:sz="4" w:space="0" w:color="auto"/>
            </w:tcBorders>
            <w:shd w:val="clear" w:color="auto" w:fill="auto"/>
            <w:vAlign w:val="bottom"/>
            <w:hideMark/>
          </w:tcPr>
          <w:p w14:paraId="272C69E8" w14:textId="6437FDFA" w:rsidR="000C634F" w:rsidRPr="00143458" w:rsidRDefault="000C634F" w:rsidP="000C634F">
            <w:pPr>
              <w:spacing w:before="0" w:after="0"/>
              <w:jc w:val="right"/>
              <w:rPr>
                <w:sz w:val="18"/>
                <w:szCs w:val="18"/>
              </w:rPr>
            </w:pPr>
            <w:r w:rsidRPr="00143458">
              <w:rPr>
                <w:sz w:val="18"/>
                <w:szCs w:val="18"/>
              </w:rPr>
              <w:t>0,6</w:t>
            </w:r>
          </w:p>
        </w:tc>
        <w:tc>
          <w:tcPr>
            <w:tcW w:w="1260" w:type="dxa"/>
            <w:tcBorders>
              <w:left w:val="single" w:sz="4" w:space="0" w:color="auto"/>
            </w:tcBorders>
            <w:shd w:val="clear" w:color="auto" w:fill="auto"/>
            <w:vAlign w:val="bottom"/>
            <w:hideMark/>
          </w:tcPr>
          <w:p w14:paraId="6DE7A991" w14:textId="419DC56E" w:rsidR="000C634F" w:rsidRPr="00143458" w:rsidRDefault="000C634F" w:rsidP="000C634F">
            <w:pPr>
              <w:spacing w:before="0" w:after="0"/>
              <w:jc w:val="center"/>
              <w:rPr>
                <w:sz w:val="18"/>
                <w:szCs w:val="18"/>
              </w:rPr>
            </w:pPr>
            <w:r w:rsidRPr="00143458">
              <w:rPr>
                <w:sz w:val="18"/>
                <w:szCs w:val="18"/>
              </w:rPr>
              <w:t>&lt;0,01 - 0,1</w:t>
            </w:r>
          </w:p>
        </w:tc>
        <w:tc>
          <w:tcPr>
            <w:tcW w:w="810" w:type="dxa"/>
            <w:tcBorders>
              <w:right w:val="single" w:sz="4" w:space="0" w:color="auto"/>
            </w:tcBorders>
            <w:shd w:val="clear" w:color="auto" w:fill="auto"/>
            <w:vAlign w:val="bottom"/>
            <w:hideMark/>
          </w:tcPr>
          <w:p w14:paraId="07309694" w14:textId="5CABF110" w:rsidR="000C634F" w:rsidRPr="00143458" w:rsidRDefault="000C634F" w:rsidP="000C634F">
            <w:pPr>
              <w:spacing w:before="0" w:after="0"/>
              <w:jc w:val="right"/>
              <w:rPr>
                <w:sz w:val="18"/>
                <w:szCs w:val="18"/>
              </w:rPr>
            </w:pPr>
            <w:r w:rsidRPr="00143458">
              <w:rPr>
                <w:sz w:val="18"/>
                <w:szCs w:val="18"/>
              </w:rPr>
              <w:t>0,010</w:t>
            </w:r>
          </w:p>
        </w:tc>
        <w:tc>
          <w:tcPr>
            <w:tcW w:w="810" w:type="dxa"/>
            <w:tcBorders>
              <w:left w:val="single" w:sz="4" w:space="0" w:color="auto"/>
              <w:right w:val="single" w:sz="4" w:space="0" w:color="auto"/>
            </w:tcBorders>
            <w:shd w:val="clear" w:color="auto" w:fill="auto"/>
            <w:vAlign w:val="bottom"/>
            <w:hideMark/>
          </w:tcPr>
          <w:p w14:paraId="6E0D4E01" w14:textId="098F5ABE" w:rsidR="000C634F" w:rsidRPr="00143458" w:rsidRDefault="000C634F" w:rsidP="000C634F">
            <w:pPr>
              <w:spacing w:before="0" w:after="0"/>
              <w:jc w:val="center"/>
              <w:rPr>
                <w:sz w:val="18"/>
                <w:szCs w:val="18"/>
              </w:rPr>
            </w:pPr>
            <w:r w:rsidRPr="00143458">
              <w:rPr>
                <w:sz w:val="18"/>
                <w:szCs w:val="18"/>
              </w:rPr>
              <w:t>0,02</w:t>
            </w:r>
            <w:r w:rsidRPr="00143458">
              <w:rPr>
                <w:sz w:val="18"/>
                <w:szCs w:val="18"/>
                <w:vertAlign w:val="superscript"/>
              </w:rPr>
              <w:t xml:space="preserve">c </w:t>
            </w:r>
          </w:p>
        </w:tc>
        <w:tc>
          <w:tcPr>
            <w:tcW w:w="720" w:type="dxa"/>
            <w:tcBorders>
              <w:left w:val="single" w:sz="4" w:space="0" w:color="auto"/>
            </w:tcBorders>
            <w:shd w:val="clear" w:color="auto" w:fill="FBE3D6" w:themeFill="accent4" w:themeFillTint="33"/>
            <w:vAlign w:val="bottom"/>
            <w:hideMark/>
          </w:tcPr>
          <w:p w14:paraId="0F767CF2" w14:textId="39D3C7DA" w:rsidR="000C634F" w:rsidRPr="00143458" w:rsidRDefault="000C634F" w:rsidP="000C634F">
            <w:pPr>
              <w:spacing w:before="0" w:after="0"/>
              <w:jc w:val="right"/>
              <w:rPr>
                <w:sz w:val="18"/>
                <w:szCs w:val="18"/>
              </w:rPr>
            </w:pPr>
            <w:r w:rsidRPr="00143458">
              <w:rPr>
                <w:sz w:val="18"/>
                <w:szCs w:val="18"/>
              </w:rPr>
              <w:t>0,50</w:t>
            </w:r>
          </w:p>
        </w:tc>
        <w:tc>
          <w:tcPr>
            <w:tcW w:w="720" w:type="dxa"/>
            <w:shd w:val="clear" w:color="auto" w:fill="FBE3D6" w:themeFill="accent4" w:themeFillTint="33"/>
            <w:vAlign w:val="center"/>
          </w:tcPr>
          <w:p w14:paraId="033CC47F" w14:textId="6FE5ACB3" w:rsidR="000C634F" w:rsidRPr="00143458" w:rsidRDefault="000C634F" w:rsidP="000C634F">
            <w:pPr>
              <w:spacing w:before="0" w:after="0"/>
              <w:rPr>
                <w:sz w:val="18"/>
                <w:szCs w:val="18"/>
              </w:rPr>
            </w:pPr>
            <w:r w:rsidRPr="00143458">
              <w:rPr>
                <w:sz w:val="18"/>
                <w:szCs w:val="18"/>
              </w:rPr>
              <w:t>H</w:t>
            </w:r>
          </w:p>
        </w:tc>
        <w:tc>
          <w:tcPr>
            <w:tcW w:w="630" w:type="dxa"/>
            <w:shd w:val="clear" w:color="auto" w:fill="auto"/>
            <w:vAlign w:val="center"/>
          </w:tcPr>
          <w:p w14:paraId="5684ABDF" w14:textId="1CD8EC00" w:rsidR="000C634F" w:rsidRPr="00143458" w:rsidRDefault="000C634F" w:rsidP="000C634F">
            <w:pPr>
              <w:spacing w:before="0" w:after="0"/>
              <w:rPr>
                <w:sz w:val="18"/>
                <w:szCs w:val="18"/>
              </w:rPr>
            </w:pPr>
            <w:r>
              <w:rPr>
                <w:sz w:val="18"/>
                <w:szCs w:val="18"/>
              </w:rPr>
              <w:t>2 &amp;3</w:t>
            </w:r>
          </w:p>
        </w:tc>
        <w:tc>
          <w:tcPr>
            <w:tcW w:w="720" w:type="dxa"/>
            <w:shd w:val="clear" w:color="auto" w:fill="auto"/>
          </w:tcPr>
          <w:p w14:paraId="22CDF5AD" w14:textId="77777777" w:rsidR="000C634F" w:rsidRPr="00143458" w:rsidRDefault="000C634F" w:rsidP="000C634F">
            <w:pPr>
              <w:spacing w:before="0" w:after="0"/>
              <w:rPr>
                <w:sz w:val="18"/>
                <w:szCs w:val="18"/>
              </w:rPr>
            </w:pPr>
          </w:p>
        </w:tc>
      </w:tr>
      <w:tr w:rsidR="008A40CF" w:rsidRPr="00DB3DD0" w14:paraId="0D8AAB02" w14:textId="2BCDEEE8" w:rsidTr="00FE26C9">
        <w:trPr>
          <w:trHeight w:val="300"/>
        </w:trPr>
        <w:tc>
          <w:tcPr>
            <w:tcW w:w="1525" w:type="dxa"/>
            <w:shd w:val="clear" w:color="auto" w:fill="auto"/>
            <w:vAlign w:val="bottom"/>
            <w:hideMark/>
          </w:tcPr>
          <w:p w14:paraId="3CCF8372" w14:textId="5D06D9E3" w:rsidR="000C634F" w:rsidRPr="00143458" w:rsidRDefault="000C634F" w:rsidP="000C634F">
            <w:pPr>
              <w:spacing w:before="0" w:after="0"/>
              <w:rPr>
                <w:sz w:val="18"/>
                <w:szCs w:val="18"/>
              </w:rPr>
            </w:pPr>
            <w:r w:rsidRPr="00143458">
              <w:rPr>
                <w:sz w:val="18"/>
                <w:szCs w:val="18"/>
              </w:rPr>
              <w:t>Prokloratsi</w:t>
            </w:r>
          </w:p>
        </w:tc>
        <w:tc>
          <w:tcPr>
            <w:tcW w:w="1170" w:type="dxa"/>
            <w:tcBorders>
              <w:right w:val="single" w:sz="4" w:space="0" w:color="auto"/>
            </w:tcBorders>
            <w:shd w:val="clear" w:color="auto" w:fill="auto"/>
            <w:vAlign w:val="bottom"/>
            <w:hideMark/>
          </w:tcPr>
          <w:p w14:paraId="7FF28CEB" w14:textId="77777777" w:rsidR="000C634F" w:rsidRPr="00143458" w:rsidRDefault="000C634F" w:rsidP="000C634F">
            <w:pPr>
              <w:spacing w:before="0" w:after="0"/>
              <w:rPr>
                <w:sz w:val="18"/>
                <w:szCs w:val="18"/>
              </w:rPr>
            </w:pPr>
            <w:r w:rsidRPr="00143458">
              <w:rPr>
                <w:sz w:val="18"/>
                <w:szCs w:val="18"/>
              </w:rPr>
              <w:t>67747-09-5</w:t>
            </w:r>
          </w:p>
        </w:tc>
        <w:tc>
          <w:tcPr>
            <w:tcW w:w="810" w:type="dxa"/>
            <w:tcBorders>
              <w:left w:val="single" w:sz="4" w:space="0" w:color="auto"/>
            </w:tcBorders>
            <w:shd w:val="clear" w:color="auto" w:fill="auto"/>
            <w:vAlign w:val="bottom"/>
            <w:hideMark/>
          </w:tcPr>
          <w:p w14:paraId="1E57C341" w14:textId="34D3D01C" w:rsidR="000C634F" w:rsidRPr="00143458" w:rsidRDefault="000C634F" w:rsidP="000C634F">
            <w:pPr>
              <w:spacing w:before="0" w:after="0"/>
              <w:jc w:val="center"/>
              <w:rPr>
                <w:sz w:val="18"/>
                <w:szCs w:val="18"/>
              </w:rPr>
            </w:pPr>
            <w:r w:rsidRPr="00143458">
              <w:rPr>
                <w:sz w:val="18"/>
                <w:szCs w:val="18"/>
              </w:rPr>
              <w:t>1/833</w:t>
            </w:r>
          </w:p>
        </w:tc>
        <w:tc>
          <w:tcPr>
            <w:tcW w:w="630" w:type="dxa"/>
            <w:tcBorders>
              <w:right w:val="single" w:sz="4" w:space="0" w:color="auto"/>
            </w:tcBorders>
            <w:shd w:val="clear" w:color="auto" w:fill="auto"/>
            <w:vAlign w:val="bottom"/>
            <w:hideMark/>
          </w:tcPr>
          <w:p w14:paraId="27EA64CA" w14:textId="0CA6D163" w:rsidR="000C634F" w:rsidRPr="00143458" w:rsidRDefault="000C634F" w:rsidP="000C634F">
            <w:pPr>
              <w:spacing w:before="0" w:after="0"/>
              <w:jc w:val="right"/>
              <w:rPr>
                <w:sz w:val="18"/>
                <w:szCs w:val="18"/>
              </w:rPr>
            </w:pPr>
            <w:r w:rsidRPr="00143458">
              <w:rPr>
                <w:sz w:val="18"/>
                <w:szCs w:val="18"/>
              </w:rPr>
              <w:t>0,1</w:t>
            </w:r>
          </w:p>
        </w:tc>
        <w:tc>
          <w:tcPr>
            <w:tcW w:w="1260" w:type="dxa"/>
            <w:tcBorders>
              <w:left w:val="single" w:sz="4" w:space="0" w:color="auto"/>
            </w:tcBorders>
            <w:shd w:val="clear" w:color="auto" w:fill="auto"/>
            <w:vAlign w:val="bottom"/>
            <w:hideMark/>
          </w:tcPr>
          <w:p w14:paraId="66295A7E" w14:textId="76BB789C" w:rsidR="000C634F" w:rsidRPr="00143458" w:rsidRDefault="000C634F" w:rsidP="000C634F">
            <w:pPr>
              <w:spacing w:before="0" w:after="0"/>
              <w:jc w:val="center"/>
              <w:rPr>
                <w:sz w:val="18"/>
                <w:szCs w:val="18"/>
              </w:rPr>
            </w:pPr>
            <w:r w:rsidRPr="00143458">
              <w:rPr>
                <w:sz w:val="18"/>
                <w:szCs w:val="18"/>
              </w:rPr>
              <w:t>&lt;0,05 – 6</w:t>
            </w:r>
          </w:p>
        </w:tc>
        <w:tc>
          <w:tcPr>
            <w:tcW w:w="810" w:type="dxa"/>
            <w:tcBorders>
              <w:right w:val="single" w:sz="4" w:space="0" w:color="auto"/>
            </w:tcBorders>
            <w:shd w:val="clear" w:color="auto" w:fill="auto"/>
            <w:vAlign w:val="bottom"/>
            <w:hideMark/>
          </w:tcPr>
          <w:p w14:paraId="143399B6" w14:textId="110EFAFA" w:rsidR="000C634F" w:rsidRPr="00143458" w:rsidRDefault="000C634F" w:rsidP="000C634F">
            <w:pPr>
              <w:spacing w:before="0" w:after="0"/>
              <w:jc w:val="right"/>
              <w:rPr>
                <w:sz w:val="18"/>
                <w:szCs w:val="18"/>
              </w:rPr>
            </w:pPr>
            <w:r w:rsidRPr="00143458">
              <w:rPr>
                <w:sz w:val="18"/>
                <w:szCs w:val="18"/>
              </w:rPr>
              <w:t>0,50</w:t>
            </w:r>
          </w:p>
        </w:tc>
        <w:tc>
          <w:tcPr>
            <w:tcW w:w="810" w:type="dxa"/>
            <w:tcBorders>
              <w:left w:val="single" w:sz="4" w:space="0" w:color="auto"/>
              <w:right w:val="single" w:sz="4" w:space="0" w:color="auto"/>
            </w:tcBorders>
            <w:shd w:val="clear" w:color="auto" w:fill="auto"/>
            <w:vAlign w:val="bottom"/>
            <w:hideMark/>
          </w:tcPr>
          <w:p w14:paraId="1A9CA0CE" w14:textId="3D23E449" w:rsidR="000C634F" w:rsidRPr="00143458" w:rsidRDefault="000C634F" w:rsidP="000C634F">
            <w:pPr>
              <w:spacing w:before="0" w:after="0"/>
              <w:jc w:val="center"/>
              <w:rPr>
                <w:sz w:val="18"/>
                <w:szCs w:val="18"/>
                <w:vertAlign w:val="superscript"/>
              </w:rPr>
            </w:pPr>
            <w:r w:rsidRPr="00143458">
              <w:rPr>
                <w:sz w:val="18"/>
                <w:szCs w:val="18"/>
              </w:rPr>
              <w:t>1</w:t>
            </w:r>
            <w:r w:rsidRPr="00143458">
              <w:rPr>
                <w:sz w:val="18"/>
                <w:szCs w:val="18"/>
                <w:vertAlign w:val="superscript"/>
              </w:rPr>
              <w:t xml:space="preserve">b  </w:t>
            </w:r>
          </w:p>
        </w:tc>
        <w:tc>
          <w:tcPr>
            <w:tcW w:w="720" w:type="dxa"/>
            <w:tcBorders>
              <w:left w:val="single" w:sz="4" w:space="0" w:color="auto"/>
            </w:tcBorders>
            <w:shd w:val="clear" w:color="auto" w:fill="FBE3D6" w:themeFill="accent4" w:themeFillTint="33"/>
            <w:vAlign w:val="bottom"/>
            <w:hideMark/>
          </w:tcPr>
          <w:p w14:paraId="05D1AF78" w14:textId="06BEF781" w:rsidR="000C634F" w:rsidRPr="00143458" w:rsidRDefault="000C634F" w:rsidP="000C634F">
            <w:pPr>
              <w:spacing w:before="0" w:after="0"/>
              <w:jc w:val="right"/>
              <w:rPr>
                <w:sz w:val="18"/>
                <w:szCs w:val="18"/>
              </w:rPr>
            </w:pPr>
            <w:r w:rsidRPr="00143458">
              <w:rPr>
                <w:sz w:val="18"/>
                <w:szCs w:val="18"/>
              </w:rPr>
              <w:t>0,50</w:t>
            </w:r>
          </w:p>
        </w:tc>
        <w:tc>
          <w:tcPr>
            <w:tcW w:w="720" w:type="dxa"/>
            <w:shd w:val="clear" w:color="auto" w:fill="auto"/>
            <w:vAlign w:val="center"/>
          </w:tcPr>
          <w:p w14:paraId="103756ED" w14:textId="25613BC9" w:rsidR="000C634F" w:rsidRPr="00143458" w:rsidRDefault="000C634F" w:rsidP="000C634F">
            <w:pPr>
              <w:spacing w:before="0" w:after="0"/>
              <w:rPr>
                <w:sz w:val="18"/>
                <w:szCs w:val="18"/>
              </w:rPr>
            </w:pPr>
            <w:r w:rsidRPr="00143458">
              <w:rPr>
                <w:sz w:val="18"/>
                <w:szCs w:val="18"/>
              </w:rPr>
              <w:t>(F)</w:t>
            </w:r>
          </w:p>
        </w:tc>
        <w:tc>
          <w:tcPr>
            <w:tcW w:w="630" w:type="dxa"/>
            <w:shd w:val="clear" w:color="auto" w:fill="auto"/>
            <w:vAlign w:val="center"/>
          </w:tcPr>
          <w:p w14:paraId="2F3CAC34" w14:textId="063FD0F4" w:rsidR="000C634F" w:rsidRPr="00143458" w:rsidRDefault="000C634F" w:rsidP="000C634F">
            <w:pPr>
              <w:spacing w:before="0" w:after="0"/>
              <w:rPr>
                <w:sz w:val="18"/>
                <w:szCs w:val="18"/>
              </w:rPr>
            </w:pPr>
            <w:r>
              <w:rPr>
                <w:sz w:val="18"/>
                <w:szCs w:val="18"/>
              </w:rPr>
              <w:t>2</w:t>
            </w:r>
          </w:p>
        </w:tc>
        <w:tc>
          <w:tcPr>
            <w:tcW w:w="720" w:type="dxa"/>
            <w:shd w:val="clear" w:color="auto" w:fill="auto"/>
          </w:tcPr>
          <w:p w14:paraId="1652F3C1" w14:textId="74E86772" w:rsidR="000C634F" w:rsidRPr="00143458" w:rsidRDefault="000C634F" w:rsidP="000C634F">
            <w:pPr>
              <w:spacing w:before="0" w:after="0"/>
              <w:rPr>
                <w:sz w:val="18"/>
                <w:szCs w:val="18"/>
              </w:rPr>
            </w:pPr>
            <w:r>
              <w:rPr>
                <w:sz w:val="18"/>
                <w:szCs w:val="18"/>
              </w:rPr>
              <w:t>(RBSP)</w:t>
            </w:r>
          </w:p>
        </w:tc>
      </w:tr>
      <w:tr w:rsidR="000C634F" w:rsidRPr="00DB3DD0" w14:paraId="798A410B" w14:textId="264A809D" w:rsidTr="00FE26C9">
        <w:trPr>
          <w:trHeight w:val="300"/>
        </w:trPr>
        <w:tc>
          <w:tcPr>
            <w:tcW w:w="1525" w:type="dxa"/>
            <w:shd w:val="clear" w:color="auto" w:fill="auto"/>
            <w:vAlign w:val="bottom"/>
            <w:hideMark/>
          </w:tcPr>
          <w:p w14:paraId="01304F76" w14:textId="0371D80A" w:rsidR="000C634F" w:rsidRPr="00143458" w:rsidRDefault="000C634F" w:rsidP="000C634F">
            <w:pPr>
              <w:spacing w:before="0" w:after="0"/>
              <w:rPr>
                <w:sz w:val="18"/>
                <w:szCs w:val="18"/>
              </w:rPr>
            </w:pPr>
            <w:r w:rsidRPr="00143458">
              <w:rPr>
                <w:sz w:val="18"/>
                <w:szCs w:val="18"/>
              </w:rPr>
              <w:t>Terbutryyni</w:t>
            </w:r>
          </w:p>
        </w:tc>
        <w:tc>
          <w:tcPr>
            <w:tcW w:w="1170" w:type="dxa"/>
            <w:tcBorders>
              <w:right w:val="single" w:sz="4" w:space="0" w:color="auto"/>
            </w:tcBorders>
            <w:shd w:val="clear" w:color="auto" w:fill="auto"/>
            <w:vAlign w:val="bottom"/>
            <w:hideMark/>
          </w:tcPr>
          <w:p w14:paraId="35651A24" w14:textId="77777777" w:rsidR="000C634F" w:rsidRPr="00143458" w:rsidRDefault="000C634F" w:rsidP="000C634F">
            <w:pPr>
              <w:spacing w:before="0" w:after="0"/>
              <w:rPr>
                <w:sz w:val="18"/>
                <w:szCs w:val="18"/>
              </w:rPr>
            </w:pPr>
            <w:r w:rsidRPr="00143458">
              <w:rPr>
                <w:sz w:val="18"/>
                <w:szCs w:val="18"/>
              </w:rPr>
              <w:t>886-50-0</w:t>
            </w:r>
          </w:p>
        </w:tc>
        <w:tc>
          <w:tcPr>
            <w:tcW w:w="810" w:type="dxa"/>
            <w:tcBorders>
              <w:left w:val="single" w:sz="4" w:space="0" w:color="auto"/>
            </w:tcBorders>
            <w:shd w:val="clear" w:color="auto" w:fill="auto"/>
            <w:vAlign w:val="bottom"/>
            <w:hideMark/>
          </w:tcPr>
          <w:p w14:paraId="1936CB70" w14:textId="78DDCBCD" w:rsidR="000C634F" w:rsidRPr="00143458" w:rsidRDefault="000C634F" w:rsidP="000C634F">
            <w:pPr>
              <w:spacing w:before="0" w:after="0"/>
              <w:jc w:val="center"/>
              <w:rPr>
                <w:sz w:val="18"/>
                <w:szCs w:val="18"/>
              </w:rPr>
            </w:pPr>
            <w:r w:rsidRPr="00143458">
              <w:rPr>
                <w:sz w:val="18"/>
                <w:szCs w:val="18"/>
              </w:rPr>
              <w:t>32/839</w:t>
            </w:r>
          </w:p>
        </w:tc>
        <w:tc>
          <w:tcPr>
            <w:tcW w:w="630" w:type="dxa"/>
            <w:tcBorders>
              <w:right w:val="single" w:sz="4" w:space="0" w:color="auto"/>
            </w:tcBorders>
            <w:shd w:val="clear" w:color="auto" w:fill="FBE3D6" w:themeFill="accent4" w:themeFillTint="33"/>
            <w:vAlign w:val="bottom"/>
            <w:hideMark/>
          </w:tcPr>
          <w:p w14:paraId="66273F82" w14:textId="6729C98E" w:rsidR="000C634F" w:rsidRPr="00143458" w:rsidRDefault="000C634F" w:rsidP="000C634F">
            <w:pPr>
              <w:spacing w:before="0" w:after="0"/>
              <w:jc w:val="right"/>
              <w:rPr>
                <w:sz w:val="18"/>
                <w:szCs w:val="18"/>
              </w:rPr>
            </w:pPr>
            <w:r w:rsidRPr="00143458">
              <w:rPr>
                <w:sz w:val="18"/>
                <w:szCs w:val="18"/>
              </w:rPr>
              <w:t>6,6</w:t>
            </w:r>
          </w:p>
        </w:tc>
        <w:tc>
          <w:tcPr>
            <w:tcW w:w="1260" w:type="dxa"/>
            <w:tcBorders>
              <w:left w:val="single" w:sz="4" w:space="0" w:color="auto"/>
            </w:tcBorders>
            <w:shd w:val="clear" w:color="auto" w:fill="auto"/>
            <w:vAlign w:val="bottom"/>
            <w:hideMark/>
          </w:tcPr>
          <w:p w14:paraId="0ABC5B6F" w14:textId="5C937C1B" w:rsidR="000C634F" w:rsidRPr="00143458" w:rsidRDefault="000C634F" w:rsidP="000C634F">
            <w:pPr>
              <w:spacing w:before="0" w:after="0"/>
              <w:jc w:val="center"/>
              <w:rPr>
                <w:sz w:val="18"/>
                <w:szCs w:val="18"/>
              </w:rPr>
            </w:pPr>
            <w:r w:rsidRPr="00143458">
              <w:rPr>
                <w:sz w:val="18"/>
                <w:szCs w:val="18"/>
              </w:rPr>
              <w:t>&lt;0,005 - 0,34</w:t>
            </w:r>
          </w:p>
        </w:tc>
        <w:tc>
          <w:tcPr>
            <w:tcW w:w="810" w:type="dxa"/>
            <w:tcBorders>
              <w:right w:val="single" w:sz="4" w:space="0" w:color="auto"/>
            </w:tcBorders>
            <w:shd w:val="clear" w:color="auto" w:fill="auto"/>
            <w:vAlign w:val="bottom"/>
            <w:hideMark/>
          </w:tcPr>
          <w:p w14:paraId="34835B9E" w14:textId="210D0522" w:rsidR="000C634F" w:rsidRPr="00143458" w:rsidRDefault="000C634F" w:rsidP="000C634F">
            <w:pPr>
              <w:spacing w:before="0" w:after="0"/>
              <w:jc w:val="right"/>
              <w:rPr>
                <w:sz w:val="18"/>
                <w:szCs w:val="18"/>
              </w:rPr>
            </w:pPr>
            <w:r w:rsidRPr="00143458">
              <w:rPr>
                <w:sz w:val="18"/>
                <w:szCs w:val="18"/>
              </w:rPr>
              <w:t>0,03</w:t>
            </w:r>
          </w:p>
        </w:tc>
        <w:tc>
          <w:tcPr>
            <w:tcW w:w="810" w:type="dxa"/>
            <w:tcBorders>
              <w:left w:val="single" w:sz="4" w:space="0" w:color="auto"/>
              <w:right w:val="single" w:sz="4" w:space="0" w:color="auto"/>
            </w:tcBorders>
            <w:shd w:val="clear" w:color="auto" w:fill="auto"/>
            <w:vAlign w:val="bottom"/>
            <w:hideMark/>
          </w:tcPr>
          <w:p w14:paraId="2E5E7BB7" w14:textId="5B98F1AE" w:rsidR="000C634F" w:rsidRPr="00143458" w:rsidRDefault="000C634F" w:rsidP="000C634F">
            <w:pPr>
              <w:spacing w:before="0" w:after="0"/>
              <w:jc w:val="center"/>
              <w:rPr>
                <w:sz w:val="18"/>
                <w:szCs w:val="18"/>
              </w:rPr>
            </w:pPr>
            <w:r w:rsidRPr="00143458">
              <w:rPr>
                <w:sz w:val="18"/>
                <w:szCs w:val="18"/>
              </w:rPr>
              <w:t>0,065</w:t>
            </w:r>
            <w:r w:rsidRPr="00143458">
              <w:rPr>
                <w:sz w:val="18"/>
                <w:szCs w:val="18"/>
                <w:vertAlign w:val="superscript"/>
              </w:rPr>
              <w:t xml:space="preserve">b  </w:t>
            </w:r>
          </w:p>
        </w:tc>
        <w:tc>
          <w:tcPr>
            <w:tcW w:w="720" w:type="dxa"/>
            <w:tcBorders>
              <w:left w:val="single" w:sz="4" w:space="0" w:color="auto"/>
            </w:tcBorders>
            <w:shd w:val="clear" w:color="auto" w:fill="FBE3D6" w:themeFill="accent4" w:themeFillTint="33"/>
            <w:vAlign w:val="bottom"/>
            <w:hideMark/>
          </w:tcPr>
          <w:p w14:paraId="79BCE19C" w14:textId="5FC361C8" w:rsidR="000C634F" w:rsidRPr="00143458" w:rsidRDefault="000C634F" w:rsidP="000C634F">
            <w:pPr>
              <w:spacing w:before="0" w:after="0"/>
              <w:jc w:val="right"/>
              <w:rPr>
                <w:sz w:val="18"/>
                <w:szCs w:val="18"/>
              </w:rPr>
            </w:pPr>
            <w:r w:rsidRPr="00143458">
              <w:rPr>
                <w:sz w:val="18"/>
                <w:szCs w:val="18"/>
              </w:rPr>
              <w:t>0,38</w:t>
            </w:r>
          </w:p>
        </w:tc>
        <w:tc>
          <w:tcPr>
            <w:tcW w:w="720" w:type="dxa"/>
            <w:shd w:val="clear" w:color="auto" w:fill="auto"/>
            <w:vAlign w:val="center"/>
          </w:tcPr>
          <w:p w14:paraId="313E62B7" w14:textId="1FAEC567" w:rsidR="000C634F" w:rsidRPr="00143458" w:rsidRDefault="000C634F" w:rsidP="000C634F">
            <w:pPr>
              <w:spacing w:before="0" w:after="0"/>
              <w:rPr>
                <w:sz w:val="18"/>
                <w:szCs w:val="18"/>
              </w:rPr>
            </w:pPr>
            <w:r w:rsidRPr="00143458">
              <w:rPr>
                <w:sz w:val="18"/>
                <w:szCs w:val="18"/>
              </w:rPr>
              <w:t>(B H)</w:t>
            </w:r>
          </w:p>
        </w:tc>
        <w:tc>
          <w:tcPr>
            <w:tcW w:w="630" w:type="dxa"/>
            <w:shd w:val="clear" w:color="auto" w:fill="auto"/>
            <w:vAlign w:val="center"/>
          </w:tcPr>
          <w:p w14:paraId="06107F5E" w14:textId="418A338A" w:rsidR="000C634F" w:rsidRPr="00143458" w:rsidRDefault="000C634F" w:rsidP="000C634F">
            <w:pPr>
              <w:spacing w:before="0" w:after="0"/>
              <w:rPr>
                <w:sz w:val="18"/>
                <w:szCs w:val="18"/>
              </w:rPr>
            </w:pPr>
            <w:r>
              <w:rPr>
                <w:sz w:val="18"/>
                <w:szCs w:val="18"/>
              </w:rPr>
              <w:t>1 &amp;2</w:t>
            </w:r>
          </w:p>
        </w:tc>
        <w:tc>
          <w:tcPr>
            <w:tcW w:w="720" w:type="dxa"/>
            <w:shd w:val="clear" w:color="auto" w:fill="auto"/>
          </w:tcPr>
          <w:p w14:paraId="1334C59A" w14:textId="44B4D86D" w:rsidR="000C634F" w:rsidRPr="00143458" w:rsidRDefault="000C634F" w:rsidP="000C634F">
            <w:pPr>
              <w:spacing w:before="0" w:after="0"/>
              <w:rPr>
                <w:sz w:val="18"/>
                <w:szCs w:val="18"/>
              </w:rPr>
            </w:pPr>
            <w:r>
              <w:rPr>
                <w:sz w:val="18"/>
                <w:szCs w:val="18"/>
              </w:rPr>
              <w:t>PS</w:t>
            </w:r>
          </w:p>
        </w:tc>
      </w:tr>
      <w:tr w:rsidR="000C634F" w:rsidRPr="00DB3DD0" w14:paraId="79429316" w14:textId="2E02962B" w:rsidTr="00FE26C9">
        <w:trPr>
          <w:trHeight w:val="300"/>
        </w:trPr>
        <w:tc>
          <w:tcPr>
            <w:tcW w:w="1525" w:type="dxa"/>
            <w:shd w:val="clear" w:color="auto" w:fill="auto"/>
            <w:vAlign w:val="bottom"/>
            <w:hideMark/>
          </w:tcPr>
          <w:p w14:paraId="7DB890BE" w14:textId="19506D6B" w:rsidR="000C634F" w:rsidRPr="00143458" w:rsidRDefault="000C634F" w:rsidP="000C634F">
            <w:pPr>
              <w:spacing w:before="0" w:after="0"/>
              <w:rPr>
                <w:sz w:val="18"/>
                <w:szCs w:val="18"/>
              </w:rPr>
            </w:pPr>
            <w:r w:rsidRPr="00143458">
              <w:rPr>
                <w:sz w:val="18"/>
                <w:szCs w:val="18"/>
              </w:rPr>
              <w:t>MCPA</w:t>
            </w:r>
          </w:p>
        </w:tc>
        <w:tc>
          <w:tcPr>
            <w:tcW w:w="1170" w:type="dxa"/>
            <w:tcBorders>
              <w:right w:val="single" w:sz="4" w:space="0" w:color="auto"/>
            </w:tcBorders>
            <w:shd w:val="clear" w:color="auto" w:fill="auto"/>
            <w:vAlign w:val="bottom"/>
            <w:hideMark/>
          </w:tcPr>
          <w:p w14:paraId="2C95BC7D" w14:textId="77777777" w:rsidR="000C634F" w:rsidRPr="00143458" w:rsidRDefault="000C634F" w:rsidP="000C634F">
            <w:pPr>
              <w:spacing w:before="0" w:after="0"/>
              <w:rPr>
                <w:sz w:val="18"/>
                <w:szCs w:val="18"/>
              </w:rPr>
            </w:pPr>
            <w:r w:rsidRPr="00143458">
              <w:rPr>
                <w:sz w:val="18"/>
                <w:szCs w:val="18"/>
              </w:rPr>
              <w:t>94-74-6</w:t>
            </w:r>
          </w:p>
        </w:tc>
        <w:tc>
          <w:tcPr>
            <w:tcW w:w="810" w:type="dxa"/>
            <w:tcBorders>
              <w:left w:val="single" w:sz="4" w:space="0" w:color="auto"/>
            </w:tcBorders>
            <w:shd w:val="clear" w:color="auto" w:fill="auto"/>
            <w:vAlign w:val="bottom"/>
            <w:hideMark/>
          </w:tcPr>
          <w:p w14:paraId="7685EBDE" w14:textId="5A0EE0BD" w:rsidR="000C634F" w:rsidRPr="00143458" w:rsidRDefault="000C634F" w:rsidP="000C634F">
            <w:pPr>
              <w:spacing w:before="0" w:after="0"/>
              <w:jc w:val="center"/>
              <w:rPr>
                <w:sz w:val="18"/>
                <w:szCs w:val="18"/>
              </w:rPr>
            </w:pPr>
            <w:r w:rsidRPr="00143458">
              <w:rPr>
                <w:sz w:val="18"/>
                <w:szCs w:val="18"/>
              </w:rPr>
              <w:t>404/864</w:t>
            </w:r>
          </w:p>
        </w:tc>
        <w:tc>
          <w:tcPr>
            <w:tcW w:w="630" w:type="dxa"/>
            <w:tcBorders>
              <w:right w:val="single" w:sz="4" w:space="0" w:color="auto"/>
            </w:tcBorders>
            <w:shd w:val="clear" w:color="auto" w:fill="FBE3D6" w:themeFill="accent4" w:themeFillTint="33"/>
            <w:vAlign w:val="bottom"/>
            <w:hideMark/>
          </w:tcPr>
          <w:p w14:paraId="0AB6A128" w14:textId="77777777" w:rsidR="000C634F" w:rsidRPr="00143458" w:rsidRDefault="000C634F" w:rsidP="000C634F">
            <w:pPr>
              <w:spacing w:before="0" w:after="0"/>
              <w:jc w:val="right"/>
              <w:rPr>
                <w:sz w:val="18"/>
                <w:szCs w:val="18"/>
              </w:rPr>
            </w:pPr>
            <w:r w:rsidRPr="00143458">
              <w:rPr>
                <w:sz w:val="18"/>
                <w:szCs w:val="18"/>
              </w:rPr>
              <w:t>55</w:t>
            </w:r>
          </w:p>
        </w:tc>
        <w:tc>
          <w:tcPr>
            <w:tcW w:w="1260" w:type="dxa"/>
            <w:tcBorders>
              <w:left w:val="single" w:sz="4" w:space="0" w:color="auto"/>
            </w:tcBorders>
            <w:shd w:val="clear" w:color="auto" w:fill="auto"/>
            <w:vAlign w:val="bottom"/>
            <w:hideMark/>
          </w:tcPr>
          <w:p w14:paraId="1B51389A" w14:textId="658B188F" w:rsidR="000C634F" w:rsidRPr="00143458" w:rsidRDefault="000C634F" w:rsidP="000C634F">
            <w:pPr>
              <w:spacing w:before="0" w:after="0"/>
              <w:jc w:val="center"/>
              <w:rPr>
                <w:sz w:val="18"/>
                <w:szCs w:val="18"/>
              </w:rPr>
            </w:pPr>
            <w:r w:rsidRPr="00143458">
              <w:rPr>
                <w:sz w:val="18"/>
                <w:szCs w:val="18"/>
              </w:rPr>
              <w:t>&lt;0 - 2,4</w:t>
            </w:r>
          </w:p>
        </w:tc>
        <w:tc>
          <w:tcPr>
            <w:tcW w:w="810" w:type="dxa"/>
            <w:tcBorders>
              <w:right w:val="single" w:sz="4" w:space="0" w:color="auto"/>
            </w:tcBorders>
            <w:shd w:val="clear" w:color="auto" w:fill="auto"/>
            <w:vAlign w:val="bottom"/>
            <w:hideMark/>
          </w:tcPr>
          <w:p w14:paraId="77F9E172" w14:textId="243A1D2A" w:rsidR="000C634F" w:rsidRPr="00143458" w:rsidRDefault="000C634F" w:rsidP="000C634F">
            <w:pPr>
              <w:spacing w:before="0" w:after="0"/>
              <w:jc w:val="right"/>
              <w:rPr>
                <w:sz w:val="18"/>
                <w:szCs w:val="18"/>
              </w:rPr>
            </w:pPr>
            <w:r w:rsidRPr="00143458">
              <w:rPr>
                <w:sz w:val="18"/>
                <w:szCs w:val="18"/>
              </w:rPr>
              <w:t>0,32</w:t>
            </w:r>
          </w:p>
        </w:tc>
        <w:tc>
          <w:tcPr>
            <w:tcW w:w="810" w:type="dxa"/>
            <w:tcBorders>
              <w:left w:val="single" w:sz="4" w:space="0" w:color="auto"/>
              <w:right w:val="single" w:sz="4" w:space="0" w:color="auto"/>
            </w:tcBorders>
            <w:shd w:val="clear" w:color="auto" w:fill="auto"/>
            <w:vAlign w:val="bottom"/>
            <w:hideMark/>
          </w:tcPr>
          <w:p w14:paraId="484AD098" w14:textId="61DA9C0C" w:rsidR="000C634F" w:rsidRPr="00143458" w:rsidRDefault="000C634F" w:rsidP="000C634F">
            <w:pPr>
              <w:spacing w:before="0" w:after="0"/>
              <w:jc w:val="center"/>
              <w:rPr>
                <w:sz w:val="18"/>
                <w:szCs w:val="18"/>
              </w:rPr>
            </w:pPr>
            <w:r w:rsidRPr="00143458">
              <w:rPr>
                <w:sz w:val="18"/>
                <w:szCs w:val="18"/>
              </w:rPr>
              <w:t>1,0</w:t>
            </w:r>
            <w:r w:rsidRPr="00143458">
              <w:rPr>
                <w:sz w:val="18"/>
                <w:szCs w:val="18"/>
                <w:vertAlign w:val="superscript"/>
              </w:rPr>
              <w:t xml:space="preserve"> c </w:t>
            </w:r>
          </w:p>
        </w:tc>
        <w:tc>
          <w:tcPr>
            <w:tcW w:w="720" w:type="dxa"/>
            <w:tcBorders>
              <w:left w:val="single" w:sz="4" w:space="0" w:color="auto"/>
            </w:tcBorders>
            <w:shd w:val="clear" w:color="auto" w:fill="FBE3D6" w:themeFill="accent4" w:themeFillTint="33"/>
            <w:vAlign w:val="bottom"/>
            <w:hideMark/>
          </w:tcPr>
          <w:p w14:paraId="79312C8F" w14:textId="647D875B" w:rsidR="000C634F" w:rsidRPr="00143458" w:rsidRDefault="000C634F" w:rsidP="000C634F">
            <w:pPr>
              <w:spacing w:before="0" w:after="0"/>
              <w:jc w:val="right"/>
              <w:rPr>
                <w:sz w:val="18"/>
                <w:szCs w:val="18"/>
              </w:rPr>
            </w:pPr>
            <w:r w:rsidRPr="00143458">
              <w:rPr>
                <w:sz w:val="18"/>
                <w:szCs w:val="18"/>
              </w:rPr>
              <w:t>0,32</w:t>
            </w:r>
          </w:p>
        </w:tc>
        <w:tc>
          <w:tcPr>
            <w:tcW w:w="720" w:type="dxa"/>
            <w:shd w:val="clear" w:color="auto" w:fill="FBE3D6" w:themeFill="accent4" w:themeFillTint="33"/>
            <w:vAlign w:val="center"/>
          </w:tcPr>
          <w:p w14:paraId="44E2FE3C" w14:textId="75DB329E" w:rsidR="000C634F" w:rsidRPr="00143458" w:rsidRDefault="000C634F" w:rsidP="000C634F">
            <w:pPr>
              <w:spacing w:before="0" w:after="0"/>
              <w:rPr>
                <w:sz w:val="18"/>
                <w:szCs w:val="18"/>
              </w:rPr>
            </w:pPr>
            <w:r w:rsidRPr="00143458">
              <w:rPr>
                <w:sz w:val="18"/>
                <w:szCs w:val="18"/>
              </w:rPr>
              <w:t>H</w:t>
            </w:r>
          </w:p>
        </w:tc>
        <w:tc>
          <w:tcPr>
            <w:tcW w:w="630" w:type="dxa"/>
            <w:shd w:val="clear" w:color="auto" w:fill="FBE3D6" w:themeFill="accent4" w:themeFillTint="33"/>
            <w:vAlign w:val="center"/>
          </w:tcPr>
          <w:p w14:paraId="2EB296AC" w14:textId="30470C8C" w:rsidR="000C634F" w:rsidRPr="00143458" w:rsidRDefault="000C634F" w:rsidP="000C634F">
            <w:pPr>
              <w:spacing w:before="0" w:after="0"/>
              <w:rPr>
                <w:sz w:val="18"/>
                <w:szCs w:val="18"/>
              </w:rPr>
            </w:pPr>
            <w:r>
              <w:rPr>
                <w:sz w:val="18"/>
                <w:szCs w:val="18"/>
              </w:rPr>
              <w:t>1–3</w:t>
            </w:r>
          </w:p>
        </w:tc>
        <w:tc>
          <w:tcPr>
            <w:tcW w:w="720" w:type="dxa"/>
            <w:shd w:val="clear" w:color="auto" w:fill="auto"/>
          </w:tcPr>
          <w:p w14:paraId="3447CB42" w14:textId="08188D5B" w:rsidR="000C634F" w:rsidRPr="00143458" w:rsidRDefault="000C634F" w:rsidP="000C634F">
            <w:pPr>
              <w:spacing w:before="0" w:after="0"/>
              <w:rPr>
                <w:sz w:val="18"/>
                <w:szCs w:val="18"/>
              </w:rPr>
            </w:pPr>
            <w:r>
              <w:rPr>
                <w:sz w:val="18"/>
                <w:szCs w:val="18"/>
              </w:rPr>
              <w:t>RBSP</w:t>
            </w:r>
          </w:p>
        </w:tc>
      </w:tr>
      <w:tr w:rsidR="000C634F" w:rsidRPr="00DB3DD0" w14:paraId="00D9DADC" w14:textId="5461DFC5" w:rsidTr="00FE26C9">
        <w:trPr>
          <w:trHeight w:val="300"/>
        </w:trPr>
        <w:tc>
          <w:tcPr>
            <w:tcW w:w="1525" w:type="dxa"/>
            <w:shd w:val="clear" w:color="auto" w:fill="auto"/>
            <w:vAlign w:val="bottom"/>
            <w:hideMark/>
          </w:tcPr>
          <w:p w14:paraId="7FF6DC8A" w14:textId="1B7EDA15" w:rsidR="000C634F" w:rsidRPr="00143458" w:rsidRDefault="000C634F" w:rsidP="000C634F">
            <w:pPr>
              <w:spacing w:before="0" w:after="0"/>
              <w:rPr>
                <w:sz w:val="18"/>
                <w:szCs w:val="18"/>
              </w:rPr>
            </w:pPr>
            <w:r w:rsidRPr="00143458">
              <w:rPr>
                <w:sz w:val="18"/>
                <w:szCs w:val="18"/>
              </w:rPr>
              <w:t>Tiametoksaami</w:t>
            </w:r>
          </w:p>
        </w:tc>
        <w:tc>
          <w:tcPr>
            <w:tcW w:w="1170" w:type="dxa"/>
            <w:tcBorders>
              <w:right w:val="single" w:sz="4" w:space="0" w:color="auto"/>
            </w:tcBorders>
            <w:shd w:val="clear" w:color="auto" w:fill="auto"/>
            <w:vAlign w:val="bottom"/>
            <w:hideMark/>
          </w:tcPr>
          <w:p w14:paraId="3C779E75" w14:textId="77777777" w:rsidR="000C634F" w:rsidRPr="00143458" w:rsidRDefault="000C634F" w:rsidP="000C634F">
            <w:pPr>
              <w:spacing w:before="0" w:after="0"/>
              <w:rPr>
                <w:sz w:val="18"/>
                <w:szCs w:val="18"/>
              </w:rPr>
            </w:pPr>
            <w:r w:rsidRPr="00143458">
              <w:rPr>
                <w:sz w:val="18"/>
                <w:szCs w:val="18"/>
              </w:rPr>
              <w:t>153719-23-4</w:t>
            </w:r>
          </w:p>
        </w:tc>
        <w:tc>
          <w:tcPr>
            <w:tcW w:w="810" w:type="dxa"/>
            <w:tcBorders>
              <w:left w:val="single" w:sz="4" w:space="0" w:color="auto"/>
            </w:tcBorders>
            <w:shd w:val="clear" w:color="auto" w:fill="auto"/>
            <w:vAlign w:val="bottom"/>
            <w:hideMark/>
          </w:tcPr>
          <w:p w14:paraId="21FEB821" w14:textId="38DB62F3" w:rsidR="000C634F" w:rsidRPr="00143458" w:rsidRDefault="000C634F" w:rsidP="000C634F">
            <w:pPr>
              <w:spacing w:before="0" w:after="0"/>
              <w:jc w:val="center"/>
              <w:rPr>
                <w:sz w:val="18"/>
                <w:szCs w:val="18"/>
              </w:rPr>
            </w:pPr>
            <w:r w:rsidRPr="00143458">
              <w:rPr>
                <w:sz w:val="18"/>
                <w:szCs w:val="18"/>
              </w:rPr>
              <w:t>46/878</w:t>
            </w:r>
          </w:p>
        </w:tc>
        <w:tc>
          <w:tcPr>
            <w:tcW w:w="630" w:type="dxa"/>
            <w:tcBorders>
              <w:right w:val="single" w:sz="4" w:space="0" w:color="auto"/>
            </w:tcBorders>
            <w:shd w:val="clear" w:color="auto" w:fill="FBE3D6" w:themeFill="accent4" w:themeFillTint="33"/>
            <w:vAlign w:val="bottom"/>
            <w:hideMark/>
          </w:tcPr>
          <w:p w14:paraId="43EA7E37" w14:textId="3EBEA99E" w:rsidR="000C634F" w:rsidRPr="00143458" w:rsidRDefault="000C634F" w:rsidP="000C634F">
            <w:pPr>
              <w:spacing w:before="0" w:after="0"/>
              <w:jc w:val="right"/>
              <w:rPr>
                <w:sz w:val="18"/>
                <w:szCs w:val="18"/>
              </w:rPr>
            </w:pPr>
            <w:r w:rsidRPr="00143458">
              <w:rPr>
                <w:sz w:val="18"/>
                <w:szCs w:val="18"/>
              </w:rPr>
              <w:t>7,4</w:t>
            </w:r>
          </w:p>
        </w:tc>
        <w:tc>
          <w:tcPr>
            <w:tcW w:w="1260" w:type="dxa"/>
            <w:tcBorders>
              <w:left w:val="single" w:sz="4" w:space="0" w:color="auto"/>
            </w:tcBorders>
            <w:shd w:val="clear" w:color="auto" w:fill="auto"/>
            <w:vAlign w:val="bottom"/>
            <w:hideMark/>
          </w:tcPr>
          <w:p w14:paraId="15F8CE9D" w14:textId="7E223141" w:rsidR="000C634F" w:rsidRPr="00143458" w:rsidRDefault="000C634F" w:rsidP="000C634F">
            <w:pPr>
              <w:spacing w:before="0" w:after="0"/>
              <w:jc w:val="center"/>
              <w:rPr>
                <w:sz w:val="18"/>
                <w:szCs w:val="18"/>
              </w:rPr>
            </w:pPr>
            <w:r w:rsidRPr="00143458">
              <w:rPr>
                <w:sz w:val="18"/>
                <w:szCs w:val="18"/>
              </w:rPr>
              <w:t>&lt;0,002 - 0,1</w:t>
            </w:r>
          </w:p>
        </w:tc>
        <w:tc>
          <w:tcPr>
            <w:tcW w:w="810" w:type="dxa"/>
            <w:tcBorders>
              <w:right w:val="single" w:sz="4" w:space="0" w:color="auto"/>
            </w:tcBorders>
            <w:shd w:val="clear" w:color="auto" w:fill="auto"/>
            <w:vAlign w:val="bottom"/>
            <w:hideMark/>
          </w:tcPr>
          <w:p w14:paraId="79D6C8F3" w14:textId="00C88E57" w:rsidR="000C634F" w:rsidRPr="00143458" w:rsidRDefault="000C634F" w:rsidP="000C634F">
            <w:pPr>
              <w:spacing w:before="0" w:after="0"/>
              <w:jc w:val="right"/>
              <w:rPr>
                <w:sz w:val="18"/>
                <w:szCs w:val="18"/>
              </w:rPr>
            </w:pPr>
            <w:r w:rsidRPr="00143458">
              <w:rPr>
                <w:sz w:val="18"/>
                <w:szCs w:val="18"/>
              </w:rPr>
              <w:t>0,010</w:t>
            </w:r>
          </w:p>
        </w:tc>
        <w:tc>
          <w:tcPr>
            <w:tcW w:w="810" w:type="dxa"/>
            <w:tcBorders>
              <w:left w:val="single" w:sz="4" w:space="0" w:color="auto"/>
              <w:right w:val="single" w:sz="4" w:space="0" w:color="auto"/>
            </w:tcBorders>
            <w:shd w:val="clear" w:color="auto" w:fill="auto"/>
            <w:vAlign w:val="bottom"/>
            <w:hideMark/>
          </w:tcPr>
          <w:p w14:paraId="3FE8078A" w14:textId="688AB232" w:rsidR="000C634F" w:rsidRPr="00143458" w:rsidRDefault="000C634F" w:rsidP="000C634F">
            <w:pPr>
              <w:spacing w:before="0" w:after="0"/>
              <w:jc w:val="center"/>
              <w:rPr>
                <w:sz w:val="18"/>
                <w:szCs w:val="18"/>
              </w:rPr>
            </w:pPr>
            <w:r w:rsidRPr="00143458">
              <w:rPr>
                <w:sz w:val="18"/>
                <w:szCs w:val="18"/>
              </w:rPr>
              <w:t>0,04</w:t>
            </w:r>
            <w:r w:rsidRPr="00143458">
              <w:rPr>
                <w:sz w:val="18"/>
                <w:szCs w:val="18"/>
                <w:vertAlign w:val="superscript"/>
              </w:rPr>
              <w:t>a</w:t>
            </w:r>
          </w:p>
        </w:tc>
        <w:tc>
          <w:tcPr>
            <w:tcW w:w="720" w:type="dxa"/>
            <w:tcBorders>
              <w:left w:val="single" w:sz="4" w:space="0" w:color="auto"/>
            </w:tcBorders>
            <w:shd w:val="clear" w:color="auto" w:fill="FBE3D6" w:themeFill="accent4" w:themeFillTint="33"/>
            <w:vAlign w:val="bottom"/>
            <w:hideMark/>
          </w:tcPr>
          <w:p w14:paraId="43761D50" w14:textId="67A80893" w:rsidR="000C634F" w:rsidRPr="00143458" w:rsidRDefault="000C634F" w:rsidP="000C634F">
            <w:pPr>
              <w:spacing w:before="0" w:after="0"/>
              <w:jc w:val="right"/>
              <w:rPr>
                <w:sz w:val="18"/>
                <w:szCs w:val="18"/>
              </w:rPr>
            </w:pPr>
            <w:r w:rsidRPr="00143458">
              <w:rPr>
                <w:sz w:val="18"/>
                <w:szCs w:val="18"/>
              </w:rPr>
              <w:t>0,25</w:t>
            </w:r>
          </w:p>
        </w:tc>
        <w:tc>
          <w:tcPr>
            <w:tcW w:w="720" w:type="dxa"/>
            <w:shd w:val="clear" w:color="auto" w:fill="auto"/>
            <w:vAlign w:val="center"/>
          </w:tcPr>
          <w:p w14:paraId="1B019FAD" w14:textId="2A9B35A9" w:rsidR="000C634F" w:rsidRPr="00143458" w:rsidRDefault="000C634F" w:rsidP="000C634F">
            <w:pPr>
              <w:spacing w:before="0" w:after="0"/>
              <w:rPr>
                <w:sz w:val="18"/>
                <w:szCs w:val="18"/>
              </w:rPr>
            </w:pPr>
            <w:r w:rsidRPr="00143458">
              <w:rPr>
                <w:sz w:val="18"/>
                <w:szCs w:val="18"/>
              </w:rPr>
              <w:t>(I)</w:t>
            </w:r>
          </w:p>
        </w:tc>
        <w:tc>
          <w:tcPr>
            <w:tcW w:w="630" w:type="dxa"/>
            <w:shd w:val="clear" w:color="auto" w:fill="auto"/>
            <w:vAlign w:val="center"/>
          </w:tcPr>
          <w:p w14:paraId="4CA97411" w14:textId="6E6C26A0" w:rsidR="000C634F" w:rsidRPr="00143458" w:rsidRDefault="000C634F" w:rsidP="000C634F">
            <w:pPr>
              <w:spacing w:before="0" w:after="0"/>
              <w:rPr>
                <w:sz w:val="18"/>
                <w:szCs w:val="18"/>
              </w:rPr>
            </w:pPr>
            <w:r>
              <w:rPr>
                <w:sz w:val="18"/>
                <w:szCs w:val="18"/>
              </w:rPr>
              <w:t>1 &amp;2</w:t>
            </w:r>
          </w:p>
        </w:tc>
        <w:tc>
          <w:tcPr>
            <w:tcW w:w="720" w:type="dxa"/>
            <w:shd w:val="clear" w:color="auto" w:fill="auto"/>
          </w:tcPr>
          <w:p w14:paraId="49D272E4" w14:textId="6F8F8797" w:rsidR="000C634F" w:rsidRPr="00143458" w:rsidRDefault="000C634F" w:rsidP="000C634F">
            <w:pPr>
              <w:spacing w:before="0" w:after="0"/>
              <w:rPr>
                <w:sz w:val="18"/>
                <w:szCs w:val="18"/>
              </w:rPr>
            </w:pPr>
            <w:r>
              <w:rPr>
                <w:sz w:val="18"/>
                <w:szCs w:val="18"/>
              </w:rPr>
              <w:t>PS?</w:t>
            </w:r>
          </w:p>
        </w:tc>
      </w:tr>
      <w:tr w:rsidR="007359AA" w:rsidRPr="00DB3DD0" w14:paraId="25652368" w14:textId="7577543D" w:rsidTr="00FE26C9">
        <w:trPr>
          <w:trHeight w:val="300"/>
        </w:trPr>
        <w:tc>
          <w:tcPr>
            <w:tcW w:w="1525" w:type="dxa"/>
            <w:shd w:val="clear" w:color="auto" w:fill="auto"/>
            <w:vAlign w:val="bottom"/>
            <w:hideMark/>
          </w:tcPr>
          <w:p w14:paraId="7CAC5E71" w14:textId="63315531" w:rsidR="007359AA" w:rsidRPr="00143458" w:rsidRDefault="007359AA" w:rsidP="007359AA">
            <w:pPr>
              <w:spacing w:before="0" w:after="0"/>
              <w:rPr>
                <w:sz w:val="18"/>
                <w:szCs w:val="18"/>
              </w:rPr>
            </w:pPr>
            <w:r w:rsidRPr="00143458">
              <w:rPr>
                <w:sz w:val="18"/>
                <w:szCs w:val="18"/>
              </w:rPr>
              <w:t>Diflufenikaani</w:t>
            </w:r>
          </w:p>
        </w:tc>
        <w:tc>
          <w:tcPr>
            <w:tcW w:w="1170" w:type="dxa"/>
            <w:tcBorders>
              <w:right w:val="single" w:sz="4" w:space="0" w:color="auto"/>
            </w:tcBorders>
            <w:shd w:val="clear" w:color="auto" w:fill="auto"/>
            <w:vAlign w:val="bottom"/>
            <w:hideMark/>
          </w:tcPr>
          <w:p w14:paraId="7BB0140D" w14:textId="77777777" w:rsidR="007359AA" w:rsidRPr="00143458" w:rsidRDefault="007359AA" w:rsidP="007359AA">
            <w:pPr>
              <w:spacing w:before="0" w:after="0"/>
              <w:rPr>
                <w:sz w:val="18"/>
                <w:szCs w:val="18"/>
              </w:rPr>
            </w:pPr>
            <w:r w:rsidRPr="00143458">
              <w:rPr>
                <w:sz w:val="18"/>
                <w:szCs w:val="18"/>
              </w:rPr>
              <w:t>83164-33-4</w:t>
            </w:r>
          </w:p>
        </w:tc>
        <w:tc>
          <w:tcPr>
            <w:tcW w:w="810" w:type="dxa"/>
            <w:tcBorders>
              <w:left w:val="single" w:sz="4" w:space="0" w:color="auto"/>
            </w:tcBorders>
            <w:shd w:val="clear" w:color="auto" w:fill="auto"/>
            <w:vAlign w:val="bottom"/>
            <w:hideMark/>
          </w:tcPr>
          <w:p w14:paraId="2EE17B9B" w14:textId="722CB788" w:rsidR="007359AA" w:rsidRPr="00143458" w:rsidRDefault="007359AA" w:rsidP="007359AA">
            <w:pPr>
              <w:spacing w:before="0" w:after="0"/>
              <w:jc w:val="center"/>
              <w:rPr>
                <w:sz w:val="18"/>
                <w:szCs w:val="18"/>
              </w:rPr>
            </w:pPr>
            <w:r w:rsidRPr="00143458">
              <w:rPr>
                <w:sz w:val="18"/>
                <w:szCs w:val="18"/>
              </w:rPr>
              <w:t>3/829</w:t>
            </w:r>
          </w:p>
        </w:tc>
        <w:tc>
          <w:tcPr>
            <w:tcW w:w="630" w:type="dxa"/>
            <w:tcBorders>
              <w:right w:val="single" w:sz="4" w:space="0" w:color="auto"/>
            </w:tcBorders>
            <w:shd w:val="clear" w:color="auto" w:fill="auto"/>
            <w:vAlign w:val="bottom"/>
            <w:hideMark/>
          </w:tcPr>
          <w:p w14:paraId="1B4FB464" w14:textId="345DD27F" w:rsidR="007359AA" w:rsidRPr="00143458" w:rsidRDefault="007359AA" w:rsidP="007359AA">
            <w:pPr>
              <w:spacing w:before="0" w:after="0"/>
              <w:jc w:val="right"/>
              <w:rPr>
                <w:sz w:val="18"/>
                <w:szCs w:val="18"/>
              </w:rPr>
            </w:pPr>
            <w:r w:rsidRPr="00143458">
              <w:rPr>
                <w:sz w:val="18"/>
                <w:szCs w:val="18"/>
              </w:rPr>
              <w:t>0,6</w:t>
            </w:r>
          </w:p>
        </w:tc>
        <w:tc>
          <w:tcPr>
            <w:tcW w:w="1260" w:type="dxa"/>
            <w:tcBorders>
              <w:left w:val="single" w:sz="4" w:space="0" w:color="auto"/>
            </w:tcBorders>
            <w:shd w:val="clear" w:color="auto" w:fill="auto"/>
            <w:vAlign w:val="bottom"/>
            <w:hideMark/>
          </w:tcPr>
          <w:p w14:paraId="5BC813F4" w14:textId="3F45D9FC" w:rsidR="007359AA" w:rsidRPr="00143458" w:rsidRDefault="007359AA" w:rsidP="007359AA">
            <w:pPr>
              <w:spacing w:before="0" w:after="0"/>
              <w:jc w:val="center"/>
              <w:rPr>
                <w:sz w:val="18"/>
                <w:szCs w:val="18"/>
              </w:rPr>
            </w:pPr>
            <w:r w:rsidRPr="00143458">
              <w:rPr>
                <w:sz w:val="18"/>
                <w:szCs w:val="18"/>
              </w:rPr>
              <w:t>&lt;0,01 - 0,99</w:t>
            </w:r>
          </w:p>
        </w:tc>
        <w:tc>
          <w:tcPr>
            <w:tcW w:w="810" w:type="dxa"/>
            <w:tcBorders>
              <w:right w:val="single" w:sz="4" w:space="0" w:color="auto"/>
            </w:tcBorders>
            <w:shd w:val="clear" w:color="auto" w:fill="auto"/>
            <w:vAlign w:val="bottom"/>
            <w:hideMark/>
          </w:tcPr>
          <w:p w14:paraId="45CA0366" w14:textId="75C87FCC" w:rsidR="007359AA" w:rsidRPr="00143458" w:rsidRDefault="007359AA" w:rsidP="007359AA">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71F12F07" w14:textId="65FF3019" w:rsidR="007359AA" w:rsidRPr="00143458" w:rsidRDefault="007359AA" w:rsidP="007359AA">
            <w:pPr>
              <w:spacing w:before="0" w:after="0"/>
              <w:jc w:val="center"/>
              <w:rPr>
                <w:sz w:val="18"/>
                <w:szCs w:val="18"/>
              </w:rPr>
            </w:pPr>
            <w:r w:rsidRPr="00143458">
              <w:rPr>
                <w:sz w:val="18"/>
                <w:szCs w:val="18"/>
              </w:rPr>
              <w:t>0,025</w:t>
            </w:r>
            <w:r w:rsidRPr="00143458">
              <w:rPr>
                <w:sz w:val="18"/>
                <w:szCs w:val="18"/>
                <w:vertAlign w:val="superscript"/>
              </w:rPr>
              <w:t xml:space="preserve">g </w:t>
            </w:r>
          </w:p>
        </w:tc>
        <w:tc>
          <w:tcPr>
            <w:tcW w:w="720" w:type="dxa"/>
            <w:tcBorders>
              <w:left w:val="single" w:sz="4" w:space="0" w:color="auto"/>
            </w:tcBorders>
            <w:shd w:val="clear" w:color="auto" w:fill="FBE3D6" w:themeFill="accent4" w:themeFillTint="33"/>
            <w:vAlign w:val="bottom"/>
            <w:hideMark/>
          </w:tcPr>
          <w:p w14:paraId="4CA60A9D" w14:textId="2EC27E1C" w:rsidR="007359AA" w:rsidRPr="00143458" w:rsidRDefault="007359AA" w:rsidP="007359AA">
            <w:pPr>
              <w:spacing w:before="0" w:after="0"/>
              <w:jc w:val="right"/>
              <w:rPr>
                <w:sz w:val="18"/>
                <w:szCs w:val="18"/>
              </w:rPr>
            </w:pPr>
            <w:r w:rsidRPr="00143458">
              <w:rPr>
                <w:sz w:val="18"/>
                <w:szCs w:val="18"/>
              </w:rPr>
              <w:t>0,20</w:t>
            </w:r>
          </w:p>
        </w:tc>
        <w:tc>
          <w:tcPr>
            <w:tcW w:w="720" w:type="dxa"/>
            <w:shd w:val="clear" w:color="auto" w:fill="FBE3D6" w:themeFill="accent4" w:themeFillTint="33"/>
            <w:vAlign w:val="center"/>
          </w:tcPr>
          <w:p w14:paraId="2964E3DB" w14:textId="712C3967" w:rsidR="007359AA" w:rsidRPr="00143458" w:rsidRDefault="007359AA" w:rsidP="007359AA">
            <w:pPr>
              <w:spacing w:before="0" w:after="0"/>
              <w:rPr>
                <w:sz w:val="18"/>
                <w:szCs w:val="18"/>
              </w:rPr>
            </w:pPr>
            <w:r w:rsidRPr="00143458">
              <w:rPr>
                <w:sz w:val="18"/>
                <w:szCs w:val="18"/>
              </w:rPr>
              <w:t>H</w:t>
            </w:r>
          </w:p>
        </w:tc>
        <w:tc>
          <w:tcPr>
            <w:tcW w:w="630" w:type="dxa"/>
            <w:shd w:val="clear" w:color="auto" w:fill="auto"/>
            <w:vAlign w:val="center"/>
          </w:tcPr>
          <w:p w14:paraId="664D8C21" w14:textId="4AC006D0" w:rsidR="007359AA" w:rsidRPr="00143458" w:rsidRDefault="007359AA" w:rsidP="007359AA">
            <w:pPr>
              <w:spacing w:before="0" w:after="0"/>
              <w:rPr>
                <w:sz w:val="18"/>
                <w:szCs w:val="18"/>
              </w:rPr>
            </w:pPr>
            <w:r>
              <w:rPr>
                <w:sz w:val="18"/>
                <w:szCs w:val="18"/>
              </w:rPr>
              <w:t>2 &amp;3</w:t>
            </w:r>
          </w:p>
        </w:tc>
        <w:tc>
          <w:tcPr>
            <w:tcW w:w="720" w:type="dxa"/>
            <w:shd w:val="clear" w:color="auto" w:fill="auto"/>
          </w:tcPr>
          <w:p w14:paraId="7DE792C8" w14:textId="77777777" w:rsidR="007359AA" w:rsidRPr="00143458" w:rsidRDefault="007359AA" w:rsidP="007359AA">
            <w:pPr>
              <w:spacing w:before="0" w:after="0"/>
              <w:rPr>
                <w:sz w:val="18"/>
                <w:szCs w:val="18"/>
              </w:rPr>
            </w:pPr>
          </w:p>
        </w:tc>
      </w:tr>
      <w:tr w:rsidR="000C634F" w:rsidRPr="00DB3DD0" w14:paraId="0B2BFAFB" w14:textId="20523CC9" w:rsidTr="00FE26C9">
        <w:trPr>
          <w:trHeight w:val="248"/>
        </w:trPr>
        <w:tc>
          <w:tcPr>
            <w:tcW w:w="1525" w:type="dxa"/>
            <w:shd w:val="clear" w:color="auto" w:fill="auto"/>
            <w:vAlign w:val="bottom"/>
            <w:hideMark/>
          </w:tcPr>
          <w:p w14:paraId="08DC230B" w14:textId="62724B33" w:rsidR="000C634F" w:rsidRPr="00143458" w:rsidRDefault="000C634F" w:rsidP="000C634F">
            <w:pPr>
              <w:spacing w:before="0" w:after="0"/>
              <w:rPr>
                <w:sz w:val="18"/>
                <w:szCs w:val="18"/>
              </w:rPr>
            </w:pPr>
            <w:r w:rsidRPr="00143458">
              <w:rPr>
                <w:sz w:val="18"/>
                <w:szCs w:val="18"/>
              </w:rPr>
              <w:t>Trifluraliini</w:t>
            </w:r>
          </w:p>
        </w:tc>
        <w:tc>
          <w:tcPr>
            <w:tcW w:w="1170" w:type="dxa"/>
            <w:tcBorders>
              <w:right w:val="single" w:sz="4" w:space="0" w:color="auto"/>
            </w:tcBorders>
            <w:shd w:val="clear" w:color="auto" w:fill="auto"/>
            <w:vAlign w:val="bottom"/>
            <w:hideMark/>
          </w:tcPr>
          <w:p w14:paraId="003924C8" w14:textId="77777777" w:rsidR="000C634F" w:rsidRPr="00143458" w:rsidRDefault="000C634F" w:rsidP="000C634F">
            <w:pPr>
              <w:spacing w:before="0" w:after="0"/>
              <w:rPr>
                <w:sz w:val="18"/>
                <w:szCs w:val="18"/>
              </w:rPr>
            </w:pPr>
            <w:r w:rsidRPr="00143458">
              <w:rPr>
                <w:sz w:val="18"/>
                <w:szCs w:val="18"/>
              </w:rPr>
              <w:t>1582-09-8</w:t>
            </w:r>
          </w:p>
        </w:tc>
        <w:tc>
          <w:tcPr>
            <w:tcW w:w="810" w:type="dxa"/>
            <w:tcBorders>
              <w:left w:val="single" w:sz="4" w:space="0" w:color="auto"/>
            </w:tcBorders>
            <w:shd w:val="clear" w:color="auto" w:fill="auto"/>
            <w:vAlign w:val="bottom"/>
            <w:hideMark/>
          </w:tcPr>
          <w:p w14:paraId="079CE941" w14:textId="5F5DC682" w:rsidR="000C634F" w:rsidRPr="00143458" w:rsidRDefault="000C634F" w:rsidP="000C634F">
            <w:pPr>
              <w:spacing w:before="0" w:after="0"/>
              <w:jc w:val="center"/>
              <w:rPr>
                <w:sz w:val="18"/>
                <w:szCs w:val="18"/>
              </w:rPr>
            </w:pPr>
            <w:r w:rsidRPr="00143458">
              <w:rPr>
                <w:sz w:val="18"/>
                <w:szCs w:val="18"/>
              </w:rPr>
              <w:t>2/830</w:t>
            </w:r>
          </w:p>
        </w:tc>
        <w:tc>
          <w:tcPr>
            <w:tcW w:w="630" w:type="dxa"/>
            <w:tcBorders>
              <w:right w:val="single" w:sz="4" w:space="0" w:color="auto"/>
            </w:tcBorders>
            <w:shd w:val="clear" w:color="auto" w:fill="auto"/>
            <w:vAlign w:val="bottom"/>
            <w:hideMark/>
          </w:tcPr>
          <w:p w14:paraId="29AD0B4D" w14:textId="766CC3B2" w:rsidR="000C634F" w:rsidRPr="00143458" w:rsidRDefault="000C634F" w:rsidP="000C634F">
            <w:pPr>
              <w:spacing w:before="0" w:after="0"/>
              <w:jc w:val="right"/>
              <w:rPr>
                <w:sz w:val="18"/>
                <w:szCs w:val="18"/>
              </w:rPr>
            </w:pPr>
            <w:r w:rsidRPr="00143458">
              <w:rPr>
                <w:sz w:val="18"/>
                <w:szCs w:val="18"/>
              </w:rPr>
              <w:t>0,8</w:t>
            </w:r>
          </w:p>
        </w:tc>
        <w:tc>
          <w:tcPr>
            <w:tcW w:w="1260" w:type="dxa"/>
            <w:tcBorders>
              <w:left w:val="single" w:sz="4" w:space="0" w:color="auto"/>
            </w:tcBorders>
            <w:shd w:val="clear" w:color="auto" w:fill="auto"/>
            <w:vAlign w:val="bottom"/>
            <w:hideMark/>
          </w:tcPr>
          <w:p w14:paraId="6E9754A6" w14:textId="2105A731" w:rsidR="000C634F" w:rsidRPr="00143458" w:rsidRDefault="000C634F" w:rsidP="000C634F">
            <w:pPr>
              <w:spacing w:before="0" w:after="0"/>
              <w:jc w:val="center"/>
              <w:rPr>
                <w:sz w:val="18"/>
                <w:szCs w:val="18"/>
              </w:rPr>
            </w:pPr>
            <w:r w:rsidRPr="00143458">
              <w:rPr>
                <w:sz w:val="18"/>
                <w:szCs w:val="18"/>
              </w:rPr>
              <w:t>&lt;0,005 - 0,05</w:t>
            </w:r>
          </w:p>
        </w:tc>
        <w:tc>
          <w:tcPr>
            <w:tcW w:w="810" w:type="dxa"/>
            <w:tcBorders>
              <w:right w:val="single" w:sz="4" w:space="0" w:color="auto"/>
            </w:tcBorders>
            <w:shd w:val="clear" w:color="auto" w:fill="auto"/>
            <w:vAlign w:val="bottom"/>
            <w:hideMark/>
          </w:tcPr>
          <w:p w14:paraId="4DD884ED" w14:textId="70EBB6CC" w:rsidR="000C634F" w:rsidRPr="00143458" w:rsidRDefault="000C634F" w:rsidP="000C634F">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06705337" w14:textId="4196CDFC" w:rsidR="000C634F" w:rsidRPr="00143458" w:rsidRDefault="000C634F" w:rsidP="000C634F">
            <w:pPr>
              <w:spacing w:before="0" w:after="0"/>
              <w:jc w:val="center"/>
              <w:rPr>
                <w:sz w:val="18"/>
                <w:szCs w:val="18"/>
              </w:rPr>
            </w:pPr>
            <w:r w:rsidRPr="00143458">
              <w:rPr>
                <w:sz w:val="18"/>
                <w:szCs w:val="18"/>
              </w:rPr>
              <w:t>0,03</w:t>
            </w:r>
            <w:r w:rsidRPr="00143458">
              <w:rPr>
                <w:sz w:val="18"/>
                <w:szCs w:val="18"/>
                <w:vertAlign w:val="superscript"/>
              </w:rPr>
              <w:t xml:space="preserve">b  </w:t>
            </w:r>
          </w:p>
        </w:tc>
        <w:tc>
          <w:tcPr>
            <w:tcW w:w="720" w:type="dxa"/>
            <w:tcBorders>
              <w:left w:val="single" w:sz="4" w:space="0" w:color="auto"/>
            </w:tcBorders>
            <w:shd w:val="clear" w:color="auto" w:fill="FBE3D6" w:themeFill="accent4" w:themeFillTint="33"/>
            <w:vAlign w:val="bottom"/>
            <w:hideMark/>
          </w:tcPr>
          <w:p w14:paraId="1E3513AA" w14:textId="6A5EFAED" w:rsidR="000C634F" w:rsidRPr="00143458" w:rsidRDefault="000C634F" w:rsidP="000C634F">
            <w:pPr>
              <w:spacing w:before="0" w:after="0"/>
              <w:jc w:val="right"/>
              <w:rPr>
                <w:sz w:val="18"/>
                <w:szCs w:val="18"/>
              </w:rPr>
            </w:pPr>
            <w:r w:rsidRPr="00143458">
              <w:rPr>
                <w:sz w:val="18"/>
                <w:szCs w:val="18"/>
              </w:rPr>
              <w:t>0,17</w:t>
            </w:r>
          </w:p>
        </w:tc>
        <w:tc>
          <w:tcPr>
            <w:tcW w:w="720" w:type="dxa"/>
            <w:shd w:val="clear" w:color="auto" w:fill="auto"/>
            <w:vAlign w:val="center"/>
          </w:tcPr>
          <w:p w14:paraId="52CF5038" w14:textId="5941787E" w:rsidR="000C634F" w:rsidRPr="00143458" w:rsidRDefault="000C634F" w:rsidP="000C634F">
            <w:pPr>
              <w:spacing w:before="0" w:after="0"/>
              <w:rPr>
                <w:sz w:val="18"/>
                <w:szCs w:val="18"/>
              </w:rPr>
            </w:pPr>
            <w:r w:rsidRPr="00143458">
              <w:rPr>
                <w:sz w:val="18"/>
                <w:szCs w:val="18"/>
              </w:rPr>
              <w:t>(H)</w:t>
            </w:r>
          </w:p>
        </w:tc>
        <w:tc>
          <w:tcPr>
            <w:tcW w:w="630" w:type="dxa"/>
            <w:shd w:val="clear" w:color="auto" w:fill="auto"/>
            <w:vAlign w:val="center"/>
          </w:tcPr>
          <w:p w14:paraId="4BFCC80D" w14:textId="692C3163" w:rsidR="000C634F" w:rsidRPr="00143458" w:rsidRDefault="000C634F" w:rsidP="000C634F">
            <w:pPr>
              <w:spacing w:before="0" w:after="0"/>
              <w:rPr>
                <w:sz w:val="18"/>
                <w:szCs w:val="18"/>
              </w:rPr>
            </w:pPr>
          </w:p>
        </w:tc>
        <w:tc>
          <w:tcPr>
            <w:tcW w:w="720" w:type="dxa"/>
            <w:shd w:val="clear" w:color="auto" w:fill="auto"/>
          </w:tcPr>
          <w:p w14:paraId="0DF29D73" w14:textId="42175DC9" w:rsidR="000C634F" w:rsidRPr="00143458" w:rsidRDefault="000C634F" w:rsidP="000C634F">
            <w:pPr>
              <w:spacing w:before="0" w:after="0"/>
              <w:rPr>
                <w:sz w:val="18"/>
                <w:szCs w:val="18"/>
              </w:rPr>
            </w:pPr>
            <w:r>
              <w:rPr>
                <w:sz w:val="18"/>
                <w:szCs w:val="18"/>
              </w:rPr>
              <w:t>PS</w:t>
            </w:r>
          </w:p>
        </w:tc>
      </w:tr>
      <w:tr w:rsidR="000C634F" w:rsidRPr="00DB3DD0" w14:paraId="1648917B" w14:textId="103E293F" w:rsidTr="00FE26C9">
        <w:trPr>
          <w:trHeight w:val="221"/>
        </w:trPr>
        <w:tc>
          <w:tcPr>
            <w:tcW w:w="1525" w:type="dxa"/>
            <w:shd w:val="clear" w:color="auto" w:fill="auto"/>
            <w:vAlign w:val="bottom"/>
            <w:hideMark/>
          </w:tcPr>
          <w:p w14:paraId="39AD10FC" w14:textId="7D16FB98" w:rsidR="000C634F" w:rsidRPr="00143458" w:rsidRDefault="000C634F" w:rsidP="000C634F">
            <w:pPr>
              <w:spacing w:before="0" w:after="0"/>
              <w:rPr>
                <w:sz w:val="18"/>
                <w:szCs w:val="18"/>
              </w:rPr>
            </w:pPr>
            <w:r w:rsidRPr="00143458">
              <w:rPr>
                <w:sz w:val="18"/>
                <w:szCs w:val="18"/>
              </w:rPr>
              <w:t>Asetamipridi</w:t>
            </w:r>
          </w:p>
        </w:tc>
        <w:tc>
          <w:tcPr>
            <w:tcW w:w="1170" w:type="dxa"/>
            <w:tcBorders>
              <w:right w:val="single" w:sz="4" w:space="0" w:color="auto"/>
            </w:tcBorders>
            <w:shd w:val="clear" w:color="auto" w:fill="auto"/>
            <w:vAlign w:val="bottom"/>
            <w:hideMark/>
          </w:tcPr>
          <w:p w14:paraId="3F716179" w14:textId="77777777" w:rsidR="000C634F" w:rsidRPr="00143458" w:rsidRDefault="000C634F" w:rsidP="000C634F">
            <w:pPr>
              <w:spacing w:before="0" w:after="0"/>
              <w:rPr>
                <w:sz w:val="18"/>
                <w:szCs w:val="18"/>
              </w:rPr>
            </w:pPr>
            <w:r w:rsidRPr="00143458">
              <w:rPr>
                <w:sz w:val="18"/>
                <w:szCs w:val="18"/>
              </w:rPr>
              <w:t>135410-20-7</w:t>
            </w:r>
          </w:p>
        </w:tc>
        <w:tc>
          <w:tcPr>
            <w:tcW w:w="810" w:type="dxa"/>
            <w:tcBorders>
              <w:left w:val="single" w:sz="4" w:space="0" w:color="auto"/>
            </w:tcBorders>
            <w:shd w:val="clear" w:color="auto" w:fill="auto"/>
            <w:vAlign w:val="bottom"/>
            <w:hideMark/>
          </w:tcPr>
          <w:p w14:paraId="71C6C1FC" w14:textId="52E9A9C5" w:rsidR="000C634F" w:rsidRPr="00143458" w:rsidRDefault="000C634F" w:rsidP="000C634F">
            <w:pPr>
              <w:spacing w:before="0" w:after="0"/>
              <w:jc w:val="center"/>
              <w:rPr>
                <w:sz w:val="18"/>
                <w:szCs w:val="18"/>
              </w:rPr>
            </w:pPr>
            <w:r w:rsidRPr="00143458">
              <w:rPr>
                <w:sz w:val="18"/>
                <w:szCs w:val="18"/>
              </w:rPr>
              <w:t>2/598</w:t>
            </w:r>
          </w:p>
        </w:tc>
        <w:tc>
          <w:tcPr>
            <w:tcW w:w="630" w:type="dxa"/>
            <w:tcBorders>
              <w:right w:val="single" w:sz="4" w:space="0" w:color="auto"/>
            </w:tcBorders>
            <w:shd w:val="clear" w:color="auto" w:fill="auto"/>
            <w:vAlign w:val="bottom"/>
            <w:hideMark/>
          </w:tcPr>
          <w:p w14:paraId="710CE671" w14:textId="58CD5447" w:rsidR="000C634F" w:rsidRPr="00143458" w:rsidRDefault="000C634F" w:rsidP="000C634F">
            <w:pPr>
              <w:spacing w:before="0" w:after="0"/>
              <w:jc w:val="right"/>
              <w:rPr>
                <w:sz w:val="18"/>
                <w:szCs w:val="18"/>
              </w:rPr>
            </w:pPr>
            <w:r w:rsidRPr="00143458">
              <w:rPr>
                <w:sz w:val="18"/>
                <w:szCs w:val="18"/>
              </w:rPr>
              <w:t>0,3</w:t>
            </w:r>
          </w:p>
        </w:tc>
        <w:tc>
          <w:tcPr>
            <w:tcW w:w="1260" w:type="dxa"/>
            <w:tcBorders>
              <w:left w:val="single" w:sz="4" w:space="0" w:color="auto"/>
            </w:tcBorders>
            <w:shd w:val="clear" w:color="auto" w:fill="auto"/>
            <w:vAlign w:val="bottom"/>
            <w:hideMark/>
          </w:tcPr>
          <w:p w14:paraId="16F16DAC" w14:textId="6AC9FD48" w:rsidR="000C634F" w:rsidRPr="00143458" w:rsidRDefault="000C634F" w:rsidP="000C634F">
            <w:pPr>
              <w:spacing w:before="0" w:after="0"/>
              <w:jc w:val="center"/>
              <w:rPr>
                <w:sz w:val="18"/>
                <w:szCs w:val="18"/>
              </w:rPr>
            </w:pPr>
            <w:r w:rsidRPr="00143458">
              <w:rPr>
                <w:sz w:val="18"/>
                <w:szCs w:val="18"/>
              </w:rPr>
              <w:t>&lt;0,002 - 0,11</w:t>
            </w:r>
          </w:p>
        </w:tc>
        <w:tc>
          <w:tcPr>
            <w:tcW w:w="810" w:type="dxa"/>
            <w:tcBorders>
              <w:right w:val="single" w:sz="4" w:space="0" w:color="auto"/>
            </w:tcBorders>
            <w:shd w:val="clear" w:color="auto" w:fill="auto"/>
            <w:vAlign w:val="bottom"/>
            <w:hideMark/>
          </w:tcPr>
          <w:p w14:paraId="4234B886" w14:textId="62069DA1" w:rsidR="000C634F" w:rsidRPr="00143458" w:rsidRDefault="000C634F" w:rsidP="000C634F">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7B97B595" w14:textId="32DA07AD" w:rsidR="000C634F" w:rsidRPr="00143458" w:rsidRDefault="000C634F" w:rsidP="000C634F">
            <w:pPr>
              <w:spacing w:before="0" w:after="0"/>
              <w:jc w:val="center"/>
              <w:rPr>
                <w:sz w:val="18"/>
                <w:szCs w:val="18"/>
              </w:rPr>
            </w:pPr>
            <w:r w:rsidRPr="00143458">
              <w:rPr>
                <w:sz w:val="18"/>
                <w:szCs w:val="18"/>
              </w:rPr>
              <w:t>0,037</w:t>
            </w:r>
            <w:r w:rsidRPr="00143458">
              <w:rPr>
                <w:sz w:val="18"/>
                <w:szCs w:val="18"/>
                <w:vertAlign w:val="superscript"/>
              </w:rPr>
              <w:t>a</w:t>
            </w:r>
          </w:p>
        </w:tc>
        <w:tc>
          <w:tcPr>
            <w:tcW w:w="720" w:type="dxa"/>
            <w:tcBorders>
              <w:left w:val="single" w:sz="4" w:space="0" w:color="auto"/>
            </w:tcBorders>
            <w:shd w:val="clear" w:color="auto" w:fill="FBE3D6" w:themeFill="accent4" w:themeFillTint="33"/>
            <w:vAlign w:val="bottom"/>
            <w:hideMark/>
          </w:tcPr>
          <w:p w14:paraId="061E0B38" w14:textId="716537AF" w:rsidR="000C634F" w:rsidRPr="00143458" w:rsidRDefault="000C634F" w:rsidP="000C634F">
            <w:pPr>
              <w:spacing w:before="0" w:after="0"/>
              <w:jc w:val="right"/>
              <w:rPr>
                <w:sz w:val="18"/>
                <w:szCs w:val="18"/>
              </w:rPr>
            </w:pPr>
            <w:r w:rsidRPr="00143458">
              <w:rPr>
                <w:sz w:val="18"/>
                <w:szCs w:val="18"/>
              </w:rPr>
              <w:t>0,14</w:t>
            </w:r>
          </w:p>
        </w:tc>
        <w:tc>
          <w:tcPr>
            <w:tcW w:w="720" w:type="dxa"/>
            <w:shd w:val="clear" w:color="auto" w:fill="FBE3D6" w:themeFill="accent4" w:themeFillTint="33"/>
            <w:vAlign w:val="center"/>
          </w:tcPr>
          <w:p w14:paraId="13067496" w14:textId="13AB6A7B" w:rsidR="000C634F" w:rsidRPr="00143458" w:rsidRDefault="000C634F" w:rsidP="000C634F">
            <w:pPr>
              <w:spacing w:before="0" w:after="0"/>
              <w:rPr>
                <w:sz w:val="18"/>
                <w:szCs w:val="18"/>
              </w:rPr>
            </w:pPr>
            <w:r w:rsidRPr="00143458">
              <w:rPr>
                <w:sz w:val="18"/>
                <w:szCs w:val="18"/>
              </w:rPr>
              <w:t>I</w:t>
            </w:r>
          </w:p>
        </w:tc>
        <w:tc>
          <w:tcPr>
            <w:tcW w:w="630" w:type="dxa"/>
            <w:shd w:val="clear" w:color="auto" w:fill="auto"/>
            <w:vAlign w:val="center"/>
          </w:tcPr>
          <w:p w14:paraId="5275A7A6" w14:textId="2DFC7987" w:rsidR="000C634F" w:rsidRPr="00143458" w:rsidRDefault="000C634F" w:rsidP="000C634F">
            <w:pPr>
              <w:spacing w:before="0" w:after="0"/>
              <w:rPr>
                <w:sz w:val="18"/>
                <w:szCs w:val="18"/>
              </w:rPr>
            </w:pPr>
            <w:r>
              <w:rPr>
                <w:sz w:val="18"/>
                <w:szCs w:val="18"/>
              </w:rPr>
              <w:t>2 &amp;3</w:t>
            </w:r>
          </w:p>
        </w:tc>
        <w:tc>
          <w:tcPr>
            <w:tcW w:w="720" w:type="dxa"/>
            <w:shd w:val="clear" w:color="auto" w:fill="auto"/>
          </w:tcPr>
          <w:p w14:paraId="3BC10637" w14:textId="0E85A92D" w:rsidR="000C634F" w:rsidRPr="00143458" w:rsidRDefault="000C634F" w:rsidP="000C634F">
            <w:pPr>
              <w:spacing w:before="0" w:after="0"/>
              <w:rPr>
                <w:sz w:val="18"/>
                <w:szCs w:val="18"/>
              </w:rPr>
            </w:pPr>
            <w:r>
              <w:rPr>
                <w:sz w:val="18"/>
                <w:szCs w:val="18"/>
              </w:rPr>
              <w:t>PS?</w:t>
            </w:r>
          </w:p>
        </w:tc>
      </w:tr>
      <w:tr w:rsidR="008A40CF" w:rsidRPr="00DB3DD0" w14:paraId="752C4213" w14:textId="5964E9F9" w:rsidTr="00FE26C9">
        <w:trPr>
          <w:trHeight w:val="194"/>
        </w:trPr>
        <w:tc>
          <w:tcPr>
            <w:tcW w:w="1525" w:type="dxa"/>
            <w:shd w:val="clear" w:color="auto" w:fill="auto"/>
            <w:vAlign w:val="bottom"/>
            <w:hideMark/>
          </w:tcPr>
          <w:p w14:paraId="493EC2E3" w14:textId="62348CF4" w:rsidR="000C634F" w:rsidRPr="00143458" w:rsidRDefault="000C634F" w:rsidP="000C634F">
            <w:pPr>
              <w:spacing w:before="0" w:after="0"/>
              <w:rPr>
                <w:sz w:val="18"/>
                <w:szCs w:val="18"/>
              </w:rPr>
            </w:pPr>
            <w:r w:rsidRPr="00143458">
              <w:rPr>
                <w:sz w:val="18"/>
                <w:szCs w:val="18"/>
              </w:rPr>
              <w:t>Syprodiniili</w:t>
            </w:r>
          </w:p>
        </w:tc>
        <w:tc>
          <w:tcPr>
            <w:tcW w:w="1170" w:type="dxa"/>
            <w:tcBorders>
              <w:right w:val="single" w:sz="4" w:space="0" w:color="auto"/>
            </w:tcBorders>
            <w:shd w:val="clear" w:color="auto" w:fill="auto"/>
            <w:vAlign w:val="bottom"/>
            <w:hideMark/>
          </w:tcPr>
          <w:p w14:paraId="07C75948" w14:textId="77777777" w:rsidR="000C634F" w:rsidRPr="00143458" w:rsidRDefault="000C634F" w:rsidP="000C634F">
            <w:pPr>
              <w:spacing w:before="0" w:after="0"/>
              <w:rPr>
                <w:sz w:val="18"/>
                <w:szCs w:val="18"/>
              </w:rPr>
            </w:pPr>
            <w:r w:rsidRPr="00143458">
              <w:rPr>
                <w:sz w:val="18"/>
                <w:szCs w:val="18"/>
              </w:rPr>
              <w:t>121552-61-2</w:t>
            </w:r>
          </w:p>
        </w:tc>
        <w:tc>
          <w:tcPr>
            <w:tcW w:w="810" w:type="dxa"/>
            <w:tcBorders>
              <w:left w:val="single" w:sz="4" w:space="0" w:color="auto"/>
            </w:tcBorders>
            <w:shd w:val="clear" w:color="auto" w:fill="auto"/>
            <w:vAlign w:val="bottom"/>
            <w:hideMark/>
          </w:tcPr>
          <w:p w14:paraId="1F4FD8B2" w14:textId="77777777" w:rsidR="000C634F" w:rsidRPr="00143458" w:rsidRDefault="000C634F" w:rsidP="000C634F">
            <w:pPr>
              <w:spacing w:before="0" w:after="0"/>
              <w:jc w:val="center"/>
              <w:rPr>
                <w:sz w:val="18"/>
                <w:szCs w:val="18"/>
              </w:rPr>
            </w:pPr>
            <w:r w:rsidRPr="00143458">
              <w:rPr>
                <w:sz w:val="18"/>
                <w:szCs w:val="18"/>
              </w:rPr>
              <w:t>4 /825</w:t>
            </w:r>
          </w:p>
        </w:tc>
        <w:tc>
          <w:tcPr>
            <w:tcW w:w="630" w:type="dxa"/>
            <w:tcBorders>
              <w:right w:val="single" w:sz="4" w:space="0" w:color="auto"/>
            </w:tcBorders>
            <w:shd w:val="clear" w:color="auto" w:fill="auto"/>
            <w:vAlign w:val="bottom"/>
            <w:hideMark/>
          </w:tcPr>
          <w:p w14:paraId="5538F7C2" w14:textId="53162B7C" w:rsidR="000C634F" w:rsidRPr="00143458" w:rsidRDefault="000C634F" w:rsidP="000C634F">
            <w:pPr>
              <w:spacing w:before="0" w:after="0"/>
              <w:jc w:val="right"/>
              <w:rPr>
                <w:sz w:val="18"/>
                <w:szCs w:val="18"/>
              </w:rPr>
            </w:pPr>
            <w:r w:rsidRPr="00143458">
              <w:rPr>
                <w:sz w:val="18"/>
                <w:szCs w:val="18"/>
              </w:rPr>
              <w:t>0,7</w:t>
            </w:r>
          </w:p>
        </w:tc>
        <w:tc>
          <w:tcPr>
            <w:tcW w:w="1260" w:type="dxa"/>
            <w:tcBorders>
              <w:left w:val="single" w:sz="4" w:space="0" w:color="auto"/>
            </w:tcBorders>
            <w:shd w:val="clear" w:color="auto" w:fill="auto"/>
            <w:vAlign w:val="bottom"/>
            <w:hideMark/>
          </w:tcPr>
          <w:p w14:paraId="0585B82E" w14:textId="509B7D8C" w:rsidR="000C634F" w:rsidRPr="00143458" w:rsidRDefault="000C634F" w:rsidP="000C634F">
            <w:pPr>
              <w:spacing w:before="0" w:after="0"/>
              <w:jc w:val="center"/>
              <w:rPr>
                <w:sz w:val="18"/>
                <w:szCs w:val="18"/>
              </w:rPr>
            </w:pPr>
            <w:r w:rsidRPr="00143458">
              <w:rPr>
                <w:sz w:val="18"/>
                <w:szCs w:val="18"/>
              </w:rPr>
              <w:t>&lt;0,005 - 0,1</w:t>
            </w:r>
          </w:p>
        </w:tc>
        <w:tc>
          <w:tcPr>
            <w:tcW w:w="810" w:type="dxa"/>
            <w:tcBorders>
              <w:right w:val="single" w:sz="4" w:space="0" w:color="auto"/>
            </w:tcBorders>
            <w:shd w:val="clear" w:color="auto" w:fill="auto"/>
            <w:vAlign w:val="bottom"/>
            <w:hideMark/>
          </w:tcPr>
          <w:p w14:paraId="2E9DC9DF" w14:textId="782C4C3B" w:rsidR="000C634F" w:rsidRPr="00143458" w:rsidRDefault="000C634F" w:rsidP="000C634F">
            <w:pPr>
              <w:spacing w:before="0" w:after="0"/>
              <w:jc w:val="right"/>
              <w:rPr>
                <w:sz w:val="18"/>
                <w:szCs w:val="18"/>
              </w:rPr>
            </w:pPr>
            <w:r w:rsidRPr="00143458">
              <w:rPr>
                <w:sz w:val="18"/>
                <w:szCs w:val="18"/>
              </w:rPr>
              <w:t>0,03</w:t>
            </w:r>
          </w:p>
        </w:tc>
        <w:tc>
          <w:tcPr>
            <w:tcW w:w="810" w:type="dxa"/>
            <w:tcBorders>
              <w:left w:val="single" w:sz="4" w:space="0" w:color="auto"/>
              <w:right w:val="single" w:sz="4" w:space="0" w:color="auto"/>
            </w:tcBorders>
            <w:shd w:val="clear" w:color="auto" w:fill="auto"/>
            <w:vAlign w:val="bottom"/>
            <w:hideMark/>
          </w:tcPr>
          <w:p w14:paraId="765645F4" w14:textId="5675749C" w:rsidR="000C634F" w:rsidRPr="00143458" w:rsidRDefault="000C634F" w:rsidP="000C634F">
            <w:pPr>
              <w:spacing w:before="0" w:after="0"/>
              <w:jc w:val="center"/>
              <w:rPr>
                <w:sz w:val="18"/>
                <w:szCs w:val="18"/>
              </w:rPr>
            </w:pPr>
            <w:r w:rsidRPr="00143458">
              <w:rPr>
                <w:sz w:val="18"/>
                <w:szCs w:val="18"/>
              </w:rPr>
              <w:t>0,18</w:t>
            </w:r>
            <w:r w:rsidRPr="00143458">
              <w:rPr>
                <w:sz w:val="18"/>
                <w:szCs w:val="18"/>
                <w:vertAlign w:val="superscript"/>
              </w:rPr>
              <w:t xml:space="preserve"> d</w:t>
            </w:r>
          </w:p>
        </w:tc>
        <w:tc>
          <w:tcPr>
            <w:tcW w:w="720" w:type="dxa"/>
            <w:tcBorders>
              <w:left w:val="single" w:sz="4" w:space="0" w:color="auto"/>
            </w:tcBorders>
            <w:shd w:val="clear" w:color="auto" w:fill="FBE3D6" w:themeFill="accent4" w:themeFillTint="33"/>
            <w:vAlign w:val="bottom"/>
            <w:hideMark/>
          </w:tcPr>
          <w:p w14:paraId="66C68897" w14:textId="73076434" w:rsidR="000C634F" w:rsidRPr="00143458" w:rsidRDefault="000C634F" w:rsidP="000C634F">
            <w:pPr>
              <w:spacing w:before="0" w:after="0"/>
              <w:jc w:val="right"/>
              <w:rPr>
                <w:sz w:val="18"/>
                <w:szCs w:val="18"/>
              </w:rPr>
            </w:pPr>
            <w:r w:rsidRPr="00143458">
              <w:rPr>
                <w:sz w:val="18"/>
                <w:szCs w:val="18"/>
              </w:rPr>
              <w:t>0,14</w:t>
            </w:r>
          </w:p>
        </w:tc>
        <w:tc>
          <w:tcPr>
            <w:tcW w:w="720" w:type="dxa"/>
            <w:shd w:val="clear" w:color="auto" w:fill="FBE3D6" w:themeFill="accent4" w:themeFillTint="33"/>
            <w:vAlign w:val="center"/>
          </w:tcPr>
          <w:p w14:paraId="6A55B44D" w14:textId="77F8F11B" w:rsidR="000C634F" w:rsidRPr="00143458" w:rsidRDefault="000C634F" w:rsidP="000C634F">
            <w:pPr>
              <w:spacing w:before="0" w:after="0"/>
              <w:rPr>
                <w:sz w:val="18"/>
                <w:szCs w:val="18"/>
              </w:rPr>
            </w:pPr>
            <w:r w:rsidRPr="00143458">
              <w:rPr>
                <w:sz w:val="18"/>
                <w:szCs w:val="18"/>
              </w:rPr>
              <w:t>F</w:t>
            </w:r>
          </w:p>
        </w:tc>
        <w:tc>
          <w:tcPr>
            <w:tcW w:w="630" w:type="dxa"/>
            <w:shd w:val="clear" w:color="auto" w:fill="auto"/>
            <w:vAlign w:val="center"/>
          </w:tcPr>
          <w:p w14:paraId="61EC035E" w14:textId="044FA61F" w:rsidR="000C634F" w:rsidRPr="00143458" w:rsidRDefault="000C634F" w:rsidP="000C634F">
            <w:pPr>
              <w:spacing w:before="0" w:after="0"/>
              <w:rPr>
                <w:sz w:val="18"/>
                <w:szCs w:val="18"/>
              </w:rPr>
            </w:pPr>
            <w:r>
              <w:rPr>
                <w:sz w:val="18"/>
                <w:szCs w:val="18"/>
              </w:rPr>
              <w:t>2 &amp;3</w:t>
            </w:r>
          </w:p>
        </w:tc>
        <w:tc>
          <w:tcPr>
            <w:tcW w:w="720" w:type="dxa"/>
            <w:shd w:val="clear" w:color="auto" w:fill="auto"/>
          </w:tcPr>
          <w:p w14:paraId="0F70E913" w14:textId="77777777" w:rsidR="000C634F" w:rsidRPr="00143458" w:rsidRDefault="000C634F" w:rsidP="000C634F">
            <w:pPr>
              <w:spacing w:before="0" w:after="0"/>
              <w:rPr>
                <w:sz w:val="18"/>
                <w:szCs w:val="18"/>
              </w:rPr>
            </w:pPr>
          </w:p>
        </w:tc>
      </w:tr>
      <w:tr w:rsidR="008A40CF" w:rsidRPr="00DB3DD0" w14:paraId="114D4090" w14:textId="1F846DEA" w:rsidTr="00FE26C9">
        <w:trPr>
          <w:trHeight w:val="428"/>
        </w:trPr>
        <w:tc>
          <w:tcPr>
            <w:tcW w:w="1525" w:type="dxa"/>
            <w:shd w:val="clear" w:color="auto" w:fill="auto"/>
            <w:vAlign w:val="bottom"/>
            <w:hideMark/>
          </w:tcPr>
          <w:p w14:paraId="109E6445" w14:textId="658E5C8E" w:rsidR="000C634F" w:rsidRPr="00143458" w:rsidRDefault="000C634F" w:rsidP="000C634F">
            <w:pPr>
              <w:spacing w:before="0" w:after="0"/>
              <w:rPr>
                <w:sz w:val="18"/>
                <w:szCs w:val="18"/>
              </w:rPr>
            </w:pPr>
            <w:r w:rsidRPr="00143458">
              <w:rPr>
                <w:sz w:val="18"/>
                <w:szCs w:val="18"/>
              </w:rPr>
              <w:t>Jodosulfuroni-metyyli</w:t>
            </w:r>
          </w:p>
        </w:tc>
        <w:tc>
          <w:tcPr>
            <w:tcW w:w="1170" w:type="dxa"/>
            <w:tcBorders>
              <w:right w:val="single" w:sz="4" w:space="0" w:color="auto"/>
            </w:tcBorders>
            <w:shd w:val="clear" w:color="auto" w:fill="auto"/>
            <w:vAlign w:val="bottom"/>
            <w:hideMark/>
          </w:tcPr>
          <w:p w14:paraId="2779752C" w14:textId="77777777" w:rsidR="000C634F" w:rsidRPr="00143458" w:rsidRDefault="000C634F" w:rsidP="000C634F">
            <w:pPr>
              <w:spacing w:before="0" w:after="0"/>
              <w:rPr>
                <w:sz w:val="18"/>
                <w:szCs w:val="18"/>
              </w:rPr>
            </w:pPr>
            <w:r w:rsidRPr="00143458">
              <w:rPr>
                <w:sz w:val="18"/>
                <w:szCs w:val="18"/>
              </w:rPr>
              <w:t>144550-36-7</w:t>
            </w:r>
          </w:p>
        </w:tc>
        <w:tc>
          <w:tcPr>
            <w:tcW w:w="810" w:type="dxa"/>
            <w:tcBorders>
              <w:left w:val="single" w:sz="4" w:space="0" w:color="auto"/>
            </w:tcBorders>
            <w:shd w:val="clear" w:color="auto" w:fill="auto"/>
            <w:vAlign w:val="bottom"/>
            <w:hideMark/>
          </w:tcPr>
          <w:p w14:paraId="46B251FE" w14:textId="36D870B7" w:rsidR="000C634F" w:rsidRPr="00143458" w:rsidRDefault="000C634F" w:rsidP="000C634F">
            <w:pPr>
              <w:spacing w:before="0" w:after="0"/>
              <w:jc w:val="center"/>
              <w:rPr>
                <w:sz w:val="18"/>
                <w:szCs w:val="18"/>
              </w:rPr>
            </w:pPr>
            <w:r w:rsidRPr="00143458">
              <w:rPr>
                <w:sz w:val="18"/>
                <w:szCs w:val="18"/>
              </w:rPr>
              <w:t>1/821</w:t>
            </w:r>
          </w:p>
        </w:tc>
        <w:tc>
          <w:tcPr>
            <w:tcW w:w="630" w:type="dxa"/>
            <w:tcBorders>
              <w:right w:val="single" w:sz="4" w:space="0" w:color="auto"/>
            </w:tcBorders>
            <w:shd w:val="clear" w:color="auto" w:fill="auto"/>
            <w:vAlign w:val="bottom"/>
            <w:hideMark/>
          </w:tcPr>
          <w:p w14:paraId="420049A0" w14:textId="7D9C0F6E" w:rsidR="000C634F" w:rsidRPr="00143458" w:rsidRDefault="000C634F" w:rsidP="000C634F">
            <w:pPr>
              <w:spacing w:before="0" w:after="0"/>
              <w:jc w:val="right"/>
              <w:rPr>
                <w:sz w:val="18"/>
                <w:szCs w:val="18"/>
              </w:rPr>
            </w:pPr>
            <w:r w:rsidRPr="00143458">
              <w:rPr>
                <w:sz w:val="18"/>
                <w:szCs w:val="18"/>
              </w:rPr>
              <w:t>0,1</w:t>
            </w:r>
          </w:p>
        </w:tc>
        <w:tc>
          <w:tcPr>
            <w:tcW w:w="1260" w:type="dxa"/>
            <w:tcBorders>
              <w:left w:val="single" w:sz="4" w:space="0" w:color="auto"/>
            </w:tcBorders>
            <w:shd w:val="clear" w:color="auto" w:fill="auto"/>
            <w:vAlign w:val="bottom"/>
            <w:hideMark/>
          </w:tcPr>
          <w:p w14:paraId="20155C7D" w14:textId="5BCEFB62" w:rsidR="000C634F" w:rsidRPr="00143458" w:rsidRDefault="000C634F" w:rsidP="000C634F">
            <w:pPr>
              <w:spacing w:before="0" w:after="0"/>
              <w:jc w:val="center"/>
              <w:rPr>
                <w:sz w:val="18"/>
                <w:szCs w:val="18"/>
              </w:rPr>
            </w:pPr>
            <w:r w:rsidRPr="00143458">
              <w:rPr>
                <w:sz w:val="18"/>
                <w:szCs w:val="18"/>
              </w:rPr>
              <w:t>&lt;0,01 - 0,1</w:t>
            </w:r>
          </w:p>
        </w:tc>
        <w:tc>
          <w:tcPr>
            <w:tcW w:w="810" w:type="dxa"/>
            <w:tcBorders>
              <w:right w:val="single" w:sz="4" w:space="0" w:color="auto"/>
            </w:tcBorders>
            <w:shd w:val="clear" w:color="auto" w:fill="auto"/>
            <w:vAlign w:val="bottom"/>
            <w:hideMark/>
          </w:tcPr>
          <w:p w14:paraId="3B7C32AB" w14:textId="2E8ED058" w:rsidR="000C634F" w:rsidRPr="00143458" w:rsidRDefault="000C634F" w:rsidP="000C634F">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26B0A9F5" w14:textId="5B31056A" w:rsidR="000C634F" w:rsidRPr="00143458" w:rsidRDefault="000C634F" w:rsidP="000C634F">
            <w:pPr>
              <w:spacing w:before="0" w:after="0"/>
              <w:jc w:val="center"/>
              <w:rPr>
                <w:sz w:val="18"/>
                <w:szCs w:val="18"/>
              </w:rPr>
            </w:pPr>
            <w:r w:rsidRPr="00143458">
              <w:rPr>
                <w:sz w:val="18"/>
                <w:szCs w:val="18"/>
              </w:rPr>
              <w:t>0,04</w:t>
            </w:r>
            <w:r w:rsidRPr="00143458">
              <w:rPr>
                <w:sz w:val="18"/>
                <w:szCs w:val="18"/>
                <w:vertAlign w:val="superscript"/>
              </w:rPr>
              <w:t>g</w:t>
            </w:r>
          </w:p>
        </w:tc>
        <w:tc>
          <w:tcPr>
            <w:tcW w:w="720" w:type="dxa"/>
            <w:tcBorders>
              <w:left w:val="single" w:sz="4" w:space="0" w:color="auto"/>
            </w:tcBorders>
            <w:shd w:val="clear" w:color="auto" w:fill="FBE3D6" w:themeFill="accent4" w:themeFillTint="33"/>
            <w:vAlign w:val="bottom"/>
            <w:hideMark/>
          </w:tcPr>
          <w:p w14:paraId="6274DBB1" w14:textId="7D1BBDB7" w:rsidR="000C634F" w:rsidRPr="00143458" w:rsidRDefault="000C634F" w:rsidP="000C634F">
            <w:pPr>
              <w:spacing w:before="0" w:after="0"/>
              <w:jc w:val="right"/>
              <w:rPr>
                <w:sz w:val="18"/>
                <w:szCs w:val="18"/>
              </w:rPr>
            </w:pPr>
            <w:r w:rsidRPr="00143458">
              <w:rPr>
                <w:sz w:val="18"/>
                <w:szCs w:val="18"/>
              </w:rPr>
              <w:t>0,13</w:t>
            </w:r>
          </w:p>
        </w:tc>
        <w:tc>
          <w:tcPr>
            <w:tcW w:w="720" w:type="dxa"/>
            <w:shd w:val="clear" w:color="auto" w:fill="FBE3D6" w:themeFill="accent4" w:themeFillTint="33"/>
            <w:vAlign w:val="center"/>
          </w:tcPr>
          <w:p w14:paraId="24371874" w14:textId="4173F5D8" w:rsidR="000C634F" w:rsidRPr="00143458" w:rsidRDefault="000C634F" w:rsidP="000C634F">
            <w:pPr>
              <w:spacing w:before="0" w:after="0"/>
              <w:rPr>
                <w:sz w:val="18"/>
                <w:szCs w:val="18"/>
              </w:rPr>
            </w:pPr>
            <w:r w:rsidRPr="00143458">
              <w:rPr>
                <w:sz w:val="18"/>
                <w:szCs w:val="18"/>
              </w:rPr>
              <w:t>H</w:t>
            </w:r>
          </w:p>
        </w:tc>
        <w:tc>
          <w:tcPr>
            <w:tcW w:w="630" w:type="dxa"/>
            <w:shd w:val="clear" w:color="auto" w:fill="auto"/>
            <w:vAlign w:val="center"/>
          </w:tcPr>
          <w:p w14:paraId="60096E48" w14:textId="12D9EF70" w:rsidR="000C634F" w:rsidRPr="00143458" w:rsidRDefault="000C634F" w:rsidP="000C634F">
            <w:pPr>
              <w:spacing w:before="0" w:after="0"/>
              <w:rPr>
                <w:sz w:val="18"/>
                <w:szCs w:val="18"/>
              </w:rPr>
            </w:pPr>
            <w:r>
              <w:rPr>
                <w:sz w:val="18"/>
                <w:szCs w:val="18"/>
              </w:rPr>
              <w:t>2 &amp;3</w:t>
            </w:r>
          </w:p>
        </w:tc>
        <w:tc>
          <w:tcPr>
            <w:tcW w:w="720" w:type="dxa"/>
            <w:shd w:val="clear" w:color="auto" w:fill="auto"/>
          </w:tcPr>
          <w:p w14:paraId="3679668D" w14:textId="77777777" w:rsidR="000C634F" w:rsidRPr="00143458" w:rsidRDefault="000C634F" w:rsidP="000C634F">
            <w:pPr>
              <w:spacing w:before="0" w:after="0"/>
              <w:rPr>
                <w:sz w:val="18"/>
                <w:szCs w:val="18"/>
              </w:rPr>
            </w:pPr>
          </w:p>
        </w:tc>
      </w:tr>
      <w:tr w:rsidR="000C634F" w:rsidRPr="00DB3DD0" w14:paraId="57A36975" w14:textId="23DAD78F" w:rsidTr="00FE26C9">
        <w:trPr>
          <w:trHeight w:val="300"/>
        </w:trPr>
        <w:tc>
          <w:tcPr>
            <w:tcW w:w="1525" w:type="dxa"/>
            <w:shd w:val="clear" w:color="auto" w:fill="auto"/>
            <w:vAlign w:val="bottom"/>
            <w:hideMark/>
          </w:tcPr>
          <w:p w14:paraId="6485720D" w14:textId="2EC5031E" w:rsidR="000C634F" w:rsidRPr="00143458" w:rsidRDefault="000C634F" w:rsidP="000C634F">
            <w:pPr>
              <w:spacing w:before="0" w:after="0"/>
              <w:rPr>
                <w:sz w:val="18"/>
                <w:szCs w:val="18"/>
              </w:rPr>
            </w:pPr>
            <w:r w:rsidRPr="00143458">
              <w:rPr>
                <w:sz w:val="18"/>
                <w:szCs w:val="18"/>
              </w:rPr>
              <w:t>Triklosaani</w:t>
            </w:r>
          </w:p>
        </w:tc>
        <w:tc>
          <w:tcPr>
            <w:tcW w:w="1170" w:type="dxa"/>
            <w:tcBorders>
              <w:right w:val="single" w:sz="4" w:space="0" w:color="auto"/>
            </w:tcBorders>
            <w:shd w:val="clear" w:color="auto" w:fill="auto"/>
            <w:vAlign w:val="bottom"/>
            <w:hideMark/>
          </w:tcPr>
          <w:p w14:paraId="6E755042" w14:textId="77777777" w:rsidR="000C634F" w:rsidRPr="00143458" w:rsidRDefault="000C634F" w:rsidP="000C634F">
            <w:pPr>
              <w:spacing w:before="0" w:after="0"/>
              <w:rPr>
                <w:sz w:val="18"/>
                <w:szCs w:val="18"/>
              </w:rPr>
            </w:pPr>
            <w:r w:rsidRPr="00143458">
              <w:rPr>
                <w:sz w:val="18"/>
                <w:szCs w:val="18"/>
              </w:rPr>
              <w:t>3380-34-5</w:t>
            </w:r>
          </w:p>
        </w:tc>
        <w:tc>
          <w:tcPr>
            <w:tcW w:w="810" w:type="dxa"/>
            <w:tcBorders>
              <w:left w:val="single" w:sz="4" w:space="0" w:color="auto"/>
            </w:tcBorders>
            <w:shd w:val="clear" w:color="auto" w:fill="auto"/>
            <w:vAlign w:val="bottom"/>
            <w:hideMark/>
          </w:tcPr>
          <w:p w14:paraId="5EEC9482" w14:textId="27D7FA59" w:rsidR="000C634F" w:rsidRPr="00143458" w:rsidRDefault="000C634F" w:rsidP="000C634F">
            <w:pPr>
              <w:spacing w:before="0" w:after="0"/>
              <w:jc w:val="center"/>
              <w:rPr>
                <w:sz w:val="18"/>
                <w:szCs w:val="18"/>
              </w:rPr>
            </w:pPr>
            <w:r w:rsidRPr="00143458">
              <w:rPr>
                <w:sz w:val="18"/>
                <w:szCs w:val="18"/>
              </w:rPr>
              <w:t>5/551</w:t>
            </w:r>
          </w:p>
        </w:tc>
        <w:tc>
          <w:tcPr>
            <w:tcW w:w="630" w:type="dxa"/>
            <w:tcBorders>
              <w:right w:val="single" w:sz="4" w:space="0" w:color="auto"/>
            </w:tcBorders>
            <w:shd w:val="clear" w:color="auto" w:fill="auto"/>
            <w:vAlign w:val="bottom"/>
            <w:hideMark/>
          </w:tcPr>
          <w:p w14:paraId="350A21D5" w14:textId="2C4A0E7E" w:rsidR="000C634F" w:rsidRPr="00143458" w:rsidRDefault="000C634F" w:rsidP="000C634F">
            <w:pPr>
              <w:spacing w:before="0" w:after="0"/>
              <w:jc w:val="right"/>
              <w:rPr>
                <w:sz w:val="18"/>
                <w:szCs w:val="18"/>
              </w:rPr>
            </w:pPr>
            <w:r w:rsidRPr="00143458">
              <w:rPr>
                <w:sz w:val="18"/>
                <w:szCs w:val="18"/>
              </w:rPr>
              <w:t>0,9</w:t>
            </w:r>
          </w:p>
        </w:tc>
        <w:tc>
          <w:tcPr>
            <w:tcW w:w="1260" w:type="dxa"/>
            <w:tcBorders>
              <w:left w:val="single" w:sz="4" w:space="0" w:color="auto"/>
            </w:tcBorders>
            <w:shd w:val="clear" w:color="auto" w:fill="auto"/>
            <w:vAlign w:val="bottom"/>
            <w:hideMark/>
          </w:tcPr>
          <w:p w14:paraId="60C0C3B7" w14:textId="0C2DF0A6" w:rsidR="000C634F" w:rsidRPr="00143458" w:rsidRDefault="000C634F" w:rsidP="000C634F">
            <w:pPr>
              <w:spacing w:before="0" w:after="0"/>
              <w:jc w:val="center"/>
              <w:rPr>
                <w:sz w:val="18"/>
                <w:szCs w:val="18"/>
              </w:rPr>
            </w:pPr>
            <w:r w:rsidRPr="00143458">
              <w:rPr>
                <w:sz w:val="18"/>
                <w:szCs w:val="18"/>
              </w:rPr>
              <w:t>&lt;0,005 - 0,05</w:t>
            </w:r>
          </w:p>
        </w:tc>
        <w:tc>
          <w:tcPr>
            <w:tcW w:w="810" w:type="dxa"/>
            <w:tcBorders>
              <w:right w:val="single" w:sz="4" w:space="0" w:color="auto"/>
            </w:tcBorders>
            <w:shd w:val="clear" w:color="auto" w:fill="auto"/>
            <w:vAlign w:val="bottom"/>
            <w:hideMark/>
          </w:tcPr>
          <w:p w14:paraId="39D8A8A8" w14:textId="5975B671" w:rsidR="000C634F" w:rsidRPr="00143458" w:rsidRDefault="000C634F" w:rsidP="000C634F">
            <w:pPr>
              <w:spacing w:before="0" w:after="0"/>
              <w:jc w:val="right"/>
              <w:rPr>
                <w:sz w:val="18"/>
                <w:szCs w:val="18"/>
              </w:rPr>
            </w:pPr>
            <w:r w:rsidRPr="00143458">
              <w:rPr>
                <w:sz w:val="18"/>
                <w:szCs w:val="18"/>
              </w:rPr>
              <w:t>0,003</w:t>
            </w:r>
          </w:p>
        </w:tc>
        <w:tc>
          <w:tcPr>
            <w:tcW w:w="810" w:type="dxa"/>
            <w:tcBorders>
              <w:left w:val="single" w:sz="4" w:space="0" w:color="auto"/>
              <w:right w:val="single" w:sz="4" w:space="0" w:color="auto"/>
            </w:tcBorders>
            <w:shd w:val="clear" w:color="auto" w:fill="auto"/>
            <w:vAlign w:val="bottom"/>
            <w:hideMark/>
          </w:tcPr>
          <w:p w14:paraId="47CB0AC0" w14:textId="6BCCC174" w:rsidR="000C634F" w:rsidRPr="00143458" w:rsidRDefault="000C634F" w:rsidP="000C634F">
            <w:pPr>
              <w:spacing w:before="0" w:after="0"/>
              <w:jc w:val="center"/>
              <w:rPr>
                <w:sz w:val="18"/>
                <w:szCs w:val="18"/>
              </w:rPr>
            </w:pPr>
            <w:r w:rsidRPr="00143458">
              <w:rPr>
                <w:sz w:val="18"/>
                <w:szCs w:val="18"/>
              </w:rPr>
              <w:t>0,02</w:t>
            </w:r>
            <w:r w:rsidRPr="00143458">
              <w:rPr>
                <w:sz w:val="18"/>
                <w:szCs w:val="18"/>
                <w:vertAlign w:val="superscript"/>
              </w:rPr>
              <w:t>a</w:t>
            </w:r>
          </w:p>
        </w:tc>
        <w:tc>
          <w:tcPr>
            <w:tcW w:w="720" w:type="dxa"/>
            <w:tcBorders>
              <w:left w:val="single" w:sz="4" w:space="0" w:color="auto"/>
            </w:tcBorders>
            <w:shd w:val="clear" w:color="auto" w:fill="FBE3D6" w:themeFill="accent4" w:themeFillTint="33"/>
            <w:vAlign w:val="bottom"/>
            <w:hideMark/>
          </w:tcPr>
          <w:p w14:paraId="536839CC" w14:textId="52184C5E" w:rsidR="000C634F" w:rsidRPr="00143458" w:rsidRDefault="000C634F" w:rsidP="000C634F">
            <w:pPr>
              <w:spacing w:before="0" w:after="0"/>
              <w:jc w:val="right"/>
              <w:rPr>
                <w:sz w:val="18"/>
                <w:szCs w:val="18"/>
              </w:rPr>
            </w:pPr>
            <w:r w:rsidRPr="00143458">
              <w:rPr>
                <w:sz w:val="18"/>
                <w:szCs w:val="18"/>
              </w:rPr>
              <w:t>0,13</w:t>
            </w:r>
          </w:p>
        </w:tc>
        <w:tc>
          <w:tcPr>
            <w:tcW w:w="720" w:type="dxa"/>
            <w:shd w:val="clear" w:color="auto" w:fill="auto"/>
            <w:vAlign w:val="center"/>
          </w:tcPr>
          <w:p w14:paraId="326314D0" w14:textId="3FEBC258" w:rsidR="000C634F" w:rsidRPr="00143458" w:rsidRDefault="000C634F" w:rsidP="000C634F">
            <w:pPr>
              <w:spacing w:before="0" w:after="0"/>
              <w:rPr>
                <w:b/>
                <w:bCs/>
                <w:sz w:val="18"/>
                <w:szCs w:val="18"/>
              </w:rPr>
            </w:pPr>
            <w:r w:rsidRPr="00143458">
              <w:rPr>
                <w:sz w:val="18"/>
                <w:szCs w:val="18"/>
              </w:rPr>
              <w:t>(B</w:t>
            </w:r>
            <w:r w:rsidRPr="00143458">
              <w:rPr>
                <w:b/>
                <w:bCs/>
                <w:sz w:val="18"/>
                <w:szCs w:val="18"/>
              </w:rPr>
              <w:t>)</w:t>
            </w:r>
          </w:p>
        </w:tc>
        <w:tc>
          <w:tcPr>
            <w:tcW w:w="630" w:type="dxa"/>
            <w:shd w:val="clear" w:color="auto" w:fill="auto"/>
            <w:vAlign w:val="center"/>
          </w:tcPr>
          <w:p w14:paraId="21AB3817" w14:textId="3BA1CF84" w:rsidR="000C634F" w:rsidRPr="00143458" w:rsidRDefault="000C634F" w:rsidP="000C634F">
            <w:pPr>
              <w:spacing w:before="0" w:after="0"/>
              <w:rPr>
                <w:sz w:val="18"/>
                <w:szCs w:val="18"/>
              </w:rPr>
            </w:pPr>
            <w:r>
              <w:rPr>
                <w:sz w:val="18"/>
                <w:szCs w:val="18"/>
              </w:rPr>
              <w:t>2</w:t>
            </w:r>
          </w:p>
        </w:tc>
        <w:tc>
          <w:tcPr>
            <w:tcW w:w="720" w:type="dxa"/>
            <w:shd w:val="clear" w:color="auto" w:fill="auto"/>
          </w:tcPr>
          <w:p w14:paraId="1D8C50A8" w14:textId="4AB006CE" w:rsidR="000C634F" w:rsidRPr="00143458" w:rsidRDefault="000C634F" w:rsidP="000C634F">
            <w:pPr>
              <w:spacing w:before="0" w:after="0"/>
              <w:rPr>
                <w:sz w:val="18"/>
                <w:szCs w:val="18"/>
              </w:rPr>
            </w:pPr>
            <w:r>
              <w:rPr>
                <w:sz w:val="18"/>
                <w:szCs w:val="18"/>
              </w:rPr>
              <w:t>PS</w:t>
            </w:r>
            <w:r w:rsidR="00850CC6">
              <w:rPr>
                <w:sz w:val="18"/>
                <w:szCs w:val="18"/>
              </w:rPr>
              <w:t>?</w:t>
            </w:r>
          </w:p>
        </w:tc>
      </w:tr>
      <w:tr w:rsidR="008A40CF" w:rsidRPr="00DB3DD0" w14:paraId="4D2C2379" w14:textId="5D732879" w:rsidTr="00FE26C9">
        <w:trPr>
          <w:trHeight w:val="300"/>
        </w:trPr>
        <w:tc>
          <w:tcPr>
            <w:tcW w:w="1525" w:type="dxa"/>
            <w:shd w:val="clear" w:color="auto" w:fill="auto"/>
            <w:vAlign w:val="bottom"/>
            <w:hideMark/>
          </w:tcPr>
          <w:p w14:paraId="7C583370" w14:textId="6F72E66D" w:rsidR="000C634F" w:rsidRPr="00143458" w:rsidRDefault="000C634F" w:rsidP="000C634F">
            <w:pPr>
              <w:spacing w:before="0" w:after="0"/>
              <w:rPr>
                <w:sz w:val="18"/>
                <w:szCs w:val="18"/>
              </w:rPr>
            </w:pPr>
            <w:r w:rsidRPr="00143458">
              <w:rPr>
                <w:sz w:val="18"/>
                <w:szCs w:val="18"/>
              </w:rPr>
              <w:t>Sulfosulfuroni</w:t>
            </w:r>
          </w:p>
        </w:tc>
        <w:tc>
          <w:tcPr>
            <w:tcW w:w="1170" w:type="dxa"/>
            <w:tcBorders>
              <w:right w:val="single" w:sz="4" w:space="0" w:color="auto"/>
            </w:tcBorders>
            <w:shd w:val="clear" w:color="auto" w:fill="auto"/>
            <w:vAlign w:val="bottom"/>
            <w:hideMark/>
          </w:tcPr>
          <w:p w14:paraId="5EBA4AA5" w14:textId="77777777" w:rsidR="000C634F" w:rsidRPr="00143458" w:rsidRDefault="000C634F" w:rsidP="000C634F">
            <w:pPr>
              <w:spacing w:before="0" w:after="0"/>
              <w:rPr>
                <w:sz w:val="18"/>
                <w:szCs w:val="18"/>
              </w:rPr>
            </w:pPr>
            <w:r w:rsidRPr="00143458">
              <w:rPr>
                <w:sz w:val="18"/>
                <w:szCs w:val="18"/>
              </w:rPr>
              <w:t xml:space="preserve">141776-32-1 </w:t>
            </w:r>
          </w:p>
        </w:tc>
        <w:tc>
          <w:tcPr>
            <w:tcW w:w="810" w:type="dxa"/>
            <w:tcBorders>
              <w:left w:val="single" w:sz="4" w:space="0" w:color="auto"/>
            </w:tcBorders>
            <w:shd w:val="clear" w:color="auto" w:fill="auto"/>
            <w:vAlign w:val="bottom"/>
            <w:hideMark/>
          </w:tcPr>
          <w:p w14:paraId="2AF6866A" w14:textId="6CF21D75" w:rsidR="000C634F" w:rsidRPr="00143458" w:rsidRDefault="000C634F" w:rsidP="000C634F">
            <w:pPr>
              <w:spacing w:before="0" w:after="0"/>
              <w:jc w:val="center"/>
              <w:rPr>
                <w:sz w:val="18"/>
                <w:szCs w:val="18"/>
              </w:rPr>
            </w:pPr>
            <w:r w:rsidRPr="00143458">
              <w:rPr>
                <w:sz w:val="18"/>
                <w:szCs w:val="18"/>
              </w:rPr>
              <w:t>0/823</w:t>
            </w:r>
          </w:p>
        </w:tc>
        <w:tc>
          <w:tcPr>
            <w:tcW w:w="630" w:type="dxa"/>
            <w:tcBorders>
              <w:right w:val="single" w:sz="4" w:space="0" w:color="auto"/>
            </w:tcBorders>
            <w:shd w:val="clear" w:color="auto" w:fill="auto"/>
            <w:vAlign w:val="bottom"/>
            <w:hideMark/>
          </w:tcPr>
          <w:p w14:paraId="4E8F66C0" w14:textId="4FC3649A" w:rsidR="000C634F" w:rsidRPr="00143458" w:rsidRDefault="000C634F" w:rsidP="000C634F">
            <w:pPr>
              <w:spacing w:before="0" w:after="0"/>
              <w:jc w:val="right"/>
              <w:rPr>
                <w:sz w:val="18"/>
                <w:szCs w:val="18"/>
              </w:rPr>
            </w:pPr>
            <w:r w:rsidRPr="00143458">
              <w:rPr>
                <w:sz w:val="18"/>
                <w:szCs w:val="18"/>
              </w:rPr>
              <w:t>0,2</w:t>
            </w:r>
          </w:p>
        </w:tc>
        <w:tc>
          <w:tcPr>
            <w:tcW w:w="1260" w:type="dxa"/>
            <w:tcBorders>
              <w:left w:val="single" w:sz="4" w:space="0" w:color="auto"/>
            </w:tcBorders>
            <w:shd w:val="clear" w:color="auto" w:fill="auto"/>
            <w:vAlign w:val="bottom"/>
            <w:hideMark/>
          </w:tcPr>
          <w:p w14:paraId="6E65B036" w14:textId="15F746A8" w:rsidR="000C634F" w:rsidRPr="00143458" w:rsidRDefault="000C634F" w:rsidP="000C634F">
            <w:pPr>
              <w:spacing w:before="0" w:after="0"/>
              <w:jc w:val="center"/>
              <w:rPr>
                <w:sz w:val="18"/>
                <w:szCs w:val="18"/>
              </w:rPr>
            </w:pPr>
            <w:r w:rsidRPr="00143458">
              <w:rPr>
                <w:sz w:val="18"/>
                <w:szCs w:val="18"/>
              </w:rPr>
              <w:t>&lt;0,1</w:t>
            </w:r>
          </w:p>
        </w:tc>
        <w:tc>
          <w:tcPr>
            <w:tcW w:w="810" w:type="dxa"/>
            <w:tcBorders>
              <w:right w:val="single" w:sz="4" w:space="0" w:color="auto"/>
            </w:tcBorders>
            <w:shd w:val="clear" w:color="auto" w:fill="auto"/>
            <w:vAlign w:val="bottom"/>
            <w:hideMark/>
          </w:tcPr>
          <w:p w14:paraId="1F1BCDAF" w14:textId="4A5E6549" w:rsidR="000C634F" w:rsidRPr="00143458" w:rsidRDefault="000C634F" w:rsidP="000C634F">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08AE6E85" w14:textId="76FBC1AB" w:rsidR="000C634F" w:rsidRPr="00143458" w:rsidRDefault="000C634F" w:rsidP="000C634F">
            <w:pPr>
              <w:spacing w:before="0" w:after="0"/>
              <w:jc w:val="center"/>
              <w:rPr>
                <w:sz w:val="18"/>
                <w:szCs w:val="18"/>
              </w:rPr>
            </w:pPr>
            <w:r w:rsidRPr="00143458">
              <w:rPr>
                <w:sz w:val="18"/>
                <w:szCs w:val="18"/>
              </w:rPr>
              <w:t>0,05</w:t>
            </w:r>
            <w:r w:rsidRPr="00143458">
              <w:rPr>
                <w:sz w:val="18"/>
                <w:szCs w:val="18"/>
                <w:vertAlign w:val="superscript"/>
              </w:rPr>
              <w:t>d</w:t>
            </w:r>
          </w:p>
        </w:tc>
        <w:tc>
          <w:tcPr>
            <w:tcW w:w="720" w:type="dxa"/>
            <w:tcBorders>
              <w:left w:val="single" w:sz="4" w:space="0" w:color="auto"/>
            </w:tcBorders>
            <w:shd w:val="clear" w:color="auto" w:fill="FBE3D6" w:themeFill="accent4" w:themeFillTint="33"/>
            <w:vAlign w:val="bottom"/>
            <w:hideMark/>
          </w:tcPr>
          <w:p w14:paraId="26D2A3C8" w14:textId="6A71E9B4" w:rsidR="000C634F" w:rsidRPr="00143458" w:rsidRDefault="000C634F" w:rsidP="000C634F">
            <w:pPr>
              <w:spacing w:before="0" w:after="0"/>
              <w:jc w:val="right"/>
              <w:rPr>
                <w:sz w:val="18"/>
                <w:szCs w:val="18"/>
              </w:rPr>
            </w:pPr>
            <w:r w:rsidRPr="00143458">
              <w:rPr>
                <w:sz w:val="18"/>
                <w:szCs w:val="18"/>
              </w:rPr>
              <w:t>0,10</w:t>
            </w:r>
          </w:p>
        </w:tc>
        <w:tc>
          <w:tcPr>
            <w:tcW w:w="720" w:type="dxa"/>
            <w:shd w:val="clear" w:color="auto" w:fill="FBE3D6" w:themeFill="accent4" w:themeFillTint="33"/>
            <w:vAlign w:val="center"/>
          </w:tcPr>
          <w:p w14:paraId="69C7564F" w14:textId="04A1BF07" w:rsidR="000C634F" w:rsidRPr="00143458" w:rsidRDefault="000C634F" w:rsidP="000C634F">
            <w:pPr>
              <w:spacing w:before="0" w:after="0"/>
              <w:rPr>
                <w:sz w:val="18"/>
                <w:szCs w:val="18"/>
              </w:rPr>
            </w:pPr>
            <w:r w:rsidRPr="00143458">
              <w:rPr>
                <w:sz w:val="18"/>
                <w:szCs w:val="18"/>
              </w:rPr>
              <w:t>H</w:t>
            </w:r>
          </w:p>
        </w:tc>
        <w:tc>
          <w:tcPr>
            <w:tcW w:w="630" w:type="dxa"/>
            <w:shd w:val="clear" w:color="auto" w:fill="auto"/>
            <w:vAlign w:val="center"/>
          </w:tcPr>
          <w:p w14:paraId="4C6819A4" w14:textId="7B864F83" w:rsidR="000C634F" w:rsidRPr="00143458" w:rsidRDefault="000C634F" w:rsidP="000C634F">
            <w:pPr>
              <w:spacing w:before="0" w:after="0"/>
              <w:rPr>
                <w:sz w:val="18"/>
                <w:szCs w:val="18"/>
              </w:rPr>
            </w:pPr>
            <w:r>
              <w:rPr>
                <w:sz w:val="18"/>
                <w:szCs w:val="18"/>
              </w:rPr>
              <w:t>2 &amp;3</w:t>
            </w:r>
          </w:p>
        </w:tc>
        <w:tc>
          <w:tcPr>
            <w:tcW w:w="720" w:type="dxa"/>
            <w:shd w:val="clear" w:color="auto" w:fill="auto"/>
          </w:tcPr>
          <w:p w14:paraId="25E4A451" w14:textId="77777777" w:rsidR="000C634F" w:rsidRPr="00143458" w:rsidRDefault="000C634F" w:rsidP="000C634F">
            <w:pPr>
              <w:spacing w:before="0" w:after="0"/>
              <w:rPr>
                <w:sz w:val="18"/>
                <w:szCs w:val="18"/>
              </w:rPr>
            </w:pPr>
          </w:p>
        </w:tc>
      </w:tr>
      <w:tr w:rsidR="008A40CF" w:rsidRPr="00DB3DD0" w14:paraId="41577F88" w14:textId="631F2695" w:rsidTr="00FE26C9">
        <w:trPr>
          <w:trHeight w:val="428"/>
        </w:trPr>
        <w:tc>
          <w:tcPr>
            <w:tcW w:w="1525" w:type="dxa"/>
            <w:shd w:val="clear" w:color="auto" w:fill="auto"/>
            <w:vAlign w:val="bottom"/>
            <w:hideMark/>
          </w:tcPr>
          <w:p w14:paraId="4EE3EB15" w14:textId="3B0ECBDA" w:rsidR="000C634F" w:rsidRPr="00143458" w:rsidRDefault="000C634F" w:rsidP="000C634F">
            <w:pPr>
              <w:spacing w:before="0" w:after="0"/>
              <w:rPr>
                <w:sz w:val="18"/>
                <w:szCs w:val="18"/>
              </w:rPr>
            </w:pPr>
            <w:r w:rsidRPr="00143458">
              <w:rPr>
                <w:sz w:val="18"/>
                <w:szCs w:val="18"/>
              </w:rPr>
              <w:t>Thifensulfuroni-metyyli</w:t>
            </w:r>
          </w:p>
        </w:tc>
        <w:tc>
          <w:tcPr>
            <w:tcW w:w="1170" w:type="dxa"/>
            <w:tcBorders>
              <w:right w:val="single" w:sz="4" w:space="0" w:color="auto"/>
            </w:tcBorders>
            <w:shd w:val="clear" w:color="auto" w:fill="auto"/>
            <w:vAlign w:val="bottom"/>
            <w:hideMark/>
          </w:tcPr>
          <w:p w14:paraId="18BE636A" w14:textId="77777777" w:rsidR="000C634F" w:rsidRPr="00143458" w:rsidRDefault="000C634F" w:rsidP="000C634F">
            <w:pPr>
              <w:spacing w:before="0" w:after="0"/>
              <w:rPr>
                <w:sz w:val="18"/>
                <w:szCs w:val="18"/>
              </w:rPr>
            </w:pPr>
            <w:r w:rsidRPr="00143458">
              <w:rPr>
                <w:sz w:val="18"/>
                <w:szCs w:val="18"/>
              </w:rPr>
              <w:t>79277-27-3</w:t>
            </w:r>
          </w:p>
        </w:tc>
        <w:tc>
          <w:tcPr>
            <w:tcW w:w="810" w:type="dxa"/>
            <w:tcBorders>
              <w:left w:val="single" w:sz="4" w:space="0" w:color="auto"/>
            </w:tcBorders>
            <w:shd w:val="clear" w:color="auto" w:fill="auto"/>
            <w:vAlign w:val="bottom"/>
            <w:hideMark/>
          </w:tcPr>
          <w:p w14:paraId="10BA9DE1" w14:textId="252E94E0" w:rsidR="000C634F" w:rsidRPr="00143458" w:rsidRDefault="000C634F" w:rsidP="000C634F">
            <w:pPr>
              <w:spacing w:before="0" w:after="0"/>
              <w:jc w:val="center"/>
              <w:rPr>
                <w:sz w:val="18"/>
                <w:szCs w:val="18"/>
              </w:rPr>
            </w:pPr>
            <w:r w:rsidRPr="00143458">
              <w:rPr>
                <w:sz w:val="18"/>
                <w:szCs w:val="18"/>
              </w:rPr>
              <w:t>3/824</w:t>
            </w:r>
          </w:p>
        </w:tc>
        <w:tc>
          <w:tcPr>
            <w:tcW w:w="630" w:type="dxa"/>
            <w:tcBorders>
              <w:right w:val="single" w:sz="4" w:space="0" w:color="auto"/>
            </w:tcBorders>
            <w:shd w:val="clear" w:color="auto" w:fill="auto"/>
            <w:vAlign w:val="bottom"/>
            <w:hideMark/>
          </w:tcPr>
          <w:p w14:paraId="62478153" w14:textId="69287501" w:rsidR="000C634F" w:rsidRPr="00143458" w:rsidRDefault="000C634F" w:rsidP="000C634F">
            <w:pPr>
              <w:spacing w:before="0" w:after="0"/>
              <w:jc w:val="right"/>
              <w:rPr>
                <w:sz w:val="18"/>
                <w:szCs w:val="18"/>
              </w:rPr>
            </w:pPr>
            <w:r w:rsidRPr="00143458">
              <w:rPr>
                <w:sz w:val="18"/>
                <w:szCs w:val="18"/>
              </w:rPr>
              <w:t>0,7</w:t>
            </w:r>
          </w:p>
        </w:tc>
        <w:tc>
          <w:tcPr>
            <w:tcW w:w="1260" w:type="dxa"/>
            <w:tcBorders>
              <w:left w:val="single" w:sz="4" w:space="0" w:color="auto"/>
            </w:tcBorders>
            <w:shd w:val="clear" w:color="auto" w:fill="auto"/>
            <w:vAlign w:val="bottom"/>
            <w:hideMark/>
          </w:tcPr>
          <w:p w14:paraId="6C393D05" w14:textId="190081E6" w:rsidR="000C634F" w:rsidRPr="00143458" w:rsidRDefault="000C634F" w:rsidP="000C634F">
            <w:pPr>
              <w:spacing w:before="0" w:after="0"/>
              <w:jc w:val="center"/>
              <w:rPr>
                <w:sz w:val="18"/>
                <w:szCs w:val="18"/>
              </w:rPr>
            </w:pPr>
            <w:r w:rsidRPr="00143458">
              <w:rPr>
                <w:sz w:val="18"/>
                <w:szCs w:val="18"/>
              </w:rPr>
              <w:t>&lt;0,01 - 0,1</w:t>
            </w:r>
          </w:p>
        </w:tc>
        <w:tc>
          <w:tcPr>
            <w:tcW w:w="810" w:type="dxa"/>
            <w:tcBorders>
              <w:right w:val="single" w:sz="4" w:space="0" w:color="auto"/>
            </w:tcBorders>
            <w:shd w:val="clear" w:color="auto" w:fill="auto"/>
            <w:vAlign w:val="bottom"/>
            <w:hideMark/>
          </w:tcPr>
          <w:p w14:paraId="32DD4C29" w14:textId="438414B2" w:rsidR="000C634F" w:rsidRPr="00143458" w:rsidRDefault="000C634F" w:rsidP="000C634F">
            <w:pPr>
              <w:spacing w:before="0" w:after="0"/>
              <w:jc w:val="right"/>
              <w:rPr>
                <w:sz w:val="18"/>
                <w:szCs w:val="18"/>
              </w:rPr>
            </w:pPr>
            <w:r w:rsidRPr="00143458">
              <w:rPr>
                <w:sz w:val="18"/>
                <w:szCs w:val="18"/>
              </w:rPr>
              <w:t>0,005</w:t>
            </w:r>
          </w:p>
        </w:tc>
        <w:tc>
          <w:tcPr>
            <w:tcW w:w="810" w:type="dxa"/>
            <w:tcBorders>
              <w:left w:val="single" w:sz="4" w:space="0" w:color="auto"/>
              <w:right w:val="single" w:sz="4" w:space="0" w:color="auto"/>
            </w:tcBorders>
            <w:shd w:val="clear" w:color="auto" w:fill="auto"/>
            <w:vAlign w:val="bottom"/>
            <w:hideMark/>
          </w:tcPr>
          <w:p w14:paraId="6EBF8A3F" w14:textId="27327FA6" w:rsidR="000C634F" w:rsidRPr="00143458" w:rsidRDefault="000C634F" w:rsidP="000C634F">
            <w:pPr>
              <w:spacing w:before="0" w:after="0"/>
              <w:jc w:val="center"/>
              <w:rPr>
                <w:sz w:val="18"/>
                <w:szCs w:val="18"/>
              </w:rPr>
            </w:pPr>
            <w:r w:rsidRPr="00143458">
              <w:rPr>
                <w:sz w:val="18"/>
                <w:szCs w:val="18"/>
              </w:rPr>
              <w:t>0,05</w:t>
            </w:r>
            <w:r w:rsidRPr="00143458">
              <w:rPr>
                <w:sz w:val="18"/>
                <w:szCs w:val="18"/>
                <w:vertAlign w:val="superscript"/>
              </w:rPr>
              <w:t>d</w:t>
            </w:r>
          </w:p>
        </w:tc>
        <w:tc>
          <w:tcPr>
            <w:tcW w:w="720" w:type="dxa"/>
            <w:tcBorders>
              <w:left w:val="single" w:sz="4" w:space="0" w:color="auto"/>
            </w:tcBorders>
            <w:shd w:val="clear" w:color="auto" w:fill="FBE3D6" w:themeFill="accent4" w:themeFillTint="33"/>
            <w:vAlign w:val="bottom"/>
            <w:hideMark/>
          </w:tcPr>
          <w:p w14:paraId="45278C6C" w14:textId="44E0AAAD" w:rsidR="000C634F" w:rsidRPr="00143458" w:rsidRDefault="000C634F" w:rsidP="000C634F">
            <w:pPr>
              <w:spacing w:before="0" w:after="0"/>
              <w:jc w:val="right"/>
              <w:rPr>
                <w:sz w:val="18"/>
                <w:szCs w:val="18"/>
              </w:rPr>
            </w:pPr>
            <w:r w:rsidRPr="00143458">
              <w:rPr>
                <w:sz w:val="18"/>
                <w:szCs w:val="18"/>
              </w:rPr>
              <w:t>0,10</w:t>
            </w:r>
          </w:p>
        </w:tc>
        <w:tc>
          <w:tcPr>
            <w:tcW w:w="720" w:type="dxa"/>
            <w:shd w:val="clear" w:color="auto" w:fill="FBE3D6" w:themeFill="accent4" w:themeFillTint="33"/>
            <w:vAlign w:val="center"/>
          </w:tcPr>
          <w:p w14:paraId="47F40FF7" w14:textId="58468733" w:rsidR="000C634F" w:rsidRPr="00143458" w:rsidRDefault="000C634F" w:rsidP="000C634F">
            <w:pPr>
              <w:spacing w:before="0" w:after="0"/>
              <w:rPr>
                <w:sz w:val="18"/>
                <w:szCs w:val="18"/>
              </w:rPr>
            </w:pPr>
            <w:r w:rsidRPr="00143458">
              <w:rPr>
                <w:sz w:val="18"/>
                <w:szCs w:val="18"/>
              </w:rPr>
              <w:t>H</w:t>
            </w:r>
          </w:p>
        </w:tc>
        <w:tc>
          <w:tcPr>
            <w:tcW w:w="630" w:type="dxa"/>
            <w:shd w:val="clear" w:color="auto" w:fill="auto"/>
            <w:vAlign w:val="center"/>
          </w:tcPr>
          <w:p w14:paraId="3BB088F7" w14:textId="5C90A312" w:rsidR="000C634F" w:rsidRPr="00143458" w:rsidRDefault="000C634F" w:rsidP="000C634F">
            <w:pPr>
              <w:spacing w:before="0" w:after="0"/>
              <w:rPr>
                <w:sz w:val="18"/>
                <w:szCs w:val="18"/>
              </w:rPr>
            </w:pPr>
            <w:r>
              <w:rPr>
                <w:sz w:val="18"/>
                <w:szCs w:val="18"/>
              </w:rPr>
              <w:t>2 &amp; 3</w:t>
            </w:r>
          </w:p>
        </w:tc>
        <w:tc>
          <w:tcPr>
            <w:tcW w:w="720" w:type="dxa"/>
            <w:shd w:val="clear" w:color="auto" w:fill="auto"/>
          </w:tcPr>
          <w:p w14:paraId="3D181A64" w14:textId="77777777" w:rsidR="000C634F" w:rsidRPr="00143458" w:rsidRDefault="000C634F" w:rsidP="000C634F">
            <w:pPr>
              <w:spacing w:before="0" w:after="0"/>
              <w:rPr>
                <w:sz w:val="18"/>
                <w:szCs w:val="18"/>
              </w:rPr>
            </w:pPr>
          </w:p>
        </w:tc>
      </w:tr>
      <w:tr w:rsidR="000C634F" w:rsidRPr="00DB3DD0" w14:paraId="21F38E5E" w14:textId="4CEE19C4" w:rsidTr="00FE26C9">
        <w:trPr>
          <w:trHeight w:val="300"/>
        </w:trPr>
        <w:tc>
          <w:tcPr>
            <w:tcW w:w="1525" w:type="dxa"/>
            <w:tcBorders>
              <w:bottom w:val="single" w:sz="4" w:space="0" w:color="auto"/>
            </w:tcBorders>
            <w:shd w:val="clear" w:color="auto" w:fill="auto"/>
            <w:vAlign w:val="bottom"/>
            <w:hideMark/>
          </w:tcPr>
          <w:p w14:paraId="21D704C9" w14:textId="45740459" w:rsidR="000C634F" w:rsidRPr="00143458" w:rsidRDefault="000C634F" w:rsidP="000C634F">
            <w:pPr>
              <w:spacing w:before="0" w:after="0"/>
              <w:rPr>
                <w:sz w:val="18"/>
                <w:szCs w:val="18"/>
              </w:rPr>
            </w:pPr>
            <w:r w:rsidRPr="00143458">
              <w:rPr>
                <w:sz w:val="18"/>
                <w:szCs w:val="18"/>
              </w:rPr>
              <w:t>Tritosulfuroni</w:t>
            </w:r>
          </w:p>
        </w:tc>
        <w:tc>
          <w:tcPr>
            <w:tcW w:w="1170" w:type="dxa"/>
            <w:tcBorders>
              <w:bottom w:val="single" w:sz="4" w:space="0" w:color="auto"/>
              <w:right w:val="single" w:sz="4" w:space="0" w:color="auto"/>
            </w:tcBorders>
            <w:shd w:val="clear" w:color="auto" w:fill="auto"/>
            <w:vAlign w:val="bottom"/>
            <w:hideMark/>
          </w:tcPr>
          <w:p w14:paraId="50DF660A" w14:textId="77777777" w:rsidR="000C634F" w:rsidRPr="00143458" w:rsidRDefault="000C634F" w:rsidP="000C634F">
            <w:pPr>
              <w:spacing w:before="0" w:after="0"/>
              <w:rPr>
                <w:sz w:val="18"/>
                <w:szCs w:val="18"/>
              </w:rPr>
            </w:pPr>
            <w:r w:rsidRPr="00143458">
              <w:rPr>
                <w:sz w:val="18"/>
                <w:szCs w:val="18"/>
              </w:rPr>
              <w:t>142469-14-5</w:t>
            </w:r>
          </w:p>
        </w:tc>
        <w:tc>
          <w:tcPr>
            <w:tcW w:w="810" w:type="dxa"/>
            <w:tcBorders>
              <w:left w:val="single" w:sz="4" w:space="0" w:color="auto"/>
              <w:bottom w:val="single" w:sz="4" w:space="0" w:color="auto"/>
            </w:tcBorders>
            <w:shd w:val="clear" w:color="auto" w:fill="auto"/>
            <w:vAlign w:val="bottom"/>
            <w:hideMark/>
          </w:tcPr>
          <w:p w14:paraId="19BBCD8F" w14:textId="7F63B5E4" w:rsidR="000C634F" w:rsidRPr="00143458" w:rsidRDefault="000C634F" w:rsidP="000C634F">
            <w:pPr>
              <w:spacing w:before="0" w:after="0"/>
              <w:jc w:val="center"/>
              <w:rPr>
                <w:sz w:val="18"/>
                <w:szCs w:val="18"/>
              </w:rPr>
            </w:pPr>
            <w:r w:rsidRPr="00143458">
              <w:rPr>
                <w:sz w:val="18"/>
                <w:szCs w:val="18"/>
              </w:rPr>
              <w:t>192/829</w:t>
            </w:r>
          </w:p>
        </w:tc>
        <w:tc>
          <w:tcPr>
            <w:tcW w:w="630" w:type="dxa"/>
            <w:tcBorders>
              <w:bottom w:val="single" w:sz="4" w:space="0" w:color="auto"/>
              <w:right w:val="single" w:sz="4" w:space="0" w:color="auto"/>
            </w:tcBorders>
            <w:shd w:val="clear" w:color="auto" w:fill="FBE3D6" w:themeFill="accent4" w:themeFillTint="33"/>
            <w:vAlign w:val="bottom"/>
            <w:hideMark/>
          </w:tcPr>
          <w:p w14:paraId="54C9B972" w14:textId="77777777" w:rsidR="000C634F" w:rsidRPr="00143458" w:rsidRDefault="000C634F" w:rsidP="000C634F">
            <w:pPr>
              <w:spacing w:before="0" w:after="0"/>
              <w:jc w:val="right"/>
              <w:rPr>
                <w:sz w:val="18"/>
                <w:szCs w:val="18"/>
              </w:rPr>
            </w:pPr>
            <w:r w:rsidRPr="00143458">
              <w:rPr>
                <w:sz w:val="18"/>
                <w:szCs w:val="18"/>
              </w:rPr>
              <w:t>30</w:t>
            </w:r>
          </w:p>
        </w:tc>
        <w:tc>
          <w:tcPr>
            <w:tcW w:w="1260" w:type="dxa"/>
            <w:tcBorders>
              <w:left w:val="single" w:sz="4" w:space="0" w:color="auto"/>
              <w:bottom w:val="single" w:sz="4" w:space="0" w:color="auto"/>
            </w:tcBorders>
            <w:shd w:val="clear" w:color="auto" w:fill="auto"/>
            <w:vAlign w:val="bottom"/>
            <w:hideMark/>
          </w:tcPr>
          <w:p w14:paraId="59DC23BA" w14:textId="1D6F6F9A" w:rsidR="000C634F" w:rsidRPr="00143458" w:rsidRDefault="000C634F" w:rsidP="000C634F">
            <w:pPr>
              <w:spacing w:before="0" w:after="0"/>
              <w:jc w:val="center"/>
              <w:rPr>
                <w:sz w:val="18"/>
                <w:szCs w:val="18"/>
              </w:rPr>
            </w:pPr>
            <w:r w:rsidRPr="00143458">
              <w:rPr>
                <w:sz w:val="18"/>
                <w:szCs w:val="18"/>
              </w:rPr>
              <w:t>&lt;0,01 - 1,9</w:t>
            </w:r>
          </w:p>
        </w:tc>
        <w:tc>
          <w:tcPr>
            <w:tcW w:w="810" w:type="dxa"/>
            <w:tcBorders>
              <w:bottom w:val="single" w:sz="4" w:space="0" w:color="auto"/>
              <w:right w:val="single" w:sz="4" w:space="0" w:color="auto"/>
            </w:tcBorders>
            <w:shd w:val="clear" w:color="auto" w:fill="auto"/>
            <w:vAlign w:val="bottom"/>
            <w:hideMark/>
          </w:tcPr>
          <w:p w14:paraId="38031BAD" w14:textId="57192B21" w:rsidR="000C634F" w:rsidRPr="00143458" w:rsidRDefault="000C634F" w:rsidP="000C634F">
            <w:pPr>
              <w:spacing w:before="0" w:after="0"/>
              <w:jc w:val="right"/>
              <w:rPr>
                <w:sz w:val="18"/>
                <w:szCs w:val="18"/>
              </w:rPr>
            </w:pPr>
            <w:r w:rsidRPr="00143458">
              <w:rPr>
                <w:sz w:val="18"/>
                <w:szCs w:val="18"/>
              </w:rPr>
              <w:t>0,07</w:t>
            </w:r>
          </w:p>
        </w:tc>
        <w:tc>
          <w:tcPr>
            <w:tcW w:w="810" w:type="dxa"/>
            <w:tcBorders>
              <w:left w:val="single" w:sz="4" w:space="0" w:color="auto"/>
              <w:bottom w:val="single" w:sz="4" w:space="0" w:color="auto"/>
              <w:right w:val="single" w:sz="4" w:space="0" w:color="auto"/>
            </w:tcBorders>
            <w:shd w:val="clear" w:color="auto" w:fill="auto"/>
            <w:vAlign w:val="bottom"/>
            <w:hideMark/>
          </w:tcPr>
          <w:p w14:paraId="6A498799" w14:textId="0CC1C354" w:rsidR="000C634F" w:rsidRPr="00143458" w:rsidRDefault="000C634F" w:rsidP="000C634F">
            <w:pPr>
              <w:spacing w:before="0" w:after="0"/>
              <w:jc w:val="center"/>
              <w:rPr>
                <w:sz w:val="18"/>
                <w:szCs w:val="18"/>
              </w:rPr>
            </w:pPr>
            <w:r w:rsidRPr="00143458">
              <w:rPr>
                <w:sz w:val="18"/>
                <w:szCs w:val="18"/>
              </w:rPr>
              <w:t>0,75</w:t>
            </w:r>
            <w:r w:rsidRPr="00143458">
              <w:rPr>
                <w:sz w:val="18"/>
                <w:szCs w:val="18"/>
                <w:vertAlign w:val="superscript"/>
              </w:rPr>
              <w:t>d</w:t>
            </w:r>
          </w:p>
        </w:tc>
        <w:tc>
          <w:tcPr>
            <w:tcW w:w="720" w:type="dxa"/>
            <w:tcBorders>
              <w:left w:val="single" w:sz="4" w:space="0" w:color="auto"/>
              <w:bottom w:val="single" w:sz="4" w:space="0" w:color="auto"/>
            </w:tcBorders>
            <w:shd w:val="clear" w:color="auto" w:fill="FBE3D6" w:themeFill="accent4" w:themeFillTint="33"/>
            <w:vAlign w:val="bottom"/>
            <w:hideMark/>
          </w:tcPr>
          <w:p w14:paraId="21E3EAED" w14:textId="22F6454A" w:rsidR="000C634F" w:rsidRPr="00143458" w:rsidRDefault="000C634F" w:rsidP="000C634F">
            <w:pPr>
              <w:spacing w:before="0" w:after="0"/>
              <w:jc w:val="right"/>
              <w:rPr>
                <w:sz w:val="18"/>
                <w:szCs w:val="18"/>
              </w:rPr>
            </w:pPr>
            <w:r w:rsidRPr="00143458">
              <w:rPr>
                <w:sz w:val="18"/>
                <w:szCs w:val="18"/>
              </w:rPr>
              <w:t>0,10</w:t>
            </w:r>
          </w:p>
        </w:tc>
        <w:tc>
          <w:tcPr>
            <w:tcW w:w="720" w:type="dxa"/>
            <w:tcBorders>
              <w:bottom w:val="single" w:sz="4" w:space="0" w:color="auto"/>
            </w:tcBorders>
            <w:shd w:val="clear" w:color="auto" w:fill="FBE3D6" w:themeFill="accent4" w:themeFillTint="33"/>
            <w:vAlign w:val="center"/>
          </w:tcPr>
          <w:p w14:paraId="5EE4E2C3" w14:textId="322A07A8" w:rsidR="000C634F" w:rsidRPr="00143458" w:rsidRDefault="000C634F" w:rsidP="000C634F">
            <w:pPr>
              <w:spacing w:before="0" w:after="0"/>
              <w:rPr>
                <w:sz w:val="18"/>
                <w:szCs w:val="18"/>
              </w:rPr>
            </w:pPr>
            <w:r w:rsidRPr="00143458">
              <w:rPr>
                <w:sz w:val="18"/>
                <w:szCs w:val="18"/>
              </w:rPr>
              <w:t>H</w:t>
            </w:r>
          </w:p>
        </w:tc>
        <w:tc>
          <w:tcPr>
            <w:tcW w:w="630" w:type="dxa"/>
            <w:tcBorders>
              <w:bottom w:val="single" w:sz="4" w:space="0" w:color="auto"/>
            </w:tcBorders>
            <w:shd w:val="clear" w:color="auto" w:fill="FBE3D6" w:themeFill="accent4" w:themeFillTint="33"/>
            <w:vAlign w:val="center"/>
          </w:tcPr>
          <w:p w14:paraId="00ADCEDE" w14:textId="5E7D81BB" w:rsidR="000C634F" w:rsidRPr="00143458" w:rsidRDefault="000C634F" w:rsidP="000C634F">
            <w:pPr>
              <w:spacing w:before="0" w:after="0"/>
              <w:rPr>
                <w:sz w:val="18"/>
                <w:szCs w:val="18"/>
              </w:rPr>
            </w:pPr>
            <w:r>
              <w:rPr>
                <w:sz w:val="18"/>
                <w:szCs w:val="18"/>
              </w:rPr>
              <w:t>1–3</w:t>
            </w:r>
          </w:p>
        </w:tc>
        <w:tc>
          <w:tcPr>
            <w:tcW w:w="720" w:type="dxa"/>
            <w:tcBorders>
              <w:bottom w:val="single" w:sz="4" w:space="0" w:color="auto"/>
            </w:tcBorders>
            <w:shd w:val="clear" w:color="auto" w:fill="auto"/>
          </w:tcPr>
          <w:p w14:paraId="655F5BFA" w14:textId="1469835D" w:rsidR="000C634F" w:rsidRPr="00143458" w:rsidRDefault="000C634F" w:rsidP="000C634F">
            <w:pPr>
              <w:spacing w:before="0" w:after="0"/>
              <w:rPr>
                <w:sz w:val="18"/>
                <w:szCs w:val="18"/>
              </w:rPr>
            </w:pPr>
            <w:r>
              <w:rPr>
                <w:sz w:val="18"/>
                <w:szCs w:val="18"/>
              </w:rPr>
              <w:t>RBSP*</w:t>
            </w:r>
          </w:p>
        </w:tc>
      </w:tr>
    </w:tbl>
    <w:p w14:paraId="11A319A6" w14:textId="3CCD5DCD" w:rsidR="000C634F" w:rsidRDefault="00143458" w:rsidP="00002700">
      <w:pPr>
        <w:rPr>
          <w:sz w:val="20"/>
          <w:szCs w:val="20"/>
          <w:lang w:val="fi-FI"/>
        </w:rPr>
      </w:pPr>
      <w:r w:rsidRPr="00D91B46">
        <w:rPr>
          <w:sz w:val="20"/>
          <w:szCs w:val="20"/>
          <w:lang w:val="fi-FI"/>
        </w:rPr>
        <w:t>Havaitsemisen yleisyyttä kuvaava k/n = on määritysrajan ylittävien ja kaikkien näytteiden lukumäärän suhde, t-% =</w:t>
      </w:r>
      <w:r>
        <w:rPr>
          <w:sz w:val="20"/>
          <w:szCs w:val="20"/>
          <w:lang w:val="fi-FI"/>
        </w:rPr>
        <w:t>toteamisrajan ylittäneiden näytteiden osuus</w:t>
      </w:r>
      <w:r w:rsidR="00901140">
        <w:rPr>
          <w:sz w:val="20"/>
          <w:szCs w:val="20"/>
          <w:lang w:val="fi-FI"/>
        </w:rPr>
        <w:t xml:space="preserve">. Käyttötarkoitus on ilman sulkuja, kun hyväksytty 2022 ja suluissa, jos ei </w:t>
      </w:r>
      <w:r w:rsidR="00901140">
        <w:rPr>
          <w:sz w:val="20"/>
          <w:szCs w:val="20"/>
          <w:lang w:val="fi-FI"/>
        </w:rPr>
        <w:lastRenderedPageBreak/>
        <w:t>ole enää hyväksytty</w:t>
      </w:r>
      <w:r w:rsidRPr="00D740E2">
        <w:rPr>
          <w:sz w:val="20"/>
          <w:szCs w:val="20"/>
          <w:lang w:val="fi-FI"/>
        </w:rPr>
        <w:t>: B=biosidi, F=kasvitautien torjunta-aine, H=herbisidi, I=tuholaisten torjunta-aine, L=lääkeaine (esim. eläinten ulkoloisten torjunta)</w:t>
      </w:r>
      <w:r w:rsidR="002D71E9">
        <w:rPr>
          <w:sz w:val="20"/>
          <w:szCs w:val="20"/>
          <w:lang w:val="fi-FI"/>
        </w:rPr>
        <w:t xml:space="preserve">, </w:t>
      </w:r>
      <w:r w:rsidR="00AB0B8B">
        <w:rPr>
          <w:sz w:val="20"/>
          <w:szCs w:val="20"/>
          <w:lang w:val="fi-FI"/>
        </w:rPr>
        <w:t>M=hajoamistuote</w:t>
      </w:r>
      <w:r w:rsidR="002D71E9">
        <w:rPr>
          <w:sz w:val="20"/>
          <w:szCs w:val="20"/>
          <w:lang w:val="fi-FI"/>
        </w:rPr>
        <w:t xml:space="preserve"> ja ?=</w:t>
      </w:r>
      <w:r w:rsidR="008F7704">
        <w:rPr>
          <w:sz w:val="20"/>
          <w:szCs w:val="20"/>
          <w:lang w:val="fi-FI"/>
        </w:rPr>
        <w:t xml:space="preserve"> </w:t>
      </w:r>
      <w:r w:rsidR="002D71E9">
        <w:rPr>
          <w:sz w:val="20"/>
          <w:szCs w:val="20"/>
          <w:lang w:val="fi-FI"/>
        </w:rPr>
        <w:t>päästölähdettä/käyttöä ei tunneta</w:t>
      </w:r>
      <w:r w:rsidRPr="00D740E2">
        <w:rPr>
          <w:sz w:val="20"/>
          <w:szCs w:val="20"/>
          <w:lang w:val="fi-FI"/>
        </w:rPr>
        <w:t xml:space="preserve">. </w:t>
      </w:r>
    </w:p>
    <w:p w14:paraId="7B31BD26" w14:textId="4AA429BE" w:rsidR="00143458" w:rsidRDefault="00143458" w:rsidP="00002700">
      <w:pPr>
        <w:rPr>
          <w:sz w:val="20"/>
          <w:szCs w:val="20"/>
          <w:lang w:val="fi-FI"/>
        </w:rPr>
      </w:pPr>
      <w:r w:rsidRPr="00D740E2">
        <w:rPr>
          <w:sz w:val="20"/>
          <w:szCs w:val="20"/>
          <w:lang w:val="fi-FI"/>
        </w:rPr>
        <w:t>Info-kohdassa: PS=EU:n prioriteettiaine</w:t>
      </w:r>
      <w:r>
        <w:rPr>
          <w:sz w:val="20"/>
          <w:szCs w:val="20"/>
          <w:lang w:val="fi-FI"/>
        </w:rPr>
        <w:t xml:space="preserve">, </w:t>
      </w:r>
      <w:r w:rsidRPr="00D740E2">
        <w:rPr>
          <w:sz w:val="20"/>
          <w:szCs w:val="20"/>
          <w:lang w:val="fi-FI"/>
        </w:rPr>
        <w:t>PS?=ehdolla prioriteettiaineeksi 2022, RBSP=</w:t>
      </w:r>
      <w:r w:rsidR="002E0D47">
        <w:rPr>
          <w:sz w:val="20"/>
          <w:szCs w:val="20"/>
          <w:lang w:val="fi-FI"/>
        </w:rPr>
        <w:t xml:space="preserve">on </w:t>
      </w:r>
      <w:r w:rsidRPr="00D740E2">
        <w:rPr>
          <w:sz w:val="20"/>
          <w:szCs w:val="20"/>
          <w:lang w:val="fi-FI"/>
        </w:rPr>
        <w:t xml:space="preserve">asetuksen liitteessä 1D, RBSP*=ehdotetaan </w:t>
      </w:r>
      <w:r>
        <w:rPr>
          <w:sz w:val="20"/>
          <w:szCs w:val="20"/>
          <w:lang w:val="fi-FI"/>
        </w:rPr>
        <w:t>asetukseen</w:t>
      </w:r>
      <w:r w:rsidRPr="00D740E2">
        <w:rPr>
          <w:sz w:val="20"/>
          <w:szCs w:val="20"/>
          <w:lang w:val="fi-FI"/>
        </w:rPr>
        <w:t>, (RBSP)=ehdotetaan poistettavaksi asetuksesta.</w:t>
      </w:r>
      <w:r w:rsidR="000C634F">
        <w:rPr>
          <w:sz w:val="20"/>
          <w:szCs w:val="20"/>
          <w:lang w:val="fi-FI"/>
        </w:rPr>
        <w:t xml:space="preserve"> Muu=ehdotetaan muuta</w:t>
      </w:r>
    </w:p>
    <w:p w14:paraId="66E189D3" w14:textId="3EC8D7A5" w:rsidR="00002700" w:rsidRDefault="00143458" w:rsidP="00002700">
      <w:pPr>
        <w:rPr>
          <w:color w:val="000000" w:themeColor="text1"/>
          <w:sz w:val="20"/>
          <w:szCs w:val="20"/>
          <w:lang w:val="fi-FI"/>
        </w:rPr>
      </w:pPr>
      <w:r>
        <w:rPr>
          <w:sz w:val="20"/>
          <w:szCs w:val="20"/>
          <w:lang w:val="fi-FI"/>
        </w:rPr>
        <w:t xml:space="preserve">PNEC-arvojen lähteet: </w:t>
      </w:r>
      <w:r w:rsidR="001A7053" w:rsidRPr="00143458">
        <w:rPr>
          <w:color w:val="000000" w:themeColor="text1"/>
          <w:sz w:val="20"/>
          <w:szCs w:val="20"/>
          <w:lang w:val="fi-FI"/>
        </w:rPr>
        <w:t>a) COM 2022 540 final; b) voimassa oleva AA-EQS; c) HAV 2019; d) Kontiokari &amp; Mattsoff 2011; e) Riktvärd; f) SLU 2018</w:t>
      </w:r>
      <w:r w:rsidR="00002700" w:rsidRPr="00143458">
        <w:rPr>
          <w:color w:val="000000" w:themeColor="text1"/>
          <w:sz w:val="20"/>
          <w:szCs w:val="20"/>
          <w:lang w:val="fi-FI"/>
        </w:rPr>
        <w:t>;</w:t>
      </w:r>
      <w:r w:rsidR="001A7053" w:rsidRPr="00143458">
        <w:rPr>
          <w:color w:val="000000" w:themeColor="text1"/>
          <w:sz w:val="20"/>
          <w:szCs w:val="20"/>
          <w:lang w:val="fi-FI"/>
        </w:rPr>
        <w:t xml:space="preserve"> g) RAC (Werner </w:t>
      </w:r>
      <w:r w:rsidR="00EB78CF">
        <w:rPr>
          <w:color w:val="000000" w:themeColor="text1"/>
          <w:sz w:val="20"/>
          <w:szCs w:val="20"/>
          <w:lang w:val="fi-FI"/>
        </w:rPr>
        <w:t>ym</w:t>
      </w:r>
      <w:r w:rsidR="001A7053" w:rsidRPr="00143458">
        <w:rPr>
          <w:color w:val="000000" w:themeColor="text1"/>
          <w:sz w:val="20"/>
          <w:szCs w:val="20"/>
          <w:lang w:val="fi-FI"/>
        </w:rPr>
        <w:t>. 2022)</w:t>
      </w:r>
      <w:r w:rsidR="00002700" w:rsidRPr="00143458">
        <w:rPr>
          <w:color w:val="000000" w:themeColor="text1"/>
          <w:sz w:val="20"/>
          <w:szCs w:val="20"/>
          <w:lang w:val="fi-FI"/>
        </w:rPr>
        <w:t>; h) Siimes &amp; Vähä 2019</w:t>
      </w:r>
    </w:p>
    <w:p w14:paraId="3A05A304" w14:textId="77777777" w:rsidR="00880AA3" w:rsidRPr="00143458" w:rsidRDefault="00880AA3" w:rsidP="00002700">
      <w:pPr>
        <w:rPr>
          <w:color w:val="000000" w:themeColor="text1"/>
          <w:sz w:val="20"/>
          <w:szCs w:val="20"/>
          <w:lang w:val="fi-FI"/>
        </w:rPr>
      </w:pPr>
    </w:p>
    <w:p w14:paraId="78EC749B" w14:textId="637BEBF5" w:rsidR="00FD6B8F" w:rsidRDefault="00FD6B8F" w:rsidP="00257BFC">
      <w:pPr>
        <w:rPr>
          <w:lang w:val="fi-FI"/>
        </w:rPr>
      </w:pPr>
      <w:r>
        <w:rPr>
          <w:lang w:val="fi-FI"/>
        </w:rPr>
        <w:t>Kriteerit täyttäv</w:t>
      </w:r>
      <w:r w:rsidR="00953FE9">
        <w:rPr>
          <w:lang w:val="fi-FI"/>
        </w:rPr>
        <w:t>iä</w:t>
      </w:r>
      <w:r>
        <w:rPr>
          <w:lang w:val="fi-FI"/>
        </w:rPr>
        <w:t xml:space="preserve"> aineita oli viisi </w:t>
      </w:r>
      <w:r w:rsidR="00953FE9">
        <w:rPr>
          <w:lang w:val="fi-FI"/>
        </w:rPr>
        <w:t xml:space="preserve">ja ne kaikki olivat yleisesti </w:t>
      </w:r>
      <w:r>
        <w:rPr>
          <w:lang w:val="fi-FI"/>
        </w:rPr>
        <w:t>rikkakasvien torjunta-aine</w:t>
      </w:r>
      <w:r w:rsidR="00953FE9">
        <w:rPr>
          <w:lang w:val="fi-FI"/>
        </w:rPr>
        <w:t>ita</w:t>
      </w:r>
      <w:r>
        <w:rPr>
          <w:lang w:val="fi-FI"/>
        </w:rPr>
        <w:t>: glyfosaatti (juomaveden raakavedeksi käytettävissä raakavesissä, missä PNEC arvona oli 0,1 µg/l), MCPA</w:t>
      </w:r>
      <w:r w:rsidR="00953FE9">
        <w:rPr>
          <w:lang w:val="fi-FI"/>
        </w:rPr>
        <w:t xml:space="preserve"> ja </w:t>
      </w:r>
      <w:r>
        <w:rPr>
          <w:lang w:val="fi-FI"/>
        </w:rPr>
        <w:t>tritosulfuroni. Muiden taulukon 3</w:t>
      </w:r>
      <w:r w:rsidR="00842869">
        <w:rPr>
          <w:lang w:val="fi-FI"/>
        </w:rPr>
        <w:t>7</w:t>
      </w:r>
      <w:r>
        <w:rPr>
          <w:lang w:val="fi-FI"/>
        </w:rPr>
        <w:t xml:space="preserve"> aineiden (niillä kaikilla RQ95 kriteeri toteutui) kohdalla jäi joko havaitsemisen yleisyys tai sallittu ja tunnettu käyttö -kriteeri </w:t>
      </w:r>
      <w:r w:rsidR="00953FE9">
        <w:rPr>
          <w:lang w:val="fi-FI"/>
        </w:rPr>
        <w:t xml:space="preserve">ei toteutunut. </w:t>
      </w:r>
    </w:p>
    <w:p w14:paraId="7EB18BB8" w14:textId="6CF79920" w:rsidR="00426020" w:rsidRDefault="00A91BAF" w:rsidP="00257BFC">
      <w:pPr>
        <w:rPr>
          <w:lang w:val="fi-FI"/>
        </w:rPr>
      </w:pPr>
      <w:r>
        <w:rPr>
          <w:lang w:val="fi-FI"/>
        </w:rPr>
        <w:t>P</w:t>
      </w:r>
      <w:r w:rsidR="009908CD">
        <w:rPr>
          <w:lang w:val="fi-FI"/>
        </w:rPr>
        <w:t>intavesistä havait</w:t>
      </w:r>
      <w:r w:rsidR="007A3235">
        <w:rPr>
          <w:lang w:val="fi-FI"/>
        </w:rPr>
        <w:t xml:space="preserve">tiin kuutta </w:t>
      </w:r>
      <w:r>
        <w:rPr>
          <w:lang w:val="fi-FI"/>
        </w:rPr>
        <w:t xml:space="preserve">muuta </w:t>
      </w:r>
      <w:r w:rsidR="009908CD">
        <w:rPr>
          <w:lang w:val="fi-FI"/>
        </w:rPr>
        <w:t>torjunta-aine</w:t>
      </w:r>
      <w:r w:rsidR="007A3235">
        <w:rPr>
          <w:lang w:val="fi-FI"/>
        </w:rPr>
        <w:t xml:space="preserve">tta vähintään 20 % näytteitä. </w:t>
      </w:r>
      <w:r>
        <w:rPr>
          <w:lang w:val="fi-FI"/>
        </w:rPr>
        <w:t>Koska n</w:t>
      </w:r>
      <w:r w:rsidR="007A3235">
        <w:rPr>
          <w:lang w:val="fi-FI"/>
        </w:rPr>
        <w:t xml:space="preserve">äiden </w:t>
      </w:r>
      <w:r w:rsidR="009908CD">
        <w:rPr>
          <w:lang w:val="fi-FI"/>
        </w:rPr>
        <w:t>RQ95</w:t>
      </w:r>
      <w:r w:rsidR="007A3235">
        <w:rPr>
          <w:lang w:val="fi-FI"/>
        </w:rPr>
        <w:t xml:space="preserve"> </w:t>
      </w:r>
      <w:r>
        <w:rPr>
          <w:lang w:val="fi-FI"/>
        </w:rPr>
        <w:t xml:space="preserve">ei täyttänyt </w:t>
      </w:r>
      <w:r w:rsidR="007A3235">
        <w:rPr>
          <w:lang w:val="fi-FI"/>
        </w:rPr>
        <w:t>kriteeriä</w:t>
      </w:r>
      <w:r>
        <w:rPr>
          <w:lang w:val="fi-FI"/>
        </w:rPr>
        <w:t xml:space="preserve">, </w:t>
      </w:r>
      <w:r w:rsidR="007A3235">
        <w:rPr>
          <w:lang w:val="fi-FI"/>
        </w:rPr>
        <w:t>ne eivät ole taulukossa 3</w:t>
      </w:r>
      <w:r w:rsidR="00842869">
        <w:rPr>
          <w:lang w:val="fi-FI"/>
        </w:rPr>
        <w:t>7</w:t>
      </w:r>
      <w:r>
        <w:rPr>
          <w:lang w:val="fi-FI"/>
        </w:rPr>
        <w:t xml:space="preserve"> vaan lueteltuna alla:</w:t>
      </w:r>
      <w:r w:rsidR="007A3235">
        <w:rPr>
          <w:lang w:val="fi-FI"/>
        </w:rPr>
        <w:t xml:space="preserve"> </w:t>
      </w:r>
    </w:p>
    <w:p w14:paraId="35B376F0" w14:textId="4AB43712" w:rsidR="00257BFC" w:rsidRPr="00426020" w:rsidRDefault="00257BFC" w:rsidP="00257BFC">
      <w:pPr>
        <w:rPr>
          <w:sz w:val="22"/>
          <w:szCs w:val="22"/>
          <w:lang w:val="fi-FI"/>
        </w:rPr>
      </w:pPr>
      <w:r w:rsidRPr="00426020">
        <w:rPr>
          <w:sz w:val="22"/>
          <w:szCs w:val="22"/>
          <w:lang w:val="fi-FI"/>
        </w:rPr>
        <w:t>*glyfosaatin hajoamistuote AMPA (87 % näytteistä; PNEC 400 µg/l; RQ95 0,0006)</w:t>
      </w:r>
    </w:p>
    <w:p w14:paraId="43641C8B" w14:textId="2A302B57" w:rsidR="00257BFC" w:rsidRPr="00426020" w:rsidRDefault="00257BFC" w:rsidP="00257BFC">
      <w:pPr>
        <w:rPr>
          <w:sz w:val="22"/>
          <w:szCs w:val="22"/>
          <w:lang w:val="fi-FI"/>
        </w:rPr>
      </w:pPr>
      <w:r w:rsidRPr="00426020">
        <w:rPr>
          <w:sz w:val="22"/>
          <w:szCs w:val="22"/>
          <w:lang w:val="fi-FI"/>
        </w:rPr>
        <w:t>*</w:t>
      </w:r>
      <w:r w:rsidR="00717DB7" w:rsidRPr="00426020">
        <w:rPr>
          <w:sz w:val="22"/>
          <w:szCs w:val="22"/>
          <w:lang w:val="fi-FI"/>
        </w:rPr>
        <w:t>DEET (</w:t>
      </w:r>
      <w:r w:rsidRPr="00426020">
        <w:rPr>
          <w:sz w:val="22"/>
          <w:szCs w:val="22"/>
          <w:lang w:val="fi-FI"/>
        </w:rPr>
        <w:t>hyönteiskarkoit</w:t>
      </w:r>
      <w:r w:rsidR="00717DB7" w:rsidRPr="00426020">
        <w:rPr>
          <w:sz w:val="22"/>
          <w:szCs w:val="22"/>
          <w:lang w:val="fi-FI"/>
        </w:rPr>
        <w:t>e)</w:t>
      </w:r>
      <w:r w:rsidRPr="00426020">
        <w:rPr>
          <w:sz w:val="22"/>
          <w:szCs w:val="22"/>
          <w:lang w:val="fi-FI"/>
        </w:rPr>
        <w:t xml:space="preserve"> (71 % näytteistä; PNEC 50 µg/l; RQ95 &lt;0,002) </w:t>
      </w:r>
    </w:p>
    <w:p w14:paraId="1F7F617B" w14:textId="362B9B00" w:rsidR="00A054B2" w:rsidRPr="00426020" w:rsidRDefault="00A054B2" w:rsidP="00257BFC">
      <w:pPr>
        <w:rPr>
          <w:sz w:val="22"/>
          <w:szCs w:val="22"/>
          <w:lang w:val="fi-FI"/>
        </w:rPr>
      </w:pPr>
      <w:r w:rsidRPr="00426020">
        <w:rPr>
          <w:sz w:val="22"/>
          <w:szCs w:val="22"/>
          <w:lang w:val="fi-FI"/>
        </w:rPr>
        <w:t>*</w:t>
      </w:r>
      <w:r w:rsidR="00257BFC" w:rsidRPr="00426020">
        <w:rPr>
          <w:sz w:val="22"/>
          <w:szCs w:val="22"/>
          <w:lang w:val="fi-FI"/>
        </w:rPr>
        <w:t>bentatsoni</w:t>
      </w:r>
      <w:r w:rsidRPr="00426020">
        <w:rPr>
          <w:sz w:val="22"/>
          <w:szCs w:val="22"/>
          <w:lang w:val="fi-FI"/>
        </w:rPr>
        <w:t xml:space="preserve"> (rikkakasvien torjunta-aine)</w:t>
      </w:r>
      <w:r w:rsidR="00257BFC" w:rsidRPr="00426020">
        <w:rPr>
          <w:sz w:val="22"/>
          <w:szCs w:val="22"/>
          <w:lang w:val="fi-FI"/>
        </w:rPr>
        <w:t xml:space="preserve"> havaittiin 35 % näytteistä (PNEC 27 µg/l, RQ95 0,004)</w:t>
      </w:r>
    </w:p>
    <w:p w14:paraId="24F2A0E8" w14:textId="77777777" w:rsidR="00A054B2" w:rsidRPr="00426020" w:rsidRDefault="00A054B2" w:rsidP="00257BFC">
      <w:pPr>
        <w:rPr>
          <w:sz w:val="22"/>
          <w:szCs w:val="22"/>
          <w:lang w:val="fi-FI"/>
        </w:rPr>
      </w:pPr>
      <w:r w:rsidRPr="00426020">
        <w:rPr>
          <w:sz w:val="22"/>
          <w:szCs w:val="22"/>
          <w:lang w:val="fi-FI"/>
        </w:rPr>
        <w:t>*</w:t>
      </w:r>
      <w:r w:rsidR="00257BFC" w:rsidRPr="00426020">
        <w:rPr>
          <w:sz w:val="22"/>
          <w:szCs w:val="22"/>
          <w:lang w:val="fi-FI"/>
        </w:rPr>
        <w:t xml:space="preserve">diklorproppia ja mekoproppia </w:t>
      </w:r>
      <w:r w:rsidRPr="00426020">
        <w:rPr>
          <w:sz w:val="22"/>
          <w:szCs w:val="22"/>
          <w:lang w:val="fi-FI"/>
        </w:rPr>
        <w:t>havaittiin</w:t>
      </w:r>
      <w:r w:rsidR="00257BFC" w:rsidRPr="00426020">
        <w:rPr>
          <w:sz w:val="22"/>
          <w:szCs w:val="22"/>
          <w:lang w:val="fi-FI"/>
        </w:rPr>
        <w:t xml:space="preserve"> yleisesti (24–47 %). </w:t>
      </w:r>
      <w:r w:rsidRPr="00426020">
        <w:rPr>
          <w:sz w:val="22"/>
          <w:szCs w:val="22"/>
          <w:lang w:val="fi-FI"/>
        </w:rPr>
        <w:t xml:space="preserve">Ne ovat rikkakasvien torjunta-aineita ja kuuluvat fenoksihappoherbisidien ryhmään kuten MCPA. Niitä ja niiden isomeerejä on </w:t>
      </w:r>
      <w:r w:rsidR="00257BFC" w:rsidRPr="00426020">
        <w:rPr>
          <w:sz w:val="22"/>
          <w:szCs w:val="22"/>
          <w:lang w:val="fi-FI"/>
        </w:rPr>
        <w:t>analysoit</w:t>
      </w:r>
      <w:r w:rsidRPr="00426020">
        <w:rPr>
          <w:sz w:val="22"/>
          <w:szCs w:val="22"/>
          <w:lang w:val="fi-FI"/>
        </w:rPr>
        <w:t>u</w:t>
      </w:r>
      <w:r w:rsidR="00257BFC" w:rsidRPr="00426020">
        <w:rPr>
          <w:sz w:val="22"/>
          <w:szCs w:val="22"/>
          <w:lang w:val="fi-FI"/>
        </w:rPr>
        <w:t xml:space="preserve"> </w:t>
      </w:r>
      <w:r w:rsidRPr="00426020">
        <w:rPr>
          <w:sz w:val="22"/>
          <w:szCs w:val="22"/>
          <w:lang w:val="fi-FI"/>
        </w:rPr>
        <w:t xml:space="preserve">kahdella eri määritysmenetelmällä. Koska markkinoilla on viime vuosikymmeninä ollut vain P-isomeeriä, eri menetelmien arvot viitannevat samaan aineeseen. </w:t>
      </w:r>
      <w:r w:rsidR="00257BFC" w:rsidRPr="00426020">
        <w:rPr>
          <w:sz w:val="22"/>
          <w:szCs w:val="22"/>
          <w:lang w:val="fi-FI"/>
        </w:rPr>
        <w:t xml:space="preserve">Niiden PNEC arvona käytettiin kasvinsuojeluaineiden rekisteröinnissä käytettävää RAC-arvo (Werner ym. 2022), </w:t>
      </w:r>
      <w:r w:rsidRPr="00426020">
        <w:rPr>
          <w:sz w:val="22"/>
          <w:szCs w:val="22"/>
          <w:lang w:val="fi-FI"/>
        </w:rPr>
        <w:t xml:space="preserve">joka oli tiukempi kuin </w:t>
      </w:r>
      <w:r w:rsidR="00257BFC" w:rsidRPr="00426020">
        <w:rPr>
          <w:sz w:val="22"/>
          <w:szCs w:val="22"/>
          <w:lang w:val="fi-FI"/>
        </w:rPr>
        <w:t>kansallinen EQS-ehdotus (Kontiokari ja Mattsoff)</w:t>
      </w:r>
      <w:r w:rsidRPr="00426020">
        <w:rPr>
          <w:sz w:val="22"/>
          <w:szCs w:val="22"/>
          <w:lang w:val="fi-FI"/>
        </w:rPr>
        <w:t xml:space="preserve">. </w:t>
      </w:r>
      <w:r w:rsidR="00257BFC" w:rsidRPr="00426020">
        <w:rPr>
          <w:sz w:val="22"/>
          <w:szCs w:val="22"/>
          <w:lang w:val="fi-FI"/>
        </w:rPr>
        <w:t xml:space="preserve">Silti RQ95 </w:t>
      </w:r>
      <w:r w:rsidRPr="00426020">
        <w:rPr>
          <w:sz w:val="22"/>
          <w:szCs w:val="22"/>
          <w:lang w:val="fi-FI"/>
        </w:rPr>
        <w:t>&lt;</w:t>
      </w:r>
      <w:r w:rsidR="00257BFC" w:rsidRPr="00426020">
        <w:rPr>
          <w:sz w:val="22"/>
          <w:szCs w:val="22"/>
          <w:lang w:val="fi-FI"/>
        </w:rPr>
        <w:t>0,03</w:t>
      </w:r>
      <w:r w:rsidRPr="00426020">
        <w:rPr>
          <w:sz w:val="22"/>
          <w:szCs w:val="22"/>
          <w:lang w:val="fi-FI"/>
        </w:rPr>
        <w:t>.</w:t>
      </w:r>
    </w:p>
    <w:p w14:paraId="4CF17A0C" w14:textId="1A736E17" w:rsidR="00FD6B8F" w:rsidRPr="00426020" w:rsidRDefault="00A054B2" w:rsidP="00143458">
      <w:pPr>
        <w:rPr>
          <w:sz w:val="22"/>
          <w:szCs w:val="22"/>
          <w:lang w:val="fi-FI"/>
        </w:rPr>
      </w:pPr>
      <w:r w:rsidRPr="00426020">
        <w:rPr>
          <w:sz w:val="22"/>
          <w:szCs w:val="22"/>
          <w:lang w:val="fi-FI"/>
        </w:rPr>
        <w:t>*Atso</w:t>
      </w:r>
      <w:r w:rsidR="00257BFC" w:rsidRPr="00426020">
        <w:rPr>
          <w:sz w:val="22"/>
          <w:szCs w:val="22"/>
          <w:lang w:val="fi-FI"/>
        </w:rPr>
        <w:t>ksistrobiini oli Suomen yleisimmin havaittu kasvitautien torjunta-aine. Sitä havaittiin 20 % näytteistä ja sen RQ95 oli 0,</w:t>
      </w:r>
      <w:r w:rsidR="00FB0C66" w:rsidRPr="00426020">
        <w:rPr>
          <w:sz w:val="22"/>
          <w:szCs w:val="22"/>
          <w:lang w:val="fi-FI"/>
        </w:rPr>
        <w:t>0</w:t>
      </w:r>
      <w:r w:rsidR="00257BFC" w:rsidRPr="00426020">
        <w:rPr>
          <w:sz w:val="22"/>
          <w:szCs w:val="22"/>
          <w:lang w:val="fi-FI"/>
        </w:rPr>
        <w:t xml:space="preserve">2 (PNEC 0,55 µg/l). </w:t>
      </w:r>
    </w:p>
    <w:p w14:paraId="5953256C" w14:textId="77777777" w:rsidR="00C47BB7" w:rsidRPr="00143458" w:rsidRDefault="00C47BB7" w:rsidP="00143458">
      <w:pPr>
        <w:rPr>
          <w:lang w:val="fi-FI"/>
        </w:rPr>
      </w:pPr>
    </w:p>
    <w:p w14:paraId="1C4E4A5B" w14:textId="5BEF76F4" w:rsidR="00932E19" w:rsidRDefault="00987066" w:rsidP="00426020">
      <w:pPr>
        <w:pStyle w:val="Otsikko4"/>
        <w:numPr>
          <w:ilvl w:val="0"/>
          <w:numId w:val="0"/>
        </w:numPr>
      </w:pPr>
      <w:r>
        <w:t>5.4.2.1</w:t>
      </w:r>
      <w:r w:rsidR="00717DB7">
        <w:t xml:space="preserve"> </w:t>
      </w:r>
      <w:r w:rsidR="003E6A9D">
        <w:t>Suuren riskisuhteen aineet, joita havaittiin harvoin: permetriini ja imidaklopridi</w:t>
      </w:r>
    </w:p>
    <w:p w14:paraId="14129B46" w14:textId="035FB4BA" w:rsidR="00B5315C" w:rsidRDefault="007C4A42" w:rsidP="00386CBA">
      <w:pPr>
        <w:rPr>
          <w:color w:val="000000" w:themeColor="text1"/>
          <w:lang w:val="fi-FI"/>
        </w:rPr>
      </w:pPr>
      <w:r>
        <w:rPr>
          <w:color w:val="000000" w:themeColor="text1"/>
          <w:lang w:val="fi-FI"/>
        </w:rPr>
        <w:t>Merkittävinä pitoisuuksina todettuja aineita, jotka eivät täyttäneet havaitsemisen yleisyyden kriteeriä (</w:t>
      </w:r>
      <w:r w:rsidR="00717DB7">
        <w:rPr>
          <w:lang w:val="fi-FI"/>
        </w:rPr>
        <w:t>havaittu yli 1</w:t>
      </w:r>
      <w:r w:rsidR="009908CD">
        <w:rPr>
          <w:lang w:val="fi-FI"/>
        </w:rPr>
        <w:t xml:space="preserve"> </w:t>
      </w:r>
      <w:r w:rsidR="00717DB7">
        <w:rPr>
          <w:lang w:val="fi-FI"/>
        </w:rPr>
        <w:t>% näytteistä</w:t>
      </w:r>
      <w:r>
        <w:rPr>
          <w:color w:val="000000" w:themeColor="text1"/>
          <w:lang w:val="fi-FI"/>
        </w:rPr>
        <w:t xml:space="preserve">) olivat </w:t>
      </w:r>
      <w:r w:rsidR="008B2859">
        <w:rPr>
          <w:color w:val="000000" w:themeColor="text1"/>
          <w:lang w:val="fi-FI"/>
        </w:rPr>
        <w:t xml:space="preserve">permetriini </w:t>
      </w:r>
      <w:r>
        <w:rPr>
          <w:color w:val="000000" w:themeColor="text1"/>
          <w:lang w:val="fi-FI"/>
        </w:rPr>
        <w:t>(RQ95 93</w:t>
      </w:r>
      <w:r w:rsidR="00985A39">
        <w:rPr>
          <w:color w:val="000000" w:themeColor="text1"/>
          <w:lang w:val="fi-FI"/>
        </w:rPr>
        <w:t>) ja</w:t>
      </w:r>
      <w:r>
        <w:rPr>
          <w:color w:val="000000" w:themeColor="text1"/>
          <w:lang w:val="fi-FI"/>
        </w:rPr>
        <w:t xml:space="preserve"> imidaklopridi (RQ95 3,7)</w:t>
      </w:r>
      <w:r w:rsidR="00985A39">
        <w:rPr>
          <w:color w:val="000000" w:themeColor="text1"/>
          <w:lang w:val="fi-FI"/>
        </w:rPr>
        <w:t xml:space="preserve">. </w:t>
      </w:r>
      <w:r w:rsidR="00FB0C66">
        <w:rPr>
          <w:color w:val="000000" w:themeColor="text1"/>
          <w:lang w:val="fi-FI"/>
        </w:rPr>
        <w:t xml:space="preserve">Näitä molempia on käytetty paitsi kasvinsuojeluaineina (tuholaisten torjuntaan) myös eläinten ulkoloislääkkeinä. </w:t>
      </w:r>
      <w:r w:rsidR="00B5315C">
        <w:rPr>
          <w:color w:val="000000" w:themeColor="text1"/>
          <w:lang w:val="fi-FI"/>
        </w:rPr>
        <w:t>Kumpaakaan ei saa käyttää enää kasvinsuojeluaineina</w:t>
      </w:r>
      <w:r w:rsidR="00506CB6">
        <w:rPr>
          <w:color w:val="000000" w:themeColor="text1"/>
          <w:lang w:val="fi-FI"/>
        </w:rPr>
        <w:t>, mutta molempia voi käyttää eläinten ulkoloislääkkeenä, esimerkiksi koirien punkkipannoissa</w:t>
      </w:r>
      <w:r w:rsidR="00B5315C">
        <w:rPr>
          <w:color w:val="000000" w:themeColor="text1"/>
          <w:lang w:val="fi-FI"/>
        </w:rPr>
        <w:t xml:space="preserve">. </w:t>
      </w:r>
    </w:p>
    <w:p w14:paraId="5B92D47D" w14:textId="64387D54" w:rsidR="00E06C2F" w:rsidRDefault="00B5315C" w:rsidP="00B5315C">
      <w:pPr>
        <w:rPr>
          <w:lang w:val="fi-FI"/>
        </w:rPr>
      </w:pPr>
      <w:r>
        <w:rPr>
          <w:color w:val="000000" w:themeColor="text1"/>
          <w:lang w:val="fi-FI"/>
        </w:rPr>
        <w:t xml:space="preserve">Permetriiniä sekä permetriinin cis- ja trans-muotoja on löydetty Aurajoen (2016-17) ja Loimijoen (2021) vesistöistä, mutta pitoisuudet ovat </w:t>
      </w:r>
      <w:r w:rsidR="006B3145">
        <w:rPr>
          <w:color w:val="000000" w:themeColor="text1"/>
          <w:lang w:val="fi-FI"/>
        </w:rPr>
        <w:t xml:space="preserve">olleet </w:t>
      </w:r>
      <w:r w:rsidR="00E06C2F">
        <w:rPr>
          <w:color w:val="000000" w:themeColor="text1"/>
          <w:lang w:val="fi-FI"/>
        </w:rPr>
        <w:t xml:space="preserve">tuolloin </w:t>
      </w:r>
      <w:r w:rsidR="006B3145">
        <w:rPr>
          <w:color w:val="000000" w:themeColor="text1"/>
          <w:lang w:val="fi-FI"/>
        </w:rPr>
        <w:t xml:space="preserve">pienempiä kuin </w:t>
      </w:r>
      <w:r w:rsidR="00E06C2F">
        <w:rPr>
          <w:color w:val="000000" w:themeColor="text1"/>
          <w:lang w:val="fi-FI"/>
        </w:rPr>
        <w:t xml:space="preserve">silloinen </w:t>
      </w:r>
      <w:r>
        <w:rPr>
          <w:color w:val="000000" w:themeColor="text1"/>
          <w:lang w:val="fi-FI"/>
        </w:rPr>
        <w:t>määritysraja</w:t>
      </w:r>
      <w:r w:rsidR="00E06C2F">
        <w:rPr>
          <w:color w:val="000000" w:themeColor="text1"/>
          <w:lang w:val="fi-FI"/>
        </w:rPr>
        <w:t xml:space="preserve"> (5 ng/l)</w:t>
      </w:r>
      <w:r>
        <w:rPr>
          <w:color w:val="000000" w:themeColor="text1"/>
          <w:lang w:val="fi-FI"/>
        </w:rPr>
        <w:t xml:space="preserve">. </w:t>
      </w:r>
      <w:r w:rsidR="00B82D1D">
        <w:rPr>
          <w:color w:val="000000" w:themeColor="text1"/>
          <w:lang w:val="fi-FI"/>
        </w:rPr>
        <w:t xml:space="preserve">Komission ehdotuksessa (COM 2022) </w:t>
      </w:r>
      <w:r w:rsidR="00FA303E">
        <w:rPr>
          <w:color w:val="000000" w:themeColor="text1"/>
          <w:lang w:val="fi-FI"/>
        </w:rPr>
        <w:t>sype</w:t>
      </w:r>
      <w:r w:rsidR="00B82D1D">
        <w:rPr>
          <w:color w:val="000000" w:themeColor="text1"/>
          <w:lang w:val="fi-FI"/>
        </w:rPr>
        <w:t>rmetriinille ympäristönlaatunormina on sisävesillä AA-EQS 0,</w:t>
      </w:r>
      <w:r w:rsidR="00B82D1D" w:rsidRPr="003D250B">
        <w:rPr>
          <w:lang w:val="fi-FI"/>
        </w:rPr>
        <w:t>27</w:t>
      </w:r>
      <w:r w:rsidR="00B82D1D">
        <w:rPr>
          <w:lang w:val="fi-FI"/>
        </w:rPr>
        <w:t xml:space="preserve"> ng/l ja MAC-EQS 2,5 ng/l. </w:t>
      </w:r>
    </w:p>
    <w:p w14:paraId="7AC8FD23" w14:textId="2DCCB4EA" w:rsidR="00B82D1D" w:rsidRDefault="00E06C2F" w:rsidP="00B5315C">
      <w:pPr>
        <w:rPr>
          <w:color w:val="000000" w:themeColor="text1"/>
          <w:lang w:val="fi-FI"/>
        </w:rPr>
      </w:pPr>
      <w:r>
        <w:rPr>
          <w:lang w:val="fi-FI"/>
        </w:rPr>
        <w:t>V</w:t>
      </w:r>
      <w:r w:rsidR="00B82D1D">
        <w:rPr>
          <w:lang w:val="fi-FI"/>
        </w:rPr>
        <w:t xml:space="preserve">uonna 2019 Suomessa </w:t>
      </w:r>
      <w:r>
        <w:rPr>
          <w:lang w:val="fi-FI"/>
        </w:rPr>
        <w:t xml:space="preserve">otettiin </w:t>
      </w:r>
      <w:r w:rsidR="00B82D1D">
        <w:rPr>
          <w:lang w:val="fi-FI"/>
        </w:rPr>
        <w:t xml:space="preserve">käyttöön </w:t>
      </w:r>
      <w:r>
        <w:rPr>
          <w:lang w:val="fi-FI"/>
        </w:rPr>
        <w:t xml:space="preserve">pyretroidien </w:t>
      </w:r>
      <w:r w:rsidR="00B82D1D">
        <w:rPr>
          <w:lang w:val="fi-FI"/>
        </w:rPr>
        <w:t>erillismenetelm</w:t>
      </w:r>
      <w:r>
        <w:rPr>
          <w:lang w:val="fi-FI"/>
        </w:rPr>
        <w:t>ä, jossa pyretroidin määritysraja</w:t>
      </w:r>
      <w:r w:rsidR="00B82D1D">
        <w:rPr>
          <w:lang w:val="fi-FI"/>
        </w:rPr>
        <w:t xml:space="preserve"> on 0,2 ng/l (</w:t>
      </w:r>
      <w:r>
        <w:rPr>
          <w:lang w:val="fi-FI"/>
        </w:rPr>
        <w:t>s</w:t>
      </w:r>
      <w:r w:rsidR="00B82D1D">
        <w:rPr>
          <w:lang w:val="fi-FI"/>
        </w:rPr>
        <w:t>ama määritysraja myös permetriinin cis- ja trans-muodoille)</w:t>
      </w:r>
      <w:r>
        <w:rPr>
          <w:lang w:val="fi-FI"/>
        </w:rPr>
        <w:t>. Toistaiseksi tuloksia on vielä varsin vähän.</w:t>
      </w:r>
    </w:p>
    <w:p w14:paraId="2FD5B4BE" w14:textId="3D27F87C" w:rsidR="00506CB6" w:rsidRDefault="00506CB6" w:rsidP="00506CB6">
      <w:pPr>
        <w:rPr>
          <w:color w:val="000000" w:themeColor="text1"/>
          <w:lang w:val="fi-FI"/>
        </w:rPr>
      </w:pPr>
      <w:r>
        <w:rPr>
          <w:color w:val="000000" w:themeColor="text1"/>
          <w:lang w:val="fi-FI"/>
        </w:rPr>
        <w:t xml:space="preserve">Imidaklopridi kuuluu neonikotinoideihin, joiden kasvinsuojeluainekäyttö on EU:ssa kielletty </w:t>
      </w:r>
      <w:r w:rsidR="006B3145">
        <w:rPr>
          <w:color w:val="000000" w:themeColor="text1"/>
          <w:lang w:val="fi-FI"/>
        </w:rPr>
        <w:t xml:space="preserve">vuonna </w:t>
      </w:r>
      <w:r>
        <w:rPr>
          <w:color w:val="000000" w:themeColor="text1"/>
          <w:lang w:val="fi-FI"/>
        </w:rPr>
        <w:t xml:space="preserve">2018. Sitä on kuitenkin saanut käyttää poikkeusluvalla ja kasvihuoneissa vielä </w:t>
      </w:r>
      <w:r w:rsidR="006B3145">
        <w:rPr>
          <w:color w:val="000000" w:themeColor="text1"/>
          <w:lang w:val="fi-FI"/>
        </w:rPr>
        <w:t xml:space="preserve">vuonna </w:t>
      </w:r>
      <w:r>
        <w:rPr>
          <w:color w:val="000000" w:themeColor="text1"/>
          <w:lang w:val="fi-FI"/>
        </w:rPr>
        <w:t xml:space="preserve">2021. Sitä saa käyttää esimerkiksi koirien punkkipannoissa. Sitä on havaittu kahdesta joesta. </w:t>
      </w:r>
      <w:r w:rsidR="00E06C2F">
        <w:rPr>
          <w:color w:val="000000" w:themeColor="text1"/>
          <w:lang w:val="fi-FI"/>
        </w:rPr>
        <w:t xml:space="preserve">Monijäämäanalyysin osana imidaklopridin määritysraja on ollut 10 ng/l eli huomattavasti COM 2022 ehdotusta (AA-EQS 6,8 ng/l; MAC-EQS 57 ng/l) suurempi. EU:n watch list kartoituksissa on käytetty </w:t>
      </w:r>
      <w:r w:rsidR="00A91BAF">
        <w:rPr>
          <w:color w:val="000000" w:themeColor="text1"/>
          <w:lang w:val="fi-FI"/>
        </w:rPr>
        <w:t xml:space="preserve">imidaklopridin määrityksessä </w:t>
      </w:r>
      <w:r w:rsidR="003D47C7">
        <w:rPr>
          <w:color w:val="000000" w:themeColor="text1"/>
          <w:lang w:val="fi-FI"/>
        </w:rPr>
        <w:t>monijäämä</w:t>
      </w:r>
      <w:r w:rsidR="00A91BAF">
        <w:rPr>
          <w:color w:val="000000" w:themeColor="text1"/>
          <w:lang w:val="fi-FI"/>
        </w:rPr>
        <w:t>analyysiä</w:t>
      </w:r>
      <w:r w:rsidR="003D47C7">
        <w:rPr>
          <w:color w:val="000000" w:themeColor="text1"/>
          <w:lang w:val="fi-FI"/>
        </w:rPr>
        <w:t xml:space="preserve"> </w:t>
      </w:r>
      <w:r w:rsidR="00E06C2F">
        <w:rPr>
          <w:color w:val="000000" w:themeColor="text1"/>
          <w:lang w:val="fi-FI"/>
        </w:rPr>
        <w:t>tarkempaa erillismenetelmä</w:t>
      </w:r>
      <w:r w:rsidR="00A91BAF">
        <w:rPr>
          <w:color w:val="000000" w:themeColor="text1"/>
          <w:lang w:val="fi-FI"/>
        </w:rPr>
        <w:t>ä</w:t>
      </w:r>
      <w:r w:rsidR="00E06C2F">
        <w:rPr>
          <w:color w:val="000000" w:themeColor="text1"/>
          <w:lang w:val="fi-FI"/>
        </w:rPr>
        <w:t xml:space="preserve">. </w:t>
      </w:r>
    </w:p>
    <w:p w14:paraId="11983BD4" w14:textId="75DA6D0A" w:rsidR="00FB0C66" w:rsidRDefault="00ED62A8" w:rsidP="00386CBA">
      <w:pPr>
        <w:rPr>
          <w:color w:val="000000" w:themeColor="text1"/>
          <w:lang w:val="fi-FI"/>
        </w:rPr>
      </w:pPr>
      <w:r>
        <w:rPr>
          <w:color w:val="000000" w:themeColor="text1"/>
          <w:lang w:val="fi-FI"/>
        </w:rPr>
        <w:lastRenderedPageBreak/>
        <w:t>Permetriiniä ja imidaklopridiä</w:t>
      </w:r>
      <w:r w:rsidR="00FB0C66">
        <w:rPr>
          <w:color w:val="000000" w:themeColor="text1"/>
          <w:lang w:val="fi-FI"/>
        </w:rPr>
        <w:t xml:space="preserve"> ei tässä vaiheessa e</w:t>
      </w:r>
      <w:r w:rsidR="006B3145">
        <w:rPr>
          <w:color w:val="000000" w:themeColor="text1"/>
          <w:lang w:val="fi-FI"/>
        </w:rPr>
        <w:t>hdoteta</w:t>
      </w:r>
      <w:r w:rsidR="00FB0C66">
        <w:rPr>
          <w:color w:val="000000" w:themeColor="text1"/>
          <w:lang w:val="fi-FI"/>
        </w:rPr>
        <w:t xml:space="preserve"> asetuksen </w:t>
      </w:r>
      <w:r w:rsidR="00750374">
        <w:rPr>
          <w:color w:val="000000" w:themeColor="text1"/>
          <w:lang w:val="fi-FI"/>
        </w:rPr>
        <w:t xml:space="preserve">1022/2006 </w:t>
      </w:r>
      <w:r w:rsidR="00FB0C66">
        <w:rPr>
          <w:color w:val="000000" w:themeColor="text1"/>
          <w:lang w:val="fi-FI"/>
        </w:rPr>
        <w:t xml:space="preserve">listalle 1D, vaan niille ehdotetaan </w:t>
      </w:r>
      <w:r>
        <w:rPr>
          <w:color w:val="000000" w:themeColor="text1"/>
          <w:lang w:val="fi-FI"/>
        </w:rPr>
        <w:t>pitoisuuksien kartoittamista riittäv</w:t>
      </w:r>
      <w:r w:rsidR="003A1F9A">
        <w:rPr>
          <w:color w:val="000000" w:themeColor="text1"/>
          <w:lang w:val="fi-FI"/>
        </w:rPr>
        <w:t>än tarkoilla</w:t>
      </w:r>
      <w:r>
        <w:rPr>
          <w:color w:val="000000" w:themeColor="text1"/>
          <w:lang w:val="fi-FI"/>
        </w:rPr>
        <w:t xml:space="preserve"> </w:t>
      </w:r>
      <w:r w:rsidR="00FB0C66">
        <w:rPr>
          <w:color w:val="000000" w:themeColor="text1"/>
          <w:lang w:val="fi-FI"/>
        </w:rPr>
        <w:t>analyysimenetelm</w:t>
      </w:r>
      <w:r>
        <w:rPr>
          <w:color w:val="000000" w:themeColor="text1"/>
          <w:lang w:val="fi-FI"/>
        </w:rPr>
        <w:t>illä – ja tarvittaessa menetelmien edelleen</w:t>
      </w:r>
      <w:r w:rsidR="00FB0C66">
        <w:rPr>
          <w:color w:val="000000" w:themeColor="text1"/>
          <w:lang w:val="fi-FI"/>
        </w:rPr>
        <w:t xml:space="preserve"> kehittämistä. Molemmat aineista ovat ehdolla myös EU:n prioriteettiaineiksi, joten ne saattavat tulla sääntelyn piiriin sitä kautta.</w:t>
      </w:r>
    </w:p>
    <w:p w14:paraId="5796068D" w14:textId="77777777" w:rsidR="00880AA3" w:rsidRDefault="00880AA3" w:rsidP="00386CBA">
      <w:pPr>
        <w:rPr>
          <w:color w:val="000000" w:themeColor="text1"/>
          <w:lang w:val="fi-FI"/>
        </w:rPr>
      </w:pPr>
    </w:p>
    <w:p w14:paraId="4ED87D42" w14:textId="1200258C" w:rsidR="00C6526A" w:rsidRDefault="00FE26C9" w:rsidP="00FE26C9">
      <w:pPr>
        <w:pStyle w:val="Otsikko4"/>
        <w:numPr>
          <w:ilvl w:val="0"/>
          <w:numId w:val="0"/>
        </w:numPr>
      </w:pPr>
      <w:r>
        <w:t xml:space="preserve">5.4.2.2 </w:t>
      </w:r>
      <w:r w:rsidR="00C6526A">
        <w:t>Harvoin havaitut</w:t>
      </w:r>
      <w:r>
        <w:t>, edelleen</w:t>
      </w:r>
      <w:r w:rsidR="00C6526A">
        <w:t xml:space="preserve"> käytössä olevat aineet (RQ95 0,1–0,5)</w:t>
      </w:r>
    </w:p>
    <w:p w14:paraId="624A2BD6" w14:textId="34086E2A" w:rsidR="00C6526A" w:rsidRPr="003D250B" w:rsidRDefault="00C6526A" w:rsidP="00C6526A">
      <w:pPr>
        <w:rPr>
          <w:lang w:val="fi-FI"/>
        </w:rPr>
      </w:pPr>
      <w:r w:rsidRPr="003D250B">
        <w:rPr>
          <w:lang w:val="fi-FI"/>
        </w:rPr>
        <w:t xml:space="preserve">Usean </w:t>
      </w:r>
      <w:r>
        <w:rPr>
          <w:lang w:val="fi-FI"/>
        </w:rPr>
        <w:t xml:space="preserve">sallitun kasvinsuojeluaineen </w:t>
      </w:r>
      <w:r w:rsidRPr="003D250B">
        <w:rPr>
          <w:lang w:val="fi-FI"/>
        </w:rPr>
        <w:t>RQ95 arvot olivat välillä 0,1–0,5 (taulukko 34), mutta havaitsemisen yleisyyden kriteeri (havaittu yli 1</w:t>
      </w:r>
      <w:r w:rsidR="00880AA3">
        <w:rPr>
          <w:lang w:val="fi-FI"/>
        </w:rPr>
        <w:t xml:space="preserve"> </w:t>
      </w:r>
      <w:r w:rsidRPr="003D250B">
        <w:rPr>
          <w:lang w:val="fi-FI"/>
        </w:rPr>
        <w:t xml:space="preserve">% näytteistä) ei täyttynyt. </w:t>
      </w:r>
    </w:p>
    <w:p w14:paraId="528088EF" w14:textId="77777777" w:rsidR="00C6526A" w:rsidRPr="00FE26C9" w:rsidRDefault="00C6526A" w:rsidP="00C6526A">
      <w:pPr>
        <w:rPr>
          <w:lang w:val="fi-FI"/>
        </w:rPr>
      </w:pPr>
      <w:r w:rsidRPr="00FE26C9">
        <w:rPr>
          <w:lang w:val="fi-FI"/>
        </w:rPr>
        <w:t xml:space="preserve">Kasvitautien torjunta-aineena käytettyä </w:t>
      </w:r>
      <w:r w:rsidRPr="00FE26C9">
        <w:rPr>
          <w:b/>
          <w:bCs/>
          <w:lang w:val="fi-FI"/>
        </w:rPr>
        <w:t>kresoksimmi-metyyliä</w:t>
      </w:r>
      <w:r w:rsidRPr="00FE26C9">
        <w:rPr>
          <w:lang w:val="fi-FI"/>
        </w:rPr>
        <w:t xml:space="preserve"> on löydetty kolmesta puutarhan alapuolelta otetusta pintavesinnäytteestä otetusta näytteestä, mikä osoittaa, että aine saattaa esiintyä haitallisina pitoisuuksina pintavesissä. Muilta paikoilta sitä ei kuitenkaan ole havaittu, joten sitä ei tässä vaiheessa ehdoteta asetuksen liitteen 1D ainelistalle. Seurantaa suositellaan kuitenkin tarkistettavan niin, että kresoksimmi-metyylin mahdolliset käyttöalueet tulisivat jatkossa varmasti huomioitua. Tämä tarkoittaisi esimerkiksi hedelmä- ja herukkatarhojen alapuolisten vesistöjen mukaan ottoa seurantaan. </w:t>
      </w:r>
    </w:p>
    <w:p w14:paraId="28120AA6" w14:textId="77777777" w:rsidR="00C6526A" w:rsidRDefault="00C6526A" w:rsidP="00C6526A">
      <w:pPr>
        <w:rPr>
          <w:color w:val="000000" w:themeColor="text1"/>
          <w:lang w:val="fi-FI"/>
        </w:rPr>
      </w:pPr>
      <w:r w:rsidRPr="003D250B">
        <w:rPr>
          <w:b/>
          <w:bCs/>
          <w:color w:val="000000" w:themeColor="text1"/>
          <w:lang w:val="fi-FI"/>
        </w:rPr>
        <w:t xml:space="preserve">Syprodiniiliä </w:t>
      </w:r>
      <w:r>
        <w:rPr>
          <w:color w:val="000000" w:themeColor="text1"/>
          <w:lang w:val="fi-FI"/>
        </w:rPr>
        <w:t xml:space="preserve">sisältäviä kasvitautien torjunta-ainevalmisteita on Suomessa hyväksyttynä kaksi. Toinen on suunnattu viljapelloille ja toinen puutarhakasveille ja kasvihuonekäyttöön. Ainetta on ajoittain havaittu pintavesien seurannassa, mutta alle yhdessä prosentissa näytteistä. Suurinkin havaittu pitoisuus on jäänyt vuosikeskiarvolle ehdotettua laatunormia pienemmäksi. Ainetta ei ehdoteta asetuksen liitteen 1D ainelistalle. </w:t>
      </w:r>
    </w:p>
    <w:p w14:paraId="572F4344" w14:textId="77777777" w:rsidR="00C6526A" w:rsidRDefault="00C6526A" w:rsidP="00C6526A">
      <w:pPr>
        <w:rPr>
          <w:color w:val="000000" w:themeColor="text1"/>
          <w:lang w:val="fi-FI"/>
        </w:rPr>
      </w:pPr>
      <w:r w:rsidRPr="003D250B">
        <w:rPr>
          <w:b/>
          <w:bCs/>
          <w:color w:val="000000" w:themeColor="text1"/>
          <w:lang w:val="fi-FI"/>
        </w:rPr>
        <w:t>Asetamipridi</w:t>
      </w:r>
      <w:r>
        <w:rPr>
          <w:color w:val="000000" w:themeColor="text1"/>
          <w:lang w:val="fi-FI"/>
        </w:rPr>
        <w:t xml:space="preserve"> kuuluu neonikotinoideihin, mutta sillä on sallittuja käyttötarkoituksia Suomessa edelleen sekä maatalouspuolella että metsäpuolella tukkimiehen täin torjunnassa. Sitä on kuitenkin havaittu melko harvoin vesinäytteistä eikä sitä siksi ehdoteta asetuksen liitteeseen 1D. Se on ollut mukana EU:n watch list kartoituksissa ja se on ehdolla EU:n prioriteettiaineeksi </w:t>
      </w:r>
      <w:r w:rsidRPr="007E5268">
        <w:rPr>
          <w:lang w:val="fi-FI"/>
        </w:rPr>
        <w:t>(</w:t>
      </w:r>
      <w:r>
        <w:rPr>
          <w:lang w:val="fi-FI"/>
        </w:rPr>
        <w:t>COM (2022) 540)</w:t>
      </w:r>
      <w:r>
        <w:rPr>
          <w:color w:val="000000" w:themeColor="text1"/>
          <w:lang w:val="fi-FI"/>
        </w:rPr>
        <w:t xml:space="preserve">. </w:t>
      </w:r>
    </w:p>
    <w:p w14:paraId="4B34740D" w14:textId="77777777" w:rsidR="00C6526A" w:rsidRDefault="00C6526A" w:rsidP="00C6526A">
      <w:pPr>
        <w:rPr>
          <w:color w:val="000000" w:themeColor="text1"/>
          <w:lang w:val="fi-FI"/>
        </w:rPr>
      </w:pPr>
      <w:r>
        <w:rPr>
          <w:color w:val="000000" w:themeColor="text1"/>
          <w:lang w:val="fi-FI"/>
        </w:rPr>
        <w:t xml:space="preserve">Lisäksi viiden rikkakasvien torjunta-aineen pitoisuuksista lasketut riskisuhteet ylittivät RQ95 -kriteerin. Näitä olivat neljä pien’annosherbisidiä, joista suurin riskisuhde </w:t>
      </w:r>
      <w:r w:rsidRPr="00FE26C9">
        <w:rPr>
          <w:b/>
          <w:bCs/>
          <w:color w:val="000000" w:themeColor="text1"/>
          <w:lang w:val="fi-FI"/>
        </w:rPr>
        <w:t>oli metsulfuroni-metyylillä, sekä diflufenikaani</w:t>
      </w:r>
      <w:r>
        <w:rPr>
          <w:color w:val="000000" w:themeColor="text1"/>
          <w:lang w:val="fi-FI"/>
        </w:rPr>
        <w:t>. Näitä on havaittu niin harvoin, että niitä ei ehdoteta asetuksen liitteen 1D ainelistalle.</w:t>
      </w:r>
    </w:p>
    <w:p w14:paraId="53F70871" w14:textId="7320F543" w:rsidR="00FD6B8F" w:rsidRDefault="00FD6B8F" w:rsidP="00386CBA">
      <w:pPr>
        <w:rPr>
          <w:color w:val="000000" w:themeColor="text1"/>
          <w:lang w:val="fi-FI"/>
        </w:rPr>
      </w:pPr>
    </w:p>
    <w:p w14:paraId="171FD1E1" w14:textId="77777777" w:rsidR="003A1F9A" w:rsidRPr="00D14FB5" w:rsidRDefault="003A1F9A" w:rsidP="003A1F9A">
      <w:pPr>
        <w:pStyle w:val="Otsikko4"/>
        <w:numPr>
          <w:ilvl w:val="3"/>
          <w:numId w:val="0"/>
        </w:numPr>
      </w:pPr>
      <w:r w:rsidRPr="00D14FB5">
        <w:t>5.</w:t>
      </w:r>
      <w:r>
        <w:t>4.2.2 Käytöstä poistuneet aineet, jotka täyttävät muut v</w:t>
      </w:r>
      <w:r w:rsidRPr="00D14FB5">
        <w:t xml:space="preserve">alintakriteerit </w:t>
      </w:r>
    </w:p>
    <w:p w14:paraId="3AC36D92" w14:textId="77777777" w:rsidR="003A1F9A" w:rsidRDefault="003A1F9A" w:rsidP="003A1F9A">
      <w:pPr>
        <w:rPr>
          <w:lang w:val="fi-FI"/>
        </w:rPr>
      </w:pPr>
      <w:r>
        <w:rPr>
          <w:lang w:val="fi-FI"/>
        </w:rPr>
        <w:t xml:space="preserve">Pien’annosherbisidinä käytettävää </w:t>
      </w:r>
      <w:r w:rsidRPr="003D250B">
        <w:rPr>
          <w:b/>
          <w:bCs/>
          <w:lang w:val="fi-FI"/>
        </w:rPr>
        <w:t>triasulfuronia</w:t>
      </w:r>
      <w:r>
        <w:rPr>
          <w:lang w:val="fi-FI"/>
        </w:rPr>
        <w:t xml:space="preserve"> havaittiin 2010-luvulla usealta maatalousvaltaistenalueiden virtavesipaikalta (VHA3), vaikka määritysraja oli aluksi PNEC-arvoa suurempi. Aine poistettiin kuitenkin EU:n sallittujen kasvinsuojeluaineiden tehoaineiden listalta 2017 eikä PNEC-ylityksiä ole havaittu sen jälkeen.</w:t>
      </w:r>
    </w:p>
    <w:p w14:paraId="764F42CB" w14:textId="77777777" w:rsidR="003A1F9A" w:rsidRDefault="003A1F9A" w:rsidP="003A1F9A">
      <w:pPr>
        <w:rPr>
          <w:lang w:val="fi-FI"/>
        </w:rPr>
      </w:pPr>
      <w:r>
        <w:rPr>
          <w:lang w:val="fi-FI"/>
        </w:rPr>
        <w:t xml:space="preserve">Klotianidiini, tiaklopridi ja tiametoksaami ovat neonikotinoideja (kuten imidaklopridi ja asetamipridi). Niiden kasvinsuojeluainekäyttöä rajoitettiin merkittävästi EU:ssa jo 2013 ja vuonna 2018 kiellettiin muu kuin kasvihuonekäyttö. Suomessa on kuitenkin ollut poikkeuslupia vuosittain neonikotinoideilla peitatun siemenen käyttöön. </w:t>
      </w:r>
    </w:p>
    <w:p w14:paraId="59C24DE5" w14:textId="77777777" w:rsidR="003A1F9A" w:rsidRDefault="003A1F9A" w:rsidP="003A1F9A">
      <w:pPr>
        <w:rPr>
          <w:lang w:val="fi-FI"/>
        </w:rPr>
      </w:pPr>
      <w:r w:rsidRPr="003D250B">
        <w:rPr>
          <w:b/>
          <w:bCs/>
          <w:lang w:val="fi-FI"/>
        </w:rPr>
        <w:t>Neonikotinoideja</w:t>
      </w:r>
      <w:r>
        <w:rPr>
          <w:lang w:val="fi-FI"/>
        </w:rPr>
        <w:t xml:space="preserve"> on löytynyt vesistä melko yleisesti ja passiivikeräimillä niitä havaitaan vielä useammin kuin vesinäytteistä. On epätodennäköistä, että neonikotinoidien käytön poikkeuslupia voitaisiin jatkossa myöntää kovin laajoina. Neonikotinoidit hajoavat ympäristössä hitaasti, mutta käytön päättymisen jälkeen ympäristöpitoisuudet vähenevät. Aineet ovat ehdolla EU:n prioriteettiaineiksi (COM (2022) 540) ja sitä kautta seurantavelvollisuus todennäköisesti tulee </w:t>
      </w:r>
      <w:r>
        <w:rPr>
          <w:lang w:val="fi-FI"/>
        </w:rPr>
        <w:lastRenderedPageBreak/>
        <w:t xml:space="preserve">säilymään. Aineita ei ehdoteta asetuksen 1022/2006 liitteen 1D listalle, koska säädöksin pyritään siihen, että aineiden käyttö päättyisi. </w:t>
      </w:r>
    </w:p>
    <w:p w14:paraId="0E33369E" w14:textId="77777777" w:rsidR="003A1F9A" w:rsidRDefault="003A1F9A" w:rsidP="003A1F9A">
      <w:pPr>
        <w:rPr>
          <w:lang w:val="fi-FI"/>
        </w:rPr>
      </w:pPr>
      <w:r w:rsidRPr="003D250B">
        <w:rPr>
          <w:b/>
          <w:bCs/>
          <w:lang w:val="fi-FI"/>
        </w:rPr>
        <w:t>Terbutryyni ja trifluraliini ovat</w:t>
      </w:r>
      <w:r>
        <w:rPr>
          <w:lang w:val="fi-FI"/>
        </w:rPr>
        <w:t xml:space="preserve"> jo prioriteettiainelistalla, joten niitä ei ehdoteta asetuksen 1022/2006 kansallisten aineiden listalle. Ne ovat aikanaan olleet rikkakasvien torjunta-aineita ja myöhemmin biosidejä, mutta vuonna 2022 kumpaakaan ei ollut kasvinsuojeluaineluettelossa eikä biosidireksiterissä. </w:t>
      </w:r>
    </w:p>
    <w:p w14:paraId="1FFB3E53" w14:textId="77777777" w:rsidR="00C6526A" w:rsidRDefault="00C6526A" w:rsidP="00C6526A">
      <w:pPr>
        <w:rPr>
          <w:color w:val="000000" w:themeColor="text1"/>
          <w:lang w:val="fi-FI"/>
        </w:rPr>
      </w:pPr>
      <w:r>
        <w:rPr>
          <w:color w:val="000000" w:themeColor="text1"/>
          <w:lang w:val="fi-FI"/>
        </w:rPr>
        <w:t xml:space="preserve">Myöskään satunnaisesti havaittua </w:t>
      </w:r>
      <w:r w:rsidRPr="00FE26C9">
        <w:rPr>
          <w:b/>
          <w:bCs/>
          <w:color w:val="000000" w:themeColor="text1"/>
          <w:lang w:val="fi-FI"/>
        </w:rPr>
        <w:t>triklosaania</w:t>
      </w:r>
      <w:r>
        <w:rPr>
          <w:color w:val="000000" w:themeColor="text1"/>
          <w:lang w:val="fi-FI"/>
        </w:rPr>
        <w:t xml:space="preserve"> ei ehdoteta asetuksen ainelistalle, sillä vaikka sillä on ollut aiemmin ollut useita hyväksyttyjä biosidisia käyttötarkoituksia, ei se enää ole hyväksyttyjen biosidien listalla. Triklosaani on kuitenkin ehdolla EU:n prioriteettiaineeksi </w:t>
      </w:r>
      <w:r w:rsidRPr="007E5268">
        <w:rPr>
          <w:lang w:val="fi-FI"/>
        </w:rPr>
        <w:t>(</w:t>
      </w:r>
      <w:r>
        <w:rPr>
          <w:lang w:val="fi-FI"/>
        </w:rPr>
        <w:t>COM (2022) 540)</w:t>
      </w:r>
      <w:r>
        <w:rPr>
          <w:color w:val="000000" w:themeColor="text1"/>
          <w:lang w:val="fi-FI"/>
        </w:rPr>
        <w:t xml:space="preserve">. </w:t>
      </w:r>
    </w:p>
    <w:p w14:paraId="6750CB86" w14:textId="77777777" w:rsidR="00C6526A" w:rsidRDefault="00C6526A" w:rsidP="00C6526A">
      <w:pPr>
        <w:rPr>
          <w:color w:val="000000" w:themeColor="text1"/>
          <w:lang w:val="fi-FI"/>
        </w:rPr>
      </w:pPr>
      <w:r>
        <w:rPr>
          <w:color w:val="000000" w:themeColor="text1"/>
          <w:lang w:val="fi-FI"/>
        </w:rPr>
        <w:t xml:space="preserve">Yksittäinen havainto nosti </w:t>
      </w:r>
      <w:r w:rsidRPr="003D250B">
        <w:rPr>
          <w:b/>
          <w:bCs/>
          <w:color w:val="000000" w:themeColor="text1"/>
          <w:lang w:val="fi-FI"/>
        </w:rPr>
        <w:t>prokloratsin</w:t>
      </w:r>
      <w:r>
        <w:rPr>
          <w:color w:val="000000" w:themeColor="text1"/>
          <w:lang w:val="fi-FI"/>
        </w:rPr>
        <w:t xml:space="preserve"> taulukkoon 34. Prokloratsia ehdotetaan poistettavaksi asetuksen listalta 1D, koska sitä ei enää saa käyttää kasvinsuojeluaineena (katso luku 4.2.3). </w:t>
      </w:r>
    </w:p>
    <w:p w14:paraId="526E0F70" w14:textId="35007411" w:rsidR="003A1F9A" w:rsidRDefault="003A1F9A" w:rsidP="00386CBA">
      <w:pPr>
        <w:rPr>
          <w:color w:val="000000" w:themeColor="text1"/>
          <w:lang w:val="fi-FI"/>
        </w:rPr>
      </w:pPr>
    </w:p>
    <w:p w14:paraId="5AC5B94A" w14:textId="3E9CA48B" w:rsidR="00F76847" w:rsidRDefault="00F76847" w:rsidP="008F7704">
      <w:pPr>
        <w:pStyle w:val="Otsikko4"/>
        <w:numPr>
          <w:ilvl w:val="0"/>
          <w:numId w:val="0"/>
        </w:numPr>
        <w:ind w:left="1728"/>
      </w:pPr>
      <w:r>
        <w:t>5.4.2.4 Dinoterb ja dinoseb</w:t>
      </w:r>
    </w:p>
    <w:p w14:paraId="6E622498" w14:textId="77777777" w:rsidR="00F76847" w:rsidRDefault="00F76847" w:rsidP="00F76847">
      <w:pPr>
        <w:rPr>
          <w:lang w:val="fi-FI"/>
        </w:rPr>
      </w:pPr>
      <w:r>
        <w:rPr>
          <w:lang w:val="fi-FI"/>
        </w:rPr>
        <w:t>Dinoterbiä ja dinosebiä on analysoitu torjunta-aineseurannassa vuodesta 2016 lähtien. Aineilla ei tiedetä olevan torjunta-ainekäyttöä Suomessa, mutta niitä on havaittu pintavesistä.</w:t>
      </w:r>
    </w:p>
    <w:p w14:paraId="4622DDD2" w14:textId="77777777" w:rsidR="00F76847" w:rsidRDefault="00F76847" w:rsidP="00F76847">
      <w:pPr>
        <w:rPr>
          <w:lang w:val="fi-FI"/>
        </w:rPr>
      </w:pPr>
      <w:r w:rsidRPr="00F2760C">
        <w:rPr>
          <w:lang w:val="fi-FI"/>
        </w:rPr>
        <w:t>Dinosebi ja dinoterbi ovat myrkyllisiä, lisääntymiseen ja alkion kehitykseen vaikuttavia dinitrofenoli</w:t>
      </w:r>
      <w:r>
        <w:rPr>
          <w:lang w:val="fi-FI"/>
        </w:rPr>
        <w:t>-</w:t>
      </w:r>
      <w:r w:rsidRPr="00F2760C">
        <w:rPr>
          <w:lang w:val="fi-FI"/>
        </w:rPr>
        <w:t xml:space="preserve">johdannaisia. </w:t>
      </w:r>
      <w:r>
        <w:rPr>
          <w:lang w:val="fi-FI"/>
        </w:rPr>
        <w:t xml:space="preserve">Dinitrofenolia käytetään teollisuudessa väriaineiden, lahonsuoja-aineiden ja räjähteiden lähtöaineena sekä rikkakasvien ja hyönteisten torjunta-aineina. Lisäksi sitä on käytetty laihdutuslääkkeenä, mutta tämä käyttö kiellettiin Yhdysvalloissa jo vuonna 1938 sen aiheuttaman suuren kuolleisuuden vuoksi. Eräitä dinitrofenoli-johdannaisia käytetään doping-aineina. Suomen Antidopingtoimikunnan mukaan aine on siitä poikkeuksellinen, että käyttäjä voi sietää ainetta kuukausia ilman selviä haittavaikutuksia ja kuolla sitten yhtäkkiä myrkytykseen. </w:t>
      </w:r>
    </w:p>
    <w:p w14:paraId="42A48BD8" w14:textId="77777777" w:rsidR="00F76847" w:rsidRPr="00F2760C" w:rsidRDefault="00F76847" w:rsidP="00F76847">
      <w:pPr>
        <w:rPr>
          <w:lang w:val="fi-FI"/>
        </w:rPr>
      </w:pPr>
      <w:r w:rsidRPr="00F2760C">
        <w:rPr>
          <w:lang w:val="fi-FI"/>
        </w:rPr>
        <w:t>Kanadassa dinosebille on johdettu haitattomaksi pitoisuudeksi (PNEC) 0,17 µg/l</w:t>
      </w:r>
      <w:r>
        <w:rPr>
          <w:lang w:val="fi-FI"/>
        </w:rPr>
        <w:t xml:space="preserve">. PNEC-arvon AF-kerroin oli vain 10, sillä saatavilla olevaa ekotoksisuusaineistoa pidettiin melko hyvänä. </w:t>
      </w:r>
      <w:r w:rsidRPr="00F2760C">
        <w:rPr>
          <w:lang w:val="fi-FI"/>
        </w:rPr>
        <w:t xml:space="preserve">Dinoterbistä on vähemmän ekotoksisuustietoja, mutta se on dinosebiä myrkyllisempää kaloille ja selkärangattomille. UuPri-hankkeessa </w:t>
      </w:r>
      <w:r>
        <w:rPr>
          <w:lang w:val="fi-FI"/>
        </w:rPr>
        <w:t xml:space="preserve">(Siimes ym. 2019) </w:t>
      </w:r>
      <w:r w:rsidRPr="00F2760C">
        <w:rPr>
          <w:lang w:val="fi-FI"/>
        </w:rPr>
        <w:t>dinoterbille</w:t>
      </w:r>
      <w:r>
        <w:rPr>
          <w:lang w:val="fi-FI"/>
        </w:rPr>
        <w:t xml:space="preserve"> </w:t>
      </w:r>
      <w:r w:rsidRPr="00F2760C">
        <w:rPr>
          <w:lang w:val="fi-FI"/>
        </w:rPr>
        <w:t>määritetty PNEC oli 0,0034 µg/l. Se perustui akuuttiin myrkyllisyyteen kaloille ja suureen arviointikertoimeen.</w:t>
      </w:r>
    </w:p>
    <w:p w14:paraId="3D95AD0B" w14:textId="1BB4BA6C" w:rsidR="00F76847" w:rsidRDefault="00F76847" w:rsidP="00F76847">
      <w:pPr>
        <w:rPr>
          <w:lang w:val="fi-FI"/>
        </w:rPr>
      </w:pPr>
      <w:r>
        <w:rPr>
          <w:lang w:val="fi-FI"/>
        </w:rPr>
        <w:t xml:space="preserve">Dinosebiä on käytetty Suomessa rikkakasvien torjunta-aineena Suomessa 1960-luvulta 1980-luvun loppupuolelle ja sen käyttö on erikseen kielletty 1996. Dinoseb on tunnistettu SVHC-aineeksi (katso luku 5.1.5). Se sekä </w:t>
      </w:r>
      <w:r w:rsidRPr="00F2760C">
        <w:rPr>
          <w:lang w:val="fi-FI"/>
        </w:rPr>
        <w:t xml:space="preserve">sen suolat ja dinosebasetaatti kuuluvat Rotterdamin sopimuksen PIC-menettelyn piiriin. Sen mukaan näiden kiellettyjen tai voimakkaasti rajoitettujen kemikaalien vienti on sallittua vain sellaisiin maihin, jotka antavat siihen etukäteen luvan. </w:t>
      </w:r>
    </w:p>
    <w:p w14:paraId="321C5517" w14:textId="43CF462A" w:rsidR="00F76847" w:rsidRDefault="00F76847" w:rsidP="00F76847">
      <w:pPr>
        <w:rPr>
          <w:lang w:val="fi-FI"/>
        </w:rPr>
      </w:pPr>
      <w:r w:rsidRPr="00F2760C">
        <w:rPr>
          <w:lang w:val="fi-FI"/>
        </w:rPr>
        <w:t>Teollisuuskemikaalina dinosebistä käytetään lyhennettä DNBP. Sitä voidaan käyttää esimerkiksi styreenin ja vinyylitolueenin valmistuksessa.</w:t>
      </w:r>
      <w:r>
        <w:rPr>
          <w:lang w:val="fi-FI"/>
        </w:rPr>
        <w:t xml:space="preserve"> Myös dinosebasetettaattia (CAS </w:t>
      </w:r>
      <w:r w:rsidRPr="00A81880">
        <w:rPr>
          <w:lang w:val="fi-FI"/>
        </w:rPr>
        <w:t xml:space="preserve">2813-95-8) </w:t>
      </w:r>
      <w:r>
        <w:rPr>
          <w:lang w:val="fi-FI"/>
        </w:rPr>
        <w:t>käytetään polymeeriteollisuudessa ainakin styreenin, vinyylitolueenin, p-metyylistyreenin ja divinyylibentseenin tuotannossa. Sitä on tuotu Suomeen tuhansia kiloja ainakin 2017–2018, mutta on todennäköistä, että kaikesta tuonnista ei ole tietoa.</w:t>
      </w:r>
    </w:p>
    <w:p w14:paraId="03F921E2" w14:textId="5A09ACF3" w:rsidR="00F76847" w:rsidRDefault="00F76847" w:rsidP="00F76847">
      <w:pPr>
        <w:rPr>
          <w:lang w:val="fi-FI"/>
        </w:rPr>
      </w:pPr>
      <w:r>
        <w:rPr>
          <w:lang w:val="fi-FI"/>
        </w:rPr>
        <w:t xml:space="preserve">Dinoterb puolestaan on ollut mukana eräissä rikkakasviaineiden peltokokeissa 1960-luvun lopulla, mutta sitä ei ole milloinkaan hyväksytty Suomessa kasvinsuojeluaineeksi. Dinoterbin kasvinsuojeluainekäyttö kiellettiin EU:ssa 2006. Dinoterbasetaattia (CAS </w:t>
      </w:r>
      <w:r w:rsidRPr="008349E7">
        <w:rPr>
          <w:lang w:val="fi-FI"/>
        </w:rPr>
        <w:t>3204-27-1</w:t>
      </w:r>
      <w:r>
        <w:rPr>
          <w:lang w:val="fi-FI"/>
        </w:rPr>
        <w:t xml:space="preserve">) on tuotu eChemi.com -sivuston mukaan Kiinasta Suomeen yli 675 tonnia 11/2018–11/2019, muulta ajalta tietoa ei ole löydetty. eChemi-sivuston mukaan Kiinasta viedään maailmalle, erityisesti Vietnamiin, merkittäviä määriä dinoterbasetaattia. Tässä vaiheessa ei ole tietoa, mihin ainetta on Suomessa käytetty – ja onko kyse ollut poikkeuksellisesta vuodesta vai tuodaanko ainetta jatkuvasti. </w:t>
      </w:r>
    </w:p>
    <w:p w14:paraId="07959C5E" w14:textId="77777777" w:rsidR="00F76847" w:rsidRDefault="00F76847" w:rsidP="00F76847">
      <w:pPr>
        <w:rPr>
          <w:lang w:val="fi-FI"/>
        </w:rPr>
      </w:pPr>
      <w:r>
        <w:rPr>
          <w:lang w:val="fi-FI"/>
        </w:rPr>
        <w:lastRenderedPageBreak/>
        <w:t xml:space="preserve">Mikäli dinosebin ja dinoterbin asetaattimuotoja päätyy vesiin, voivat ne näkyä vesinäytteissä dinosebinä ja dinoterbinä. </w:t>
      </w:r>
    </w:p>
    <w:p w14:paraId="119C7DA5" w14:textId="583D0AA9" w:rsidR="00F76847" w:rsidRDefault="00F76847" w:rsidP="00F76847">
      <w:pPr>
        <w:rPr>
          <w:lang w:val="fi-FI"/>
        </w:rPr>
      </w:pPr>
      <w:r w:rsidRPr="0070761E">
        <w:rPr>
          <w:lang w:val="fi-FI"/>
        </w:rPr>
        <w:t xml:space="preserve">Dinoterbiä havaittiin vuonna 2017 neljästä suuresta joesta: Kokemäenjoesta, Perhojoesta, Kemijoesta ja Tornionjoesta. Suurin havaittu pitoisuus oli noin kymmenkertainen ja määritysraja kolminkertainen PNEC-arvoon verrattuna. </w:t>
      </w:r>
      <w:r w:rsidR="005F48DC">
        <w:rPr>
          <w:lang w:val="fi-FI"/>
        </w:rPr>
        <w:t>Samoilta paikoilta</w:t>
      </w:r>
      <w:r>
        <w:rPr>
          <w:lang w:val="fi-FI"/>
        </w:rPr>
        <w:t xml:space="preserve"> ei ole otettu vuoden 2017 jälkeen vesinäytteitä. D</w:t>
      </w:r>
      <w:r w:rsidRPr="0070761E">
        <w:rPr>
          <w:lang w:val="fi-FI"/>
        </w:rPr>
        <w:t xml:space="preserve">inoterbiä </w:t>
      </w:r>
      <w:r>
        <w:rPr>
          <w:lang w:val="fi-FI"/>
        </w:rPr>
        <w:t xml:space="preserve">havaittiin </w:t>
      </w:r>
      <w:r w:rsidRPr="0070761E">
        <w:rPr>
          <w:lang w:val="fi-FI"/>
        </w:rPr>
        <w:t>Turun seudun talousvede</w:t>
      </w:r>
      <w:r>
        <w:rPr>
          <w:lang w:val="fi-FI"/>
        </w:rPr>
        <w:t>n raakavedessä</w:t>
      </w:r>
      <w:r w:rsidRPr="0070761E">
        <w:rPr>
          <w:lang w:val="fi-FI"/>
        </w:rPr>
        <w:t xml:space="preserve"> vuosina 2017 ja 2019, mutta talousveden raja-arvo (0,1 µg/l) ei ylittynyt</w:t>
      </w:r>
      <w:r>
        <w:rPr>
          <w:lang w:val="fi-FI"/>
        </w:rPr>
        <w:t>. Dinosebiä puolestaan havaittiin maatalousvaltaisilla alueiden pintavesissä vuonna 2021.</w:t>
      </w:r>
    </w:p>
    <w:p w14:paraId="3B8CDEF6" w14:textId="77777777" w:rsidR="00F76847" w:rsidRDefault="00F76847" w:rsidP="00F76847">
      <w:pPr>
        <w:rPr>
          <w:lang w:val="fi-FI"/>
        </w:rPr>
      </w:pPr>
      <w:r>
        <w:rPr>
          <w:lang w:val="fi-FI"/>
        </w:rPr>
        <w:t xml:space="preserve">Koska päästölähteet ovat epäselvät ja PNEC-arvo on epävarma, ei dinosterbiä eikä dinosebiä ehdoteta asetuksen 1022/2006 liitteen 1D ainelistalle. Sen sijaan ehdotetaan, että dinoterbin ja dinosebin sekä niiden eri muotojen käyttöä ja päästöreittejä vesiin selvitettäisiin. Lisäksi aineiden PNEC-arvot tulisi tarkistaa uusimman tutkimustiedon mukaisesti.  </w:t>
      </w:r>
    </w:p>
    <w:p w14:paraId="296BFE19" w14:textId="6C1F13FC" w:rsidR="003E6A9D" w:rsidRDefault="003E6A9D" w:rsidP="009157AE">
      <w:pPr>
        <w:rPr>
          <w:lang w:val="fi-FI"/>
        </w:rPr>
      </w:pPr>
    </w:p>
    <w:p w14:paraId="5BB5E7AD" w14:textId="0D821929" w:rsidR="00880AA3" w:rsidRPr="003E6A9D" w:rsidRDefault="00880AA3" w:rsidP="00880AA3">
      <w:pPr>
        <w:pStyle w:val="Otsikko4"/>
        <w:numPr>
          <w:ilvl w:val="0"/>
          <w:numId w:val="0"/>
        </w:numPr>
        <w:ind w:left="1728"/>
      </w:pPr>
      <w:r>
        <w:t xml:space="preserve">5.4.2.5 </w:t>
      </w:r>
      <w:r w:rsidRPr="003E6A9D">
        <w:t>Glyfosaatti</w:t>
      </w:r>
    </w:p>
    <w:p w14:paraId="306A4288" w14:textId="6BB926EB" w:rsidR="00FD0663" w:rsidRDefault="00FD0663" w:rsidP="0019698E">
      <w:pPr>
        <w:rPr>
          <w:lang w:val="fi-FI"/>
        </w:rPr>
      </w:pPr>
      <w:r>
        <w:rPr>
          <w:lang w:val="fi-FI"/>
        </w:rPr>
        <w:t xml:space="preserve">Glyfosaatti on </w:t>
      </w:r>
      <w:r w:rsidR="0019698E">
        <w:rPr>
          <w:lang w:val="fi-FI"/>
        </w:rPr>
        <w:t>Suomen eniten myyty rikkakasvien torjunta-ain</w:t>
      </w:r>
      <w:r>
        <w:rPr>
          <w:lang w:val="fi-FI"/>
        </w:rPr>
        <w:t xml:space="preserve">e. </w:t>
      </w:r>
      <w:r w:rsidR="00F5364C">
        <w:rPr>
          <w:lang w:val="fi-FI"/>
        </w:rPr>
        <w:t>G</w:t>
      </w:r>
      <w:r w:rsidR="006E33EF">
        <w:rPr>
          <w:lang w:val="fi-FI"/>
        </w:rPr>
        <w:t>lyfosaatin analyysimenetelmän määritysraja</w:t>
      </w:r>
      <w:r w:rsidR="009B5D0C">
        <w:rPr>
          <w:lang w:val="fi-FI"/>
        </w:rPr>
        <w:t xml:space="preserve"> laski 2018. Sen jälkeen </w:t>
      </w:r>
      <w:r w:rsidR="006E33EF">
        <w:rPr>
          <w:lang w:val="fi-FI"/>
        </w:rPr>
        <w:t>s</w:t>
      </w:r>
      <w:r w:rsidR="0019698E">
        <w:rPr>
          <w:lang w:val="fi-FI"/>
        </w:rPr>
        <w:t xml:space="preserve">itä </w:t>
      </w:r>
      <w:r>
        <w:rPr>
          <w:lang w:val="fi-FI"/>
        </w:rPr>
        <w:t xml:space="preserve">on havaittu </w:t>
      </w:r>
      <w:r w:rsidR="0019698E">
        <w:rPr>
          <w:lang w:val="fi-FI"/>
        </w:rPr>
        <w:t>lähes kaikista maatalousvaltai</w:t>
      </w:r>
      <w:r>
        <w:rPr>
          <w:lang w:val="fi-FI"/>
        </w:rPr>
        <w:t>s</w:t>
      </w:r>
      <w:r w:rsidR="0019698E">
        <w:rPr>
          <w:lang w:val="fi-FI"/>
        </w:rPr>
        <w:t>ten alueiden virtavesinäytteistä</w:t>
      </w:r>
      <w:r>
        <w:rPr>
          <w:lang w:val="fi-FI"/>
        </w:rPr>
        <w:t xml:space="preserve"> </w:t>
      </w:r>
      <w:r w:rsidR="00AA0CD3">
        <w:rPr>
          <w:lang w:val="fi-FI"/>
        </w:rPr>
        <w:t>(&gt;90 %)</w:t>
      </w:r>
      <w:r w:rsidR="0019698E">
        <w:rPr>
          <w:lang w:val="fi-FI"/>
        </w:rPr>
        <w:t>.</w:t>
      </w:r>
      <w:r w:rsidR="00C04721">
        <w:rPr>
          <w:lang w:val="fi-FI"/>
        </w:rPr>
        <w:t xml:space="preserve"> </w:t>
      </w:r>
      <w:r w:rsidR="00813EE9">
        <w:rPr>
          <w:lang w:val="fi-FI"/>
        </w:rPr>
        <w:t>Tukes on valinnut glyfosaatin yhdeksi kansallisesti seurattavaksi kasvinsuojeluaineiden tehoaineeksi (</w:t>
      </w:r>
      <w:hyperlink r:id="rId58" w:anchor="erityisesti-tarkkailtavat-tehoaineet" w:history="1">
        <w:r w:rsidR="00813EE9" w:rsidRPr="00F5364C">
          <w:rPr>
            <w:rStyle w:val="Hyperlinkki"/>
            <w:lang w:val="fi-FI"/>
          </w:rPr>
          <w:t>Harmonisoidut riski-indikaattorit | Turvallisuus- ja kemikaalivirasto (Tukes)</w:t>
        </w:r>
      </w:hyperlink>
      <w:r w:rsidR="00813EE9">
        <w:rPr>
          <w:lang w:val="fi-FI"/>
        </w:rPr>
        <w:t xml:space="preserve">). </w:t>
      </w:r>
      <w:r>
        <w:rPr>
          <w:lang w:val="fi-FI"/>
        </w:rPr>
        <w:t xml:space="preserve">Glyfosaatti on </w:t>
      </w:r>
      <w:r w:rsidR="00C04721">
        <w:rPr>
          <w:lang w:val="fi-FI"/>
        </w:rPr>
        <w:t xml:space="preserve">myös </w:t>
      </w:r>
      <w:r>
        <w:rPr>
          <w:lang w:val="fi-FI"/>
        </w:rPr>
        <w:t>ehdokkaana</w:t>
      </w:r>
      <w:r w:rsidR="00813EE9">
        <w:rPr>
          <w:lang w:val="fi-FI"/>
        </w:rPr>
        <w:t xml:space="preserve"> EU:n</w:t>
      </w:r>
      <w:r>
        <w:rPr>
          <w:lang w:val="fi-FI"/>
        </w:rPr>
        <w:t xml:space="preserve"> prioriteettiaineeksi</w:t>
      </w:r>
      <w:r w:rsidR="00813EE9">
        <w:rPr>
          <w:lang w:val="fi-FI"/>
        </w:rPr>
        <w:t xml:space="preserve"> </w:t>
      </w:r>
      <w:r>
        <w:rPr>
          <w:lang w:val="fi-FI"/>
        </w:rPr>
        <w:t>ja sille on ehdotettu erikseen ympäristönlaatunormia juomaveden raakavedeksi käytettäviin pintavesiin ja muihin pintavesiin</w:t>
      </w:r>
      <w:r w:rsidR="00D55A45">
        <w:rPr>
          <w:lang w:val="fi-FI"/>
        </w:rPr>
        <w:t xml:space="preserve"> (</w:t>
      </w:r>
      <w:r w:rsidR="00750374">
        <w:rPr>
          <w:lang w:val="fi-FI"/>
        </w:rPr>
        <w:t>COM (2022) 540</w:t>
      </w:r>
      <w:r w:rsidR="00D55A45">
        <w:rPr>
          <w:lang w:val="fi-FI"/>
        </w:rPr>
        <w:t>)</w:t>
      </w:r>
      <w:r>
        <w:rPr>
          <w:lang w:val="fi-FI"/>
        </w:rPr>
        <w:t>.</w:t>
      </w:r>
    </w:p>
    <w:p w14:paraId="4E26C3C9" w14:textId="3F1E869E" w:rsidR="009B5D0C" w:rsidRDefault="005C5698" w:rsidP="009B5D0C">
      <w:pPr>
        <w:rPr>
          <w:lang w:val="fi-FI"/>
        </w:rPr>
      </w:pPr>
      <w:r>
        <w:rPr>
          <w:lang w:val="fi-FI"/>
        </w:rPr>
        <w:t>Glyfosaatti tuli kasvinsuojeluainemarkkinoille 1970-luvulla ja se</w:t>
      </w:r>
      <w:r w:rsidR="00813EE9">
        <w:rPr>
          <w:lang w:val="fi-FI"/>
        </w:rPr>
        <w:t xml:space="preserve"> on sekä Suomen että koko maailman eniten käytetty kasvinsuojeluaine. </w:t>
      </w:r>
      <w:r w:rsidR="009B5D0C">
        <w:rPr>
          <w:lang w:val="fi-FI"/>
        </w:rPr>
        <w:t>Glyfosaatin nousu maailman eniten myydyksi kasvinsuojeluaineeksi ajoittuu samaan aikaan kun glyfosaattikestäviksi jalostettujen maissi- ja soijapapulajikkeiden viljely yleistyi. Suomessa glyfosaatin myyntimäärät lähtivät nousuun samoihin aikoihin, kun viljely ilman kyntöä on yleistynyt (eroosion torjuntaa), sillä kyntäminen on aiemmin vähentänyt monivuotisten rikkakasvien yleistymistä ja ilman kyntöä näiden torjunta on pitänyt tehdä kemiallisesti</w:t>
      </w:r>
      <w:r w:rsidR="00BF3FF5">
        <w:rPr>
          <w:lang w:val="fi-FI"/>
        </w:rPr>
        <w:t xml:space="preserve"> (kuva 31)</w:t>
      </w:r>
      <w:r w:rsidR="009B5D0C">
        <w:rPr>
          <w:lang w:val="fi-FI"/>
        </w:rPr>
        <w:t xml:space="preserve">. </w:t>
      </w:r>
    </w:p>
    <w:p w14:paraId="3F45BD08" w14:textId="77777777" w:rsidR="009B5D0C" w:rsidRDefault="009B5D0C" w:rsidP="009B5D0C">
      <w:pPr>
        <w:rPr>
          <w:lang w:val="fi-FI"/>
        </w:rPr>
      </w:pPr>
      <w:r>
        <w:rPr>
          <w:lang w:val="fi-FI"/>
        </w:rPr>
        <w:t>Glyfosaatin jatko EU:n kasvinsuojeluaineen tehoaineeksi on arvioitavana. Päätös on saanut lisäaikaa ja sitä odotetaan kesällä 2023.</w:t>
      </w:r>
    </w:p>
    <w:p w14:paraId="18784DE4" w14:textId="6F39C008" w:rsidR="00813EE9" w:rsidRDefault="009B5D0C" w:rsidP="0019698E">
      <w:pPr>
        <w:rPr>
          <w:lang w:val="fi-FI"/>
        </w:rPr>
      </w:pPr>
      <w:r>
        <w:rPr>
          <w:lang w:val="fi-FI"/>
        </w:rPr>
        <w:t>Glyfosaattti</w:t>
      </w:r>
      <w:r w:rsidR="00813EE9">
        <w:rPr>
          <w:lang w:val="fi-FI"/>
        </w:rPr>
        <w:t xml:space="preserve"> ruiskutetaan torjuttavan kasvin lehvästöön, josta se kulkeutuu kasvin johtojänteitä pitkin kaikkialle kasviin, myös sen kasvupisteisiin. </w:t>
      </w:r>
      <w:r>
        <w:rPr>
          <w:lang w:val="fi-FI"/>
        </w:rPr>
        <w:t xml:space="preserve">Siellä se </w:t>
      </w:r>
      <w:r w:rsidR="00813EE9">
        <w:rPr>
          <w:lang w:val="fi-FI"/>
        </w:rPr>
        <w:t xml:space="preserve">kiinnittyy EPSPS-entsyymiin, joka katalysoi erästä kasveille välttämättömän aromaattisen aminohapon </w:t>
      </w:r>
      <w:r w:rsidR="00750374">
        <w:rPr>
          <w:lang w:val="fi-FI"/>
        </w:rPr>
        <w:t>muodostumista</w:t>
      </w:r>
      <w:r w:rsidR="00813EE9">
        <w:rPr>
          <w:lang w:val="fi-FI"/>
        </w:rPr>
        <w:t>, ja estää tämän toiminnan aiheuttaen kasvin kuoleman. Glyfosaatti tehoaa vaikutusmekanisminsa vuoksi myös monivuotisiin juuririkkakasveihin kuten juolavehnään. Glyfosaattia on pidetty turvallisena eläimille, sillä eläi</w:t>
      </w:r>
      <w:r w:rsidR="006E33EF">
        <w:rPr>
          <w:lang w:val="fi-FI"/>
        </w:rPr>
        <w:t>nsoluissa EPSPS-en</w:t>
      </w:r>
      <w:r w:rsidR="003E6A9D">
        <w:rPr>
          <w:lang w:val="fi-FI"/>
        </w:rPr>
        <w:t>t</w:t>
      </w:r>
      <w:r w:rsidR="006E33EF">
        <w:rPr>
          <w:lang w:val="fi-FI"/>
        </w:rPr>
        <w:t>syymi</w:t>
      </w:r>
      <w:r>
        <w:rPr>
          <w:lang w:val="fi-FI"/>
        </w:rPr>
        <w:t>ä tarvita. Mikrobeissa ja sienissä sitä kuitenkin voidaan tarvita – ja glyfosaatilla voi olla vaikutusta niihin. G</w:t>
      </w:r>
      <w:r w:rsidR="00813EE9">
        <w:rPr>
          <w:lang w:val="fi-FI"/>
        </w:rPr>
        <w:t xml:space="preserve">lyfosaatti </w:t>
      </w:r>
      <w:r w:rsidR="00532D0E">
        <w:rPr>
          <w:lang w:val="fi-FI"/>
        </w:rPr>
        <w:t xml:space="preserve">tuhoaa muun muassa eräitä mehiläisen suolistobakteereita ja altistaa mehiläiset tätä kautta infektiolle. </w:t>
      </w:r>
      <w:r w:rsidR="00813EE9">
        <w:rPr>
          <w:lang w:val="fi-FI"/>
        </w:rPr>
        <w:t>On mahdollista</w:t>
      </w:r>
      <w:r w:rsidR="00234FDC">
        <w:rPr>
          <w:lang w:val="fi-FI"/>
        </w:rPr>
        <w:t>,</w:t>
      </w:r>
      <w:r w:rsidR="00813EE9">
        <w:rPr>
          <w:lang w:val="fi-FI"/>
        </w:rPr>
        <w:t xml:space="preserve"> että glyfosaa</w:t>
      </w:r>
      <w:r w:rsidR="00750374">
        <w:rPr>
          <w:lang w:val="fi-FI"/>
        </w:rPr>
        <w:t>t</w:t>
      </w:r>
      <w:r w:rsidR="00813EE9">
        <w:rPr>
          <w:lang w:val="fi-FI"/>
        </w:rPr>
        <w:t>ti häiritsee vastaavilla epäsuorilla vaikutusmekanismeill</w:t>
      </w:r>
      <w:r w:rsidR="00750374">
        <w:rPr>
          <w:lang w:val="fi-FI"/>
        </w:rPr>
        <w:t>a</w:t>
      </w:r>
      <w:r w:rsidR="00813EE9">
        <w:rPr>
          <w:lang w:val="fi-FI"/>
        </w:rPr>
        <w:t xml:space="preserve"> myös muita eläimiä.</w:t>
      </w:r>
      <w:r w:rsidR="00D55A45">
        <w:rPr>
          <w:lang w:val="fi-FI"/>
        </w:rPr>
        <w:t xml:space="preserve"> </w:t>
      </w:r>
    </w:p>
    <w:p w14:paraId="5FE92B4B" w14:textId="51DB75EB" w:rsidR="005465D7" w:rsidRDefault="00D55A45" w:rsidP="0019698E">
      <w:pPr>
        <w:rPr>
          <w:lang w:val="fi-FI"/>
        </w:rPr>
      </w:pPr>
      <w:r>
        <w:rPr>
          <w:lang w:val="fi-FI"/>
        </w:rPr>
        <w:t>Glyfosaatin syöpävaarallisuusepäilyyn liittyi kohu 2010-luvulla, kun Maailman terveysjärjestö WHO luokitteli glyfosaattivalmisteen mahdollisesti syöpävaaralliseksi</w:t>
      </w:r>
      <w:r w:rsidR="00880AA3">
        <w:rPr>
          <w:lang w:val="fi-FI"/>
        </w:rPr>
        <w:t xml:space="preserve">, mutta </w:t>
      </w:r>
      <w:r>
        <w:rPr>
          <w:lang w:val="fi-FI"/>
        </w:rPr>
        <w:t xml:space="preserve">Euroopan ruokavirasto (EFSA) </w:t>
      </w:r>
      <w:r w:rsidR="00880AA3">
        <w:rPr>
          <w:lang w:val="fi-FI"/>
        </w:rPr>
        <w:t>ei pitänyt tehoainetta syöpävaarallisena. S</w:t>
      </w:r>
      <w:r>
        <w:rPr>
          <w:lang w:val="fi-FI"/>
        </w:rPr>
        <w:t xml:space="preserve">ittemmin Euroopan kemikaalivirasto (ECHA) </w:t>
      </w:r>
      <w:r w:rsidR="00880AA3">
        <w:rPr>
          <w:lang w:val="fi-FI"/>
        </w:rPr>
        <w:t>arvioi</w:t>
      </w:r>
      <w:r>
        <w:rPr>
          <w:lang w:val="fi-FI"/>
        </w:rPr>
        <w:t xml:space="preserve"> glyfosaat</w:t>
      </w:r>
      <w:r w:rsidR="00880AA3">
        <w:rPr>
          <w:lang w:val="fi-FI"/>
        </w:rPr>
        <w:t>in</w:t>
      </w:r>
      <w:r>
        <w:rPr>
          <w:lang w:val="fi-FI"/>
        </w:rPr>
        <w:t xml:space="preserve"> (pelkä</w:t>
      </w:r>
      <w:r w:rsidR="00880AA3">
        <w:rPr>
          <w:lang w:val="fi-FI"/>
        </w:rPr>
        <w:t>n</w:t>
      </w:r>
      <w:r>
        <w:rPr>
          <w:lang w:val="fi-FI"/>
        </w:rPr>
        <w:t xml:space="preserve"> tehoaine</w:t>
      </w:r>
      <w:r w:rsidR="00880AA3">
        <w:rPr>
          <w:lang w:val="fi-FI"/>
        </w:rPr>
        <w:t>en</w:t>
      </w:r>
      <w:r>
        <w:rPr>
          <w:lang w:val="fi-FI"/>
        </w:rPr>
        <w:t>), eikä sitä luokiteltu syöpävaaralliseksi.</w:t>
      </w:r>
      <w:r w:rsidR="005465D7">
        <w:rPr>
          <w:lang w:val="fi-FI"/>
        </w:rPr>
        <w:t xml:space="preserve"> </w:t>
      </w:r>
      <w:r w:rsidR="009B5D0C">
        <w:rPr>
          <w:lang w:val="fi-FI"/>
        </w:rPr>
        <w:t xml:space="preserve">Eräät aiemmin glyfosaattivalmisteissa käytetyt lisäaineet ovat nykyään kiellettyjä EU:ssa. </w:t>
      </w:r>
    </w:p>
    <w:p w14:paraId="65817400" w14:textId="403E11C7" w:rsidR="005C5698" w:rsidRDefault="005C5698" w:rsidP="0019698E">
      <w:pPr>
        <w:rPr>
          <w:lang w:val="fi-FI"/>
        </w:rPr>
      </w:pPr>
    </w:p>
    <w:p w14:paraId="283CDC95" w14:textId="7D1F5197" w:rsidR="005C5698" w:rsidRDefault="00C26FA1" w:rsidP="0019698E">
      <w:pPr>
        <w:rPr>
          <w:lang w:val="fi-FI"/>
        </w:rPr>
      </w:pPr>
      <w:r>
        <w:rPr>
          <w:noProof/>
        </w:rPr>
        <w:lastRenderedPageBreak/>
        <w:drawing>
          <wp:inline distT="0" distB="0" distL="0" distR="0" wp14:anchorId="358A1314" wp14:editId="0906D1C4">
            <wp:extent cx="6120130" cy="2546985"/>
            <wp:effectExtent l="0" t="0" r="13970" b="5715"/>
            <wp:docPr id="25" name="Kaavio 25">
              <a:extLst xmlns:a="http://schemas.openxmlformats.org/drawingml/2006/main">
                <a:ext uri="{FF2B5EF4-FFF2-40B4-BE49-F238E27FC236}">
                  <a16:creationId xmlns:a16="http://schemas.microsoft.com/office/drawing/2014/main" id="{A3868C64-9A85-4641-A211-761E9D9F5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AE3840" w14:textId="1AC298C9" w:rsidR="005C5698" w:rsidRDefault="005C5698" w:rsidP="00D55A45">
      <w:pPr>
        <w:rPr>
          <w:lang w:val="fi-FI"/>
        </w:rPr>
      </w:pPr>
      <w:r w:rsidRPr="00AA0CD3">
        <w:rPr>
          <w:lang w:val="fi-FI"/>
        </w:rPr>
        <w:t xml:space="preserve">Kuva </w:t>
      </w:r>
      <w:r w:rsidR="00E257F1">
        <w:rPr>
          <w:lang w:val="fi-FI"/>
        </w:rPr>
        <w:t>31</w:t>
      </w:r>
      <w:r w:rsidRPr="00AA0CD3">
        <w:rPr>
          <w:lang w:val="fi-FI"/>
        </w:rPr>
        <w:t>. Glyfosaatin myynti</w:t>
      </w:r>
      <w:r w:rsidR="00D55A45">
        <w:rPr>
          <w:lang w:val="fi-FI"/>
        </w:rPr>
        <w:t xml:space="preserve"> </w:t>
      </w:r>
      <w:r w:rsidR="00C26FA1" w:rsidRPr="00AA0CD3">
        <w:rPr>
          <w:lang w:val="fi-FI"/>
        </w:rPr>
        <w:t>tehoainetonneina Suomessa</w:t>
      </w:r>
      <w:r w:rsidR="00F5364C">
        <w:rPr>
          <w:lang w:val="fi-FI"/>
        </w:rPr>
        <w:t xml:space="preserve"> </w:t>
      </w:r>
      <w:r w:rsidR="00E803BC">
        <w:rPr>
          <w:lang w:val="fi-FI"/>
        </w:rPr>
        <w:t xml:space="preserve">1976–2020 </w:t>
      </w:r>
      <w:r w:rsidR="00C26FA1" w:rsidRPr="00AA0CD3">
        <w:rPr>
          <w:lang w:val="fi-FI"/>
        </w:rPr>
        <w:t>(aineisto: Tukes). Vuoden 2000</w:t>
      </w:r>
      <w:r w:rsidR="00C26FA1">
        <w:rPr>
          <w:lang w:val="fi-FI"/>
        </w:rPr>
        <w:t xml:space="preserve"> myyntimäärä on merkitty punaisella, koska s</w:t>
      </w:r>
      <w:r w:rsidR="00745645">
        <w:rPr>
          <w:lang w:val="fi-FI"/>
        </w:rPr>
        <w:t>itä käytettiin aikanaan apuna aineiden valinnassa ensimmäiselle ainelistalle (Londesborough 2003)</w:t>
      </w:r>
      <w:r w:rsidR="00F5364C">
        <w:rPr>
          <w:lang w:val="fi-FI"/>
        </w:rPr>
        <w:t xml:space="preserve">. </w:t>
      </w:r>
    </w:p>
    <w:p w14:paraId="1D960EC0" w14:textId="05DA99E1" w:rsidR="00D55A45" w:rsidRDefault="00D55A45" w:rsidP="00D55A45">
      <w:pPr>
        <w:rPr>
          <w:lang w:val="fi-FI"/>
        </w:rPr>
      </w:pPr>
    </w:p>
    <w:p w14:paraId="64889899" w14:textId="2ABCFD09" w:rsidR="00191D13" w:rsidRPr="00734C73" w:rsidRDefault="00D55A45" w:rsidP="00D55A45">
      <w:pPr>
        <w:rPr>
          <w:b/>
          <w:bCs/>
          <w:lang w:val="fi-FI"/>
        </w:rPr>
      </w:pPr>
      <w:r w:rsidRPr="00734C73">
        <w:rPr>
          <w:b/>
          <w:bCs/>
          <w:lang w:val="fi-FI"/>
        </w:rPr>
        <w:t>Glyfosaatin esiintyminen pintavesissä</w:t>
      </w:r>
    </w:p>
    <w:p w14:paraId="2F44148B" w14:textId="51893E9C" w:rsidR="00880AA3" w:rsidRDefault="00880AA3" w:rsidP="00D55A45">
      <w:pPr>
        <w:rPr>
          <w:lang w:val="fi-FI"/>
        </w:rPr>
      </w:pPr>
      <w:r>
        <w:rPr>
          <w:lang w:val="fi-FI"/>
        </w:rPr>
        <w:t xml:space="preserve">Glyfosaattia havaittiin aiemmin vain pienestä osasta vesinäytteitä, mutta määritysraja laski vuonna 2018 ja sen jälkeen sitä on havaittu lähes kaikista maatalousvaltaisten alueiden vesinäytteistä. Pitoisuudet on esitetty kuvassa </w:t>
      </w:r>
      <w:r w:rsidR="00BF3FF5">
        <w:rPr>
          <w:lang w:val="fi-FI"/>
        </w:rPr>
        <w:t>32</w:t>
      </w:r>
      <w:r>
        <w:rPr>
          <w:lang w:val="fi-FI"/>
        </w:rPr>
        <w:t xml:space="preserve"> ja taulukossa </w:t>
      </w:r>
      <w:r w:rsidR="00734C73">
        <w:rPr>
          <w:lang w:val="fi-FI"/>
        </w:rPr>
        <w:t>42</w:t>
      </w:r>
      <w:r>
        <w:rPr>
          <w:lang w:val="fi-FI"/>
        </w:rPr>
        <w:t>.</w:t>
      </w:r>
    </w:p>
    <w:p w14:paraId="28D4B548" w14:textId="71582653" w:rsidR="00DF2A52" w:rsidRDefault="00DF2A52" w:rsidP="00D55A45">
      <w:pPr>
        <w:rPr>
          <w:lang w:val="fi-FI"/>
        </w:rPr>
      </w:pPr>
      <w:r>
        <w:rPr>
          <w:noProof/>
        </w:rPr>
        <w:drawing>
          <wp:inline distT="0" distB="0" distL="0" distR="0" wp14:anchorId="5DC33DC1" wp14:editId="546B45FE">
            <wp:extent cx="6120130" cy="3479165"/>
            <wp:effectExtent l="0" t="0" r="13970" b="6985"/>
            <wp:docPr id="14" name="Kaavio 14">
              <a:extLst xmlns:a="http://schemas.openxmlformats.org/drawingml/2006/main">
                <a:ext uri="{FF2B5EF4-FFF2-40B4-BE49-F238E27FC236}">
                  <a16:creationId xmlns:a16="http://schemas.microsoft.com/office/drawing/2014/main" id="{D911BC4B-59E5-42A1-8D18-95DD3D940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E577E50" w14:textId="117F3443" w:rsidR="005465D7" w:rsidRDefault="00C25712" w:rsidP="0019698E">
      <w:pPr>
        <w:rPr>
          <w:lang w:val="fi-FI"/>
        </w:rPr>
      </w:pPr>
      <w:r>
        <w:rPr>
          <w:lang w:val="fi-FI"/>
        </w:rPr>
        <w:t xml:space="preserve">Kuva </w:t>
      </w:r>
      <w:r w:rsidR="00BF3FF5">
        <w:rPr>
          <w:lang w:val="fi-FI"/>
        </w:rPr>
        <w:t>32</w:t>
      </w:r>
      <w:r>
        <w:rPr>
          <w:lang w:val="fi-FI"/>
        </w:rPr>
        <w:t>. Glyfosaatin pitoisuushavainnot pintavesissä. Määrity</w:t>
      </w:r>
      <w:r w:rsidR="00750374">
        <w:rPr>
          <w:lang w:val="fi-FI"/>
        </w:rPr>
        <w:t>s</w:t>
      </w:r>
      <w:r>
        <w:rPr>
          <w:lang w:val="fi-FI"/>
        </w:rPr>
        <w:t xml:space="preserve">raja </w:t>
      </w:r>
      <w:r w:rsidR="00E234CC">
        <w:rPr>
          <w:lang w:val="fi-FI"/>
        </w:rPr>
        <w:t xml:space="preserve">(mr) </w:t>
      </w:r>
      <w:r w:rsidR="00750374">
        <w:rPr>
          <w:lang w:val="fi-FI"/>
        </w:rPr>
        <w:t>alentui</w:t>
      </w:r>
      <w:r>
        <w:rPr>
          <w:lang w:val="fi-FI"/>
        </w:rPr>
        <w:t xml:space="preserve"> vuonna 2018 ja sen jälkeen glyfosaattia on havaittu lähes kaikista maatalousvaltaisten alueiden vesinäytteistä. </w:t>
      </w:r>
    </w:p>
    <w:p w14:paraId="2D3CD926" w14:textId="3287138D" w:rsidR="00CA400D" w:rsidRDefault="00CA400D" w:rsidP="0019698E">
      <w:pPr>
        <w:rPr>
          <w:lang w:val="fi-FI"/>
        </w:rPr>
      </w:pPr>
    </w:p>
    <w:p w14:paraId="70D5D67D" w14:textId="79F5E469" w:rsidR="008F40F1" w:rsidRDefault="008F40F1" w:rsidP="0019698E">
      <w:pPr>
        <w:rPr>
          <w:lang w:val="fi-FI"/>
        </w:rPr>
      </w:pPr>
      <w:r>
        <w:rPr>
          <w:lang w:val="fi-FI"/>
        </w:rPr>
        <w:lastRenderedPageBreak/>
        <w:t xml:space="preserve">Taulukko </w:t>
      </w:r>
      <w:r w:rsidR="00734C73">
        <w:rPr>
          <w:lang w:val="fi-FI"/>
        </w:rPr>
        <w:t>42</w:t>
      </w:r>
      <w:r>
        <w:rPr>
          <w:lang w:val="fi-FI"/>
        </w:rPr>
        <w:t>. Glyfosaatin pitoisuuden tunnuslukuja 2018</w:t>
      </w:r>
      <w:r w:rsidR="00197C2D">
        <w:rPr>
          <w:lang w:val="fi-FI"/>
        </w:rPr>
        <w:t>–</w:t>
      </w:r>
      <w:r>
        <w:rPr>
          <w:lang w:val="fi-FI"/>
        </w:rPr>
        <w:t>2021</w:t>
      </w:r>
      <w:r w:rsidR="00197C2D">
        <w:rPr>
          <w:lang w:val="fi-FI"/>
        </w:rPr>
        <w:t xml:space="preserve">. Aineistoa ei ole eritelty paikkakohtaiseti, sillä pitoisuuksien vaihtelu samalla paikalla ajan suhteen oli suurempaa kuin paikkojen välillä. </w:t>
      </w:r>
    </w:p>
    <w:tbl>
      <w:tblPr>
        <w:tblStyle w:val="TaulukkoRuudukko"/>
        <w:tblW w:w="9715" w:type="dxa"/>
        <w:tblLook w:val="04A0" w:firstRow="1" w:lastRow="0" w:firstColumn="1" w:lastColumn="0" w:noHBand="0" w:noVBand="1"/>
      </w:tblPr>
      <w:tblGrid>
        <w:gridCol w:w="1334"/>
        <w:gridCol w:w="1176"/>
        <w:gridCol w:w="1271"/>
        <w:gridCol w:w="1985"/>
        <w:gridCol w:w="3949"/>
      </w:tblGrid>
      <w:tr w:rsidR="008F40F1" w:rsidRPr="008F40F1" w14:paraId="5C729A3B" w14:textId="7D870A22" w:rsidTr="00197C2D">
        <w:tc>
          <w:tcPr>
            <w:tcW w:w="1345" w:type="dxa"/>
          </w:tcPr>
          <w:p w14:paraId="7B1CC31C" w14:textId="51CDA886" w:rsidR="008F40F1" w:rsidRDefault="00197C2D" w:rsidP="0019698E">
            <w:pPr>
              <w:rPr>
                <w:lang w:val="fi-FI"/>
              </w:rPr>
            </w:pPr>
            <w:r>
              <w:rPr>
                <w:lang w:val="fi-FI"/>
              </w:rPr>
              <w:t>Aikajakso</w:t>
            </w:r>
          </w:p>
        </w:tc>
        <w:tc>
          <w:tcPr>
            <w:tcW w:w="887" w:type="dxa"/>
          </w:tcPr>
          <w:p w14:paraId="197601E2" w14:textId="0BD610E0" w:rsidR="008F40F1" w:rsidRDefault="008F40F1" w:rsidP="0019698E">
            <w:pPr>
              <w:rPr>
                <w:lang w:val="fi-FI"/>
              </w:rPr>
            </w:pPr>
            <w:r>
              <w:rPr>
                <w:lang w:val="fi-FI"/>
              </w:rPr>
              <w:t>Paikkojen lkm</w:t>
            </w:r>
          </w:p>
        </w:tc>
        <w:tc>
          <w:tcPr>
            <w:tcW w:w="1316" w:type="dxa"/>
          </w:tcPr>
          <w:p w14:paraId="4141CC8F" w14:textId="77777777" w:rsidR="008F40F1" w:rsidRDefault="008F40F1" w:rsidP="0019698E">
            <w:pPr>
              <w:rPr>
                <w:lang w:val="fi-FI"/>
              </w:rPr>
            </w:pPr>
            <w:r>
              <w:rPr>
                <w:lang w:val="fi-FI"/>
              </w:rPr>
              <w:t>N/n</w:t>
            </w:r>
          </w:p>
          <w:p w14:paraId="57F7AE59" w14:textId="1925214E" w:rsidR="008F40F1" w:rsidRDefault="00FA5131" w:rsidP="0019698E">
            <w:pPr>
              <w:rPr>
                <w:lang w:val="fi-FI"/>
              </w:rPr>
            </w:pPr>
            <w:r>
              <w:rPr>
                <w:lang w:val="fi-FI"/>
              </w:rPr>
              <w:t>L</w:t>
            </w:r>
            <w:r w:rsidR="008F40F1">
              <w:rPr>
                <w:lang w:val="fi-FI"/>
              </w:rPr>
              <w:t>km</w:t>
            </w:r>
          </w:p>
        </w:tc>
        <w:tc>
          <w:tcPr>
            <w:tcW w:w="2029" w:type="dxa"/>
          </w:tcPr>
          <w:p w14:paraId="5F33068E" w14:textId="1A008681" w:rsidR="008F40F1" w:rsidRDefault="008F40F1" w:rsidP="0019698E">
            <w:pPr>
              <w:rPr>
                <w:lang w:val="fi-FI"/>
              </w:rPr>
            </w:pPr>
            <w:r>
              <w:rPr>
                <w:lang w:val="fi-FI"/>
              </w:rPr>
              <w:t>Vaihteluväli ja keskiarvo</w:t>
            </w:r>
          </w:p>
        </w:tc>
        <w:tc>
          <w:tcPr>
            <w:tcW w:w="4138" w:type="dxa"/>
          </w:tcPr>
          <w:p w14:paraId="6B658016" w14:textId="5522F515" w:rsidR="008F40F1" w:rsidRDefault="008F40F1" w:rsidP="0019698E">
            <w:pPr>
              <w:rPr>
                <w:lang w:val="fi-FI"/>
              </w:rPr>
            </w:pPr>
            <w:r>
              <w:rPr>
                <w:lang w:val="fi-FI"/>
              </w:rPr>
              <w:t>Jakaumaa kuvaavia tunnuslukuja</w:t>
            </w:r>
          </w:p>
        </w:tc>
      </w:tr>
      <w:tr w:rsidR="008F40F1" w:rsidRPr="00197C2D" w14:paraId="7A02D5B8" w14:textId="364B1017" w:rsidTr="00197C2D">
        <w:tc>
          <w:tcPr>
            <w:tcW w:w="1345" w:type="dxa"/>
          </w:tcPr>
          <w:p w14:paraId="1C73D79B" w14:textId="141300FD" w:rsidR="008F40F1" w:rsidRDefault="008F40F1" w:rsidP="0019698E">
            <w:pPr>
              <w:rPr>
                <w:lang w:val="fi-FI"/>
              </w:rPr>
            </w:pPr>
            <w:r>
              <w:rPr>
                <w:lang w:val="fi-FI"/>
              </w:rPr>
              <w:t>2018-2021</w:t>
            </w:r>
          </w:p>
        </w:tc>
        <w:tc>
          <w:tcPr>
            <w:tcW w:w="887" w:type="dxa"/>
          </w:tcPr>
          <w:p w14:paraId="2A9F6429" w14:textId="082C217D" w:rsidR="008F40F1" w:rsidRDefault="00197C2D" w:rsidP="0019698E">
            <w:pPr>
              <w:rPr>
                <w:lang w:val="fi-FI"/>
              </w:rPr>
            </w:pPr>
            <w:r>
              <w:rPr>
                <w:lang w:val="fi-FI"/>
              </w:rPr>
              <w:t>Yht. 8</w:t>
            </w:r>
            <w:r w:rsidR="008F40F1">
              <w:rPr>
                <w:lang w:val="fi-FI"/>
              </w:rPr>
              <w:t xml:space="preserve"> </w:t>
            </w:r>
          </w:p>
          <w:p w14:paraId="0E4EF24A" w14:textId="77777777" w:rsidR="00197C2D" w:rsidRDefault="00197C2D" w:rsidP="0019698E">
            <w:pPr>
              <w:rPr>
                <w:lang w:val="fi-FI"/>
              </w:rPr>
            </w:pPr>
            <w:r>
              <w:rPr>
                <w:lang w:val="fi-FI"/>
              </w:rPr>
              <w:t>VHA2: 2</w:t>
            </w:r>
          </w:p>
          <w:p w14:paraId="23232615" w14:textId="646E1C6C" w:rsidR="00197C2D" w:rsidRDefault="00197C2D" w:rsidP="0019698E">
            <w:pPr>
              <w:rPr>
                <w:lang w:val="fi-FI"/>
              </w:rPr>
            </w:pPr>
            <w:r>
              <w:rPr>
                <w:lang w:val="fi-FI"/>
              </w:rPr>
              <w:t>VHA3: 6</w:t>
            </w:r>
          </w:p>
        </w:tc>
        <w:tc>
          <w:tcPr>
            <w:tcW w:w="1316" w:type="dxa"/>
          </w:tcPr>
          <w:p w14:paraId="1419857C" w14:textId="012D4DB8" w:rsidR="008F40F1" w:rsidRDefault="008F40F1" w:rsidP="0019698E">
            <w:pPr>
              <w:rPr>
                <w:lang w:val="fi-FI"/>
              </w:rPr>
            </w:pPr>
            <w:r>
              <w:rPr>
                <w:lang w:val="fi-FI"/>
              </w:rPr>
              <w:t>186 /194</w:t>
            </w:r>
          </w:p>
        </w:tc>
        <w:tc>
          <w:tcPr>
            <w:tcW w:w="2029" w:type="dxa"/>
          </w:tcPr>
          <w:p w14:paraId="253DC2DC" w14:textId="77777777" w:rsidR="008F40F1" w:rsidRDefault="008F40F1" w:rsidP="0019698E">
            <w:pPr>
              <w:rPr>
                <w:lang w:val="fi-FI"/>
              </w:rPr>
            </w:pPr>
            <w:r>
              <w:rPr>
                <w:lang w:val="fi-FI"/>
              </w:rPr>
              <w:t>&lt;0,02 – 9,1 µg/l</w:t>
            </w:r>
          </w:p>
          <w:p w14:paraId="1678C621" w14:textId="0D5ECBFE" w:rsidR="008F40F1" w:rsidRDefault="008F40F1" w:rsidP="0019698E">
            <w:pPr>
              <w:rPr>
                <w:lang w:val="fi-FI"/>
              </w:rPr>
            </w:pPr>
            <w:r>
              <w:rPr>
                <w:lang w:val="fi-FI"/>
              </w:rPr>
              <w:t xml:space="preserve">Ka 0,25 µg/l </w:t>
            </w:r>
          </w:p>
        </w:tc>
        <w:tc>
          <w:tcPr>
            <w:tcW w:w="4138" w:type="dxa"/>
          </w:tcPr>
          <w:p w14:paraId="495E554D" w14:textId="06650C2D" w:rsidR="008F40F1" w:rsidRDefault="008F40F1" w:rsidP="0019698E">
            <w:pPr>
              <w:rPr>
                <w:lang w:val="fi-FI"/>
              </w:rPr>
            </w:pPr>
            <w:r>
              <w:rPr>
                <w:lang w:val="fi-FI"/>
              </w:rPr>
              <w:t>50. persentiili: 0,08 µg/l</w:t>
            </w:r>
            <w:r w:rsidR="00197C2D">
              <w:rPr>
                <w:lang w:val="fi-FI"/>
              </w:rPr>
              <w:t xml:space="preserve"> (mediaani)</w:t>
            </w:r>
          </w:p>
          <w:p w14:paraId="0515C470" w14:textId="56FCB2FF" w:rsidR="008F40F1" w:rsidRDefault="008F40F1" w:rsidP="0019698E">
            <w:pPr>
              <w:rPr>
                <w:lang w:val="fi-FI"/>
              </w:rPr>
            </w:pPr>
            <w:r>
              <w:rPr>
                <w:lang w:val="fi-FI"/>
              </w:rPr>
              <w:t>95. persentiili: 0,55 µg/l</w:t>
            </w:r>
          </w:p>
          <w:p w14:paraId="17F2EECF" w14:textId="1FCFE067" w:rsidR="008F40F1" w:rsidRDefault="008F40F1" w:rsidP="0019698E">
            <w:pPr>
              <w:rPr>
                <w:lang w:val="fi-FI"/>
              </w:rPr>
            </w:pPr>
            <w:r>
              <w:rPr>
                <w:lang w:val="fi-FI"/>
              </w:rPr>
              <w:t>99. persentiili: 4,34 µg/l</w:t>
            </w:r>
          </w:p>
        </w:tc>
      </w:tr>
    </w:tbl>
    <w:p w14:paraId="11F210B7" w14:textId="77777777" w:rsidR="004E3E9D" w:rsidRDefault="004E3E9D" w:rsidP="0019698E">
      <w:pPr>
        <w:rPr>
          <w:lang w:val="fi-FI"/>
        </w:rPr>
      </w:pPr>
    </w:p>
    <w:p w14:paraId="0DE2977F" w14:textId="77777777" w:rsidR="005465D7" w:rsidRPr="00FE26C9" w:rsidRDefault="005465D7" w:rsidP="005465D7">
      <w:pPr>
        <w:rPr>
          <w:b/>
          <w:bCs/>
          <w:lang w:val="fi-FI"/>
        </w:rPr>
      </w:pPr>
      <w:r w:rsidRPr="00FE26C9">
        <w:rPr>
          <w:b/>
          <w:bCs/>
          <w:lang w:val="fi-FI"/>
        </w:rPr>
        <w:t>Glyfosaatin haitallisuus</w:t>
      </w:r>
    </w:p>
    <w:p w14:paraId="76621994" w14:textId="60F0A4C1" w:rsidR="006D10BF" w:rsidRDefault="00BD542D" w:rsidP="0019698E">
      <w:pPr>
        <w:rPr>
          <w:lang w:val="fi-FI"/>
        </w:rPr>
      </w:pPr>
      <w:r>
        <w:rPr>
          <w:lang w:val="fi-FI"/>
        </w:rPr>
        <w:t>Glyfosaatille h</w:t>
      </w:r>
      <w:r w:rsidR="00764390">
        <w:rPr>
          <w:lang w:val="fi-FI"/>
        </w:rPr>
        <w:t xml:space="preserve">erkimpiä eliöitä ovat levät ja vesikasvit. </w:t>
      </w:r>
      <w:r w:rsidR="00880AA3">
        <w:rPr>
          <w:lang w:val="fi-FI"/>
        </w:rPr>
        <w:t xml:space="preserve">Laatunormit ja muut raja-arvot vaihtelevat merkittävästi lähteestä riippuen. </w:t>
      </w:r>
      <w:r w:rsidR="003E6A9D">
        <w:rPr>
          <w:lang w:val="fi-FI"/>
        </w:rPr>
        <w:t xml:space="preserve">Tulokset eri lähteitä käyttäville ympäristönlaatunormeille vaihtelevat (taulukko </w:t>
      </w:r>
      <w:r w:rsidR="00734C73">
        <w:rPr>
          <w:lang w:val="fi-FI"/>
        </w:rPr>
        <w:t>43</w:t>
      </w:r>
      <w:r w:rsidR="003E6A9D">
        <w:rPr>
          <w:lang w:val="fi-FI"/>
        </w:rPr>
        <w:t xml:space="preserve">). </w:t>
      </w:r>
    </w:p>
    <w:p w14:paraId="7E6C5D19" w14:textId="58B5A9B1" w:rsidR="003E6A9D" w:rsidRDefault="003E6A9D" w:rsidP="0019698E">
      <w:pPr>
        <w:rPr>
          <w:lang w:val="fi-FI"/>
        </w:rPr>
      </w:pPr>
      <w:r>
        <w:rPr>
          <w:lang w:val="fi-FI"/>
        </w:rPr>
        <w:t xml:space="preserve">Taulukko </w:t>
      </w:r>
      <w:r w:rsidR="00734C73">
        <w:rPr>
          <w:lang w:val="fi-FI"/>
        </w:rPr>
        <w:t>43</w:t>
      </w:r>
      <w:r>
        <w:rPr>
          <w:lang w:val="fi-FI"/>
        </w:rPr>
        <w:t>. Ehdotettuja ja voimassa olevia glyfosaatin ympäristönlaatunormeja pintavesissä</w:t>
      </w:r>
    </w:p>
    <w:tbl>
      <w:tblPr>
        <w:tblStyle w:val="TaulukkoRuudukko"/>
        <w:tblW w:w="8995" w:type="dxa"/>
        <w:tblLook w:val="04A0" w:firstRow="1" w:lastRow="0" w:firstColumn="1" w:lastColumn="0" w:noHBand="0" w:noVBand="1"/>
      </w:tblPr>
      <w:tblGrid>
        <w:gridCol w:w="1754"/>
        <w:gridCol w:w="1641"/>
        <w:gridCol w:w="1640"/>
        <w:gridCol w:w="1800"/>
        <w:gridCol w:w="2160"/>
      </w:tblGrid>
      <w:tr w:rsidR="00FA5131" w14:paraId="1D260403" w14:textId="7F01B6A3" w:rsidTr="00FA5131">
        <w:tc>
          <w:tcPr>
            <w:tcW w:w="1754" w:type="dxa"/>
          </w:tcPr>
          <w:p w14:paraId="05364D54" w14:textId="779EB18A" w:rsidR="00FA5131" w:rsidRDefault="00FA5131" w:rsidP="0019698E">
            <w:pPr>
              <w:rPr>
                <w:lang w:val="fi-FI"/>
              </w:rPr>
            </w:pPr>
          </w:p>
        </w:tc>
        <w:tc>
          <w:tcPr>
            <w:tcW w:w="1641" w:type="dxa"/>
          </w:tcPr>
          <w:p w14:paraId="0F41344F" w14:textId="77777777" w:rsidR="00FA5131" w:rsidRDefault="00FA5131" w:rsidP="0019698E">
            <w:pPr>
              <w:rPr>
                <w:lang w:val="fi-FI"/>
              </w:rPr>
            </w:pPr>
            <w:r>
              <w:rPr>
                <w:lang w:val="fi-FI"/>
              </w:rPr>
              <w:t>COM 2022 (26.10.2022)</w:t>
            </w:r>
          </w:p>
        </w:tc>
        <w:tc>
          <w:tcPr>
            <w:tcW w:w="1640" w:type="dxa"/>
          </w:tcPr>
          <w:p w14:paraId="5380754B" w14:textId="77777777" w:rsidR="00FA5131" w:rsidRDefault="00FA5131" w:rsidP="0019698E">
            <w:pPr>
              <w:rPr>
                <w:lang w:val="fi-FI"/>
              </w:rPr>
            </w:pPr>
            <w:r>
              <w:rPr>
                <w:lang w:val="fi-FI"/>
              </w:rPr>
              <w:t>JRC luonnos EQS (2022)</w:t>
            </w:r>
          </w:p>
        </w:tc>
        <w:tc>
          <w:tcPr>
            <w:tcW w:w="1800" w:type="dxa"/>
          </w:tcPr>
          <w:p w14:paraId="022099BD" w14:textId="77777777" w:rsidR="00FA5131" w:rsidRDefault="00FA5131" w:rsidP="0019698E">
            <w:pPr>
              <w:rPr>
                <w:lang w:val="fi-FI"/>
              </w:rPr>
            </w:pPr>
            <w:r>
              <w:rPr>
                <w:lang w:val="fi-FI"/>
              </w:rPr>
              <w:t>Ehdotus (Kontiokari &amp; Mattsoff 2011)</w:t>
            </w:r>
          </w:p>
        </w:tc>
        <w:tc>
          <w:tcPr>
            <w:tcW w:w="2160" w:type="dxa"/>
          </w:tcPr>
          <w:p w14:paraId="29D82522" w14:textId="77777777" w:rsidR="00FA5131" w:rsidRDefault="00FA5131" w:rsidP="0019698E">
            <w:pPr>
              <w:rPr>
                <w:lang w:val="fi-FI"/>
              </w:rPr>
            </w:pPr>
            <w:r>
              <w:rPr>
                <w:lang w:val="fi-FI"/>
              </w:rPr>
              <w:t>Muut</w:t>
            </w:r>
          </w:p>
          <w:p w14:paraId="37B692D2" w14:textId="244A7F85" w:rsidR="00FA5131" w:rsidRDefault="00FA5131" w:rsidP="0019698E">
            <w:pPr>
              <w:rPr>
                <w:lang w:val="fi-FI"/>
              </w:rPr>
            </w:pPr>
          </w:p>
        </w:tc>
      </w:tr>
      <w:tr w:rsidR="00FA5131" w:rsidRPr="00B9063A" w14:paraId="156F9C26" w14:textId="77777777" w:rsidTr="00FA5131">
        <w:tc>
          <w:tcPr>
            <w:tcW w:w="1754" w:type="dxa"/>
          </w:tcPr>
          <w:p w14:paraId="02525F7F" w14:textId="785B52AF" w:rsidR="00FA5131" w:rsidRDefault="00FA5131" w:rsidP="005F48DC">
            <w:pPr>
              <w:rPr>
                <w:lang w:val="fi-FI"/>
              </w:rPr>
            </w:pPr>
            <w:r>
              <w:rPr>
                <w:lang w:val="fi-FI"/>
              </w:rPr>
              <w:t>AA-EQS sisävedet</w:t>
            </w:r>
          </w:p>
        </w:tc>
        <w:tc>
          <w:tcPr>
            <w:tcW w:w="1641" w:type="dxa"/>
          </w:tcPr>
          <w:p w14:paraId="5A3D8637" w14:textId="77777777" w:rsidR="00FA5131" w:rsidRDefault="00FA5131" w:rsidP="005F48DC">
            <w:pPr>
              <w:rPr>
                <w:lang w:val="fi-FI"/>
              </w:rPr>
            </w:pPr>
            <w:r>
              <w:rPr>
                <w:lang w:val="fi-FI"/>
              </w:rPr>
              <w:t xml:space="preserve">juomaveden raakavesi: </w:t>
            </w:r>
          </w:p>
          <w:p w14:paraId="2D264D26" w14:textId="407B6E26" w:rsidR="00FA5131" w:rsidRDefault="00FA5131" w:rsidP="005F48DC">
            <w:pPr>
              <w:rPr>
                <w:lang w:val="fi-FI"/>
              </w:rPr>
            </w:pPr>
            <w:r>
              <w:rPr>
                <w:lang w:val="fi-FI"/>
              </w:rPr>
              <w:t>0,1 µg/l</w:t>
            </w:r>
          </w:p>
          <w:p w14:paraId="316A859F" w14:textId="77777777" w:rsidR="00FA5131" w:rsidRDefault="00FA5131" w:rsidP="005F48DC">
            <w:pPr>
              <w:rPr>
                <w:lang w:val="fi-FI"/>
              </w:rPr>
            </w:pPr>
            <w:r>
              <w:rPr>
                <w:lang w:val="fi-FI"/>
              </w:rPr>
              <w:t>muut vedet: 86,7 µg/l</w:t>
            </w:r>
          </w:p>
        </w:tc>
        <w:tc>
          <w:tcPr>
            <w:tcW w:w="1640" w:type="dxa"/>
          </w:tcPr>
          <w:p w14:paraId="5E94F4EF" w14:textId="77777777" w:rsidR="00FA5131" w:rsidRDefault="00FA5131" w:rsidP="005F48DC">
            <w:pPr>
              <w:rPr>
                <w:lang w:val="fi-FI"/>
              </w:rPr>
            </w:pPr>
            <w:r>
              <w:rPr>
                <w:lang w:val="fi-FI"/>
              </w:rPr>
              <w:t>34 µg/l</w:t>
            </w:r>
          </w:p>
        </w:tc>
        <w:tc>
          <w:tcPr>
            <w:tcW w:w="1800" w:type="dxa"/>
          </w:tcPr>
          <w:p w14:paraId="13855C4E" w14:textId="77777777" w:rsidR="00FA5131" w:rsidRDefault="00FA5131" w:rsidP="005F48DC">
            <w:pPr>
              <w:rPr>
                <w:lang w:val="fi-FI"/>
              </w:rPr>
            </w:pPr>
            <w:r>
              <w:rPr>
                <w:lang w:val="fi-FI"/>
              </w:rPr>
              <w:t>100 µg/l (levä NOErC, AF=10)</w:t>
            </w:r>
          </w:p>
        </w:tc>
        <w:tc>
          <w:tcPr>
            <w:tcW w:w="2160" w:type="dxa"/>
          </w:tcPr>
          <w:p w14:paraId="54ED2F2A" w14:textId="77777777" w:rsidR="00FA5131" w:rsidRDefault="00FA5131" w:rsidP="005F48DC">
            <w:pPr>
              <w:rPr>
                <w:lang w:val="fi-FI"/>
              </w:rPr>
            </w:pPr>
            <w:r>
              <w:rPr>
                <w:lang w:val="fi-FI"/>
              </w:rPr>
              <w:t xml:space="preserve">100 µg/l </w:t>
            </w:r>
            <w:r>
              <w:rPr>
                <w:lang w:val="fi-FI"/>
              </w:rPr>
              <w:t>Ruotsi (HAV 2019)</w:t>
            </w:r>
          </w:p>
          <w:p w14:paraId="7E32C9E4" w14:textId="1E1CBD4D" w:rsidR="00FA5131" w:rsidRDefault="00FA5131" w:rsidP="005F48DC">
            <w:pPr>
              <w:rPr>
                <w:lang w:val="fi-FI"/>
              </w:rPr>
            </w:pPr>
            <w:r>
              <w:rPr>
                <w:lang w:val="fi-FI"/>
              </w:rPr>
              <w:t>0,1 µg/l Viro</w:t>
            </w:r>
          </w:p>
        </w:tc>
      </w:tr>
      <w:tr w:rsidR="00FA5131" w14:paraId="76DC63E0" w14:textId="0C6326C8" w:rsidTr="00FA5131">
        <w:tc>
          <w:tcPr>
            <w:tcW w:w="1754" w:type="dxa"/>
          </w:tcPr>
          <w:p w14:paraId="039B99E7" w14:textId="24D9300E" w:rsidR="00FA5131" w:rsidRDefault="00FA5131" w:rsidP="005F48DC">
            <w:pPr>
              <w:rPr>
                <w:lang w:val="fi-FI"/>
              </w:rPr>
            </w:pPr>
            <w:r>
              <w:rPr>
                <w:lang w:val="fi-FI"/>
              </w:rPr>
              <w:t>AA-EQS rannikkovedet</w:t>
            </w:r>
          </w:p>
        </w:tc>
        <w:tc>
          <w:tcPr>
            <w:tcW w:w="1641" w:type="dxa"/>
          </w:tcPr>
          <w:p w14:paraId="036BEA98" w14:textId="77777777" w:rsidR="00FA5131" w:rsidRDefault="00FA5131" w:rsidP="005F48DC">
            <w:pPr>
              <w:rPr>
                <w:lang w:val="fi-FI"/>
              </w:rPr>
            </w:pPr>
          </w:p>
        </w:tc>
        <w:tc>
          <w:tcPr>
            <w:tcW w:w="1640" w:type="dxa"/>
          </w:tcPr>
          <w:p w14:paraId="5E137B1F" w14:textId="77777777" w:rsidR="00FA5131" w:rsidRDefault="00FA5131" w:rsidP="005F48DC">
            <w:pPr>
              <w:rPr>
                <w:lang w:val="fi-FI"/>
              </w:rPr>
            </w:pPr>
            <w:r>
              <w:rPr>
                <w:lang w:val="fi-FI"/>
              </w:rPr>
              <w:t>8,7 µg/l</w:t>
            </w:r>
          </w:p>
        </w:tc>
        <w:tc>
          <w:tcPr>
            <w:tcW w:w="1800" w:type="dxa"/>
          </w:tcPr>
          <w:p w14:paraId="2C672D0E" w14:textId="77777777" w:rsidR="00FA5131" w:rsidRDefault="00FA5131" w:rsidP="005F48DC">
            <w:pPr>
              <w:rPr>
                <w:lang w:val="fi-FI"/>
              </w:rPr>
            </w:pPr>
            <w:r>
              <w:rPr>
                <w:lang w:val="fi-FI"/>
              </w:rPr>
              <w:t>10 µg/l</w:t>
            </w:r>
          </w:p>
        </w:tc>
        <w:tc>
          <w:tcPr>
            <w:tcW w:w="2160" w:type="dxa"/>
          </w:tcPr>
          <w:p w14:paraId="0D382EEE" w14:textId="77777777" w:rsidR="00FA5131" w:rsidRDefault="00FA5131" w:rsidP="005F48DC">
            <w:pPr>
              <w:rPr>
                <w:lang w:val="fi-FI"/>
              </w:rPr>
            </w:pPr>
            <w:r>
              <w:rPr>
                <w:lang w:val="fi-FI"/>
              </w:rPr>
              <w:t>Ei</w:t>
            </w:r>
          </w:p>
        </w:tc>
      </w:tr>
      <w:tr w:rsidR="00FA5131" w:rsidRPr="00426D06" w14:paraId="20D1BF55" w14:textId="237EBF6B" w:rsidTr="00FA5131">
        <w:tc>
          <w:tcPr>
            <w:tcW w:w="1754" w:type="dxa"/>
          </w:tcPr>
          <w:p w14:paraId="59770F45" w14:textId="104A67B1" w:rsidR="00FA5131" w:rsidRDefault="00FA5131" w:rsidP="005F48DC">
            <w:pPr>
              <w:rPr>
                <w:lang w:val="fi-FI"/>
              </w:rPr>
            </w:pPr>
            <w:r>
              <w:rPr>
                <w:lang w:val="fi-FI"/>
              </w:rPr>
              <w:t>MAC-EQS sisävedet</w:t>
            </w:r>
          </w:p>
        </w:tc>
        <w:tc>
          <w:tcPr>
            <w:tcW w:w="1641" w:type="dxa"/>
          </w:tcPr>
          <w:p w14:paraId="4791A0C2" w14:textId="77777777" w:rsidR="00FA5131" w:rsidRDefault="00FA5131" w:rsidP="005F48DC">
            <w:pPr>
              <w:rPr>
                <w:lang w:val="fi-FI"/>
              </w:rPr>
            </w:pPr>
            <w:r>
              <w:rPr>
                <w:lang w:val="fi-FI"/>
              </w:rPr>
              <w:t>398,6 µg/l</w:t>
            </w:r>
          </w:p>
        </w:tc>
        <w:tc>
          <w:tcPr>
            <w:tcW w:w="1640" w:type="dxa"/>
          </w:tcPr>
          <w:p w14:paraId="38D11263" w14:textId="77777777" w:rsidR="00FA5131" w:rsidRDefault="00FA5131" w:rsidP="005F48DC">
            <w:pPr>
              <w:rPr>
                <w:lang w:val="fi-FI"/>
              </w:rPr>
            </w:pPr>
            <w:r>
              <w:rPr>
                <w:lang w:val="fi-FI"/>
              </w:rPr>
              <w:t>84,4 µg/l (AF=10, vesikasvi LC50)</w:t>
            </w:r>
          </w:p>
        </w:tc>
        <w:tc>
          <w:tcPr>
            <w:tcW w:w="1800" w:type="dxa"/>
          </w:tcPr>
          <w:p w14:paraId="47BB269F" w14:textId="77777777" w:rsidR="00FA5131" w:rsidRDefault="00FA5131" w:rsidP="005F48DC">
            <w:pPr>
              <w:rPr>
                <w:lang w:val="fi-FI"/>
              </w:rPr>
            </w:pPr>
            <w:r>
              <w:rPr>
                <w:lang w:val="fi-FI"/>
              </w:rPr>
              <w:t>450 µg/l (AF=10, levä ErC50)</w:t>
            </w:r>
          </w:p>
        </w:tc>
        <w:tc>
          <w:tcPr>
            <w:tcW w:w="2160" w:type="dxa"/>
          </w:tcPr>
          <w:p w14:paraId="71C5869D" w14:textId="77777777" w:rsidR="00FA5131" w:rsidRDefault="00FA5131" w:rsidP="005F48DC">
            <w:pPr>
              <w:rPr>
                <w:lang w:val="fi-FI"/>
              </w:rPr>
            </w:pPr>
            <w:r>
              <w:rPr>
                <w:lang w:val="fi-FI"/>
              </w:rPr>
              <w:t>Ei</w:t>
            </w:r>
          </w:p>
        </w:tc>
      </w:tr>
      <w:tr w:rsidR="00FA5131" w14:paraId="3DA990CD" w14:textId="25B1C990" w:rsidTr="00FA5131">
        <w:tc>
          <w:tcPr>
            <w:tcW w:w="1754" w:type="dxa"/>
          </w:tcPr>
          <w:p w14:paraId="027818CB" w14:textId="155A7EE9" w:rsidR="00FA5131" w:rsidRDefault="00FA5131" w:rsidP="005F48DC">
            <w:pPr>
              <w:rPr>
                <w:lang w:val="fi-FI"/>
              </w:rPr>
            </w:pPr>
            <w:r>
              <w:rPr>
                <w:lang w:val="fi-FI"/>
              </w:rPr>
              <w:t>MAC-EQS rannikkovedet</w:t>
            </w:r>
          </w:p>
        </w:tc>
        <w:tc>
          <w:tcPr>
            <w:tcW w:w="1641" w:type="dxa"/>
          </w:tcPr>
          <w:p w14:paraId="545BE349" w14:textId="77777777" w:rsidR="00FA5131" w:rsidRDefault="00FA5131" w:rsidP="005F48DC">
            <w:pPr>
              <w:rPr>
                <w:lang w:val="fi-FI"/>
              </w:rPr>
            </w:pPr>
            <w:r>
              <w:rPr>
                <w:lang w:val="fi-FI"/>
              </w:rPr>
              <w:t>39,9 µg/l</w:t>
            </w:r>
          </w:p>
        </w:tc>
        <w:tc>
          <w:tcPr>
            <w:tcW w:w="1640" w:type="dxa"/>
          </w:tcPr>
          <w:p w14:paraId="642B428F" w14:textId="77777777" w:rsidR="00FA5131" w:rsidRDefault="00FA5131" w:rsidP="005F48DC">
            <w:pPr>
              <w:rPr>
                <w:lang w:val="fi-FI"/>
              </w:rPr>
            </w:pPr>
          </w:p>
        </w:tc>
        <w:tc>
          <w:tcPr>
            <w:tcW w:w="1800" w:type="dxa"/>
          </w:tcPr>
          <w:p w14:paraId="6AA54D06" w14:textId="77777777" w:rsidR="00FA5131" w:rsidRDefault="00FA5131" w:rsidP="005F48DC">
            <w:pPr>
              <w:rPr>
                <w:lang w:val="fi-FI"/>
              </w:rPr>
            </w:pPr>
            <w:r>
              <w:rPr>
                <w:lang w:val="fi-FI"/>
              </w:rPr>
              <w:t>45 µg/l</w:t>
            </w:r>
          </w:p>
        </w:tc>
        <w:tc>
          <w:tcPr>
            <w:tcW w:w="2160" w:type="dxa"/>
          </w:tcPr>
          <w:p w14:paraId="6288E0A7" w14:textId="77777777" w:rsidR="00FA5131" w:rsidRDefault="00FA5131" w:rsidP="005F48DC">
            <w:pPr>
              <w:rPr>
                <w:lang w:val="fi-FI"/>
              </w:rPr>
            </w:pPr>
            <w:r>
              <w:rPr>
                <w:lang w:val="fi-FI"/>
              </w:rPr>
              <w:t>Ei</w:t>
            </w:r>
          </w:p>
        </w:tc>
      </w:tr>
    </w:tbl>
    <w:p w14:paraId="7C289048" w14:textId="77777777" w:rsidR="00AF5636" w:rsidRDefault="00AF5636" w:rsidP="0019698E">
      <w:pPr>
        <w:rPr>
          <w:lang w:val="fi-FI"/>
        </w:rPr>
      </w:pPr>
    </w:p>
    <w:p w14:paraId="6A664E57" w14:textId="7F0CC648" w:rsidR="005465D7" w:rsidRDefault="00BD542D" w:rsidP="00585857">
      <w:pPr>
        <w:rPr>
          <w:lang w:val="fi-FI"/>
        </w:rPr>
      </w:pPr>
      <w:r>
        <w:rPr>
          <w:lang w:val="fi-FI"/>
        </w:rPr>
        <w:t>Vaikka glyfosaatti ei ole ekotoksisuustesteissä ollut vesiympäristössä akuutisti kovin myrkyllinen aine, on sillä havaittu olevan vaikutuksia kasviplankton populaatioiden lajist</w:t>
      </w:r>
      <w:r w:rsidR="00FD0CA9">
        <w:rPr>
          <w:lang w:val="fi-FI"/>
        </w:rPr>
        <w:t>on</w:t>
      </w:r>
      <w:r>
        <w:rPr>
          <w:lang w:val="fi-FI"/>
        </w:rPr>
        <w:t xml:space="preserve"> runsaussuhteisiin jo ehdotettuja laatunormeja pienemmillä pitoisuuksilla</w:t>
      </w:r>
      <w:r w:rsidR="00995E1F">
        <w:rPr>
          <w:lang w:val="fi-FI"/>
        </w:rPr>
        <w:t xml:space="preserve"> (</w:t>
      </w:r>
      <w:r w:rsidR="0076375D">
        <w:rPr>
          <w:lang w:val="fi-FI"/>
        </w:rPr>
        <w:t>Smedbol ym. 2018)</w:t>
      </w:r>
      <w:r w:rsidR="00995E1F">
        <w:rPr>
          <w:lang w:val="fi-FI"/>
        </w:rPr>
        <w:t>. Kanadalaisessa tutkimuksessa päälevälajit muuttuivat</w:t>
      </w:r>
      <w:r w:rsidR="00FD0CA9">
        <w:rPr>
          <w:lang w:val="fi-FI"/>
        </w:rPr>
        <w:t>,</w:t>
      </w:r>
      <w:r w:rsidR="00995E1F">
        <w:rPr>
          <w:lang w:val="fi-FI"/>
        </w:rPr>
        <w:t xml:space="preserve"> kun glyfosaatin pitoisuus oli 50</w:t>
      </w:r>
      <w:r w:rsidR="00512B70">
        <w:rPr>
          <w:lang w:val="fi-FI"/>
        </w:rPr>
        <w:t>–</w:t>
      </w:r>
      <w:r w:rsidR="00995E1F">
        <w:rPr>
          <w:lang w:val="fi-FI"/>
        </w:rPr>
        <w:t>1000 µg/l</w:t>
      </w:r>
      <w:r w:rsidR="00FD0CA9">
        <w:rPr>
          <w:lang w:val="fi-FI"/>
        </w:rPr>
        <w:t xml:space="preserve"> ja pienempiä muutoksia </w:t>
      </w:r>
      <w:r w:rsidR="00995E1F">
        <w:rPr>
          <w:lang w:val="fi-FI"/>
        </w:rPr>
        <w:t xml:space="preserve">havaittiin </w:t>
      </w:r>
      <w:r w:rsidR="00FD0CA9">
        <w:rPr>
          <w:lang w:val="fi-FI"/>
        </w:rPr>
        <w:t xml:space="preserve">jo </w:t>
      </w:r>
      <w:r w:rsidR="00995E1F">
        <w:rPr>
          <w:lang w:val="fi-FI"/>
        </w:rPr>
        <w:t>5-10 µg/l pitoisuuksissa.</w:t>
      </w:r>
      <w:r w:rsidR="000755BF">
        <w:rPr>
          <w:lang w:val="fi-FI"/>
        </w:rPr>
        <w:t xml:space="preserve"> Komission lokakuisessa ehdotuksessa glyfosaatin AA-EQS oli 87 µg/l sisävesillä ja kymmenen kertaa tätä pienempi rannikkovesillä. Erikseen oli annettu juomaveden raakavedeksi käytettävälle pintavedelle 0,1 µg/l.</w:t>
      </w:r>
    </w:p>
    <w:p w14:paraId="5B9F9C12" w14:textId="5511627A" w:rsidR="000755BF" w:rsidRDefault="00900945" w:rsidP="0019698E">
      <w:pPr>
        <w:rPr>
          <w:lang w:val="fi-FI"/>
        </w:rPr>
      </w:pPr>
      <w:r>
        <w:rPr>
          <w:lang w:val="fi-FI"/>
        </w:rPr>
        <w:lastRenderedPageBreak/>
        <w:t xml:space="preserve">Jos glyfosaatista ei tule EU:n prioriteettiainetta, ehdotetaan sille </w:t>
      </w:r>
      <w:r w:rsidR="00D941CB">
        <w:rPr>
          <w:lang w:val="fi-FI"/>
        </w:rPr>
        <w:t>vielä kansallis</w:t>
      </w:r>
      <w:r w:rsidR="000755BF">
        <w:rPr>
          <w:lang w:val="fi-FI"/>
        </w:rPr>
        <w:t xml:space="preserve">en AA-EQS:n tarkempaa määritystä. </w:t>
      </w:r>
      <w:r w:rsidR="002C692D">
        <w:rPr>
          <w:lang w:val="fi-FI"/>
        </w:rPr>
        <w:t>Tässä voidaan käyttää apuna</w:t>
      </w:r>
      <w:r w:rsidR="00842869">
        <w:rPr>
          <w:lang w:val="fi-FI"/>
        </w:rPr>
        <w:t xml:space="preserve"> sekä EU-tason riskinarvioinnin ja lopullisen EQS-ehdotuksen valmistumista</w:t>
      </w:r>
      <w:r w:rsidR="002C692D">
        <w:rPr>
          <w:lang w:val="fi-FI"/>
        </w:rPr>
        <w:t xml:space="preserve"> </w:t>
      </w:r>
      <w:r w:rsidR="00842869">
        <w:rPr>
          <w:lang w:val="fi-FI"/>
        </w:rPr>
        <w:t>että</w:t>
      </w:r>
      <w:r w:rsidR="002C692D">
        <w:rPr>
          <w:lang w:val="fi-FI"/>
        </w:rPr>
        <w:t xml:space="preserve"> kesällä 2023 valmistuvaa </w:t>
      </w:r>
      <w:r w:rsidR="00842869">
        <w:rPr>
          <w:lang w:val="fi-FI"/>
        </w:rPr>
        <w:t xml:space="preserve">tehoaineen </w:t>
      </w:r>
      <w:r w:rsidR="002C692D">
        <w:rPr>
          <w:lang w:val="fi-FI"/>
        </w:rPr>
        <w:t>rekisteröintiarviota</w:t>
      </w:r>
      <w:r w:rsidR="00842869">
        <w:rPr>
          <w:lang w:val="fi-FI"/>
        </w:rPr>
        <w:t xml:space="preserve"> kasvinsuojeluaineen jatkorekisteröinnin yhteydessä</w:t>
      </w:r>
      <w:r w:rsidR="002C692D">
        <w:rPr>
          <w:lang w:val="fi-FI"/>
        </w:rPr>
        <w:t xml:space="preserve">. </w:t>
      </w:r>
    </w:p>
    <w:p w14:paraId="73BCA2C9" w14:textId="0DF3452D" w:rsidR="005C4D47" w:rsidRDefault="005C4D47" w:rsidP="0019698E">
      <w:pPr>
        <w:rPr>
          <w:lang w:val="fi-FI"/>
        </w:rPr>
      </w:pPr>
    </w:p>
    <w:p w14:paraId="18864E1F" w14:textId="77777777" w:rsidR="00DF08BF" w:rsidRDefault="00DF08BF" w:rsidP="0019698E">
      <w:pPr>
        <w:rPr>
          <w:lang w:val="fi-FI"/>
        </w:rPr>
      </w:pPr>
    </w:p>
    <w:p w14:paraId="6ED52DFD" w14:textId="6BE742B7" w:rsidR="00FD0663" w:rsidRPr="00D14FB5" w:rsidRDefault="00D14FB5" w:rsidP="00D14FB5">
      <w:pPr>
        <w:pStyle w:val="Otsikko4"/>
        <w:numPr>
          <w:ilvl w:val="3"/>
          <w:numId w:val="0"/>
        </w:numPr>
      </w:pPr>
      <w:r w:rsidRPr="00D14FB5">
        <w:t>5.</w:t>
      </w:r>
      <w:r>
        <w:t>4.</w:t>
      </w:r>
      <w:r w:rsidR="00987066">
        <w:t>2</w:t>
      </w:r>
      <w:r>
        <w:t>.5</w:t>
      </w:r>
      <w:r w:rsidR="00ED77B6" w:rsidRPr="00D14FB5">
        <w:t xml:space="preserve"> </w:t>
      </w:r>
      <w:r w:rsidR="002C692D">
        <w:t>T</w:t>
      </w:r>
      <w:r w:rsidR="00ED77B6" w:rsidRPr="00D14FB5">
        <w:t>ritosulfuroni, florasulami ja MCPA</w:t>
      </w:r>
    </w:p>
    <w:p w14:paraId="48658CA3" w14:textId="4371F599" w:rsidR="006F57A0" w:rsidRDefault="001A59AC" w:rsidP="006F57A0">
      <w:pPr>
        <w:rPr>
          <w:lang w:val="fi-FI"/>
        </w:rPr>
      </w:pPr>
      <w:r>
        <w:rPr>
          <w:lang w:val="fi-FI"/>
        </w:rPr>
        <w:t>F</w:t>
      </w:r>
      <w:r w:rsidR="002C692D">
        <w:rPr>
          <w:lang w:val="fi-FI"/>
        </w:rPr>
        <w:t xml:space="preserve">lorasulaami, tritosulfuroni ja </w:t>
      </w:r>
      <w:r w:rsidR="00FD0663">
        <w:rPr>
          <w:lang w:val="fi-FI"/>
        </w:rPr>
        <w:t xml:space="preserve">MCPA </w:t>
      </w:r>
      <w:r w:rsidR="002C692D">
        <w:rPr>
          <w:lang w:val="fi-FI"/>
        </w:rPr>
        <w:t>täyttivät asetetut kriteerit</w:t>
      </w:r>
      <w:r>
        <w:rPr>
          <w:lang w:val="fi-FI"/>
        </w:rPr>
        <w:t xml:space="preserve"> aineen valinnalle (katso taulukko 41, kappale 5.4.2.1)</w:t>
      </w:r>
      <w:r w:rsidR="002C692D">
        <w:rPr>
          <w:lang w:val="fi-FI"/>
        </w:rPr>
        <w:t xml:space="preserve">. Näistä MCPA </w:t>
      </w:r>
      <w:r w:rsidR="00FD0663">
        <w:rPr>
          <w:lang w:val="fi-FI"/>
        </w:rPr>
        <w:t>on jo asetuksen ainelistalla (katso kappale 4.2.4</w:t>
      </w:r>
      <w:r w:rsidR="003E4828">
        <w:rPr>
          <w:lang w:val="fi-FI"/>
        </w:rPr>
        <w:t>).</w:t>
      </w:r>
      <w:r>
        <w:rPr>
          <w:lang w:val="fi-FI"/>
        </w:rPr>
        <w:t xml:space="preserve"> Niitä käytetään osin samoihin tarkoituksiin ja havaintojen perusteella tritosulfuronin havainnot ovat yleistyneet samaa tahtia kuin MCPA:n havainnot harvinaistuneet.</w:t>
      </w:r>
    </w:p>
    <w:p w14:paraId="37D89489" w14:textId="3626407B" w:rsidR="00517F47" w:rsidRDefault="006F57A0" w:rsidP="006F57A0">
      <w:pPr>
        <w:rPr>
          <w:lang w:val="fi-FI"/>
        </w:rPr>
      </w:pPr>
      <w:r>
        <w:rPr>
          <w:lang w:val="fi-FI"/>
        </w:rPr>
        <w:t xml:space="preserve">Florasulaamia </w:t>
      </w:r>
      <w:r w:rsidR="009226B7">
        <w:rPr>
          <w:lang w:val="fi-FI"/>
        </w:rPr>
        <w:t xml:space="preserve">ja tritosulfuronia </w:t>
      </w:r>
      <w:r>
        <w:rPr>
          <w:lang w:val="fi-FI"/>
        </w:rPr>
        <w:t>käytetään leveälehtisten rikkakasvien torju</w:t>
      </w:r>
      <w:r w:rsidR="006E65C0">
        <w:rPr>
          <w:lang w:val="fi-FI"/>
        </w:rPr>
        <w:t>ntaan.</w:t>
      </w:r>
      <w:r>
        <w:rPr>
          <w:lang w:val="fi-FI"/>
        </w:rPr>
        <w:t xml:space="preserve"> </w:t>
      </w:r>
      <w:r w:rsidR="00316503">
        <w:rPr>
          <w:lang w:val="fi-FI"/>
        </w:rPr>
        <w:t xml:space="preserve">Kumpaakaan ei ollut Suomessa myynnissä vielä 2000, jonka tietoja käytettiin aieiden valinnassa (Londesborough 2003). </w:t>
      </w:r>
      <w:r w:rsidR="0080605D">
        <w:rPr>
          <w:lang w:val="fi-FI"/>
        </w:rPr>
        <w:t>Tritosulfuronia on myyty Suomessa 2010 lähtien ja florasulaamia vuodesta 2002 lähtien. Molemp</w:t>
      </w:r>
      <w:r w:rsidR="00316503">
        <w:rPr>
          <w:lang w:val="fi-FI"/>
        </w:rPr>
        <w:t xml:space="preserve">ia on myyty vuosittain ja </w:t>
      </w:r>
      <w:r w:rsidR="0080605D">
        <w:rPr>
          <w:lang w:val="fi-FI"/>
        </w:rPr>
        <w:t>myyntimäärät ovat kasvaneet</w:t>
      </w:r>
      <w:r w:rsidR="00316503">
        <w:rPr>
          <w:lang w:val="fi-FI"/>
        </w:rPr>
        <w:t xml:space="preserve"> markkinoille tulon jälkeen</w:t>
      </w:r>
      <w:r w:rsidR="0080605D">
        <w:rPr>
          <w:lang w:val="fi-FI"/>
        </w:rPr>
        <w:t xml:space="preserve">. </w:t>
      </w:r>
      <w:r w:rsidR="007D5162">
        <w:rPr>
          <w:lang w:val="fi-FI"/>
        </w:rPr>
        <w:t xml:space="preserve">Kontiokari ja Mattsoff (2011) tunnistivat </w:t>
      </w:r>
      <w:r w:rsidR="00BA6AE3">
        <w:rPr>
          <w:lang w:val="fi-FI"/>
        </w:rPr>
        <w:t xml:space="preserve">kasvinsuojeluaineiden rekisteröintiaineistojen perusteella </w:t>
      </w:r>
      <w:r w:rsidR="007D5162">
        <w:rPr>
          <w:lang w:val="fi-FI"/>
        </w:rPr>
        <w:t>f</w:t>
      </w:r>
      <w:r w:rsidR="0080605D">
        <w:rPr>
          <w:lang w:val="fi-FI"/>
        </w:rPr>
        <w:t xml:space="preserve">lorasulaamille </w:t>
      </w:r>
      <w:r w:rsidR="007D5162">
        <w:rPr>
          <w:lang w:val="fi-FI"/>
        </w:rPr>
        <w:t>herkimmäksi eliöryhmäksi levät</w:t>
      </w:r>
      <w:r w:rsidR="00BA6AE3">
        <w:rPr>
          <w:lang w:val="fi-FI"/>
        </w:rPr>
        <w:t xml:space="preserve"> ja tritosulfuronille vesikasvit. </w:t>
      </w:r>
      <w:r w:rsidR="00517F47">
        <w:rPr>
          <w:lang w:val="fi-FI"/>
        </w:rPr>
        <w:t>Näiden aineiden ympäristönlaatunormiehdotukset ovat suoraan Kontiokarin ja Mattsoffin (2011) raportista (ja ne on esitetty luvussa 5.4.3).</w:t>
      </w:r>
    </w:p>
    <w:p w14:paraId="60DCBE52" w14:textId="1D868A27" w:rsidR="0080605D" w:rsidRDefault="00BA6AE3" w:rsidP="006F57A0">
      <w:pPr>
        <w:rPr>
          <w:lang w:val="fi-FI"/>
        </w:rPr>
      </w:pPr>
      <w:r>
        <w:rPr>
          <w:lang w:val="fi-FI"/>
        </w:rPr>
        <w:t>Tritosulfuroni on yksi yleisimmin pintavesistä havaituista aineista</w:t>
      </w:r>
      <w:r w:rsidR="00517F47">
        <w:rPr>
          <w:lang w:val="fi-FI"/>
        </w:rPr>
        <w:t xml:space="preserve">, florasulaami puolestaan on ylittänyt ehdotetun ympäristönlaatunormin joka kerta, kun sitä on havaittu, sillä määritysraja on suurempi kuin AA-EQS. Pitoisuusjakaumat on esitetty taulukossa </w:t>
      </w:r>
      <w:r w:rsidR="00316503">
        <w:rPr>
          <w:lang w:val="fi-FI"/>
        </w:rPr>
        <w:t>4</w:t>
      </w:r>
      <w:r w:rsidR="00734C73">
        <w:rPr>
          <w:lang w:val="fi-FI"/>
        </w:rPr>
        <w:t>4</w:t>
      </w:r>
      <w:r w:rsidR="00517F47">
        <w:rPr>
          <w:lang w:val="fi-FI"/>
        </w:rPr>
        <w:t>.</w:t>
      </w:r>
    </w:p>
    <w:p w14:paraId="7004AA6B" w14:textId="4FD03591" w:rsidR="0080605D" w:rsidRDefault="0080605D" w:rsidP="006F57A0">
      <w:pPr>
        <w:rPr>
          <w:lang w:val="fi-FI"/>
        </w:rPr>
      </w:pPr>
    </w:p>
    <w:p w14:paraId="54A56D22" w14:textId="3461DFBC" w:rsidR="00D01B5E" w:rsidRDefault="00785AE1" w:rsidP="00D01B5E">
      <w:pPr>
        <w:rPr>
          <w:lang w:val="fi-FI"/>
        </w:rPr>
      </w:pPr>
      <w:r>
        <w:rPr>
          <w:lang w:val="fi-FI"/>
        </w:rPr>
        <w:t xml:space="preserve">Taulukko </w:t>
      </w:r>
      <w:r w:rsidR="00316503">
        <w:rPr>
          <w:lang w:val="fi-FI"/>
        </w:rPr>
        <w:t>4</w:t>
      </w:r>
      <w:r w:rsidR="00734C73">
        <w:rPr>
          <w:lang w:val="fi-FI"/>
        </w:rPr>
        <w:t>4</w:t>
      </w:r>
      <w:r>
        <w:rPr>
          <w:lang w:val="fi-FI"/>
        </w:rPr>
        <w:t xml:space="preserve">. Florasulaamin ja tritosulfuronin </w:t>
      </w:r>
      <w:r w:rsidR="00734C73">
        <w:rPr>
          <w:lang w:val="fi-FI"/>
        </w:rPr>
        <w:t>havaitut pitoisuudet ympäristössä</w:t>
      </w:r>
      <w:r w:rsidR="009965EE">
        <w:rPr>
          <w:lang w:val="fi-FI"/>
        </w:rPr>
        <w:t xml:space="preserve"> (alle määritysrajan tulokset asetettu määrityrajan puolikkaiksi</w:t>
      </w:r>
      <w:r w:rsidR="00A36267">
        <w:rPr>
          <w:lang w:val="fi-FI"/>
        </w:rPr>
        <w:t>)</w:t>
      </w:r>
      <w:r w:rsidR="003952E2">
        <w:rPr>
          <w:lang w:val="fi-FI"/>
        </w:rPr>
        <w:t xml:space="preserve"> (&lt;mr = määritysrajaa pienempi)</w:t>
      </w:r>
      <w:r w:rsidR="002502FE">
        <w:rPr>
          <w:lang w:val="fi-FI"/>
        </w:rPr>
        <w:t xml:space="preserve">. </w:t>
      </w:r>
    </w:p>
    <w:tbl>
      <w:tblPr>
        <w:tblStyle w:val="TaulukkoRuudukko"/>
        <w:tblW w:w="0" w:type="auto"/>
        <w:tblLook w:val="04A0" w:firstRow="1" w:lastRow="0" w:firstColumn="1" w:lastColumn="0" w:noHBand="0" w:noVBand="1"/>
      </w:tblPr>
      <w:tblGrid>
        <w:gridCol w:w="1758"/>
        <w:gridCol w:w="938"/>
        <w:gridCol w:w="1581"/>
        <w:gridCol w:w="1121"/>
        <w:gridCol w:w="2157"/>
        <w:gridCol w:w="2073"/>
      </w:tblGrid>
      <w:tr w:rsidR="00A36267" w:rsidRPr="008252CC" w14:paraId="2AE2E217" w14:textId="22AD74C5" w:rsidTr="00255C98">
        <w:tc>
          <w:tcPr>
            <w:tcW w:w="1758" w:type="dxa"/>
            <w:vAlign w:val="center"/>
          </w:tcPr>
          <w:p w14:paraId="695882C2" w14:textId="77777777" w:rsidR="003952E2" w:rsidRPr="008252CC" w:rsidRDefault="003952E2" w:rsidP="003D250B">
            <w:pPr>
              <w:rPr>
                <w:sz w:val="22"/>
                <w:szCs w:val="22"/>
                <w:lang w:val="fi-FI"/>
              </w:rPr>
            </w:pPr>
          </w:p>
        </w:tc>
        <w:tc>
          <w:tcPr>
            <w:tcW w:w="938" w:type="dxa"/>
            <w:vAlign w:val="bottom"/>
          </w:tcPr>
          <w:p w14:paraId="039D4710" w14:textId="77777777" w:rsidR="003952E2" w:rsidRDefault="003952E2" w:rsidP="003D250B">
            <w:pPr>
              <w:jc w:val="center"/>
              <w:rPr>
                <w:sz w:val="20"/>
                <w:szCs w:val="20"/>
              </w:rPr>
            </w:pPr>
            <w:r>
              <w:rPr>
                <w:sz w:val="20"/>
                <w:szCs w:val="20"/>
              </w:rPr>
              <w:t>hav/n</w:t>
            </w:r>
          </w:p>
        </w:tc>
        <w:tc>
          <w:tcPr>
            <w:tcW w:w="1581" w:type="dxa"/>
            <w:vAlign w:val="bottom"/>
          </w:tcPr>
          <w:p w14:paraId="43BBEA95" w14:textId="0D68EDEC" w:rsidR="003952E2" w:rsidRPr="008252CC" w:rsidRDefault="003952E2" w:rsidP="003D250B">
            <w:pPr>
              <w:jc w:val="center"/>
              <w:rPr>
                <w:sz w:val="22"/>
                <w:szCs w:val="22"/>
                <w:lang w:val="fi-FI"/>
              </w:rPr>
            </w:pPr>
            <w:r>
              <w:rPr>
                <w:sz w:val="20"/>
                <w:szCs w:val="20"/>
              </w:rPr>
              <w:t>vaihteluväli</w:t>
            </w:r>
            <w:r>
              <w:rPr>
                <w:sz w:val="20"/>
                <w:szCs w:val="20"/>
              </w:rPr>
              <w:t xml:space="preserve"> </w:t>
            </w:r>
            <w:r>
              <w:rPr>
                <w:sz w:val="20"/>
                <w:szCs w:val="20"/>
              </w:rPr>
              <w:t>(</w:t>
            </w:r>
            <w:r>
              <w:rPr>
                <w:sz w:val="20"/>
                <w:szCs w:val="20"/>
              </w:rPr>
              <w:t>µ</w:t>
            </w:r>
            <w:r>
              <w:rPr>
                <w:sz w:val="20"/>
                <w:szCs w:val="20"/>
              </w:rPr>
              <w:t>g/l)</w:t>
            </w:r>
          </w:p>
        </w:tc>
        <w:tc>
          <w:tcPr>
            <w:tcW w:w="1121" w:type="dxa"/>
            <w:vAlign w:val="center"/>
          </w:tcPr>
          <w:p w14:paraId="30362BCB" w14:textId="48755884" w:rsidR="003952E2" w:rsidRPr="00255C98" w:rsidRDefault="003952E2" w:rsidP="00255C98">
            <w:pPr>
              <w:jc w:val="center"/>
              <w:rPr>
                <w:sz w:val="22"/>
                <w:szCs w:val="22"/>
              </w:rPr>
            </w:pPr>
            <w:r>
              <w:rPr>
                <w:sz w:val="22"/>
                <w:szCs w:val="22"/>
              </w:rPr>
              <w:t>Keskiarvo</w:t>
            </w:r>
            <w:r w:rsidR="00255C98">
              <w:rPr>
                <w:sz w:val="22"/>
                <w:szCs w:val="22"/>
              </w:rPr>
              <w:t xml:space="preserve"> </w:t>
            </w:r>
            <w:r>
              <w:rPr>
                <w:sz w:val="22"/>
                <w:szCs w:val="22"/>
              </w:rPr>
              <w:t>(µg/l)</w:t>
            </w:r>
          </w:p>
        </w:tc>
        <w:tc>
          <w:tcPr>
            <w:tcW w:w="2157" w:type="dxa"/>
            <w:vAlign w:val="center"/>
          </w:tcPr>
          <w:p w14:paraId="509A201B" w14:textId="092DE306" w:rsidR="003952E2" w:rsidRPr="008252CC" w:rsidRDefault="003952E2" w:rsidP="003D250B">
            <w:pPr>
              <w:jc w:val="center"/>
              <w:rPr>
                <w:sz w:val="22"/>
                <w:szCs w:val="22"/>
                <w:lang w:val="fi-FI"/>
              </w:rPr>
            </w:pPr>
            <w:r w:rsidRPr="008252CC">
              <w:rPr>
                <w:sz w:val="22"/>
                <w:szCs w:val="22"/>
              </w:rPr>
              <w:t>95.</w:t>
            </w:r>
            <w:r>
              <w:rPr>
                <w:sz w:val="22"/>
                <w:szCs w:val="22"/>
              </w:rPr>
              <w:t xml:space="preserve"> &amp; 99. Persentiili (µg/l)</w:t>
            </w:r>
          </w:p>
        </w:tc>
        <w:tc>
          <w:tcPr>
            <w:tcW w:w="2073" w:type="dxa"/>
          </w:tcPr>
          <w:p w14:paraId="50662705" w14:textId="74C4E83C" w:rsidR="003952E2" w:rsidRDefault="003952E2" w:rsidP="003D250B">
            <w:pPr>
              <w:jc w:val="center"/>
              <w:rPr>
                <w:sz w:val="22"/>
                <w:szCs w:val="22"/>
              </w:rPr>
            </w:pPr>
            <w:r>
              <w:rPr>
                <w:sz w:val="22"/>
                <w:szCs w:val="22"/>
              </w:rPr>
              <w:t>RQ95</w:t>
            </w:r>
            <w:r w:rsidR="002502FE">
              <w:rPr>
                <w:sz w:val="22"/>
                <w:szCs w:val="22"/>
              </w:rPr>
              <w:t xml:space="preserve"> &amp; RQmax</w:t>
            </w:r>
          </w:p>
          <w:p w14:paraId="73656BE0" w14:textId="4F50A2F3" w:rsidR="00F45C9B" w:rsidRPr="008252CC" w:rsidRDefault="00F45C9B" w:rsidP="003D250B">
            <w:pPr>
              <w:jc w:val="center"/>
              <w:rPr>
                <w:sz w:val="22"/>
                <w:szCs w:val="22"/>
              </w:rPr>
            </w:pPr>
          </w:p>
        </w:tc>
      </w:tr>
      <w:tr w:rsidR="00A36267" w:rsidRPr="008252CC" w14:paraId="6E21C1B6" w14:textId="08EFACF7" w:rsidTr="00255C98">
        <w:tc>
          <w:tcPr>
            <w:tcW w:w="1758" w:type="dxa"/>
            <w:vAlign w:val="center"/>
          </w:tcPr>
          <w:p w14:paraId="1535D4BF" w14:textId="5B8BD993" w:rsidR="003952E2" w:rsidRPr="00243B3C" w:rsidRDefault="003952E2" w:rsidP="003D250B">
            <w:pPr>
              <w:rPr>
                <w:b/>
                <w:bCs/>
                <w:sz w:val="22"/>
                <w:szCs w:val="22"/>
                <w:lang w:val="fi-FI"/>
              </w:rPr>
            </w:pPr>
            <w:r>
              <w:rPr>
                <w:b/>
                <w:bCs/>
                <w:sz w:val="22"/>
                <w:szCs w:val="22"/>
                <w:lang w:val="fi-FI"/>
              </w:rPr>
              <w:t>florasulaami</w:t>
            </w:r>
          </w:p>
        </w:tc>
        <w:tc>
          <w:tcPr>
            <w:tcW w:w="938" w:type="dxa"/>
          </w:tcPr>
          <w:p w14:paraId="4D2F5FB4" w14:textId="77777777" w:rsidR="003952E2" w:rsidRPr="008252CC" w:rsidRDefault="003952E2" w:rsidP="003D250B">
            <w:pPr>
              <w:jc w:val="center"/>
              <w:rPr>
                <w:sz w:val="22"/>
                <w:szCs w:val="22"/>
                <w:lang w:val="fi-FI"/>
              </w:rPr>
            </w:pPr>
          </w:p>
        </w:tc>
        <w:tc>
          <w:tcPr>
            <w:tcW w:w="1581" w:type="dxa"/>
            <w:vAlign w:val="center"/>
          </w:tcPr>
          <w:p w14:paraId="2D775EB3" w14:textId="77777777" w:rsidR="003952E2" w:rsidRPr="008252CC" w:rsidRDefault="003952E2" w:rsidP="003D250B">
            <w:pPr>
              <w:jc w:val="center"/>
              <w:rPr>
                <w:sz w:val="22"/>
                <w:szCs w:val="22"/>
                <w:lang w:val="fi-FI"/>
              </w:rPr>
            </w:pPr>
          </w:p>
        </w:tc>
        <w:tc>
          <w:tcPr>
            <w:tcW w:w="1121" w:type="dxa"/>
            <w:vAlign w:val="center"/>
          </w:tcPr>
          <w:p w14:paraId="4D4A8DD8" w14:textId="77777777" w:rsidR="003952E2" w:rsidRPr="008252CC" w:rsidRDefault="003952E2" w:rsidP="003D250B">
            <w:pPr>
              <w:jc w:val="center"/>
              <w:rPr>
                <w:sz w:val="22"/>
                <w:szCs w:val="22"/>
                <w:lang w:val="fi-FI"/>
              </w:rPr>
            </w:pPr>
          </w:p>
        </w:tc>
        <w:tc>
          <w:tcPr>
            <w:tcW w:w="2157" w:type="dxa"/>
            <w:vAlign w:val="center"/>
          </w:tcPr>
          <w:p w14:paraId="1C528291" w14:textId="77777777" w:rsidR="003952E2" w:rsidRPr="008252CC" w:rsidRDefault="003952E2" w:rsidP="003D250B">
            <w:pPr>
              <w:jc w:val="center"/>
              <w:rPr>
                <w:sz w:val="22"/>
                <w:szCs w:val="22"/>
                <w:lang w:val="fi-FI"/>
              </w:rPr>
            </w:pPr>
          </w:p>
        </w:tc>
        <w:tc>
          <w:tcPr>
            <w:tcW w:w="2073" w:type="dxa"/>
          </w:tcPr>
          <w:p w14:paraId="6DCB44BD" w14:textId="7D570C09" w:rsidR="003952E2" w:rsidRPr="008252CC" w:rsidRDefault="0051011D" w:rsidP="0051011D">
            <w:pPr>
              <w:rPr>
                <w:sz w:val="22"/>
                <w:szCs w:val="22"/>
                <w:lang w:val="fi-FI"/>
              </w:rPr>
            </w:pPr>
            <w:r>
              <w:rPr>
                <w:sz w:val="22"/>
                <w:szCs w:val="22"/>
                <w:lang w:val="fi-FI"/>
              </w:rPr>
              <w:t>(PNEC =</w:t>
            </w:r>
            <w:r w:rsidR="00F45C9B">
              <w:rPr>
                <w:sz w:val="22"/>
                <w:szCs w:val="22"/>
                <w:lang w:val="fi-FI"/>
              </w:rPr>
              <w:t>0,005 µg/l)</w:t>
            </w:r>
          </w:p>
        </w:tc>
      </w:tr>
      <w:tr w:rsidR="00A36267" w:rsidRPr="008252CC" w14:paraId="45D82B99" w14:textId="6F96F314" w:rsidTr="00255C98">
        <w:tc>
          <w:tcPr>
            <w:tcW w:w="1758" w:type="dxa"/>
            <w:vAlign w:val="bottom"/>
          </w:tcPr>
          <w:p w14:paraId="3ECD1C38" w14:textId="77777777" w:rsidR="003952E2" w:rsidRDefault="003952E2" w:rsidP="003D250B">
            <w:pPr>
              <w:rPr>
                <w:sz w:val="20"/>
                <w:szCs w:val="20"/>
              </w:rPr>
            </w:pPr>
            <w:r>
              <w:rPr>
                <w:sz w:val="20"/>
                <w:szCs w:val="20"/>
              </w:rPr>
              <w:t>VHA2-VHA3</w:t>
            </w:r>
          </w:p>
          <w:p w14:paraId="155DB061" w14:textId="5B87D52A" w:rsidR="003952E2" w:rsidRDefault="003952E2" w:rsidP="003D250B">
            <w:pPr>
              <w:rPr>
                <w:sz w:val="20"/>
                <w:szCs w:val="20"/>
              </w:rPr>
            </w:pPr>
            <w:r>
              <w:rPr>
                <w:sz w:val="20"/>
                <w:szCs w:val="20"/>
              </w:rPr>
              <w:t>2011-2016</w:t>
            </w:r>
          </w:p>
          <w:p w14:paraId="175E36B0" w14:textId="58FEFBF6" w:rsidR="003952E2" w:rsidRPr="008D4B68" w:rsidRDefault="003952E2" w:rsidP="003D250B">
            <w:pPr>
              <w:rPr>
                <w:sz w:val="20"/>
                <w:szCs w:val="20"/>
              </w:rPr>
            </w:pPr>
            <w:r>
              <w:rPr>
                <w:sz w:val="20"/>
                <w:szCs w:val="20"/>
              </w:rPr>
              <w:t>2017–2021</w:t>
            </w:r>
          </w:p>
        </w:tc>
        <w:tc>
          <w:tcPr>
            <w:tcW w:w="938" w:type="dxa"/>
            <w:vAlign w:val="bottom"/>
          </w:tcPr>
          <w:p w14:paraId="227539DE" w14:textId="77777777" w:rsidR="003952E2" w:rsidRDefault="003952E2" w:rsidP="003D250B">
            <w:pPr>
              <w:jc w:val="center"/>
              <w:rPr>
                <w:sz w:val="22"/>
                <w:szCs w:val="22"/>
                <w:lang w:val="fi-FI"/>
              </w:rPr>
            </w:pPr>
            <w:r>
              <w:rPr>
                <w:sz w:val="22"/>
                <w:szCs w:val="22"/>
                <w:lang w:val="fi-FI"/>
              </w:rPr>
              <w:t>3/384</w:t>
            </w:r>
          </w:p>
          <w:p w14:paraId="1464B935" w14:textId="2188CE02" w:rsidR="003952E2" w:rsidRPr="008252CC" w:rsidRDefault="003952E2" w:rsidP="003D250B">
            <w:pPr>
              <w:jc w:val="center"/>
              <w:rPr>
                <w:sz w:val="22"/>
                <w:szCs w:val="22"/>
                <w:lang w:val="fi-FI"/>
              </w:rPr>
            </w:pPr>
            <w:r>
              <w:rPr>
                <w:sz w:val="22"/>
                <w:szCs w:val="22"/>
                <w:lang w:val="fi-FI"/>
              </w:rPr>
              <w:t>10/397</w:t>
            </w:r>
          </w:p>
        </w:tc>
        <w:tc>
          <w:tcPr>
            <w:tcW w:w="1581" w:type="dxa"/>
            <w:vAlign w:val="bottom"/>
          </w:tcPr>
          <w:p w14:paraId="3B4FEF78" w14:textId="77777777" w:rsidR="003952E2" w:rsidRDefault="003952E2" w:rsidP="003D250B">
            <w:pPr>
              <w:jc w:val="center"/>
              <w:rPr>
                <w:sz w:val="22"/>
                <w:szCs w:val="22"/>
                <w:lang w:val="fi-FI"/>
              </w:rPr>
            </w:pPr>
            <w:r>
              <w:rPr>
                <w:sz w:val="22"/>
                <w:szCs w:val="22"/>
                <w:lang w:val="fi-FI"/>
              </w:rPr>
              <w:t>&lt;0,01 – 0,012</w:t>
            </w:r>
          </w:p>
          <w:p w14:paraId="7721F3BA" w14:textId="1B59A942" w:rsidR="003952E2" w:rsidRPr="008252CC" w:rsidRDefault="003952E2" w:rsidP="003D250B">
            <w:pPr>
              <w:jc w:val="center"/>
              <w:rPr>
                <w:sz w:val="22"/>
                <w:szCs w:val="22"/>
                <w:lang w:val="fi-FI"/>
              </w:rPr>
            </w:pPr>
            <w:r>
              <w:rPr>
                <w:sz w:val="22"/>
                <w:szCs w:val="22"/>
                <w:lang w:val="fi-FI"/>
              </w:rPr>
              <w:t>&lt;0,01 – 0,0</w:t>
            </w:r>
            <w:r>
              <w:rPr>
                <w:sz w:val="22"/>
                <w:szCs w:val="22"/>
                <w:lang w:val="fi-FI"/>
              </w:rPr>
              <w:t>40</w:t>
            </w:r>
          </w:p>
        </w:tc>
        <w:tc>
          <w:tcPr>
            <w:tcW w:w="1121" w:type="dxa"/>
            <w:vAlign w:val="bottom"/>
          </w:tcPr>
          <w:p w14:paraId="29B4B692" w14:textId="20637422" w:rsidR="003952E2" w:rsidRDefault="003952E2" w:rsidP="003D250B">
            <w:pPr>
              <w:jc w:val="center"/>
              <w:rPr>
                <w:sz w:val="22"/>
                <w:szCs w:val="22"/>
                <w:lang w:val="fi-FI"/>
              </w:rPr>
            </w:pPr>
            <w:r>
              <w:rPr>
                <w:sz w:val="22"/>
                <w:szCs w:val="22"/>
                <w:lang w:val="fi-FI"/>
              </w:rPr>
              <w:t>(&lt;mr)</w:t>
            </w:r>
          </w:p>
          <w:p w14:paraId="701E17D5" w14:textId="7C0A7D79" w:rsidR="003952E2" w:rsidRPr="008252CC" w:rsidRDefault="003952E2" w:rsidP="003D250B">
            <w:pPr>
              <w:jc w:val="center"/>
              <w:rPr>
                <w:sz w:val="22"/>
                <w:szCs w:val="22"/>
                <w:lang w:val="fi-FI"/>
              </w:rPr>
            </w:pPr>
            <w:r>
              <w:rPr>
                <w:sz w:val="22"/>
                <w:szCs w:val="22"/>
                <w:lang w:val="fi-FI"/>
              </w:rPr>
              <w:t>(&lt;mr)</w:t>
            </w:r>
          </w:p>
        </w:tc>
        <w:tc>
          <w:tcPr>
            <w:tcW w:w="2157" w:type="dxa"/>
            <w:vAlign w:val="bottom"/>
          </w:tcPr>
          <w:p w14:paraId="5358AC48" w14:textId="062ABA0F" w:rsidR="003952E2" w:rsidRDefault="003952E2" w:rsidP="003D250B">
            <w:pPr>
              <w:jc w:val="center"/>
              <w:rPr>
                <w:sz w:val="22"/>
                <w:szCs w:val="22"/>
                <w:lang w:val="fi-FI"/>
              </w:rPr>
            </w:pPr>
            <w:r>
              <w:rPr>
                <w:sz w:val="22"/>
                <w:szCs w:val="22"/>
                <w:lang w:val="fi-FI"/>
              </w:rPr>
              <w:t>(</w:t>
            </w:r>
            <w:r w:rsidR="002502FE">
              <w:rPr>
                <w:sz w:val="22"/>
                <w:szCs w:val="22"/>
                <w:lang w:val="fi-FI"/>
              </w:rPr>
              <w:t>&lt;mr</w:t>
            </w:r>
            <w:r>
              <w:rPr>
                <w:sz w:val="22"/>
                <w:szCs w:val="22"/>
                <w:lang w:val="fi-FI"/>
              </w:rPr>
              <w:t>) &amp; 0,01</w:t>
            </w:r>
            <w:r w:rsidR="00A36267">
              <w:rPr>
                <w:sz w:val="22"/>
                <w:szCs w:val="22"/>
                <w:lang w:val="fi-FI"/>
              </w:rPr>
              <w:t>2</w:t>
            </w:r>
          </w:p>
          <w:p w14:paraId="08BE843F" w14:textId="1CB34361" w:rsidR="003952E2" w:rsidRPr="008252CC" w:rsidRDefault="003952E2" w:rsidP="003D250B">
            <w:pPr>
              <w:jc w:val="center"/>
              <w:rPr>
                <w:sz w:val="22"/>
                <w:szCs w:val="22"/>
                <w:lang w:val="fi-FI"/>
              </w:rPr>
            </w:pPr>
            <w:r>
              <w:rPr>
                <w:sz w:val="22"/>
                <w:szCs w:val="22"/>
                <w:lang w:val="fi-FI"/>
              </w:rPr>
              <w:t xml:space="preserve">(&lt;mr) &amp; </w:t>
            </w:r>
            <w:r>
              <w:rPr>
                <w:sz w:val="22"/>
                <w:szCs w:val="22"/>
                <w:lang w:val="fi-FI"/>
              </w:rPr>
              <w:t>0,0</w:t>
            </w:r>
            <w:r>
              <w:rPr>
                <w:sz w:val="22"/>
                <w:szCs w:val="22"/>
                <w:lang w:val="fi-FI"/>
              </w:rPr>
              <w:t>40</w:t>
            </w:r>
          </w:p>
        </w:tc>
        <w:tc>
          <w:tcPr>
            <w:tcW w:w="2073" w:type="dxa"/>
          </w:tcPr>
          <w:p w14:paraId="31229043" w14:textId="77777777" w:rsidR="003952E2" w:rsidRDefault="003952E2" w:rsidP="003D250B">
            <w:pPr>
              <w:jc w:val="center"/>
              <w:rPr>
                <w:sz w:val="22"/>
                <w:szCs w:val="22"/>
                <w:lang w:val="fi-FI"/>
              </w:rPr>
            </w:pPr>
          </w:p>
          <w:p w14:paraId="029B4BF2" w14:textId="5B443130" w:rsidR="002502FE" w:rsidRDefault="002502FE" w:rsidP="002502FE">
            <w:pPr>
              <w:jc w:val="center"/>
              <w:rPr>
                <w:sz w:val="22"/>
                <w:szCs w:val="22"/>
                <w:lang w:val="fi-FI"/>
              </w:rPr>
            </w:pPr>
            <w:r>
              <w:rPr>
                <w:sz w:val="22"/>
                <w:szCs w:val="22"/>
                <w:lang w:val="fi-FI"/>
              </w:rPr>
              <w:t>(&lt;20) &amp; 24</w:t>
            </w:r>
          </w:p>
          <w:p w14:paraId="0CF84C51" w14:textId="3C28F981" w:rsidR="00D4411A" w:rsidRDefault="002502FE" w:rsidP="003D250B">
            <w:pPr>
              <w:jc w:val="center"/>
              <w:rPr>
                <w:sz w:val="22"/>
                <w:szCs w:val="22"/>
                <w:lang w:val="fi-FI"/>
              </w:rPr>
            </w:pPr>
            <w:r>
              <w:rPr>
                <w:sz w:val="22"/>
                <w:szCs w:val="22"/>
                <w:lang w:val="fi-FI"/>
              </w:rPr>
              <w:t>(</w:t>
            </w:r>
            <w:r w:rsidR="005E202B">
              <w:rPr>
                <w:sz w:val="22"/>
                <w:szCs w:val="22"/>
                <w:lang w:val="fi-FI"/>
              </w:rPr>
              <w:t>&lt;</w:t>
            </w:r>
            <w:r>
              <w:rPr>
                <w:sz w:val="22"/>
                <w:szCs w:val="22"/>
                <w:lang w:val="fi-FI"/>
              </w:rPr>
              <w:t>20) &amp; 80</w:t>
            </w:r>
          </w:p>
        </w:tc>
      </w:tr>
      <w:tr w:rsidR="00A36267" w:rsidRPr="008252CC" w14:paraId="2E7E7899" w14:textId="328335A7" w:rsidTr="00255C98">
        <w:tc>
          <w:tcPr>
            <w:tcW w:w="1758" w:type="dxa"/>
            <w:vAlign w:val="bottom"/>
          </w:tcPr>
          <w:p w14:paraId="7D5659FD" w14:textId="0A9DE712" w:rsidR="003952E2" w:rsidRDefault="003952E2" w:rsidP="003D250B">
            <w:pPr>
              <w:rPr>
                <w:sz w:val="20"/>
                <w:szCs w:val="20"/>
              </w:rPr>
            </w:pPr>
            <w:r>
              <w:rPr>
                <w:sz w:val="20"/>
                <w:szCs w:val="20"/>
              </w:rPr>
              <w:t>VHA4-VHA6</w:t>
            </w:r>
          </w:p>
          <w:p w14:paraId="36551DE0" w14:textId="53901B40" w:rsidR="003952E2" w:rsidRDefault="003952E2" w:rsidP="003D250B">
            <w:pPr>
              <w:rPr>
                <w:sz w:val="20"/>
                <w:szCs w:val="20"/>
              </w:rPr>
            </w:pPr>
            <w:r>
              <w:rPr>
                <w:sz w:val="20"/>
                <w:szCs w:val="20"/>
              </w:rPr>
              <w:t>2011-2017</w:t>
            </w:r>
          </w:p>
          <w:p w14:paraId="1114D14F" w14:textId="15D3E71F" w:rsidR="003952E2" w:rsidRPr="008252CC" w:rsidRDefault="003952E2" w:rsidP="003D250B">
            <w:pPr>
              <w:rPr>
                <w:sz w:val="22"/>
                <w:szCs w:val="22"/>
                <w:lang w:val="fi-FI"/>
              </w:rPr>
            </w:pPr>
            <w:r>
              <w:rPr>
                <w:sz w:val="20"/>
                <w:szCs w:val="20"/>
              </w:rPr>
              <w:t>2017-2021</w:t>
            </w:r>
          </w:p>
        </w:tc>
        <w:tc>
          <w:tcPr>
            <w:tcW w:w="938" w:type="dxa"/>
            <w:vAlign w:val="bottom"/>
          </w:tcPr>
          <w:p w14:paraId="0C003270" w14:textId="77777777" w:rsidR="003952E2" w:rsidRDefault="003952E2" w:rsidP="003D250B">
            <w:pPr>
              <w:jc w:val="center"/>
              <w:rPr>
                <w:sz w:val="22"/>
                <w:szCs w:val="22"/>
                <w:lang w:val="fi-FI"/>
              </w:rPr>
            </w:pPr>
            <w:r>
              <w:rPr>
                <w:sz w:val="22"/>
                <w:szCs w:val="22"/>
                <w:lang w:val="fi-FI"/>
              </w:rPr>
              <w:t>0/18</w:t>
            </w:r>
          </w:p>
          <w:p w14:paraId="66AE8602" w14:textId="38236B83" w:rsidR="003952E2" w:rsidRPr="008252CC" w:rsidRDefault="003952E2" w:rsidP="003D250B">
            <w:pPr>
              <w:jc w:val="center"/>
              <w:rPr>
                <w:sz w:val="22"/>
                <w:szCs w:val="22"/>
                <w:lang w:val="fi-FI"/>
              </w:rPr>
            </w:pPr>
            <w:r>
              <w:rPr>
                <w:sz w:val="22"/>
                <w:szCs w:val="22"/>
                <w:lang w:val="fi-FI"/>
              </w:rPr>
              <w:t>0/26</w:t>
            </w:r>
          </w:p>
        </w:tc>
        <w:tc>
          <w:tcPr>
            <w:tcW w:w="1581" w:type="dxa"/>
            <w:vAlign w:val="bottom"/>
          </w:tcPr>
          <w:p w14:paraId="4484D7DE" w14:textId="5BC6317B" w:rsidR="003952E2" w:rsidRDefault="003952E2" w:rsidP="003D250B">
            <w:pPr>
              <w:jc w:val="center"/>
              <w:rPr>
                <w:sz w:val="22"/>
                <w:szCs w:val="22"/>
                <w:lang w:val="fi-FI"/>
              </w:rPr>
            </w:pPr>
            <w:r>
              <w:rPr>
                <w:sz w:val="22"/>
                <w:szCs w:val="22"/>
                <w:lang w:val="fi-FI"/>
              </w:rPr>
              <w:t>&lt;0,01</w:t>
            </w:r>
          </w:p>
          <w:p w14:paraId="5057F16A" w14:textId="41F63448" w:rsidR="003952E2" w:rsidRPr="008252CC" w:rsidRDefault="003952E2" w:rsidP="003D250B">
            <w:pPr>
              <w:jc w:val="center"/>
              <w:rPr>
                <w:sz w:val="22"/>
                <w:szCs w:val="22"/>
                <w:lang w:val="fi-FI"/>
              </w:rPr>
            </w:pPr>
            <w:r>
              <w:rPr>
                <w:sz w:val="22"/>
                <w:szCs w:val="22"/>
                <w:lang w:val="fi-FI"/>
              </w:rPr>
              <w:t>&lt;0,01</w:t>
            </w:r>
          </w:p>
        </w:tc>
        <w:tc>
          <w:tcPr>
            <w:tcW w:w="1121" w:type="dxa"/>
            <w:vAlign w:val="bottom"/>
          </w:tcPr>
          <w:p w14:paraId="6DFA17FE" w14:textId="77777777" w:rsidR="00601D67" w:rsidRDefault="00601D67" w:rsidP="003D250B">
            <w:pPr>
              <w:jc w:val="center"/>
              <w:rPr>
                <w:sz w:val="22"/>
                <w:szCs w:val="22"/>
                <w:lang w:val="fi-FI"/>
              </w:rPr>
            </w:pPr>
          </w:p>
          <w:p w14:paraId="38F78C6D" w14:textId="78772818" w:rsidR="00601D67" w:rsidRDefault="00601D67" w:rsidP="00601D67">
            <w:pPr>
              <w:jc w:val="center"/>
              <w:rPr>
                <w:sz w:val="22"/>
                <w:szCs w:val="22"/>
                <w:lang w:val="fi-FI"/>
              </w:rPr>
            </w:pPr>
            <w:r>
              <w:rPr>
                <w:sz w:val="22"/>
                <w:szCs w:val="22"/>
                <w:lang w:val="fi-FI"/>
              </w:rPr>
              <w:t>-</w:t>
            </w:r>
          </w:p>
          <w:p w14:paraId="0E4A0F64" w14:textId="06EE64EB" w:rsidR="00601D67" w:rsidRDefault="00601D67" w:rsidP="00601D67">
            <w:pPr>
              <w:jc w:val="center"/>
              <w:rPr>
                <w:sz w:val="22"/>
                <w:szCs w:val="22"/>
                <w:lang w:val="fi-FI"/>
              </w:rPr>
            </w:pPr>
            <w:r>
              <w:rPr>
                <w:sz w:val="22"/>
                <w:szCs w:val="22"/>
                <w:lang w:val="fi-FI"/>
              </w:rPr>
              <w:t>-</w:t>
            </w:r>
          </w:p>
          <w:p w14:paraId="07CDBFA1" w14:textId="01E9FA16" w:rsidR="003952E2" w:rsidRPr="008252CC" w:rsidRDefault="003952E2" w:rsidP="003D250B">
            <w:pPr>
              <w:jc w:val="center"/>
              <w:rPr>
                <w:sz w:val="22"/>
                <w:szCs w:val="22"/>
                <w:lang w:val="fi-FI"/>
              </w:rPr>
            </w:pPr>
            <w:r>
              <w:rPr>
                <w:sz w:val="22"/>
                <w:szCs w:val="22"/>
                <w:lang w:val="fi-FI"/>
              </w:rPr>
              <w:t>.</w:t>
            </w:r>
          </w:p>
        </w:tc>
        <w:tc>
          <w:tcPr>
            <w:tcW w:w="2157" w:type="dxa"/>
            <w:vAlign w:val="bottom"/>
          </w:tcPr>
          <w:p w14:paraId="5B530743" w14:textId="77777777" w:rsidR="00601D67" w:rsidRDefault="00601D67" w:rsidP="00601D67">
            <w:pPr>
              <w:rPr>
                <w:sz w:val="22"/>
                <w:szCs w:val="22"/>
                <w:lang w:val="fi-FI"/>
              </w:rPr>
            </w:pPr>
            <w:r>
              <w:rPr>
                <w:sz w:val="22"/>
                <w:szCs w:val="22"/>
                <w:lang w:val="fi-FI"/>
              </w:rPr>
              <w:t>-</w:t>
            </w:r>
          </w:p>
          <w:p w14:paraId="79131523" w14:textId="7B7C89C2" w:rsidR="003952E2" w:rsidRPr="008252CC" w:rsidRDefault="00601D67" w:rsidP="00601D67">
            <w:pPr>
              <w:rPr>
                <w:sz w:val="22"/>
                <w:szCs w:val="22"/>
                <w:lang w:val="fi-FI"/>
              </w:rPr>
            </w:pPr>
            <w:r>
              <w:rPr>
                <w:sz w:val="22"/>
                <w:szCs w:val="22"/>
                <w:lang w:val="fi-FI"/>
              </w:rPr>
              <w:t>-</w:t>
            </w:r>
            <w:r w:rsidR="003952E2">
              <w:rPr>
                <w:sz w:val="22"/>
                <w:szCs w:val="22"/>
                <w:lang w:val="fi-FI"/>
              </w:rPr>
              <w:t>.</w:t>
            </w:r>
          </w:p>
        </w:tc>
        <w:tc>
          <w:tcPr>
            <w:tcW w:w="2073" w:type="dxa"/>
          </w:tcPr>
          <w:p w14:paraId="783C67DC" w14:textId="77777777" w:rsidR="003952E2" w:rsidRDefault="003952E2" w:rsidP="003D250B">
            <w:pPr>
              <w:jc w:val="center"/>
              <w:rPr>
                <w:sz w:val="22"/>
                <w:szCs w:val="22"/>
                <w:lang w:val="fi-FI"/>
              </w:rPr>
            </w:pPr>
          </w:p>
          <w:p w14:paraId="7513C174" w14:textId="77777777" w:rsidR="00D4411A" w:rsidRDefault="00D4411A" w:rsidP="003D250B">
            <w:pPr>
              <w:jc w:val="center"/>
              <w:rPr>
                <w:sz w:val="22"/>
                <w:szCs w:val="22"/>
                <w:lang w:val="fi-FI"/>
              </w:rPr>
            </w:pPr>
            <w:r>
              <w:rPr>
                <w:sz w:val="22"/>
                <w:szCs w:val="22"/>
                <w:lang w:val="fi-FI"/>
              </w:rPr>
              <w:t>-</w:t>
            </w:r>
          </w:p>
          <w:p w14:paraId="6EAE0DA6" w14:textId="753B5E85" w:rsidR="00D4411A" w:rsidRDefault="00D4411A" w:rsidP="003D250B">
            <w:pPr>
              <w:jc w:val="center"/>
              <w:rPr>
                <w:sz w:val="22"/>
                <w:szCs w:val="22"/>
                <w:lang w:val="fi-FI"/>
              </w:rPr>
            </w:pPr>
            <w:r>
              <w:rPr>
                <w:sz w:val="22"/>
                <w:szCs w:val="22"/>
                <w:lang w:val="fi-FI"/>
              </w:rPr>
              <w:t>-</w:t>
            </w:r>
          </w:p>
        </w:tc>
      </w:tr>
      <w:tr w:rsidR="00255C98" w:rsidRPr="008252CC" w14:paraId="3ACD3CBC" w14:textId="77777777" w:rsidTr="00255C98">
        <w:tc>
          <w:tcPr>
            <w:tcW w:w="1758" w:type="dxa"/>
            <w:vAlign w:val="center"/>
          </w:tcPr>
          <w:p w14:paraId="4DBDE048" w14:textId="1E3013DD" w:rsidR="00A36267" w:rsidRPr="00243B3C" w:rsidRDefault="0051011D" w:rsidP="00515FC2">
            <w:pPr>
              <w:rPr>
                <w:b/>
                <w:bCs/>
                <w:sz w:val="22"/>
                <w:szCs w:val="22"/>
                <w:lang w:val="fi-FI"/>
              </w:rPr>
            </w:pPr>
            <w:r>
              <w:rPr>
                <w:b/>
                <w:bCs/>
                <w:sz w:val="22"/>
                <w:szCs w:val="22"/>
                <w:lang w:val="fi-FI"/>
              </w:rPr>
              <w:t>tritosulfuroni</w:t>
            </w:r>
          </w:p>
        </w:tc>
        <w:tc>
          <w:tcPr>
            <w:tcW w:w="938" w:type="dxa"/>
          </w:tcPr>
          <w:p w14:paraId="0852190E" w14:textId="77777777" w:rsidR="00A36267" w:rsidRPr="008252CC" w:rsidRDefault="00A36267" w:rsidP="00515FC2">
            <w:pPr>
              <w:jc w:val="center"/>
              <w:rPr>
                <w:sz w:val="22"/>
                <w:szCs w:val="22"/>
                <w:lang w:val="fi-FI"/>
              </w:rPr>
            </w:pPr>
          </w:p>
        </w:tc>
        <w:tc>
          <w:tcPr>
            <w:tcW w:w="1581" w:type="dxa"/>
            <w:vAlign w:val="center"/>
          </w:tcPr>
          <w:p w14:paraId="5097DAF8" w14:textId="77777777" w:rsidR="00A36267" w:rsidRPr="008252CC" w:rsidRDefault="00A36267" w:rsidP="00515FC2">
            <w:pPr>
              <w:jc w:val="center"/>
              <w:rPr>
                <w:sz w:val="22"/>
                <w:szCs w:val="22"/>
                <w:lang w:val="fi-FI"/>
              </w:rPr>
            </w:pPr>
          </w:p>
        </w:tc>
        <w:tc>
          <w:tcPr>
            <w:tcW w:w="1121" w:type="dxa"/>
            <w:vAlign w:val="center"/>
          </w:tcPr>
          <w:p w14:paraId="6CB82E5D" w14:textId="77777777" w:rsidR="00A36267" w:rsidRPr="008252CC" w:rsidRDefault="00A36267" w:rsidP="00515FC2">
            <w:pPr>
              <w:jc w:val="center"/>
              <w:rPr>
                <w:sz w:val="22"/>
                <w:szCs w:val="22"/>
                <w:lang w:val="fi-FI"/>
              </w:rPr>
            </w:pPr>
          </w:p>
        </w:tc>
        <w:tc>
          <w:tcPr>
            <w:tcW w:w="2157" w:type="dxa"/>
            <w:vAlign w:val="center"/>
          </w:tcPr>
          <w:p w14:paraId="70D7908E" w14:textId="77777777" w:rsidR="00A36267" w:rsidRPr="008252CC" w:rsidRDefault="00A36267" w:rsidP="00515FC2">
            <w:pPr>
              <w:jc w:val="center"/>
              <w:rPr>
                <w:sz w:val="22"/>
                <w:szCs w:val="22"/>
                <w:lang w:val="fi-FI"/>
              </w:rPr>
            </w:pPr>
          </w:p>
        </w:tc>
        <w:tc>
          <w:tcPr>
            <w:tcW w:w="2073" w:type="dxa"/>
          </w:tcPr>
          <w:p w14:paraId="18D191A6" w14:textId="77701B7F" w:rsidR="00A36267" w:rsidRPr="008252CC" w:rsidRDefault="0051011D" w:rsidP="00515FC2">
            <w:pPr>
              <w:jc w:val="center"/>
              <w:rPr>
                <w:sz w:val="22"/>
                <w:szCs w:val="22"/>
                <w:lang w:val="fi-FI"/>
              </w:rPr>
            </w:pPr>
            <w:r>
              <w:rPr>
                <w:sz w:val="22"/>
                <w:szCs w:val="22"/>
                <w:lang w:val="fi-FI"/>
              </w:rPr>
              <w:t>PNEC =</w:t>
            </w:r>
            <w:r w:rsidR="00F45C9B">
              <w:rPr>
                <w:sz w:val="22"/>
                <w:szCs w:val="22"/>
                <w:lang w:val="fi-FI"/>
              </w:rPr>
              <w:t>0,75</w:t>
            </w:r>
            <w:r>
              <w:rPr>
                <w:sz w:val="22"/>
                <w:szCs w:val="22"/>
                <w:lang w:val="fi-FI"/>
              </w:rPr>
              <w:t xml:space="preserve"> </w:t>
            </w:r>
            <w:r w:rsidR="004F7D21">
              <w:rPr>
                <w:sz w:val="22"/>
                <w:szCs w:val="22"/>
                <w:lang w:val="fi-FI"/>
              </w:rPr>
              <w:t>µg/l</w:t>
            </w:r>
          </w:p>
        </w:tc>
      </w:tr>
      <w:tr w:rsidR="00255C98" w:rsidRPr="008252CC" w14:paraId="29728092" w14:textId="77777777" w:rsidTr="00255C98">
        <w:tc>
          <w:tcPr>
            <w:tcW w:w="1758" w:type="dxa"/>
            <w:vAlign w:val="bottom"/>
          </w:tcPr>
          <w:p w14:paraId="6E9FD14F" w14:textId="77777777" w:rsidR="00A36267" w:rsidRDefault="00A36267" w:rsidP="00515FC2">
            <w:pPr>
              <w:rPr>
                <w:sz w:val="20"/>
                <w:szCs w:val="20"/>
              </w:rPr>
            </w:pPr>
            <w:r>
              <w:rPr>
                <w:sz w:val="20"/>
                <w:szCs w:val="20"/>
              </w:rPr>
              <w:t>VHA2-VHA3</w:t>
            </w:r>
          </w:p>
          <w:p w14:paraId="042DBBD0" w14:textId="77777777" w:rsidR="00A36267" w:rsidRDefault="00A36267" w:rsidP="00515FC2">
            <w:pPr>
              <w:rPr>
                <w:sz w:val="20"/>
                <w:szCs w:val="20"/>
              </w:rPr>
            </w:pPr>
            <w:r>
              <w:rPr>
                <w:sz w:val="20"/>
                <w:szCs w:val="20"/>
              </w:rPr>
              <w:t xml:space="preserve"> 2011-2016</w:t>
            </w:r>
          </w:p>
          <w:p w14:paraId="698AD4A1" w14:textId="77777777" w:rsidR="00A36267" w:rsidRPr="008D4B68" w:rsidRDefault="00A36267" w:rsidP="00515FC2">
            <w:pPr>
              <w:rPr>
                <w:sz w:val="20"/>
                <w:szCs w:val="20"/>
              </w:rPr>
            </w:pPr>
            <w:r>
              <w:rPr>
                <w:sz w:val="20"/>
                <w:szCs w:val="20"/>
              </w:rPr>
              <w:t>2017–2021</w:t>
            </w:r>
          </w:p>
        </w:tc>
        <w:tc>
          <w:tcPr>
            <w:tcW w:w="938" w:type="dxa"/>
            <w:vAlign w:val="bottom"/>
          </w:tcPr>
          <w:p w14:paraId="0E0C1BED" w14:textId="700B992D" w:rsidR="00A36267" w:rsidRDefault="00A36267" w:rsidP="00515FC2">
            <w:pPr>
              <w:jc w:val="center"/>
              <w:rPr>
                <w:sz w:val="22"/>
                <w:szCs w:val="22"/>
                <w:lang w:val="fi-FI"/>
              </w:rPr>
            </w:pPr>
            <w:r>
              <w:rPr>
                <w:sz w:val="22"/>
                <w:szCs w:val="22"/>
                <w:lang w:val="fi-FI"/>
              </w:rPr>
              <w:t>102</w:t>
            </w:r>
            <w:r>
              <w:rPr>
                <w:sz w:val="22"/>
                <w:szCs w:val="22"/>
                <w:lang w:val="fi-FI"/>
              </w:rPr>
              <w:t>/38</w:t>
            </w:r>
            <w:r>
              <w:rPr>
                <w:sz w:val="22"/>
                <w:szCs w:val="22"/>
                <w:lang w:val="fi-FI"/>
              </w:rPr>
              <w:t>5</w:t>
            </w:r>
          </w:p>
          <w:p w14:paraId="01981B1C" w14:textId="6B0960C5" w:rsidR="00A36267" w:rsidRPr="008252CC" w:rsidRDefault="00104A38" w:rsidP="00515FC2">
            <w:pPr>
              <w:jc w:val="center"/>
              <w:rPr>
                <w:sz w:val="22"/>
                <w:szCs w:val="22"/>
                <w:lang w:val="fi-FI"/>
              </w:rPr>
            </w:pPr>
            <w:r>
              <w:rPr>
                <w:sz w:val="22"/>
                <w:szCs w:val="22"/>
                <w:lang w:val="fi-FI"/>
              </w:rPr>
              <w:t>146</w:t>
            </w:r>
            <w:r w:rsidR="00A36267">
              <w:rPr>
                <w:sz w:val="22"/>
                <w:szCs w:val="22"/>
                <w:lang w:val="fi-FI"/>
              </w:rPr>
              <w:t>/</w:t>
            </w:r>
            <w:r>
              <w:rPr>
                <w:sz w:val="22"/>
                <w:szCs w:val="22"/>
                <w:lang w:val="fi-FI"/>
              </w:rPr>
              <w:t>400</w:t>
            </w:r>
          </w:p>
        </w:tc>
        <w:tc>
          <w:tcPr>
            <w:tcW w:w="1581" w:type="dxa"/>
            <w:vAlign w:val="bottom"/>
          </w:tcPr>
          <w:p w14:paraId="18DCE75A" w14:textId="19927FA8" w:rsidR="00A36267" w:rsidRDefault="00000E0A" w:rsidP="00515FC2">
            <w:pPr>
              <w:jc w:val="center"/>
              <w:rPr>
                <w:sz w:val="22"/>
                <w:szCs w:val="22"/>
                <w:lang w:val="fi-FI"/>
              </w:rPr>
            </w:pPr>
            <w:r>
              <w:rPr>
                <w:sz w:val="22"/>
                <w:szCs w:val="22"/>
                <w:lang w:val="fi-FI"/>
              </w:rPr>
              <w:t>&lt;0,01 –</w:t>
            </w:r>
            <w:r w:rsidR="00601D67">
              <w:rPr>
                <w:sz w:val="22"/>
                <w:szCs w:val="22"/>
                <w:lang w:val="fi-FI"/>
              </w:rPr>
              <w:t xml:space="preserve"> 0,41</w:t>
            </w:r>
          </w:p>
          <w:p w14:paraId="21169356" w14:textId="56A5FFCB" w:rsidR="00000E0A" w:rsidRPr="008252CC" w:rsidRDefault="00000E0A" w:rsidP="00515FC2">
            <w:pPr>
              <w:jc w:val="center"/>
              <w:rPr>
                <w:sz w:val="22"/>
                <w:szCs w:val="22"/>
                <w:lang w:val="fi-FI"/>
              </w:rPr>
            </w:pPr>
            <w:r>
              <w:rPr>
                <w:sz w:val="22"/>
                <w:szCs w:val="22"/>
                <w:lang w:val="fi-FI"/>
              </w:rPr>
              <w:t>&lt;0,01 –</w:t>
            </w:r>
            <w:r w:rsidR="00601D67">
              <w:rPr>
                <w:sz w:val="22"/>
                <w:szCs w:val="22"/>
                <w:lang w:val="fi-FI"/>
              </w:rPr>
              <w:t xml:space="preserve"> 1,90</w:t>
            </w:r>
          </w:p>
        </w:tc>
        <w:tc>
          <w:tcPr>
            <w:tcW w:w="1121" w:type="dxa"/>
            <w:vAlign w:val="bottom"/>
          </w:tcPr>
          <w:p w14:paraId="737E02BD" w14:textId="25F2901E" w:rsidR="00A36267" w:rsidRDefault="00601D67" w:rsidP="00601D67">
            <w:pPr>
              <w:rPr>
                <w:sz w:val="22"/>
                <w:szCs w:val="22"/>
                <w:lang w:val="fi-FI"/>
              </w:rPr>
            </w:pPr>
            <w:r>
              <w:rPr>
                <w:sz w:val="22"/>
                <w:szCs w:val="22"/>
                <w:lang w:val="fi-FI"/>
              </w:rPr>
              <w:t>0,014</w:t>
            </w:r>
          </w:p>
          <w:p w14:paraId="15D52108" w14:textId="0F418CBF" w:rsidR="00601D67" w:rsidRPr="008252CC" w:rsidRDefault="00601D67" w:rsidP="00601D67">
            <w:pPr>
              <w:rPr>
                <w:sz w:val="22"/>
                <w:szCs w:val="22"/>
                <w:lang w:val="fi-FI"/>
              </w:rPr>
            </w:pPr>
            <w:r>
              <w:rPr>
                <w:sz w:val="22"/>
                <w:szCs w:val="22"/>
                <w:lang w:val="fi-FI"/>
              </w:rPr>
              <w:t>0,024</w:t>
            </w:r>
          </w:p>
        </w:tc>
        <w:tc>
          <w:tcPr>
            <w:tcW w:w="2157" w:type="dxa"/>
            <w:vAlign w:val="bottom"/>
          </w:tcPr>
          <w:p w14:paraId="34D00C35" w14:textId="77777777" w:rsidR="00A36267" w:rsidRDefault="00601D67" w:rsidP="00515FC2">
            <w:pPr>
              <w:jc w:val="center"/>
              <w:rPr>
                <w:sz w:val="22"/>
                <w:szCs w:val="22"/>
                <w:lang w:val="fi-FI"/>
              </w:rPr>
            </w:pPr>
            <w:r>
              <w:rPr>
                <w:sz w:val="22"/>
                <w:szCs w:val="22"/>
                <w:lang w:val="fi-FI"/>
              </w:rPr>
              <w:t>0,05 &amp; 0,12</w:t>
            </w:r>
          </w:p>
          <w:p w14:paraId="1C3975B0" w14:textId="37D2DC8E" w:rsidR="00601D67" w:rsidRPr="008252CC" w:rsidRDefault="00601D67" w:rsidP="00515FC2">
            <w:pPr>
              <w:jc w:val="center"/>
              <w:rPr>
                <w:sz w:val="22"/>
                <w:szCs w:val="22"/>
                <w:lang w:val="fi-FI"/>
              </w:rPr>
            </w:pPr>
            <w:r>
              <w:rPr>
                <w:sz w:val="22"/>
                <w:szCs w:val="22"/>
                <w:lang w:val="fi-FI"/>
              </w:rPr>
              <w:t>0,09 &amp; 0,19</w:t>
            </w:r>
          </w:p>
        </w:tc>
        <w:tc>
          <w:tcPr>
            <w:tcW w:w="2073" w:type="dxa"/>
          </w:tcPr>
          <w:p w14:paraId="7556F303" w14:textId="77777777" w:rsidR="00A36267" w:rsidRDefault="00A36267" w:rsidP="00515FC2">
            <w:pPr>
              <w:jc w:val="center"/>
              <w:rPr>
                <w:sz w:val="22"/>
                <w:szCs w:val="22"/>
                <w:lang w:val="fi-FI"/>
              </w:rPr>
            </w:pPr>
          </w:p>
          <w:p w14:paraId="2D077561" w14:textId="645479D6" w:rsidR="00D4411A" w:rsidRDefault="00F45C9B" w:rsidP="00515FC2">
            <w:pPr>
              <w:jc w:val="center"/>
              <w:rPr>
                <w:sz w:val="22"/>
                <w:szCs w:val="22"/>
                <w:lang w:val="fi-FI"/>
              </w:rPr>
            </w:pPr>
            <w:r>
              <w:rPr>
                <w:sz w:val="22"/>
                <w:szCs w:val="22"/>
                <w:lang w:val="fi-FI"/>
              </w:rPr>
              <w:t>0,07</w:t>
            </w:r>
            <w:r w:rsidR="002502FE">
              <w:rPr>
                <w:sz w:val="22"/>
                <w:szCs w:val="22"/>
                <w:lang w:val="fi-FI"/>
              </w:rPr>
              <w:t xml:space="preserve"> &amp; 0,55</w:t>
            </w:r>
          </w:p>
          <w:p w14:paraId="6364B4A1" w14:textId="6452DF96" w:rsidR="00D4411A" w:rsidRDefault="00F45C9B" w:rsidP="00515FC2">
            <w:pPr>
              <w:jc w:val="center"/>
              <w:rPr>
                <w:sz w:val="22"/>
                <w:szCs w:val="22"/>
                <w:lang w:val="fi-FI"/>
              </w:rPr>
            </w:pPr>
            <w:r>
              <w:rPr>
                <w:sz w:val="22"/>
                <w:szCs w:val="22"/>
                <w:lang w:val="fi-FI"/>
              </w:rPr>
              <w:t>0,12</w:t>
            </w:r>
            <w:r w:rsidR="002502FE">
              <w:rPr>
                <w:sz w:val="22"/>
                <w:szCs w:val="22"/>
                <w:lang w:val="fi-FI"/>
              </w:rPr>
              <w:t xml:space="preserve"> &amp; 2,53</w:t>
            </w:r>
          </w:p>
        </w:tc>
      </w:tr>
      <w:tr w:rsidR="00255C98" w:rsidRPr="008252CC" w14:paraId="2A10BB5B" w14:textId="77777777" w:rsidTr="00255C98">
        <w:tc>
          <w:tcPr>
            <w:tcW w:w="1758" w:type="dxa"/>
            <w:vAlign w:val="bottom"/>
          </w:tcPr>
          <w:p w14:paraId="28BB3316" w14:textId="77777777" w:rsidR="00A36267" w:rsidRDefault="00A36267" w:rsidP="00515FC2">
            <w:pPr>
              <w:rPr>
                <w:sz w:val="20"/>
                <w:szCs w:val="20"/>
              </w:rPr>
            </w:pPr>
            <w:r>
              <w:rPr>
                <w:sz w:val="20"/>
                <w:szCs w:val="20"/>
              </w:rPr>
              <w:t>VHA4-VHA6</w:t>
            </w:r>
          </w:p>
          <w:p w14:paraId="30A3A8DC" w14:textId="77777777" w:rsidR="00A36267" w:rsidRDefault="00A36267" w:rsidP="00515FC2">
            <w:pPr>
              <w:rPr>
                <w:sz w:val="20"/>
                <w:szCs w:val="20"/>
              </w:rPr>
            </w:pPr>
            <w:r>
              <w:rPr>
                <w:sz w:val="20"/>
                <w:szCs w:val="20"/>
              </w:rPr>
              <w:t>2011-2017</w:t>
            </w:r>
          </w:p>
          <w:p w14:paraId="1191DFE8" w14:textId="77777777" w:rsidR="00A36267" w:rsidRPr="008252CC" w:rsidRDefault="00A36267" w:rsidP="00515FC2">
            <w:pPr>
              <w:rPr>
                <w:sz w:val="22"/>
                <w:szCs w:val="22"/>
                <w:lang w:val="fi-FI"/>
              </w:rPr>
            </w:pPr>
            <w:r>
              <w:rPr>
                <w:sz w:val="20"/>
                <w:szCs w:val="20"/>
              </w:rPr>
              <w:t>2017-2021</w:t>
            </w:r>
          </w:p>
        </w:tc>
        <w:tc>
          <w:tcPr>
            <w:tcW w:w="938" w:type="dxa"/>
            <w:vAlign w:val="bottom"/>
          </w:tcPr>
          <w:p w14:paraId="244794E9" w14:textId="44AD9B82" w:rsidR="00A36267" w:rsidRDefault="00104A38" w:rsidP="00515FC2">
            <w:pPr>
              <w:jc w:val="center"/>
              <w:rPr>
                <w:sz w:val="22"/>
                <w:szCs w:val="22"/>
                <w:lang w:val="fi-FI"/>
              </w:rPr>
            </w:pPr>
            <w:r>
              <w:rPr>
                <w:sz w:val="22"/>
                <w:szCs w:val="22"/>
                <w:lang w:val="fi-FI"/>
              </w:rPr>
              <w:t>0</w:t>
            </w:r>
            <w:r w:rsidR="00A36267">
              <w:rPr>
                <w:sz w:val="22"/>
                <w:szCs w:val="22"/>
                <w:lang w:val="fi-FI"/>
              </w:rPr>
              <w:t>/18</w:t>
            </w:r>
          </w:p>
          <w:p w14:paraId="69286903" w14:textId="2CB31520" w:rsidR="00A36267" w:rsidRPr="008252CC" w:rsidRDefault="00104A38" w:rsidP="00515FC2">
            <w:pPr>
              <w:jc w:val="center"/>
              <w:rPr>
                <w:sz w:val="22"/>
                <w:szCs w:val="22"/>
                <w:lang w:val="fi-FI"/>
              </w:rPr>
            </w:pPr>
            <w:r>
              <w:rPr>
                <w:sz w:val="22"/>
                <w:szCs w:val="22"/>
                <w:lang w:val="fi-FI"/>
              </w:rPr>
              <w:t>0</w:t>
            </w:r>
            <w:r w:rsidR="00A36267">
              <w:rPr>
                <w:sz w:val="22"/>
                <w:szCs w:val="22"/>
                <w:lang w:val="fi-FI"/>
              </w:rPr>
              <w:t>/26</w:t>
            </w:r>
          </w:p>
        </w:tc>
        <w:tc>
          <w:tcPr>
            <w:tcW w:w="1581" w:type="dxa"/>
            <w:vAlign w:val="bottom"/>
          </w:tcPr>
          <w:p w14:paraId="658B90B7" w14:textId="77777777" w:rsidR="00000E0A" w:rsidRDefault="00000E0A" w:rsidP="00515FC2">
            <w:pPr>
              <w:jc w:val="center"/>
              <w:rPr>
                <w:sz w:val="22"/>
                <w:szCs w:val="22"/>
                <w:lang w:val="fi-FI"/>
              </w:rPr>
            </w:pPr>
            <w:r>
              <w:rPr>
                <w:sz w:val="22"/>
                <w:szCs w:val="22"/>
                <w:lang w:val="fi-FI"/>
              </w:rPr>
              <w:t>&lt;mr (0,01)</w:t>
            </w:r>
          </w:p>
          <w:p w14:paraId="28698828" w14:textId="14F3BC4D" w:rsidR="00000E0A" w:rsidRPr="008252CC" w:rsidRDefault="00000E0A" w:rsidP="00515FC2">
            <w:pPr>
              <w:jc w:val="center"/>
              <w:rPr>
                <w:sz w:val="22"/>
                <w:szCs w:val="22"/>
                <w:lang w:val="fi-FI"/>
              </w:rPr>
            </w:pPr>
            <w:r>
              <w:rPr>
                <w:sz w:val="22"/>
                <w:szCs w:val="22"/>
                <w:lang w:val="fi-FI"/>
              </w:rPr>
              <w:t>&lt;mr (0,01)</w:t>
            </w:r>
          </w:p>
        </w:tc>
        <w:tc>
          <w:tcPr>
            <w:tcW w:w="1121" w:type="dxa"/>
            <w:vAlign w:val="bottom"/>
          </w:tcPr>
          <w:p w14:paraId="4407C510" w14:textId="77777777" w:rsidR="00A36267" w:rsidRDefault="00601D67" w:rsidP="00515FC2">
            <w:pPr>
              <w:jc w:val="center"/>
              <w:rPr>
                <w:sz w:val="22"/>
                <w:szCs w:val="22"/>
                <w:lang w:val="fi-FI"/>
              </w:rPr>
            </w:pPr>
            <w:r>
              <w:rPr>
                <w:sz w:val="22"/>
                <w:szCs w:val="22"/>
                <w:lang w:val="fi-FI"/>
              </w:rPr>
              <w:t>-</w:t>
            </w:r>
          </w:p>
          <w:p w14:paraId="739930DB" w14:textId="6A93539A" w:rsidR="00601D67" w:rsidRPr="008252CC" w:rsidRDefault="00601D67" w:rsidP="00515FC2">
            <w:pPr>
              <w:jc w:val="center"/>
              <w:rPr>
                <w:sz w:val="22"/>
                <w:szCs w:val="22"/>
                <w:lang w:val="fi-FI"/>
              </w:rPr>
            </w:pPr>
            <w:r>
              <w:rPr>
                <w:sz w:val="22"/>
                <w:szCs w:val="22"/>
                <w:lang w:val="fi-FI"/>
              </w:rPr>
              <w:t>-</w:t>
            </w:r>
          </w:p>
        </w:tc>
        <w:tc>
          <w:tcPr>
            <w:tcW w:w="2157" w:type="dxa"/>
            <w:vAlign w:val="bottom"/>
          </w:tcPr>
          <w:p w14:paraId="153F9A9E" w14:textId="77777777" w:rsidR="00A36267" w:rsidRDefault="00601D67" w:rsidP="00515FC2">
            <w:pPr>
              <w:jc w:val="center"/>
              <w:rPr>
                <w:sz w:val="22"/>
                <w:szCs w:val="22"/>
                <w:lang w:val="fi-FI"/>
              </w:rPr>
            </w:pPr>
            <w:r>
              <w:rPr>
                <w:sz w:val="22"/>
                <w:szCs w:val="22"/>
                <w:lang w:val="fi-FI"/>
              </w:rPr>
              <w:t>-</w:t>
            </w:r>
          </w:p>
          <w:p w14:paraId="56F448F4" w14:textId="1C5CF995" w:rsidR="00601D67" w:rsidRPr="008252CC" w:rsidRDefault="00601D67" w:rsidP="00515FC2">
            <w:pPr>
              <w:jc w:val="center"/>
              <w:rPr>
                <w:sz w:val="22"/>
                <w:szCs w:val="22"/>
                <w:lang w:val="fi-FI"/>
              </w:rPr>
            </w:pPr>
            <w:r>
              <w:rPr>
                <w:sz w:val="22"/>
                <w:szCs w:val="22"/>
                <w:lang w:val="fi-FI"/>
              </w:rPr>
              <w:t>-</w:t>
            </w:r>
          </w:p>
        </w:tc>
        <w:tc>
          <w:tcPr>
            <w:tcW w:w="2073" w:type="dxa"/>
          </w:tcPr>
          <w:p w14:paraId="33BBDDE5" w14:textId="77777777" w:rsidR="00A36267" w:rsidRDefault="00A36267" w:rsidP="00515FC2">
            <w:pPr>
              <w:jc w:val="center"/>
              <w:rPr>
                <w:sz w:val="22"/>
                <w:szCs w:val="22"/>
                <w:lang w:val="fi-FI"/>
              </w:rPr>
            </w:pPr>
          </w:p>
          <w:p w14:paraId="10C2A29E" w14:textId="77777777" w:rsidR="00D4411A" w:rsidRDefault="00D4411A" w:rsidP="00515FC2">
            <w:pPr>
              <w:jc w:val="center"/>
              <w:rPr>
                <w:sz w:val="22"/>
                <w:szCs w:val="22"/>
                <w:lang w:val="fi-FI"/>
              </w:rPr>
            </w:pPr>
            <w:r>
              <w:rPr>
                <w:sz w:val="22"/>
                <w:szCs w:val="22"/>
                <w:lang w:val="fi-FI"/>
              </w:rPr>
              <w:t>-</w:t>
            </w:r>
          </w:p>
          <w:p w14:paraId="749F9B2B" w14:textId="163BF886" w:rsidR="00D4411A" w:rsidRDefault="00D4411A" w:rsidP="00515FC2">
            <w:pPr>
              <w:jc w:val="center"/>
              <w:rPr>
                <w:sz w:val="22"/>
                <w:szCs w:val="22"/>
                <w:lang w:val="fi-FI"/>
              </w:rPr>
            </w:pPr>
            <w:r>
              <w:rPr>
                <w:sz w:val="22"/>
                <w:szCs w:val="22"/>
                <w:lang w:val="fi-FI"/>
              </w:rPr>
              <w:t>-</w:t>
            </w:r>
          </w:p>
        </w:tc>
      </w:tr>
    </w:tbl>
    <w:p w14:paraId="5160388A" w14:textId="23D5E9D4" w:rsidR="0080605D" w:rsidRDefault="0080605D" w:rsidP="006F57A0">
      <w:pPr>
        <w:rPr>
          <w:lang w:val="fi-FI"/>
        </w:rPr>
      </w:pPr>
    </w:p>
    <w:p w14:paraId="6D3CAA73" w14:textId="1C2C857F" w:rsidR="003E4828" w:rsidRDefault="009226B7" w:rsidP="006F57A0">
      <w:pPr>
        <w:rPr>
          <w:lang w:val="fi-FI"/>
        </w:rPr>
      </w:pPr>
      <w:r>
        <w:rPr>
          <w:lang w:val="fi-FI"/>
        </w:rPr>
        <w:t xml:space="preserve">Florasulami </w:t>
      </w:r>
      <w:r w:rsidR="006F57A0">
        <w:rPr>
          <w:lang w:val="fi-FI"/>
        </w:rPr>
        <w:t xml:space="preserve">on havaittu kasvukaudella 2021 PNEC-arvon ylittävänä pitoisuutena Loimijoen vesistössä. </w:t>
      </w:r>
      <w:r w:rsidR="000F4F3F">
        <w:rPr>
          <w:lang w:val="fi-FI"/>
        </w:rPr>
        <w:t>Florasulaamia sisältäviä hyväksyttyjä kasvinsuojeluainevalmisteita on Suomessa hyväksyttynä neljä ja niistä kolmessa toinen vaikuttava tehoaine on tritosulfuroni.</w:t>
      </w:r>
    </w:p>
    <w:p w14:paraId="781BC040" w14:textId="5DA3AE4A" w:rsidR="00C04721" w:rsidRDefault="00C04721" w:rsidP="619763E3">
      <w:pPr>
        <w:rPr>
          <w:lang w:val="fi-FI"/>
        </w:rPr>
      </w:pPr>
    </w:p>
    <w:p w14:paraId="6B622C57" w14:textId="0EF4FEAA" w:rsidR="00E837F8" w:rsidRDefault="00E837F8" w:rsidP="619763E3">
      <w:pPr>
        <w:rPr>
          <w:lang w:val="fi-FI"/>
        </w:rPr>
      </w:pPr>
    </w:p>
    <w:p w14:paraId="67DA8344" w14:textId="166D25D5" w:rsidR="00E837F8" w:rsidRDefault="00987066" w:rsidP="00142777">
      <w:pPr>
        <w:pStyle w:val="Otsikko4"/>
        <w:numPr>
          <w:ilvl w:val="0"/>
          <w:numId w:val="0"/>
        </w:numPr>
      </w:pPr>
      <w:r>
        <w:t xml:space="preserve">5.4.2.6 </w:t>
      </w:r>
      <w:r w:rsidR="00E837F8">
        <w:t>Vertailu Tukesin valitsemiin kansalli</w:t>
      </w:r>
      <w:r>
        <w:t>s</w:t>
      </w:r>
      <w:r w:rsidR="00E837F8">
        <w:t>esti seurattaviin kasvinsuojeluaineiden tehoaineisiin</w:t>
      </w:r>
    </w:p>
    <w:p w14:paraId="582574F1" w14:textId="4DC03E16" w:rsidR="00764390" w:rsidRPr="002D6D3F" w:rsidRDefault="00211AE1" w:rsidP="619763E3">
      <w:pPr>
        <w:rPr>
          <w:lang w:val="fi-FI"/>
        </w:rPr>
      </w:pPr>
      <w:r>
        <w:rPr>
          <w:lang w:val="fi-FI"/>
        </w:rPr>
        <w:t xml:space="preserve">Tukes on valinnut kasvinsuojeluaineiden puitedirektiivin vaatimusten mukaan Suomeen viisi erityisesti tarkkailtavaa kasvinsuojeluaineen tehoainetta.  Niiden kohdalla tarkastellaan erityisesti aineiden myyntiä, käyttöä ja harmonisoidun indikaattorin kehitystä, mutta lisäksi myös ympäristöpitoisuuksia ja jäämiä ruuassa /rehussa. Valitut aineet ovat: </w:t>
      </w:r>
      <w:r w:rsidRPr="00745645">
        <w:rPr>
          <w:lang w:val="fi-FI"/>
        </w:rPr>
        <w:t>glyfosaatti, atsoksistrobiini, deltametriini, esfenvaleraatti ja indoksakarbi.</w:t>
      </w:r>
    </w:p>
    <w:p w14:paraId="7F544761" w14:textId="76BCA0E4" w:rsidR="00E837F8" w:rsidRDefault="00764390" w:rsidP="619763E3">
      <w:pPr>
        <w:rPr>
          <w:lang w:val="fi-FI"/>
        </w:rPr>
      </w:pPr>
      <w:r>
        <w:rPr>
          <w:lang w:val="fi-FI"/>
        </w:rPr>
        <w:t>A</w:t>
      </w:r>
      <w:r w:rsidR="00E837F8">
        <w:rPr>
          <w:lang w:val="fi-FI"/>
        </w:rPr>
        <w:t>tsoksistrobiini ei täyttänyt käytettyjä aineiden valintakriteereitä, koska sen pitoisuudet ovat pieniä suhteessa PNEC-arvoon. Se pidetään kuitenkin mukana seurannassa.</w:t>
      </w:r>
      <w:r>
        <w:rPr>
          <w:lang w:val="fi-FI"/>
        </w:rPr>
        <w:t xml:space="preserve"> </w:t>
      </w:r>
      <w:r w:rsidR="00E837F8">
        <w:rPr>
          <w:lang w:val="fi-FI"/>
        </w:rPr>
        <w:t>Deltametriinille, esfenvaleraatille ja indoksakarbille ehdotetaan analytiikan kehitystä ja päästölähteiden parempaa tunnistusta, jotta seurantapaikat saataisiin valittua paremmin suhteessa näiden aineiden käyttöön.</w:t>
      </w:r>
    </w:p>
    <w:p w14:paraId="680909C9" w14:textId="77777777" w:rsidR="00764390" w:rsidRDefault="00764390" w:rsidP="00764390">
      <w:pPr>
        <w:rPr>
          <w:lang w:val="fi-FI"/>
        </w:rPr>
      </w:pPr>
      <w:r>
        <w:rPr>
          <w:lang w:val="fi-FI"/>
        </w:rPr>
        <w:t xml:space="preserve">Komissio ehdottaa näistä glyfosaattia, deltametriiniä ja esfenvaleraattia myös EU:n prioriteettiaineiksi (COM 2022). </w:t>
      </w:r>
    </w:p>
    <w:p w14:paraId="422932CD" w14:textId="02E4DFFD" w:rsidR="007F657C" w:rsidRDefault="007F657C" w:rsidP="005713D8">
      <w:pPr>
        <w:rPr>
          <w:lang w:val="fi-FI"/>
        </w:rPr>
      </w:pPr>
    </w:p>
    <w:p w14:paraId="21718E2E" w14:textId="77777777" w:rsidR="00F45C9B" w:rsidRDefault="00F45C9B" w:rsidP="005713D8">
      <w:pPr>
        <w:rPr>
          <w:lang w:val="fi-FI"/>
        </w:rPr>
      </w:pPr>
    </w:p>
    <w:p w14:paraId="73D2451D" w14:textId="2E6BE344" w:rsidR="00DC1D8B" w:rsidRPr="002D6D3F" w:rsidRDefault="00987066" w:rsidP="00142777">
      <w:pPr>
        <w:pStyle w:val="Otsikko3"/>
        <w:numPr>
          <w:ilvl w:val="0"/>
          <w:numId w:val="0"/>
        </w:numPr>
      </w:pPr>
      <w:bookmarkStart w:id="143" w:name="_Toc119435784"/>
      <w:r>
        <w:t xml:space="preserve">5.4.3 </w:t>
      </w:r>
      <w:r w:rsidR="003F6206" w:rsidRPr="003F6206">
        <w:t>Yhteenveto ja arvio ehdotuksen vaikutuksista ympäristönlaatunormin ylittymiseen</w:t>
      </w:r>
      <w:bookmarkEnd w:id="143"/>
    </w:p>
    <w:p w14:paraId="120A66DB" w14:textId="594A1422" w:rsidR="00C04721" w:rsidRDefault="00DC1D8B" w:rsidP="00C04721">
      <w:pPr>
        <w:rPr>
          <w:lang w:val="fi-FI"/>
        </w:rPr>
      </w:pPr>
      <w:r>
        <w:rPr>
          <w:lang w:val="fi-FI"/>
        </w:rPr>
        <w:t>Asetuksen ainelistalle ehdotetaan</w:t>
      </w:r>
      <w:r w:rsidR="00B53A37">
        <w:rPr>
          <w:lang w:val="fi-FI"/>
        </w:rPr>
        <w:t xml:space="preserve"> nykyisin listalla olevan MCPA:n lisäksi kolmea rikkakasvien torjunta-ainetta</w:t>
      </w:r>
      <w:r w:rsidR="00E95FD7">
        <w:rPr>
          <w:lang w:val="fi-FI"/>
        </w:rPr>
        <w:t>: florasulaami, tritosulfuroni ja glyfosaatti</w:t>
      </w:r>
      <w:r w:rsidR="00B53A37">
        <w:rPr>
          <w:lang w:val="fi-FI"/>
        </w:rPr>
        <w:t xml:space="preserve">. </w:t>
      </w:r>
      <w:r w:rsidR="001A59AC">
        <w:rPr>
          <w:lang w:val="fi-FI"/>
        </w:rPr>
        <w:t>Ehdotetut ympäristönlaatunormit ovat taulukossa 45. G</w:t>
      </w:r>
      <w:r>
        <w:rPr>
          <w:lang w:val="fi-FI"/>
        </w:rPr>
        <w:t>lyfosaat</w:t>
      </w:r>
      <w:r w:rsidR="00E95FD7">
        <w:rPr>
          <w:lang w:val="fi-FI"/>
        </w:rPr>
        <w:t xml:space="preserve">in normia ehdotetaan kuitenkin vielä tarkistettavaksi ja tarkistuksessa voidaan käyttää apuna meneillään olevaa EU-arviointia. </w:t>
      </w:r>
    </w:p>
    <w:p w14:paraId="1A6E631A" w14:textId="396E986E" w:rsidR="00DC1D8B" w:rsidRDefault="007837A3" w:rsidP="619763E3">
      <w:pPr>
        <w:rPr>
          <w:lang w:val="fi-FI"/>
        </w:rPr>
      </w:pPr>
      <w:r w:rsidRPr="00F45C9B">
        <w:rPr>
          <w:b/>
          <w:bCs/>
          <w:lang w:val="fi-FI"/>
        </w:rPr>
        <w:t xml:space="preserve">Taulukko </w:t>
      </w:r>
      <w:r w:rsidR="001A59AC" w:rsidRPr="00F45C9B">
        <w:rPr>
          <w:b/>
          <w:bCs/>
          <w:lang w:val="fi-FI"/>
        </w:rPr>
        <w:t>45</w:t>
      </w:r>
      <w:r w:rsidRPr="00F45C9B">
        <w:rPr>
          <w:b/>
          <w:bCs/>
          <w:lang w:val="fi-FI"/>
        </w:rPr>
        <w:t>.</w:t>
      </w:r>
      <w:r>
        <w:rPr>
          <w:lang w:val="fi-FI"/>
        </w:rPr>
        <w:t xml:space="preserve"> </w:t>
      </w:r>
      <w:r w:rsidR="001A59AC">
        <w:rPr>
          <w:lang w:val="fi-FI"/>
        </w:rPr>
        <w:t>Asetuksen ainelistalle ehdotettavat uudet kasvinsuojeluaineet ja niiden ympäristönlaatunormiehdotukset</w:t>
      </w:r>
    </w:p>
    <w:tbl>
      <w:tblPr>
        <w:tblStyle w:val="TaulukkoRuudukko"/>
        <w:tblW w:w="0" w:type="auto"/>
        <w:tblLook w:val="04A0" w:firstRow="1" w:lastRow="0" w:firstColumn="1" w:lastColumn="0" w:noHBand="0" w:noVBand="1"/>
      </w:tblPr>
      <w:tblGrid>
        <w:gridCol w:w="1707"/>
        <w:gridCol w:w="1669"/>
        <w:gridCol w:w="1772"/>
        <w:gridCol w:w="1499"/>
        <w:gridCol w:w="1723"/>
        <w:gridCol w:w="160"/>
      </w:tblGrid>
      <w:tr w:rsidR="008D4B68" w14:paraId="54ECFE7B" w14:textId="77777777" w:rsidTr="004C6D63">
        <w:tc>
          <w:tcPr>
            <w:tcW w:w="1707" w:type="dxa"/>
          </w:tcPr>
          <w:p w14:paraId="76450493" w14:textId="77777777" w:rsidR="00A80DD7" w:rsidRDefault="00A80DD7" w:rsidP="000E3131">
            <w:pPr>
              <w:rPr>
                <w:lang w:val="fi-FI"/>
              </w:rPr>
            </w:pPr>
          </w:p>
        </w:tc>
        <w:tc>
          <w:tcPr>
            <w:tcW w:w="1669" w:type="dxa"/>
          </w:tcPr>
          <w:p w14:paraId="50CD69C5" w14:textId="77777777" w:rsidR="00A80DD7" w:rsidRDefault="00A80DD7" w:rsidP="000E3131">
            <w:pPr>
              <w:rPr>
                <w:lang w:val="fi-FI"/>
              </w:rPr>
            </w:pPr>
            <w:r>
              <w:rPr>
                <w:lang w:val="fi-FI"/>
              </w:rPr>
              <w:t>AA-EQS sisämaan pintavedet</w:t>
            </w:r>
          </w:p>
        </w:tc>
        <w:tc>
          <w:tcPr>
            <w:tcW w:w="1772" w:type="dxa"/>
          </w:tcPr>
          <w:p w14:paraId="735F99D5" w14:textId="77777777" w:rsidR="00A80DD7" w:rsidRDefault="00A80DD7" w:rsidP="000E3131">
            <w:pPr>
              <w:rPr>
                <w:lang w:val="fi-FI"/>
              </w:rPr>
            </w:pPr>
            <w:r>
              <w:rPr>
                <w:lang w:val="fi-FI"/>
              </w:rPr>
              <w:t>AA-EQS</w:t>
            </w:r>
          </w:p>
          <w:p w14:paraId="359D7678" w14:textId="77777777" w:rsidR="00A80DD7" w:rsidRDefault="00A80DD7" w:rsidP="000E3131">
            <w:pPr>
              <w:rPr>
                <w:lang w:val="fi-FI"/>
              </w:rPr>
            </w:pPr>
            <w:r>
              <w:rPr>
                <w:lang w:val="fi-FI"/>
              </w:rPr>
              <w:t>Rannikkovedet</w:t>
            </w:r>
          </w:p>
        </w:tc>
        <w:tc>
          <w:tcPr>
            <w:tcW w:w="1499" w:type="dxa"/>
          </w:tcPr>
          <w:p w14:paraId="74D69742" w14:textId="77777777" w:rsidR="00A80DD7" w:rsidRDefault="00A80DD7" w:rsidP="000E3131">
            <w:pPr>
              <w:rPr>
                <w:lang w:val="fi-FI"/>
              </w:rPr>
            </w:pPr>
            <w:r>
              <w:rPr>
                <w:lang w:val="fi-FI"/>
              </w:rPr>
              <w:t>MAC-EQS</w:t>
            </w:r>
          </w:p>
          <w:p w14:paraId="6775AB9F" w14:textId="77777777" w:rsidR="00A80DD7" w:rsidRDefault="00A80DD7" w:rsidP="000E3131">
            <w:pPr>
              <w:rPr>
                <w:lang w:val="fi-FI"/>
              </w:rPr>
            </w:pPr>
            <w:r>
              <w:rPr>
                <w:lang w:val="fi-FI"/>
              </w:rPr>
              <w:t>Sisämaan pintavedet</w:t>
            </w:r>
          </w:p>
        </w:tc>
        <w:tc>
          <w:tcPr>
            <w:tcW w:w="1723" w:type="dxa"/>
            <w:gridSpan w:val="2"/>
          </w:tcPr>
          <w:p w14:paraId="2845DB4A" w14:textId="77777777" w:rsidR="00A80DD7" w:rsidRDefault="00A80DD7" w:rsidP="000E3131">
            <w:pPr>
              <w:rPr>
                <w:lang w:val="fi-FI"/>
              </w:rPr>
            </w:pPr>
            <w:r>
              <w:rPr>
                <w:lang w:val="fi-FI"/>
              </w:rPr>
              <w:t>MAC-EQS rannikkovedet</w:t>
            </w:r>
          </w:p>
        </w:tc>
      </w:tr>
      <w:tr w:rsidR="008D4B68" w14:paraId="751A0A51" w14:textId="77777777" w:rsidTr="004C6D63">
        <w:tc>
          <w:tcPr>
            <w:tcW w:w="1707" w:type="dxa"/>
          </w:tcPr>
          <w:p w14:paraId="08BDF25B" w14:textId="77777777" w:rsidR="00A80DD7" w:rsidRDefault="00A80DD7" w:rsidP="000E3131">
            <w:pPr>
              <w:rPr>
                <w:lang w:val="fi-FI"/>
              </w:rPr>
            </w:pPr>
            <w:r>
              <w:rPr>
                <w:lang w:val="fi-FI"/>
              </w:rPr>
              <w:t>Florasulaami</w:t>
            </w:r>
          </w:p>
          <w:p w14:paraId="7A0732BF" w14:textId="77777777" w:rsidR="00A80DD7" w:rsidRDefault="00A80DD7" w:rsidP="000E3131">
            <w:pPr>
              <w:rPr>
                <w:lang w:val="fi-FI"/>
              </w:rPr>
            </w:pPr>
            <w:r>
              <w:rPr>
                <w:lang w:val="fi-FI"/>
              </w:rPr>
              <w:t>(vesieliöt, levät)</w:t>
            </w:r>
          </w:p>
        </w:tc>
        <w:tc>
          <w:tcPr>
            <w:tcW w:w="1669" w:type="dxa"/>
          </w:tcPr>
          <w:p w14:paraId="0132B13E" w14:textId="77777777" w:rsidR="00A80DD7" w:rsidRDefault="00A80DD7" w:rsidP="000E3131">
            <w:pPr>
              <w:rPr>
                <w:lang w:val="fi-FI"/>
              </w:rPr>
            </w:pPr>
            <w:r>
              <w:rPr>
                <w:lang w:val="fi-FI"/>
              </w:rPr>
              <w:t>5 ng/l</w:t>
            </w:r>
          </w:p>
        </w:tc>
        <w:tc>
          <w:tcPr>
            <w:tcW w:w="1772" w:type="dxa"/>
          </w:tcPr>
          <w:p w14:paraId="10C641B6" w14:textId="77777777" w:rsidR="00A80DD7" w:rsidRDefault="00A80DD7" w:rsidP="000E3131">
            <w:pPr>
              <w:rPr>
                <w:lang w:val="fi-FI"/>
              </w:rPr>
            </w:pPr>
            <w:r>
              <w:rPr>
                <w:lang w:val="fi-FI"/>
              </w:rPr>
              <w:t>0,5 ng/l</w:t>
            </w:r>
          </w:p>
        </w:tc>
        <w:tc>
          <w:tcPr>
            <w:tcW w:w="1499" w:type="dxa"/>
          </w:tcPr>
          <w:p w14:paraId="20D3A0B6" w14:textId="77777777" w:rsidR="00A80DD7" w:rsidRDefault="00A80DD7" w:rsidP="000E3131">
            <w:pPr>
              <w:rPr>
                <w:lang w:val="fi-FI"/>
              </w:rPr>
            </w:pPr>
            <w:r>
              <w:rPr>
                <w:lang w:val="fi-FI"/>
              </w:rPr>
              <w:t>118 ng/l</w:t>
            </w:r>
          </w:p>
        </w:tc>
        <w:tc>
          <w:tcPr>
            <w:tcW w:w="1723" w:type="dxa"/>
            <w:gridSpan w:val="2"/>
          </w:tcPr>
          <w:p w14:paraId="71C930EE" w14:textId="77777777" w:rsidR="00A80DD7" w:rsidRDefault="00A80DD7" w:rsidP="000E3131">
            <w:pPr>
              <w:rPr>
                <w:lang w:val="fi-FI"/>
              </w:rPr>
            </w:pPr>
            <w:r>
              <w:rPr>
                <w:lang w:val="fi-FI"/>
              </w:rPr>
              <w:t>24 ng/l</w:t>
            </w:r>
          </w:p>
        </w:tc>
      </w:tr>
      <w:tr w:rsidR="008D4B68" w14:paraId="447C4438" w14:textId="77777777" w:rsidTr="004C6D63">
        <w:tc>
          <w:tcPr>
            <w:tcW w:w="1707" w:type="dxa"/>
          </w:tcPr>
          <w:p w14:paraId="26BE82AB" w14:textId="77777777" w:rsidR="00A80DD7" w:rsidRDefault="00A80DD7" w:rsidP="000E3131">
            <w:pPr>
              <w:rPr>
                <w:lang w:val="fi-FI"/>
              </w:rPr>
            </w:pPr>
            <w:r>
              <w:rPr>
                <w:lang w:val="fi-FI"/>
              </w:rPr>
              <w:t>Tritosulfuroni (vesieliöt, vesikasvit)</w:t>
            </w:r>
          </w:p>
        </w:tc>
        <w:tc>
          <w:tcPr>
            <w:tcW w:w="1669" w:type="dxa"/>
          </w:tcPr>
          <w:p w14:paraId="75A7A02D" w14:textId="77777777" w:rsidR="00A80DD7" w:rsidRDefault="00A80DD7" w:rsidP="000E3131">
            <w:pPr>
              <w:rPr>
                <w:lang w:val="fi-FI"/>
              </w:rPr>
            </w:pPr>
            <w:r>
              <w:rPr>
                <w:lang w:val="fi-FI"/>
              </w:rPr>
              <w:t>750 ng/l</w:t>
            </w:r>
          </w:p>
        </w:tc>
        <w:tc>
          <w:tcPr>
            <w:tcW w:w="1772" w:type="dxa"/>
          </w:tcPr>
          <w:p w14:paraId="3AB8D82F" w14:textId="77777777" w:rsidR="00A80DD7" w:rsidRDefault="00A80DD7" w:rsidP="000E3131">
            <w:pPr>
              <w:rPr>
                <w:lang w:val="fi-FI"/>
              </w:rPr>
            </w:pPr>
            <w:r>
              <w:rPr>
                <w:lang w:val="fi-FI"/>
              </w:rPr>
              <w:t>75 ng/l</w:t>
            </w:r>
          </w:p>
        </w:tc>
        <w:tc>
          <w:tcPr>
            <w:tcW w:w="1499" w:type="dxa"/>
          </w:tcPr>
          <w:p w14:paraId="604A4409" w14:textId="77777777" w:rsidR="00A80DD7" w:rsidRDefault="00A80DD7" w:rsidP="000E3131">
            <w:pPr>
              <w:rPr>
                <w:lang w:val="fi-FI"/>
              </w:rPr>
            </w:pPr>
            <w:r>
              <w:rPr>
                <w:lang w:val="fi-FI"/>
              </w:rPr>
              <w:t>4 760 ng/l</w:t>
            </w:r>
          </w:p>
        </w:tc>
        <w:tc>
          <w:tcPr>
            <w:tcW w:w="1723" w:type="dxa"/>
            <w:gridSpan w:val="2"/>
          </w:tcPr>
          <w:p w14:paraId="1C20F99E" w14:textId="77777777" w:rsidR="00A80DD7" w:rsidRDefault="00A80DD7" w:rsidP="000E3131">
            <w:pPr>
              <w:rPr>
                <w:lang w:val="fi-FI"/>
              </w:rPr>
            </w:pPr>
            <w:r>
              <w:rPr>
                <w:lang w:val="fi-FI"/>
              </w:rPr>
              <w:t>476 ng/l</w:t>
            </w:r>
          </w:p>
        </w:tc>
      </w:tr>
      <w:tr w:rsidR="00526D48" w:rsidRPr="00115A48" w14:paraId="30C57BA5" w14:textId="77777777" w:rsidTr="0053274E">
        <w:trPr>
          <w:gridAfter w:val="1"/>
          <w:wAfter w:w="160" w:type="dxa"/>
        </w:trPr>
        <w:tc>
          <w:tcPr>
            <w:tcW w:w="1707" w:type="dxa"/>
          </w:tcPr>
          <w:p w14:paraId="03DECCA0" w14:textId="23FF6700" w:rsidR="004C6D63" w:rsidRDefault="004C6D63" w:rsidP="000E3131">
            <w:pPr>
              <w:rPr>
                <w:lang w:val="fi-FI"/>
              </w:rPr>
            </w:pPr>
            <w:r>
              <w:rPr>
                <w:lang w:val="fi-FI"/>
              </w:rPr>
              <w:t>Glyfosaatti</w:t>
            </w:r>
          </w:p>
          <w:p w14:paraId="0BE34CBD" w14:textId="4BF750EE" w:rsidR="004C6D63" w:rsidRDefault="004C6D63" w:rsidP="000E3131">
            <w:pPr>
              <w:rPr>
                <w:lang w:val="fi-FI"/>
              </w:rPr>
            </w:pPr>
            <w:r>
              <w:rPr>
                <w:lang w:val="fi-FI"/>
              </w:rPr>
              <w:t>(vesieliöt)</w:t>
            </w:r>
          </w:p>
        </w:tc>
        <w:tc>
          <w:tcPr>
            <w:tcW w:w="6663" w:type="dxa"/>
            <w:gridSpan w:val="4"/>
          </w:tcPr>
          <w:p w14:paraId="5CD9EFB4" w14:textId="1255E179" w:rsidR="004C6D63" w:rsidRDefault="004C6D63" w:rsidP="000E3131">
            <w:pPr>
              <w:rPr>
                <w:lang w:val="fi-FI"/>
              </w:rPr>
            </w:pPr>
            <w:r>
              <w:rPr>
                <w:lang w:val="fi-FI"/>
              </w:rPr>
              <w:t>Ehdotetaan vielä tarkistettavaksi kansallisesti (pohjautuen valmistuviin EU-arviointeihin)</w:t>
            </w:r>
          </w:p>
        </w:tc>
      </w:tr>
    </w:tbl>
    <w:p w14:paraId="3A96A36C" w14:textId="69F2CF48" w:rsidR="00C04721" w:rsidRDefault="00C04721" w:rsidP="619763E3">
      <w:pPr>
        <w:rPr>
          <w:lang w:val="fi-FI"/>
        </w:rPr>
      </w:pPr>
    </w:p>
    <w:p w14:paraId="2306E95B" w14:textId="02C588A5" w:rsidR="0075734A" w:rsidRDefault="0075734A" w:rsidP="619763E3">
      <w:pPr>
        <w:rPr>
          <w:lang w:val="fi-FI"/>
        </w:rPr>
      </w:pPr>
      <w:r>
        <w:rPr>
          <w:lang w:val="fi-FI"/>
        </w:rPr>
        <w:t>Ehdotamme seuraavia muita toimia</w:t>
      </w:r>
      <w:r w:rsidR="001A59AC">
        <w:rPr>
          <w:lang w:val="fi-FI"/>
        </w:rPr>
        <w:t xml:space="preserve"> torjunta-aineisiin liittyen</w:t>
      </w:r>
    </w:p>
    <w:p w14:paraId="552AE2EA" w14:textId="4C2D021A" w:rsidR="007726CC" w:rsidRPr="0075734A" w:rsidRDefault="00B53A37" w:rsidP="008F7704">
      <w:pPr>
        <w:pStyle w:val="Luettelokappale"/>
        <w:numPr>
          <w:ilvl w:val="0"/>
          <w:numId w:val="127"/>
        </w:numPr>
        <w:rPr>
          <w:lang w:val="fi-FI"/>
        </w:rPr>
      </w:pPr>
      <w:r w:rsidRPr="0075734A">
        <w:rPr>
          <w:lang w:val="fi-FI"/>
        </w:rPr>
        <w:t xml:space="preserve">Analyysimenetelmien parantamista </w:t>
      </w:r>
      <w:r w:rsidR="00E95FD7" w:rsidRPr="0075734A">
        <w:rPr>
          <w:lang w:val="fi-FI"/>
        </w:rPr>
        <w:t xml:space="preserve">ehdotetaan </w:t>
      </w:r>
      <w:r w:rsidRPr="0075734A">
        <w:rPr>
          <w:lang w:val="fi-FI"/>
        </w:rPr>
        <w:t>seuraaville aineryhmille</w:t>
      </w:r>
    </w:p>
    <w:p w14:paraId="2DC50B69" w14:textId="7A22802A" w:rsidR="007726CC" w:rsidRDefault="007726CC" w:rsidP="00B53A37">
      <w:pPr>
        <w:ind w:firstLine="1304"/>
        <w:rPr>
          <w:lang w:val="fi-FI"/>
        </w:rPr>
      </w:pPr>
      <w:r>
        <w:rPr>
          <w:lang w:val="fi-FI"/>
        </w:rPr>
        <w:t>-</w:t>
      </w:r>
      <w:r w:rsidR="00C04721">
        <w:rPr>
          <w:lang w:val="fi-FI"/>
        </w:rPr>
        <w:t>pyretroid</w:t>
      </w:r>
      <w:r w:rsidR="00B53A37">
        <w:rPr>
          <w:lang w:val="fi-FI"/>
        </w:rPr>
        <w:t>it</w:t>
      </w:r>
      <w:r w:rsidR="00C04721">
        <w:rPr>
          <w:lang w:val="fi-FI"/>
        </w:rPr>
        <w:t xml:space="preserve"> </w:t>
      </w:r>
      <w:r w:rsidR="004A5822">
        <w:rPr>
          <w:lang w:val="fi-FI"/>
        </w:rPr>
        <w:t>(</w:t>
      </w:r>
      <w:r w:rsidR="00B53A37">
        <w:rPr>
          <w:lang w:val="fi-FI"/>
        </w:rPr>
        <w:t xml:space="preserve">mm. </w:t>
      </w:r>
      <w:r w:rsidR="004A5822">
        <w:rPr>
          <w:lang w:val="fi-FI"/>
        </w:rPr>
        <w:t>pyretriini, deltametriini ja sypermetriini)</w:t>
      </w:r>
    </w:p>
    <w:p w14:paraId="38F523AB" w14:textId="193AC2D5" w:rsidR="00B53A37" w:rsidRDefault="00B53A37" w:rsidP="00B53A37">
      <w:pPr>
        <w:ind w:firstLine="1304"/>
        <w:rPr>
          <w:lang w:val="fi-FI"/>
        </w:rPr>
      </w:pPr>
      <w:r>
        <w:rPr>
          <w:lang w:val="fi-FI"/>
        </w:rPr>
        <w:t>-imidaklopridi ja muut samoissa analyyseissä saatavat neonikotinoidit</w:t>
      </w:r>
    </w:p>
    <w:p w14:paraId="0B51E1E0" w14:textId="7FBA00D3" w:rsidR="00B53A37" w:rsidRDefault="00B53A37" w:rsidP="00B53A37">
      <w:pPr>
        <w:ind w:firstLine="1304"/>
        <w:rPr>
          <w:lang w:val="fi-FI"/>
        </w:rPr>
      </w:pPr>
      <w:r>
        <w:rPr>
          <w:lang w:val="fi-FI"/>
        </w:rPr>
        <w:lastRenderedPageBreak/>
        <w:t>-dinoterb</w:t>
      </w:r>
    </w:p>
    <w:p w14:paraId="112067F4" w14:textId="77777777" w:rsidR="00B53A37" w:rsidRDefault="00B53A37" w:rsidP="619763E3">
      <w:pPr>
        <w:rPr>
          <w:lang w:val="fi-FI"/>
        </w:rPr>
      </w:pPr>
    </w:p>
    <w:p w14:paraId="3453F516" w14:textId="180C6A4F" w:rsidR="00F4476D" w:rsidRPr="0075734A" w:rsidRDefault="00B53A37" w:rsidP="00930668">
      <w:pPr>
        <w:pStyle w:val="Luettelokappale"/>
        <w:numPr>
          <w:ilvl w:val="0"/>
          <w:numId w:val="127"/>
        </w:numPr>
        <w:rPr>
          <w:lang w:val="fi-FI"/>
        </w:rPr>
      </w:pPr>
      <w:r w:rsidRPr="0075734A">
        <w:rPr>
          <w:lang w:val="fi-FI"/>
        </w:rPr>
        <w:t>Torjunta-aineseurantaan ehdotetaan mukaan puutarhojen alapuolisia näytepisteitä</w:t>
      </w:r>
      <w:r w:rsidR="00F4476D" w:rsidRPr="0075734A">
        <w:rPr>
          <w:lang w:val="fi-FI"/>
        </w:rPr>
        <w:t>. Tämän voisi tehdä kartoituksena myös passiivikeräimien avulla. Tulosten perusteella voisi jatkossa harkita, tulisiko puutarhoille sälyttää nykyistä enemmän tarkkailuvelvoitteita</w:t>
      </w:r>
      <w:r w:rsidR="001A59AC">
        <w:rPr>
          <w:lang w:val="fi-FI"/>
        </w:rPr>
        <w:t xml:space="preserve"> – ja ainakin sen, tulisiko seurantaa jatkaa.</w:t>
      </w:r>
    </w:p>
    <w:p w14:paraId="195894BD" w14:textId="57E0E7DF" w:rsidR="00B53A37" w:rsidRPr="0075734A" w:rsidRDefault="00B53A37" w:rsidP="00930668">
      <w:pPr>
        <w:pStyle w:val="Luettelokappale"/>
        <w:numPr>
          <w:ilvl w:val="0"/>
          <w:numId w:val="127"/>
        </w:numPr>
        <w:rPr>
          <w:lang w:val="fi-FI"/>
        </w:rPr>
      </w:pPr>
      <w:r w:rsidRPr="0075734A">
        <w:rPr>
          <w:lang w:val="fi-FI"/>
        </w:rPr>
        <w:t>Dinoterbin ja dinosebin sekä niiden suolojen ja asetaattimuotojen käytön ja päästöjen sekä PNEC-arvon tarkistamista</w:t>
      </w:r>
    </w:p>
    <w:bookmarkEnd w:id="64"/>
    <w:p w14:paraId="774B79BD" w14:textId="140F4A43" w:rsidR="00CB34F8" w:rsidRPr="00930668" w:rsidRDefault="00DA0B34" w:rsidP="00930668">
      <w:pPr>
        <w:pStyle w:val="Luettelokappale"/>
        <w:numPr>
          <w:ilvl w:val="0"/>
          <w:numId w:val="127"/>
        </w:numPr>
        <w:rPr>
          <w:bCs/>
          <w:lang w:val="fi-FI"/>
        </w:rPr>
      </w:pPr>
      <w:r w:rsidRPr="0075734A">
        <w:rPr>
          <w:bCs/>
          <w:lang w:val="fi-FI"/>
        </w:rPr>
        <w:t>Pintavesi</w:t>
      </w:r>
      <w:r w:rsidR="0075734A" w:rsidRPr="0075734A">
        <w:rPr>
          <w:bCs/>
          <w:lang w:val="fi-FI"/>
        </w:rPr>
        <w:t>e</w:t>
      </w:r>
      <w:r w:rsidRPr="0075734A">
        <w:rPr>
          <w:bCs/>
          <w:lang w:val="fi-FI"/>
        </w:rPr>
        <w:t xml:space="preserve">n </w:t>
      </w:r>
      <w:r w:rsidR="00930668">
        <w:rPr>
          <w:bCs/>
          <w:lang w:val="fi-FI"/>
        </w:rPr>
        <w:t>EQS-ehdotusten</w:t>
      </w:r>
      <w:r w:rsidRPr="0075734A">
        <w:rPr>
          <w:bCs/>
          <w:lang w:val="fi-FI"/>
        </w:rPr>
        <w:t xml:space="preserve"> määritystä</w:t>
      </w:r>
      <w:r w:rsidR="00930668">
        <w:rPr>
          <w:bCs/>
          <w:lang w:val="fi-FI"/>
        </w:rPr>
        <w:t xml:space="preserve"> kaikille markkinoilla oleville torjunta-aineiden tehoaineille </w:t>
      </w:r>
      <w:r w:rsidR="00930668" w:rsidRPr="00930668">
        <w:rPr>
          <w:bCs/>
          <w:lang w:val="fi-FI"/>
        </w:rPr>
        <w:t>(kasvinsuojeluaine</w:t>
      </w:r>
      <w:r w:rsidR="00930668">
        <w:rPr>
          <w:bCs/>
          <w:lang w:val="fi-FI"/>
        </w:rPr>
        <w:t>et</w:t>
      </w:r>
      <w:r w:rsidR="00930668" w:rsidRPr="00930668">
        <w:rPr>
          <w:bCs/>
          <w:lang w:val="fi-FI"/>
        </w:rPr>
        <w:t xml:space="preserve"> ja biosid</w:t>
      </w:r>
      <w:r w:rsidR="00930668">
        <w:rPr>
          <w:bCs/>
          <w:lang w:val="fi-FI"/>
        </w:rPr>
        <w:t>it</w:t>
      </w:r>
      <w:r w:rsidR="00930668" w:rsidRPr="00930668">
        <w:rPr>
          <w:bCs/>
          <w:lang w:val="fi-FI"/>
        </w:rPr>
        <w:t xml:space="preserve">) </w:t>
      </w:r>
      <w:r w:rsidR="00930668">
        <w:rPr>
          <w:bCs/>
          <w:lang w:val="fi-FI"/>
        </w:rPr>
        <w:t xml:space="preserve">ja merkittäville hajoamistuotteille sekä näiden rekisteröinnissä käytettävien raja-arvojen </w:t>
      </w:r>
      <w:r w:rsidRPr="00930668">
        <w:rPr>
          <w:bCs/>
          <w:lang w:val="fi-FI"/>
        </w:rPr>
        <w:t>koontia yhteenvetotietokantaan (esim. Tukes</w:t>
      </w:r>
      <w:r w:rsidR="00930668">
        <w:rPr>
          <w:bCs/>
          <w:lang w:val="fi-FI"/>
        </w:rPr>
        <w:t>i</w:t>
      </w:r>
      <w:r w:rsidRPr="00930668">
        <w:rPr>
          <w:bCs/>
          <w:lang w:val="fi-FI"/>
        </w:rPr>
        <w:t>n nettisivuille)</w:t>
      </w:r>
      <w:r w:rsidR="0075734A" w:rsidRPr="00930668">
        <w:rPr>
          <w:bCs/>
          <w:lang w:val="fi-FI"/>
        </w:rPr>
        <w:t>.</w:t>
      </w:r>
      <w:r w:rsidR="00930668">
        <w:rPr>
          <w:bCs/>
          <w:lang w:val="fi-FI"/>
        </w:rPr>
        <w:t xml:space="preserve"> Jatkossa myös eläinlääkkeiden osalta pitäisi koota vastaavat tiedot.</w:t>
      </w:r>
    </w:p>
    <w:p w14:paraId="66A233B1" w14:textId="3DC761C7" w:rsidR="00DA0B34" w:rsidRDefault="00DA0B34" w:rsidP="00E46B48">
      <w:pPr>
        <w:rPr>
          <w:b/>
          <w:lang w:val="fi-FI"/>
        </w:rPr>
      </w:pPr>
    </w:p>
    <w:p w14:paraId="24FEE217" w14:textId="6B2C32D7" w:rsidR="001A59AC" w:rsidRDefault="001A59AC" w:rsidP="00E46B48">
      <w:pPr>
        <w:rPr>
          <w:b/>
          <w:lang w:val="fi-FI"/>
        </w:rPr>
      </w:pPr>
      <w:r>
        <w:rPr>
          <w:b/>
          <w:lang w:val="fi-FI"/>
        </w:rPr>
        <w:t>Ehdotuksen vaikutukset:</w:t>
      </w:r>
    </w:p>
    <w:p w14:paraId="31809327" w14:textId="5002E46B" w:rsidR="00F4476D" w:rsidRDefault="00F4476D" w:rsidP="00E46B48">
      <w:pPr>
        <w:rPr>
          <w:bCs/>
          <w:lang w:val="fi-FI"/>
        </w:rPr>
      </w:pPr>
      <w:r>
        <w:rPr>
          <w:bCs/>
          <w:lang w:val="fi-FI"/>
        </w:rPr>
        <w:t>E</w:t>
      </w:r>
      <w:r w:rsidR="003F6206">
        <w:rPr>
          <w:bCs/>
          <w:lang w:val="fi-FI"/>
        </w:rPr>
        <w:t>hdotuksen johdosta e</w:t>
      </w:r>
      <w:r>
        <w:rPr>
          <w:bCs/>
          <w:lang w:val="fi-FI"/>
        </w:rPr>
        <w:t xml:space="preserve">kologisen tilan luokitteluun tulisi uusia aineita, jotka olisivat merkittäviä </w:t>
      </w:r>
      <w:r w:rsidR="003F6206">
        <w:rPr>
          <w:bCs/>
          <w:lang w:val="fi-FI"/>
        </w:rPr>
        <w:t>ainakin</w:t>
      </w:r>
      <w:r>
        <w:rPr>
          <w:bCs/>
          <w:lang w:val="fi-FI"/>
        </w:rPr>
        <w:t xml:space="preserve"> Etelä-Suomen vilja-alueilla</w:t>
      </w:r>
      <w:r w:rsidR="003F6206">
        <w:rPr>
          <w:bCs/>
          <w:lang w:val="fi-FI"/>
        </w:rPr>
        <w:t xml:space="preserve"> (VHA1-3) ja Ahvenanmaalla (VHA8)</w:t>
      </w:r>
      <w:r>
        <w:rPr>
          <w:bCs/>
          <w:lang w:val="fi-FI"/>
        </w:rPr>
        <w:t xml:space="preserve">. Laatunormin ylitykset </w:t>
      </w:r>
      <w:r w:rsidR="003F6206">
        <w:rPr>
          <w:bCs/>
          <w:lang w:val="fi-FI"/>
        </w:rPr>
        <w:t xml:space="preserve">ovat mahdollisia, mutta </w:t>
      </w:r>
      <w:r>
        <w:rPr>
          <w:bCs/>
          <w:lang w:val="fi-FI"/>
        </w:rPr>
        <w:t>eivät yleisiä.</w:t>
      </w:r>
    </w:p>
    <w:p w14:paraId="6864B6F8" w14:textId="77777777" w:rsidR="00F4476D" w:rsidRDefault="00F4476D" w:rsidP="00E46B48">
      <w:pPr>
        <w:rPr>
          <w:b/>
          <w:lang w:val="fi-FI"/>
        </w:rPr>
      </w:pPr>
    </w:p>
    <w:p w14:paraId="0FEA33EB" w14:textId="77777777" w:rsidR="00402FEB" w:rsidRDefault="00402FEB" w:rsidP="00E46B48">
      <w:pPr>
        <w:rPr>
          <w:b/>
          <w:lang w:val="fi-FI"/>
        </w:rPr>
      </w:pPr>
    </w:p>
    <w:p w14:paraId="04F79834" w14:textId="3316ABBE" w:rsidR="008174B4" w:rsidRPr="008174B4" w:rsidRDefault="008B02CF" w:rsidP="008B02CF">
      <w:pPr>
        <w:pStyle w:val="Otsikko2"/>
        <w:numPr>
          <w:ilvl w:val="1"/>
          <w:numId w:val="0"/>
        </w:numPr>
      </w:pPr>
      <w:bookmarkStart w:id="144" w:name="_Toc119435785"/>
      <w:r>
        <w:t xml:space="preserve">5.5 </w:t>
      </w:r>
      <w:r w:rsidR="008174B4" w:rsidRPr="008174B4">
        <w:t xml:space="preserve">Ehdotus </w:t>
      </w:r>
      <w:r w:rsidR="00795A65">
        <w:t xml:space="preserve">asetuksen </w:t>
      </w:r>
      <w:r w:rsidR="00795A65" w:rsidRPr="008174B4">
        <w:t xml:space="preserve">1022/2006 </w:t>
      </w:r>
      <w:r w:rsidR="00795A65">
        <w:t xml:space="preserve">liitteeseen 1D lisättävistä aineista ja niiden alueellisista </w:t>
      </w:r>
      <w:r w:rsidR="008174B4" w:rsidRPr="008174B4">
        <w:t>ympäristönlaatunormei</w:t>
      </w:r>
      <w:r w:rsidR="00795A65">
        <w:t>sta sekä seuran</w:t>
      </w:r>
      <w:r w:rsidR="00641761">
        <w:t>na</w:t>
      </w:r>
      <w:r w:rsidR="00795A65">
        <w:t>sta</w:t>
      </w:r>
      <w:bookmarkEnd w:id="144"/>
      <w:r w:rsidR="00795A65">
        <w:t xml:space="preserve"> </w:t>
      </w:r>
    </w:p>
    <w:p w14:paraId="3D7CB26A" w14:textId="4EF6F4AB" w:rsidR="008B7E0D" w:rsidRPr="002D6D3F" w:rsidRDefault="008B7E0D" w:rsidP="008B7E0D">
      <w:pPr>
        <w:rPr>
          <w:lang w:val="fi-FI"/>
        </w:rPr>
      </w:pPr>
      <w:r>
        <w:rPr>
          <w:lang w:val="fi-FI"/>
        </w:rPr>
        <w:t>Tässä luvussa arvioituja k</w:t>
      </w:r>
      <w:r w:rsidRPr="619763E3">
        <w:rPr>
          <w:lang w:val="fi-FI"/>
        </w:rPr>
        <w:t xml:space="preserve">andidaattiaineita </w:t>
      </w:r>
      <w:r>
        <w:rPr>
          <w:lang w:val="fi-FI"/>
        </w:rPr>
        <w:t>u</w:t>
      </w:r>
      <w:r w:rsidRPr="619763E3">
        <w:rPr>
          <w:lang w:val="fi-FI"/>
        </w:rPr>
        <w:t>usi</w:t>
      </w:r>
      <w:r>
        <w:rPr>
          <w:lang w:val="fi-FI"/>
        </w:rPr>
        <w:t>ksi</w:t>
      </w:r>
      <w:r w:rsidRPr="619763E3">
        <w:rPr>
          <w:lang w:val="fi-FI"/>
        </w:rPr>
        <w:t xml:space="preserve"> kansallisi</w:t>
      </w:r>
      <w:r>
        <w:rPr>
          <w:lang w:val="fi-FI"/>
        </w:rPr>
        <w:t xml:space="preserve">ksi haitallisiksi </w:t>
      </w:r>
      <w:r w:rsidRPr="619763E3">
        <w:rPr>
          <w:lang w:val="fi-FI"/>
        </w:rPr>
        <w:t>a</w:t>
      </w:r>
      <w:r>
        <w:rPr>
          <w:lang w:val="fi-FI"/>
        </w:rPr>
        <w:t>ineiksi</w:t>
      </w:r>
      <w:r w:rsidRPr="619763E3">
        <w:rPr>
          <w:lang w:val="fi-FI"/>
        </w:rPr>
        <w:t xml:space="preserve"> ovat </w:t>
      </w:r>
      <w:r>
        <w:rPr>
          <w:lang w:val="fi-FI"/>
        </w:rPr>
        <w:t>olleet ti</w:t>
      </w:r>
      <w:r w:rsidRPr="619763E3">
        <w:rPr>
          <w:lang w:val="fi-FI"/>
        </w:rPr>
        <w:t xml:space="preserve">etyt </w:t>
      </w:r>
      <w:r>
        <w:rPr>
          <w:lang w:val="fi-FI"/>
        </w:rPr>
        <w:t xml:space="preserve">teollisuuskemikaalit kuten </w:t>
      </w:r>
      <w:r w:rsidRPr="619763E3">
        <w:rPr>
          <w:lang w:val="fi-FI"/>
        </w:rPr>
        <w:t>bisfenoliset aineet</w:t>
      </w:r>
      <w:r>
        <w:rPr>
          <w:lang w:val="fi-FI"/>
        </w:rPr>
        <w:t xml:space="preserve">, </w:t>
      </w:r>
      <w:r w:rsidRPr="619763E3">
        <w:rPr>
          <w:lang w:val="fi-FI"/>
        </w:rPr>
        <w:t xml:space="preserve">PFAS-yhdisteet </w:t>
      </w:r>
      <w:r>
        <w:rPr>
          <w:lang w:val="fi-FI"/>
        </w:rPr>
        <w:t>ja ksantaatit</w:t>
      </w:r>
      <w:r w:rsidRPr="619763E3">
        <w:rPr>
          <w:lang w:val="fi-FI"/>
        </w:rPr>
        <w:t xml:space="preserve">, lääkeaineet, </w:t>
      </w:r>
      <w:r>
        <w:rPr>
          <w:lang w:val="fi-FI"/>
        </w:rPr>
        <w:t xml:space="preserve">epäorgaaniset </w:t>
      </w:r>
      <w:r w:rsidRPr="619763E3">
        <w:rPr>
          <w:lang w:val="fi-FI"/>
        </w:rPr>
        <w:t xml:space="preserve">aineet </w:t>
      </w:r>
      <w:r>
        <w:rPr>
          <w:lang w:val="fi-FI"/>
        </w:rPr>
        <w:t xml:space="preserve">kuten hopea ja </w:t>
      </w:r>
      <w:r w:rsidRPr="619763E3">
        <w:rPr>
          <w:lang w:val="fi-FI"/>
        </w:rPr>
        <w:t>sulfaatti (</w:t>
      </w:r>
      <w:r w:rsidRPr="00526D48">
        <w:rPr>
          <w:lang w:val="fi-FI"/>
        </w:rPr>
        <w:t>luku 5.3</w:t>
      </w:r>
      <w:r w:rsidRPr="619763E3">
        <w:rPr>
          <w:lang w:val="fi-FI"/>
        </w:rPr>
        <w:t>) ja kasvinsuojeluaineet (</w:t>
      </w:r>
      <w:r w:rsidRPr="008F7704">
        <w:rPr>
          <w:lang w:val="fi-FI"/>
        </w:rPr>
        <w:t>luku 5.</w:t>
      </w:r>
      <w:r>
        <w:rPr>
          <w:lang w:val="fi-FI"/>
        </w:rPr>
        <w:t>4</w:t>
      </w:r>
      <w:r w:rsidRPr="619763E3">
        <w:rPr>
          <w:lang w:val="fi-FI"/>
        </w:rPr>
        <w:t xml:space="preserve">). </w:t>
      </w:r>
    </w:p>
    <w:p w14:paraId="5CD10E57" w14:textId="0B453C2A" w:rsidR="00E14CF4" w:rsidRDefault="001F222A" w:rsidP="00E14CF4">
      <w:pPr>
        <w:rPr>
          <w:lang w:val="fi-FI"/>
        </w:rPr>
      </w:pPr>
      <w:r>
        <w:rPr>
          <w:lang w:val="fi-FI"/>
        </w:rPr>
        <w:t xml:space="preserve">Lukujen 5.1-5.4 arviointien perusteella </w:t>
      </w:r>
      <w:r w:rsidR="00E14CF4">
        <w:rPr>
          <w:lang w:val="fi-FI"/>
        </w:rPr>
        <w:t>v</w:t>
      </w:r>
      <w:r w:rsidR="00E14CF4" w:rsidRPr="00402FEB">
        <w:rPr>
          <w:lang w:val="fi-FI"/>
        </w:rPr>
        <w:t xml:space="preserve">esiympäristölle vaarallisista ja haitallisista aineista annetun </w:t>
      </w:r>
      <w:r w:rsidR="00E14CF4">
        <w:rPr>
          <w:lang w:val="fi-FI"/>
        </w:rPr>
        <w:t>v</w:t>
      </w:r>
      <w:r w:rsidR="00E14CF4" w:rsidRPr="00402FEB">
        <w:rPr>
          <w:lang w:val="fi-FI"/>
        </w:rPr>
        <w:t>altioneuvoston asetuksen (1022/2006) liitteeseen 1D</w:t>
      </w:r>
      <w:r w:rsidR="00E14CF4">
        <w:rPr>
          <w:lang w:val="fi-FI"/>
        </w:rPr>
        <w:t xml:space="preserve"> ehdotetaan lisättäväksi </w:t>
      </w:r>
      <w:r w:rsidR="00E14CF4" w:rsidRPr="00D6112A">
        <w:rPr>
          <w:lang w:val="fi-FI"/>
        </w:rPr>
        <w:t>12 yhdistettä / aineryhmää</w:t>
      </w:r>
      <w:r w:rsidR="00E14CF4">
        <w:rPr>
          <w:lang w:val="fi-FI"/>
        </w:rPr>
        <w:t xml:space="preserve"> ja niille ympäristönlaatunormit. Ehdotetut aineet ovat PFAS-aineet (</w:t>
      </w:r>
      <w:r w:rsidR="00E14CF4" w:rsidRPr="00BE0BD3">
        <w:rPr>
          <w:lang w:val="fi-FI"/>
        </w:rPr>
        <w:t>∑PFAS24</w:t>
      </w:r>
      <w:r w:rsidR="00E14CF4">
        <w:rPr>
          <w:lang w:val="fi-FI"/>
        </w:rPr>
        <w:t>), lääkeaineet d</w:t>
      </w:r>
      <w:r w:rsidR="00E14CF4" w:rsidRPr="00BE0BD3">
        <w:rPr>
          <w:lang w:val="fi-FI"/>
        </w:rPr>
        <w:t>iklofenaakki</w:t>
      </w:r>
      <w:r w:rsidR="00E14CF4">
        <w:rPr>
          <w:lang w:val="fi-FI"/>
        </w:rPr>
        <w:t xml:space="preserve"> ja </w:t>
      </w:r>
      <w:r w:rsidR="00E14CF4" w:rsidRPr="00BE0BD3">
        <w:rPr>
          <w:lang w:val="fi-FI"/>
        </w:rPr>
        <w:t>ibuprofeeni</w:t>
      </w:r>
      <w:r w:rsidR="00E14CF4">
        <w:rPr>
          <w:lang w:val="fi-FI"/>
        </w:rPr>
        <w:t xml:space="preserve">, hormonit </w:t>
      </w:r>
      <w:r w:rsidR="00E14CF4" w:rsidRPr="00BE0BD3">
        <w:rPr>
          <w:lang w:val="fi-FI"/>
        </w:rPr>
        <w:t>17a-etinyyliestradioli (EE2)</w:t>
      </w:r>
      <w:r w:rsidR="00E14CF4">
        <w:rPr>
          <w:lang w:val="fi-FI"/>
        </w:rPr>
        <w:t xml:space="preserve"> ja e</w:t>
      </w:r>
      <w:r w:rsidR="00E14CF4" w:rsidRPr="00BE0BD3">
        <w:rPr>
          <w:lang w:val="fi-FI"/>
        </w:rPr>
        <w:t>stroni (E1</w:t>
      </w:r>
      <w:r w:rsidR="00E14CF4">
        <w:rPr>
          <w:lang w:val="fi-FI"/>
        </w:rPr>
        <w:t xml:space="preserve">), metallit hopea (Ag), sinkki (Zn) ja kupari (Cu), sulfaatti sekä </w:t>
      </w:r>
      <w:r w:rsidR="00E14CF4" w:rsidRPr="00D02FE4">
        <w:rPr>
          <w:lang w:val="fi-FI"/>
        </w:rPr>
        <w:t xml:space="preserve">torjunta-aineet </w:t>
      </w:r>
      <w:r w:rsidR="00E14CF4">
        <w:rPr>
          <w:lang w:val="fi-FI"/>
        </w:rPr>
        <w:t>g</w:t>
      </w:r>
      <w:r w:rsidR="00E14CF4" w:rsidRPr="00D02FE4">
        <w:rPr>
          <w:lang w:val="fi-FI"/>
        </w:rPr>
        <w:t>lyfosaatti</w:t>
      </w:r>
      <w:r w:rsidR="00E14CF4">
        <w:rPr>
          <w:lang w:val="fi-FI"/>
        </w:rPr>
        <w:t xml:space="preserve">, </w:t>
      </w:r>
      <w:r w:rsidR="00E14CF4" w:rsidRPr="00D02FE4">
        <w:rPr>
          <w:lang w:val="fi-FI"/>
        </w:rPr>
        <w:t xml:space="preserve">florasulami </w:t>
      </w:r>
      <w:r w:rsidR="00E14CF4">
        <w:rPr>
          <w:lang w:val="fi-FI"/>
        </w:rPr>
        <w:t>ja t</w:t>
      </w:r>
      <w:r w:rsidR="00E14CF4" w:rsidRPr="00D02FE4">
        <w:rPr>
          <w:lang w:val="fi-FI"/>
        </w:rPr>
        <w:t>ritosulfuroni-metyyli</w:t>
      </w:r>
      <w:r w:rsidR="00E14CF4">
        <w:rPr>
          <w:lang w:val="fi-FI"/>
        </w:rPr>
        <w:t xml:space="preserve">. </w:t>
      </w:r>
      <w:r w:rsidR="00E14CF4" w:rsidRPr="00876A7C">
        <w:rPr>
          <w:lang w:val="fi-FI"/>
        </w:rPr>
        <w:t>AA-EQS</w:t>
      </w:r>
      <w:r w:rsidR="00E14CF4">
        <w:rPr>
          <w:lang w:val="fi-FI"/>
        </w:rPr>
        <w:t>-</w:t>
      </w:r>
      <w:r w:rsidR="00E14CF4" w:rsidRPr="00876A7C">
        <w:rPr>
          <w:lang w:val="fi-FI"/>
        </w:rPr>
        <w:t>arvo</w:t>
      </w:r>
      <w:r w:rsidR="00E14CF4">
        <w:rPr>
          <w:lang w:val="fi-FI"/>
        </w:rPr>
        <w:t xml:space="preserve"> sisä</w:t>
      </w:r>
      <w:r w:rsidR="00E14CF4" w:rsidRPr="00876A7C">
        <w:rPr>
          <w:lang w:val="fi-FI"/>
        </w:rPr>
        <w:t xml:space="preserve">vedelle </w:t>
      </w:r>
      <w:r w:rsidR="00E14CF4">
        <w:rPr>
          <w:lang w:val="fi-FI"/>
        </w:rPr>
        <w:t xml:space="preserve">on ehdotettu kaikille ehdotetuille aineille. </w:t>
      </w:r>
      <w:r w:rsidR="00E14CF4" w:rsidRPr="00197869">
        <w:rPr>
          <w:lang w:val="fi-FI"/>
        </w:rPr>
        <w:t>Ehdotus</w:t>
      </w:r>
      <w:r w:rsidR="00E14CF4">
        <w:rPr>
          <w:lang w:val="fi-FI"/>
        </w:rPr>
        <w:t xml:space="preserve"> sulfaatin </w:t>
      </w:r>
      <w:r w:rsidR="00E14CF4" w:rsidRPr="00197869">
        <w:rPr>
          <w:lang w:val="fi-FI"/>
        </w:rPr>
        <w:t>AA-EQS</w:t>
      </w:r>
      <w:r w:rsidR="00E14CF4">
        <w:rPr>
          <w:lang w:val="fi-FI"/>
        </w:rPr>
        <w:t>-</w:t>
      </w:r>
      <w:r w:rsidR="00E14CF4" w:rsidRPr="00197869">
        <w:rPr>
          <w:lang w:val="fi-FI"/>
        </w:rPr>
        <w:t>arvoksi sisävesille on saatavilla vuoden 2022 loppuun mennessä, mutta se</w:t>
      </w:r>
      <w:r w:rsidR="00E14CF4">
        <w:rPr>
          <w:lang w:val="fi-FI"/>
        </w:rPr>
        <w:t>n taso</w:t>
      </w:r>
      <w:r w:rsidR="00E14CF4" w:rsidRPr="00197869">
        <w:rPr>
          <w:lang w:val="fi-FI"/>
        </w:rPr>
        <w:t xml:space="preserve"> tulee olemaan noin 100 mg/l. Samaa arvoa voitaisiin soveltaa myös rannikon jokisuistoissa. </w:t>
      </w:r>
      <w:r w:rsidR="00E14CF4" w:rsidRPr="00876A7C">
        <w:rPr>
          <w:lang w:val="fi-FI"/>
        </w:rPr>
        <w:t>AA-EQS</w:t>
      </w:r>
      <w:r w:rsidR="00E14CF4">
        <w:rPr>
          <w:lang w:val="fi-FI"/>
        </w:rPr>
        <w:t xml:space="preserve">- ja </w:t>
      </w:r>
      <w:r w:rsidR="00E14CF4" w:rsidRPr="009913C8">
        <w:rPr>
          <w:lang w:val="fi-FI"/>
        </w:rPr>
        <w:t>MAC-</w:t>
      </w:r>
      <w:r w:rsidR="00E14CF4">
        <w:rPr>
          <w:lang w:val="fi-FI"/>
        </w:rPr>
        <w:t>E</w:t>
      </w:r>
      <w:r w:rsidR="00E14CF4" w:rsidRPr="009913C8">
        <w:rPr>
          <w:lang w:val="fi-FI"/>
        </w:rPr>
        <w:t>QS</w:t>
      </w:r>
      <w:r w:rsidR="00E14CF4">
        <w:rPr>
          <w:lang w:val="fi-FI"/>
        </w:rPr>
        <w:t>-</w:t>
      </w:r>
      <w:r w:rsidR="00E14CF4" w:rsidRPr="009913C8">
        <w:rPr>
          <w:lang w:val="fi-FI"/>
        </w:rPr>
        <w:t xml:space="preserve">arvoa </w:t>
      </w:r>
      <w:r w:rsidR="00E14CF4" w:rsidRPr="00876A7C">
        <w:rPr>
          <w:lang w:val="fi-FI"/>
        </w:rPr>
        <w:t xml:space="preserve">merivedelle </w:t>
      </w:r>
      <w:r w:rsidR="00E14CF4">
        <w:rPr>
          <w:lang w:val="fi-FI"/>
        </w:rPr>
        <w:t>sekä MAC-EQS-arvoa sisävedelle ei ollut mahdollista ehdottaa kaikille yhdisteille</w:t>
      </w:r>
      <w:r w:rsidR="00973060">
        <w:rPr>
          <w:lang w:val="fi-FI"/>
        </w:rPr>
        <w:t xml:space="preserve">. </w:t>
      </w:r>
      <w:bookmarkStart w:id="145" w:name="_Hlk118711236"/>
      <w:r w:rsidR="00973060">
        <w:rPr>
          <w:lang w:val="fi-FI"/>
        </w:rPr>
        <w:t xml:space="preserve">Ehdotetut </w:t>
      </w:r>
      <w:r w:rsidR="00973060" w:rsidRPr="00973060">
        <w:rPr>
          <w:lang w:val="fi-FI"/>
        </w:rPr>
        <w:t>ympäristönlaatunormi</w:t>
      </w:r>
      <w:r w:rsidR="00973060">
        <w:rPr>
          <w:lang w:val="fi-FI"/>
        </w:rPr>
        <w:t>t</w:t>
      </w:r>
      <w:r w:rsidR="00973060" w:rsidRPr="00973060">
        <w:rPr>
          <w:lang w:val="fi-FI"/>
        </w:rPr>
        <w:t xml:space="preserve"> perustuvat </w:t>
      </w:r>
      <w:r w:rsidR="00973060">
        <w:rPr>
          <w:lang w:val="fi-FI"/>
        </w:rPr>
        <w:t xml:space="preserve">PFASeja lukuun ottamatta </w:t>
      </w:r>
      <w:r w:rsidR="00973060" w:rsidRPr="00973060">
        <w:rPr>
          <w:lang w:val="fi-FI"/>
        </w:rPr>
        <w:t xml:space="preserve">vesieliöstön suojeluun </w:t>
      </w:r>
      <w:bookmarkEnd w:id="145"/>
      <w:r w:rsidR="00E14CF4">
        <w:rPr>
          <w:lang w:val="fi-FI"/>
        </w:rPr>
        <w:t>(</w:t>
      </w:r>
      <w:r w:rsidR="00E14CF4" w:rsidRPr="00364FE3">
        <w:rPr>
          <w:lang w:val="fi-FI"/>
        </w:rPr>
        <w:t xml:space="preserve">Taulukko </w:t>
      </w:r>
      <w:r w:rsidR="001A59AC" w:rsidRPr="00364FE3">
        <w:rPr>
          <w:lang w:val="fi-FI"/>
        </w:rPr>
        <w:t>46</w:t>
      </w:r>
      <w:r w:rsidR="00E14CF4">
        <w:rPr>
          <w:lang w:val="fi-FI"/>
        </w:rPr>
        <w:t xml:space="preserve">). </w:t>
      </w:r>
    </w:p>
    <w:p w14:paraId="306594D7" w14:textId="0C92CB8D" w:rsidR="00E14CF4" w:rsidRDefault="00E14CF4" w:rsidP="00E14CF4">
      <w:pPr>
        <w:rPr>
          <w:lang w:val="fi-FI"/>
        </w:rPr>
      </w:pPr>
      <w:r w:rsidRPr="00BD4171">
        <w:rPr>
          <w:lang w:val="fi-FI"/>
        </w:rPr>
        <w:t xml:space="preserve">Komission on antanut 26.10.2022 ehdotuksen uusiksi EU:n pintavesien prioriteettiaineiksi ja se sisältää useita samoja aineita kuin tässä kuultavaksi laitetussa kansallisten aineiden ehdotuksessa. </w:t>
      </w:r>
      <w:r>
        <w:rPr>
          <w:lang w:val="fi-FI"/>
        </w:rPr>
        <w:t xml:space="preserve">Ehdotus sisältää </w:t>
      </w:r>
      <w:r w:rsidRPr="619763E3">
        <w:rPr>
          <w:lang w:val="fi-FI"/>
        </w:rPr>
        <w:t xml:space="preserve">mm. useita kasvinsuojeluaineita (mm. pyretroideja, neonikotinoideja, glyfosaatti) ja lääkeaineita (mm. makrolidi-antibiootteja, </w:t>
      </w:r>
      <w:r>
        <w:rPr>
          <w:lang w:val="fi-FI"/>
        </w:rPr>
        <w:t>ibuprofeeni</w:t>
      </w:r>
      <w:r w:rsidRPr="619763E3">
        <w:rPr>
          <w:lang w:val="fi-FI" w:eastAsia="fi-FI"/>
        </w:rPr>
        <w:t>, diklofenaakki</w:t>
      </w:r>
      <w:r w:rsidRPr="619763E3">
        <w:rPr>
          <w:lang w:val="fi-FI"/>
        </w:rPr>
        <w:t xml:space="preserve">), PFAS-aineita sekä hopea. </w:t>
      </w:r>
      <w:r w:rsidRPr="004F76AC">
        <w:rPr>
          <w:lang w:val="fi-FI"/>
        </w:rPr>
        <w:t>Ehdotusta tule</w:t>
      </w:r>
      <w:r>
        <w:rPr>
          <w:lang w:val="fi-FI"/>
        </w:rPr>
        <w:t>e</w:t>
      </w:r>
      <w:r w:rsidRPr="004F76AC">
        <w:rPr>
          <w:lang w:val="fi-FI"/>
        </w:rPr>
        <w:t xml:space="preserve"> tarkastella uudelleen sen perusteella, mitä EU-tasolla </w:t>
      </w:r>
      <w:r>
        <w:rPr>
          <w:lang w:val="fi-FI"/>
        </w:rPr>
        <w:t xml:space="preserve">mahdollisesti </w:t>
      </w:r>
      <w:r w:rsidRPr="004F76AC">
        <w:rPr>
          <w:lang w:val="fi-FI"/>
        </w:rPr>
        <w:t>näistä aineista päätetään.</w:t>
      </w:r>
      <w:r>
        <w:rPr>
          <w:lang w:val="fi-FI"/>
        </w:rPr>
        <w:t xml:space="preserve"> </w:t>
      </w:r>
      <w:r w:rsidRPr="619763E3">
        <w:rPr>
          <w:lang w:val="fi-FI"/>
        </w:rPr>
        <w:t>EU:n prioriteettiainelista</w:t>
      </w:r>
      <w:r>
        <w:rPr>
          <w:lang w:val="fi-FI"/>
        </w:rPr>
        <w:t>n</w:t>
      </w:r>
      <w:r w:rsidRPr="619763E3">
        <w:rPr>
          <w:lang w:val="fi-FI"/>
        </w:rPr>
        <w:t xml:space="preserve"> ja kansallisten haitallisten aineiden lista</w:t>
      </w:r>
      <w:r>
        <w:rPr>
          <w:lang w:val="fi-FI"/>
        </w:rPr>
        <w:t>n</w:t>
      </w:r>
      <w:r w:rsidRPr="619763E3">
        <w:rPr>
          <w:lang w:val="fi-FI"/>
        </w:rPr>
        <w:t xml:space="preserve"> ei </w:t>
      </w:r>
      <w:r>
        <w:rPr>
          <w:lang w:val="fi-FI"/>
        </w:rPr>
        <w:t xml:space="preserve">tulisi </w:t>
      </w:r>
      <w:r w:rsidRPr="619763E3">
        <w:rPr>
          <w:lang w:val="fi-FI"/>
        </w:rPr>
        <w:t>sisäl</w:t>
      </w:r>
      <w:r>
        <w:rPr>
          <w:lang w:val="fi-FI"/>
        </w:rPr>
        <w:t>tää</w:t>
      </w:r>
      <w:r w:rsidRPr="619763E3">
        <w:rPr>
          <w:lang w:val="fi-FI"/>
        </w:rPr>
        <w:t xml:space="preserve"> samoja aineita.</w:t>
      </w:r>
      <w:r w:rsidR="004A4204">
        <w:rPr>
          <w:lang w:val="fi-FI"/>
        </w:rPr>
        <w:t xml:space="preserve"> Mikäli näitä yhdisteitä lisätään prioriteettiainelistalle, on paras vaihtoehto ottaa käyttöön niille EU-tasolla asetettu ympäristönlaatunormi.</w:t>
      </w:r>
    </w:p>
    <w:p w14:paraId="7C1AAB5A" w14:textId="411EC71B" w:rsidR="00C2366D" w:rsidRDefault="00FC5A9C" w:rsidP="00FC5A9C">
      <w:pPr>
        <w:rPr>
          <w:lang w:val="fi-FI"/>
        </w:rPr>
      </w:pPr>
      <w:r>
        <w:rPr>
          <w:lang w:val="fi-FI"/>
        </w:rPr>
        <w:lastRenderedPageBreak/>
        <w:t>Ympäristönlaatunormit ehdotetaan annettavaksi valtakunnallisesti</w:t>
      </w:r>
      <w:r w:rsidR="00C2366D">
        <w:rPr>
          <w:lang w:val="fi-FI"/>
        </w:rPr>
        <w:t xml:space="preserve"> </w:t>
      </w:r>
      <w:r w:rsidR="00770738">
        <w:rPr>
          <w:lang w:val="fi-FI"/>
        </w:rPr>
        <w:t xml:space="preserve">eli kaikkia Suomen vesienhoitoalueita koskeviksi </w:t>
      </w:r>
      <w:r w:rsidR="00C2366D">
        <w:rPr>
          <w:lang w:val="fi-FI"/>
        </w:rPr>
        <w:t>(mukaan lukien Ahvenanmaa)</w:t>
      </w:r>
      <w:r>
        <w:rPr>
          <w:lang w:val="fi-FI"/>
        </w:rPr>
        <w:t xml:space="preserve">, mutta </w:t>
      </w:r>
      <w:r w:rsidR="00C2366D">
        <w:rPr>
          <w:lang w:val="fi-FI"/>
        </w:rPr>
        <w:t xml:space="preserve">VPD:n mukaisen kuormitusinventaarion yhteydessä tulee arvioida aineen merkittävyys VHA-kohtaisesti. Torjunta-aineiden osalta on tässä ehdotuksessa esitetty VHA-kohtaisia EQS-arvoja niille vesienhoitoalueille, joilla ko. torjunta-ainetta käytetään. </w:t>
      </w:r>
    </w:p>
    <w:p w14:paraId="2DBCB34C" w14:textId="6202C7C9" w:rsidR="00C2366D" w:rsidRDefault="00C2366D" w:rsidP="00FC5A9C">
      <w:pPr>
        <w:rPr>
          <w:lang w:val="fi-FI"/>
        </w:rPr>
      </w:pPr>
      <w:r>
        <w:rPr>
          <w:lang w:val="fi-FI"/>
        </w:rPr>
        <w:t xml:space="preserve">Seurantavelvoite tulee olla vain niillä vesienhoitoalueilla, joilla aine todetaan VPD:n kuormitusinventaarion kriteerien perusteella merkitykselliseksi. EQS-arvot tukevat riskiarviointia kaikilla vesienhoitoalueilla. </w:t>
      </w:r>
      <w:r w:rsidR="00874AB3">
        <w:rPr>
          <w:lang w:val="fi-FI"/>
        </w:rPr>
        <w:t>Lisäksi s</w:t>
      </w:r>
      <w:r>
        <w:rPr>
          <w:lang w:val="fi-FI"/>
        </w:rPr>
        <w:t>euranta on tarpeen siinä tapauksessa, jos seurantatietoa ei ole tarpeeksi merkityksellisyyden arvioimiseksi.</w:t>
      </w:r>
    </w:p>
    <w:p w14:paraId="70DB7C49" w14:textId="77777777" w:rsidR="00FC5A9C" w:rsidRDefault="00FC5A9C" w:rsidP="00E46B48">
      <w:pPr>
        <w:rPr>
          <w:b/>
          <w:lang w:val="fi-FI"/>
        </w:rPr>
      </w:pPr>
    </w:p>
    <w:p w14:paraId="0EBCE6F4" w14:textId="749BD875" w:rsidR="008174B4" w:rsidRDefault="008174B4" w:rsidP="008174B4">
      <w:pPr>
        <w:rPr>
          <w:lang w:val="fi-FI"/>
        </w:rPr>
      </w:pPr>
      <w:bookmarkStart w:id="146" w:name="_Toc246324410"/>
      <w:r w:rsidRPr="00364FE3">
        <w:rPr>
          <w:lang w:val="fi-FI"/>
        </w:rPr>
        <w:t>Tauluk</w:t>
      </w:r>
      <w:r w:rsidR="00402FEB" w:rsidRPr="00364FE3">
        <w:rPr>
          <w:lang w:val="fi-FI"/>
        </w:rPr>
        <w:t>k</w:t>
      </w:r>
      <w:r w:rsidRPr="00364FE3">
        <w:rPr>
          <w:lang w:val="fi-FI"/>
        </w:rPr>
        <w:t xml:space="preserve">o </w:t>
      </w:r>
      <w:r w:rsidR="001A59AC" w:rsidRPr="00364FE3">
        <w:rPr>
          <w:lang w:val="fi-FI"/>
        </w:rPr>
        <w:t>46</w:t>
      </w:r>
      <w:r w:rsidR="00050896">
        <w:rPr>
          <w:lang w:val="fi-FI"/>
        </w:rPr>
        <w:t>.</w:t>
      </w:r>
      <w:r>
        <w:rPr>
          <w:lang w:val="fi-FI"/>
        </w:rPr>
        <w:t xml:space="preserve"> </w:t>
      </w:r>
      <w:r w:rsidR="00402FEB">
        <w:rPr>
          <w:lang w:val="fi-FI"/>
        </w:rPr>
        <w:t>Y</w:t>
      </w:r>
      <w:r>
        <w:rPr>
          <w:lang w:val="fi-FI"/>
        </w:rPr>
        <w:t xml:space="preserve">hdisteet, joita ehdotetaan lisättäväksi </w:t>
      </w:r>
      <w:r w:rsidRPr="00C153C8">
        <w:rPr>
          <w:lang w:val="fi-FI"/>
        </w:rPr>
        <w:t xml:space="preserve">vesiympäristölle vaarallisista ja haitallisista aineista </w:t>
      </w:r>
      <w:r>
        <w:rPr>
          <w:lang w:val="fi-FI"/>
        </w:rPr>
        <w:t xml:space="preserve">annetun </w:t>
      </w:r>
      <w:r w:rsidRPr="00C153C8">
        <w:rPr>
          <w:lang w:val="fi-FI"/>
        </w:rPr>
        <w:t>Valtioneuvoston asetu</w:t>
      </w:r>
      <w:r>
        <w:rPr>
          <w:lang w:val="fi-FI"/>
        </w:rPr>
        <w:t>k</w:t>
      </w:r>
      <w:r w:rsidRPr="00C153C8">
        <w:rPr>
          <w:lang w:val="fi-FI"/>
        </w:rPr>
        <w:t>s</w:t>
      </w:r>
      <w:r>
        <w:rPr>
          <w:lang w:val="fi-FI"/>
        </w:rPr>
        <w:t>en</w:t>
      </w:r>
      <w:r w:rsidRPr="00C153C8">
        <w:rPr>
          <w:lang w:val="fi-FI"/>
        </w:rPr>
        <w:t xml:space="preserve"> (1022/2006)</w:t>
      </w:r>
      <w:r>
        <w:rPr>
          <w:lang w:val="fi-FI"/>
        </w:rPr>
        <w:t xml:space="preserve"> liitteeseen 1D. </w:t>
      </w:r>
    </w:p>
    <w:tbl>
      <w:tblPr>
        <w:tblStyle w:val="TaulukkoRuudukko"/>
        <w:tblW w:w="9634" w:type="dxa"/>
        <w:tblLook w:val="04A0" w:firstRow="1" w:lastRow="0" w:firstColumn="1" w:lastColumn="0" w:noHBand="0" w:noVBand="1"/>
      </w:tblPr>
      <w:tblGrid>
        <w:gridCol w:w="2972"/>
        <w:gridCol w:w="6662"/>
      </w:tblGrid>
      <w:tr w:rsidR="00874AB3" w:rsidRPr="00115A48" w14:paraId="61644078" w14:textId="77777777" w:rsidTr="00C7448C">
        <w:tc>
          <w:tcPr>
            <w:tcW w:w="2972" w:type="dxa"/>
          </w:tcPr>
          <w:p w14:paraId="6CF168CB" w14:textId="72AF9F7B" w:rsidR="00874AB3" w:rsidRDefault="00874AB3" w:rsidP="0096118B">
            <w:pPr>
              <w:rPr>
                <w:lang w:val="fi-FI"/>
              </w:rPr>
            </w:pPr>
            <w:r>
              <w:rPr>
                <w:lang w:val="fi-FI"/>
              </w:rPr>
              <w:t>Yhdiste</w:t>
            </w:r>
            <w:r w:rsidR="0076379E">
              <w:rPr>
                <w:lang w:val="fi-FI"/>
              </w:rPr>
              <w:t xml:space="preserve"> / CAS</w:t>
            </w:r>
          </w:p>
        </w:tc>
        <w:tc>
          <w:tcPr>
            <w:tcW w:w="6662" w:type="dxa"/>
          </w:tcPr>
          <w:p w14:paraId="460C4FF5" w14:textId="6AD81D5F" w:rsidR="00874AB3" w:rsidRDefault="008D7B11" w:rsidP="0096118B">
            <w:pPr>
              <w:rPr>
                <w:lang w:val="fi-FI"/>
              </w:rPr>
            </w:pPr>
            <w:r>
              <w:rPr>
                <w:lang w:val="fi-FI"/>
              </w:rPr>
              <w:t xml:space="preserve">Ehdotetut EQS-arvot </w:t>
            </w:r>
            <w:r w:rsidR="001B074D">
              <w:rPr>
                <w:lang w:val="fi-FI"/>
              </w:rPr>
              <w:t>(suluissa suojelukohde)</w:t>
            </w:r>
          </w:p>
        </w:tc>
      </w:tr>
      <w:tr w:rsidR="00874AB3" w:rsidRPr="00375C60" w14:paraId="6B6E0014" w14:textId="77777777" w:rsidTr="00C7448C">
        <w:tc>
          <w:tcPr>
            <w:tcW w:w="2972" w:type="dxa"/>
          </w:tcPr>
          <w:p w14:paraId="63D7A12F" w14:textId="1EE0B897" w:rsidR="00874AB3" w:rsidRDefault="00874AB3" w:rsidP="0096118B">
            <w:pPr>
              <w:rPr>
                <w:lang w:val="fi-FI"/>
              </w:rPr>
            </w:pPr>
            <w:r w:rsidRPr="007E35E8">
              <w:rPr>
                <w:lang w:val="fi-FI"/>
              </w:rPr>
              <w:t>PFAS-yhdisteet</w:t>
            </w:r>
            <w:r w:rsidR="00110729">
              <w:rPr>
                <w:lang w:val="fi-FI"/>
              </w:rPr>
              <w:t xml:space="preserve"> / aineryhmä; </w:t>
            </w:r>
            <w:r w:rsidR="00862B2B">
              <w:rPr>
                <w:lang w:val="fi-FI"/>
              </w:rPr>
              <w:t>24 yhdistettä</w:t>
            </w:r>
          </w:p>
        </w:tc>
        <w:tc>
          <w:tcPr>
            <w:tcW w:w="6662" w:type="dxa"/>
          </w:tcPr>
          <w:p w14:paraId="3D882262" w14:textId="2E164E5A" w:rsidR="00961113" w:rsidRDefault="00862B2B" w:rsidP="0096118B">
            <w:pPr>
              <w:rPr>
                <w:lang w:val="fi-FI"/>
              </w:rPr>
            </w:pPr>
            <w:r>
              <w:rPr>
                <w:lang w:val="fi-FI"/>
              </w:rPr>
              <w:t>Y</w:t>
            </w:r>
            <w:r w:rsidRPr="00862B2B">
              <w:rPr>
                <w:lang w:val="fi-FI"/>
              </w:rPr>
              <w:t>hdisteet on listattu taulukossa 15</w:t>
            </w:r>
            <w:r>
              <w:rPr>
                <w:lang w:val="fi-FI"/>
              </w:rPr>
              <w:t>, e</w:t>
            </w:r>
            <w:r w:rsidR="00874AB3">
              <w:rPr>
                <w:lang w:val="fi-FI"/>
              </w:rPr>
              <w:t xml:space="preserve">hdotetaan </w:t>
            </w:r>
            <w:r w:rsidR="00874AB3" w:rsidRPr="00277C60">
              <w:rPr>
                <w:lang w:val="fi-FI"/>
              </w:rPr>
              <w:t>liitteeseen 1D</w:t>
            </w:r>
            <w:r w:rsidR="00961113">
              <w:rPr>
                <w:lang w:val="fi-FI"/>
              </w:rPr>
              <w:t xml:space="preserve"> seuraavilla EQS-arvoilla</w:t>
            </w:r>
            <w:r w:rsidR="00874AB3" w:rsidRPr="00277C60">
              <w:rPr>
                <w:lang w:val="fi-FI"/>
              </w:rPr>
              <w:t xml:space="preserve">, jos </w:t>
            </w:r>
            <w:r w:rsidR="00874AB3">
              <w:rPr>
                <w:lang w:val="fi-FI"/>
              </w:rPr>
              <w:t xml:space="preserve">niitä </w:t>
            </w:r>
            <w:r w:rsidR="00874AB3" w:rsidRPr="00277C60">
              <w:rPr>
                <w:lang w:val="fi-FI"/>
              </w:rPr>
              <w:t>ei vahvistet</w:t>
            </w:r>
            <w:r w:rsidR="00874AB3">
              <w:rPr>
                <w:lang w:val="fi-FI"/>
              </w:rPr>
              <w:t>a</w:t>
            </w:r>
            <w:r w:rsidR="00874AB3" w:rsidRPr="00277C60">
              <w:rPr>
                <w:lang w:val="fi-FI"/>
              </w:rPr>
              <w:t xml:space="preserve"> EU:n prioriteettiaine</w:t>
            </w:r>
            <w:r w:rsidR="00874AB3">
              <w:rPr>
                <w:lang w:val="fi-FI"/>
              </w:rPr>
              <w:t>i</w:t>
            </w:r>
            <w:r w:rsidR="00874AB3" w:rsidRPr="00277C60">
              <w:rPr>
                <w:lang w:val="fi-FI"/>
              </w:rPr>
              <w:t>ksi</w:t>
            </w:r>
            <w:r w:rsidR="00961113">
              <w:rPr>
                <w:lang w:val="fi-FI"/>
              </w:rPr>
              <w:t>:</w:t>
            </w:r>
          </w:p>
          <w:p w14:paraId="5C534486" w14:textId="77179567" w:rsidR="00862B2B" w:rsidRDefault="00862B2B" w:rsidP="0096118B">
            <w:pPr>
              <w:rPr>
                <w:lang w:val="fi-FI"/>
              </w:rPr>
            </w:pPr>
            <w:r>
              <w:rPr>
                <w:lang w:val="fi-FI"/>
              </w:rPr>
              <w:t xml:space="preserve">* </w:t>
            </w:r>
            <w:r w:rsidRPr="00862B2B">
              <w:rPr>
                <w:lang w:val="fi-FI"/>
              </w:rPr>
              <w:t>EQS</w:t>
            </w:r>
            <w:r>
              <w:rPr>
                <w:lang w:val="fi-FI"/>
              </w:rPr>
              <w:t xml:space="preserve"> </w:t>
            </w:r>
            <w:r w:rsidRPr="00862B2B">
              <w:rPr>
                <w:lang w:val="fi-FI"/>
              </w:rPr>
              <w:t>kala sisä- ja rannikkovedet (ihmisterveys)</w:t>
            </w:r>
            <w:r>
              <w:rPr>
                <w:lang w:val="fi-FI"/>
              </w:rPr>
              <w:t xml:space="preserve">: </w:t>
            </w:r>
            <w:r w:rsidRPr="00862B2B">
              <w:rPr>
                <w:lang w:val="fi-FI"/>
              </w:rPr>
              <w:t>0,08 µg/kg tp., 24 yhdistettä PFOA-ekvivalentteina,</w:t>
            </w:r>
          </w:p>
          <w:p w14:paraId="20137C25" w14:textId="16EE5529" w:rsidR="00961113" w:rsidRDefault="00862B2B" w:rsidP="0096118B">
            <w:pPr>
              <w:rPr>
                <w:lang w:val="fi-FI"/>
              </w:rPr>
            </w:pPr>
            <w:r>
              <w:rPr>
                <w:lang w:val="fi-FI"/>
              </w:rPr>
              <w:t>*</w:t>
            </w:r>
            <w:r w:rsidRPr="00862B2B">
              <w:rPr>
                <w:lang w:val="fi-FI"/>
              </w:rPr>
              <w:t xml:space="preserve"> AA-EQS sisämaan pintavesi (ihmisterveys)</w:t>
            </w:r>
            <w:r>
              <w:rPr>
                <w:lang w:val="fi-FI"/>
              </w:rPr>
              <w:t xml:space="preserve">: </w:t>
            </w:r>
            <w:r w:rsidRPr="00862B2B">
              <w:rPr>
                <w:lang w:val="fi-FI"/>
              </w:rPr>
              <w:t>4,4 ng/l, 24 yhdistettä PFOA-ekvivalentteina</w:t>
            </w:r>
            <w:r w:rsidR="00E15BEE">
              <w:rPr>
                <w:lang w:val="fi-FI"/>
              </w:rPr>
              <w:t>.</w:t>
            </w:r>
          </w:p>
          <w:p w14:paraId="1A5AE075" w14:textId="1AACDEE4" w:rsidR="00874AB3" w:rsidRDefault="00961113" w:rsidP="0096118B">
            <w:pPr>
              <w:rPr>
                <w:lang w:val="fi-FI"/>
              </w:rPr>
            </w:pPr>
            <w:r>
              <w:rPr>
                <w:lang w:val="fi-FI"/>
              </w:rPr>
              <w:t>Lisätietoa löytyy luvusta</w:t>
            </w:r>
            <w:r w:rsidR="00110729">
              <w:rPr>
                <w:lang w:val="fi-FI"/>
              </w:rPr>
              <w:t xml:space="preserve"> 5.1.2</w:t>
            </w:r>
          </w:p>
        </w:tc>
      </w:tr>
      <w:tr w:rsidR="00862B2B" w:rsidRPr="00375C60" w14:paraId="5AB43F7F" w14:textId="77777777" w:rsidTr="00C7448C">
        <w:tc>
          <w:tcPr>
            <w:tcW w:w="2972" w:type="dxa"/>
          </w:tcPr>
          <w:p w14:paraId="02443B27" w14:textId="108C1E40" w:rsidR="00862B2B" w:rsidRDefault="00862B2B" w:rsidP="0096118B">
            <w:pPr>
              <w:rPr>
                <w:lang w:val="fi-FI"/>
              </w:rPr>
            </w:pPr>
            <w:r>
              <w:rPr>
                <w:lang w:val="fi-FI"/>
              </w:rPr>
              <w:t xml:space="preserve">Diklofenaakki / </w:t>
            </w:r>
            <w:r w:rsidRPr="00110729">
              <w:rPr>
                <w:lang w:val="fi-FI"/>
              </w:rPr>
              <w:t>15307-86-5</w:t>
            </w:r>
          </w:p>
        </w:tc>
        <w:tc>
          <w:tcPr>
            <w:tcW w:w="6662" w:type="dxa"/>
          </w:tcPr>
          <w:p w14:paraId="14CF6382" w14:textId="150DC077" w:rsidR="00862B2B" w:rsidRDefault="00862B2B" w:rsidP="00862B2B">
            <w:pPr>
              <w:rPr>
                <w:lang w:val="fi-FI"/>
              </w:rPr>
            </w:pPr>
            <w:r>
              <w:rPr>
                <w:lang w:val="fi-FI"/>
              </w:rPr>
              <w:t xml:space="preserve">Ehdotetaan </w:t>
            </w:r>
            <w:r w:rsidRPr="00277C60">
              <w:rPr>
                <w:lang w:val="fi-FI"/>
              </w:rPr>
              <w:t>liitteeseen 1D</w:t>
            </w:r>
            <w:r>
              <w:rPr>
                <w:lang w:val="fi-FI"/>
              </w:rPr>
              <w:t xml:space="preserve"> seuraavilla EQS-arvoilla</w:t>
            </w:r>
            <w:r w:rsidRPr="00277C60">
              <w:rPr>
                <w:lang w:val="fi-FI"/>
              </w:rPr>
              <w:t xml:space="preserve">, jos </w:t>
            </w:r>
            <w:r w:rsidR="001B074D">
              <w:rPr>
                <w:lang w:val="fi-FI"/>
              </w:rPr>
              <w:t>ainetta</w:t>
            </w:r>
            <w:r>
              <w:rPr>
                <w:lang w:val="fi-FI"/>
              </w:rPr>
              <w:t xml:space="preserve"> </w:t>
            </w:r>
            <w:r w:rsidRPr="00277C60">
              <w:rPr>
                <w:lang w:val="fi-FI"/>
              </w:rPr>
              <w:t>ei vahvistet</w:t>
            </w:r>
            <w:r>
              <w:rPr>
                <w:lang w:val="fi-FI"/>
              </w:rPr>
              <w:t>a</w:t>
            </w:r>
            <w:r w:rsidRPr="00277C60">
              <w:rPr>
                <w:lang w:val="fi-FI"/>
              </w:rPr>
              <w:t xml:space="preserve"> EU:n prioriteettiaine</w:t>
            </w:r>
            <w:r w:rsidR="001B074D">
              <w:rPr>
                <w:lang w:val="fi-FI"/>
              </w:rPr>
              <w:t>e</w:t>
            </w:r>
            <w:r w:rsidRPr="00277C60">
              <w:rPr>
                <w:lang w:val="fi-FI"/>
              </w:rPr>
              <w:t>ksi</w:t>
            </w:r>
            <w:r>
              <w:rPr>
                <w:lang w:val="fi-FI"/>
              </w:rPr>
              <w:t xml:space="preserve">: </w:t>
            </w:r>
          </w:p>
          <w:p w14:paraId="789586CD" w14:textId="6708887F" w:rsidR="00E15BEE" w:rsidRPr="00E15BEE" w:rsidRDefault="00E15BEE" w:rsidP="00E15BEE">
            <w:pPr>
              <w:rPr>
                <w:lang w:val="fi-FI"/>
              </w:rPr>
            </w:pPr>
            <w:r>
              <w:rPr>
                <w:lang w:val="fi-FI"/>
              </w:rPr>
              <w:t xml:space="preserve">* </w:t>
            </w:r>
            <w:r w:rsidRPr="00E15BEE">
              <w:rPr>
                <w:lang w:val="fi-FI"/>
              </w:rPr>
              <w:t>AA-</w:t>
            </w:r>
            <w:r w:rsidR="00442452">
              <w:rPr>
                <w:lang w:val="fi-FI"/>
              </w:rPr>
              <w:t>E</w:t>
            </w:r>
            <w:r w:rsidRPr="00E15BEE">
              <w:rPr>
                <w:lang w:val="fi-FI"/>
              </w:rPr>
              <w:t xml:space="preserve">QS sisävedet </w:t>
            </w:r>
            <w:r w:rsidR="001622ED">
              <w:rPr>
                <w:lang w:val="fi-FI"/>
              </w:rPr>
              <w:t>(vesieliöt</w:t>
            </w:r>
            <w:r w:rsidR="001622ED" w:rsidRPr="00876A7C">
              <w:rPr>
                <w:lang w:val="fi-FI"/>
              </w:rPr>
              <w:t>)</w:t>
            </w:r>
            <w:r w:rsidR="001622ED">
              <w:rPr>
                <w:lang w:val="fi-FI"/>
              </w:rPr>
              <w:t xml:space="preserve"> </w:t>
            </w:r>
            <w:r w:rsidRPr="00E15BEE">
              <w:rPr>
                <w:lang w:val="fi-FI"/>
              </w:rPr>
              <w:t>0,0054 µg/l,</w:t>
            </w:r>
          </w:p>
          <w:p w14:paraId="1B616F85" w14:textId="5D89937F" w:rsidR="00E15BEE" w:rsidRPr="00E15BEE" w:rsidRDefault="00E15BEE" w:rsidP="00E15BEE">
            <w:pPr>
              <w:rPr>
                <w:lang w:val="fi-FI"/>
              </w:rPr>
            </w:pPr>
            <w:r>
              <w:rPr>
                <w:lang w:val="fi-FI"/>
              </w:rPr>
              <w:t xml:space="preserve">* </w:t>
            </w:r>
            <w:r w:rsidRPr="00E15BEE">
              <w:rPr>
                <w:lang w:val="fi-FI"/>
              </w:rPr>
              <w:t>AA-</w:t>
            </w:r>
            <w:r w:rsidR="00442452">
              <w:rPr>
                <w:lang w:val="fi-FI"/>
              </w:rPr>
              <w:t>E</w:t>
            </w:r>
            <w:r w:rsidRPr="00E15BEE">
              <w:rPr>
                <w:lang w:val="fi-FI"/>
              </w:rPr>
              <w:t xml:space="preserve">QS merivedet </w:t>
            </w:r>
            <w:r w:rsidR="001622ED">
              <w:rPr>
                <w:lang w:val="fi-FI"/>
              </w:rPr>
              <w:t>(vesieliöt</w:t>
            </w:r>
            <w:r w:rsidR="001622ED" w:rsidRPr="00876A7C">
              <w:rPr>
                <w:lang w:val="fi-FI"/>
              </w:rPr>
              <w:t>)</w:t>
            </w:r>
            <w:r w:rsidR="001622ED">
              <w:rPr>
                <w:lang w:val="fi-FI"/>
              </w:rPr>
              <w:t xml:space="preserve"> </w:t>
            </w:r>
            <w:r w:rsidRPr="00E15BEE">
              <w:rPr>
                <w:lang w:val="fi-FI"/>
              </w:rPr>
              <w:t xml:space="preserve">0,004 µg/l, </w:t>
            </w:r>
          </w:p>
          <w:p w14:paraId="03FFFD57" w14:textId="62FFF63D" w:rsidR="00E15BEE" w:rsidRPr="00E15BEE" w:rsidRDefault="00E15BEE" w:rsidP="00E15BEE">
            <w:pPr>
              <w:rPr>
                <w:lang w:val="fi-FI"/>
              </w:rPr>
            </w:pPr>
            <w:r>
              <w:rPr>
                <w:lang w:val="fi-FI"/>
              </w:rPr>
              <w:t xml:space="preserve">* </w:t>
            </w:r>
            <w:r w:rsidRPr="00E15BEE">
              <w:rPr>
                <w:lang w:val="fi-FI"/>
              </w:rPr>
              <w:t>MAC-</w:t>
            </w:r>
            <w:r w:rsidR="00442452">
              <w:rPr>
                <w:lang w:val="fi-FI"/>
              </w:rPr>
              <w:t>E</w:t>
            </w:r>
            <w:r w:rsidRPr="00E15BEE">
              <w:rPr>
                <w:lang w:val="fi-FI"/>
              </w:rPr>
              <w:t xml:space="preserve">QS sisävedet </w:t>
            </w:r>
            <w:r w:rsidR="001622ED">
              <w:rPr>
                <w:lang w:val="fi-FI"/>
              </w:rPr>
              <w:t>(vesieliöt</w:t>
            </w:r>
            <w:r w:rsidR="001622ED" w:rsidRPr="00876A7C">
              <w:rPr>
                <w:lang w:val="fi-FI"/>
              </w:rPr>
              <w:t>)</w:t>
            </w:r>
            <w:r w:rsidR="001622ED">
              <w:rPr>
                <w:lang w:val="fi-FI"/>
              </w:rPr>
              <w:t xml:space="preserve"> </w:t>
            </w:r>
            <w:r w:rsidRPr="00E15BEE">
              <w:rPr>
                <w:lang w:val="fi-FI"/>
              </w:rPr>
              <w:t xml:space="preserve">250 µg/l, </w:t>
            </w:r>
          </w:p>
          <w:p w14:paraId="2837D2FE" w14:textId="14D5B901" w:rsidR="00E15BEE" w:rsidRPr="00FB02FE" w:rsidRDefault="00E15BEE" w:rsidP="00E15BEE">
            <w:pPr>
              <w:rPr>
                <w:lang w:val="fi-FI"/>
              </w:rPr>
            </w:pPr>
            <w:r w:rsidRPr="00FB02FE">
              <w:rPr>
                <w:lang w:val="fi-FI"/>
              </w:rPr>
              <w:t>* MAC-</w:t>
            </w:r>
            <w:r w:rsidR="00442452" w:rsidRPr="00FB02FE">
              <w:rPr>
                <w:lang w:val="fi-FI"/>
              </w:rPr>
              <w:t>E</w:t>
            </w:r>
            <w:r w:rsidRPr="00FB02FE">
              <w:rPr>
                <w:lang w:val="fi-FI"/>
              </w:rPr>
              <w:t xml:space="preserve">QS merivedet </w:t>
            </w:r>
            <w:r w:rsidR="001622ED">
              <w:rPr>
                <w:lang w:val="fi-FI"/>
              </w:rPr>
              <w:t>(vesieliöt</w:t>
            </w:r>
            <w:r w:rsidR="001622ED" w:rsidRPr="00876A7C">
              <w:rPr>
                <w:lang w:val="fi-FI"/>
              </w:rPr>
              <w:t>)</w:t>
            </w:r>
            <w:r w:rsidR="001622ED">
              <w:rPr>
                <w:lang w:val="fi-FI"/>
              </w:rPr>
              <w:t xml:space="preserve"> </w:t>
            </w:r>
            <w:r w:rsidRPr="00FB02FE">
              <w:rPr>
                <w:lang w:val="fi-FI"/>
              </w:rPr>
              <w:t>29 µg/l.</w:t>
            </w:r>
          </w:p>
          <w:p w14:paraId="0E9DE704" w14:textId="09D38F76" w:rsidR="00862B2B" w:rsidRDefault="00862B2B" w:rsidP="00862B2B">
            <w:pPr>
              <w:rPr>
                <w:lang w:val="fi-FI"/>
              </w:rPr>
            </w:pPr>
            <w:r>
              <w:rPr>
                <w:lang w:val="fi-FI"/>
              </w:rPr>
              <w:t>Lisätietoa löytyy luvusta 5.2.2</w:t>
            </w:r>
          </w:p>
        </w:tc>
      </w:tr>
      <w:tr w:rsidR="00874AB3" w:rsidRPr="00375C60" w14:paraId="0A2BCBFC" w14:textId="77777777" w:rsidTr="00C7448C">
        <w:tc>
          <w:tcPr>
            <w:tcW w:w="2972" w:type="dxa"/>
          </w:tcPr>
          <w:p w14:paraId="164C5E24" w14:textId="3C2A280E" w:rsidR="00874AB3" w:rsidRDefault="00862B2B" w:rsidP="0096118B">
            <w:pPr>
              <w:rPr>
                <w:lang w:val="fi-FI"/>
              </w:rPr>
            </w:pPr>
            <w:r>
              <w:rPr>
                <w:lang w:val="fi-FI"/>
              </w:rPr>
              <w:t>I</w:t>
            </w:r>
            <w:r w:rsidR="00874AB3">
              <w:rPr>
                <w:lang w:val="fi-FI"/>
              </w:rPr>
              <w:t>buprofeeni</w:t>
            </w:r>
            <w:r w:rsidR="00110729">
              <w:rPr>
                <w:lang w:val="fi-FI"/>
              </w:rPr>
              <w:t xml:space="preserve"> / </w:t>
            </w:r>
            <w:r w:rsidR="00110729" w:rsidRPr="00110729">
              <w:rPr>
                <w:lang w:val="fi-FI"/>
              </w:rPr>
              <w:t>15687-27-1</w:t>
            </w:r>
          </w:p>
        </w:tc>
        <w:tc>
          <w:tcPr>
            <w:tcW w:w="6662" w:type="dxa"/>
          </w:tcPr>
          <w:p w14:paraId="37FFE7F7" w14:textId="2D511D57" w:rsidR="00961113" w:rsidRDefault="00874AB3" w:rsidP="0096118B">
            <w:pPr>
              <w:rPr>
                <w:lang w:val="fi-FI"/>
              </w:rPr>
            </w:pPr>
            <w:r>
              <w:rPr>
                <w:lang w:val="fi-FI"/>
              </w:rPr>
              <w:t xml:space="preserve">Ehdotetaan </w:t>
            </w:r>
            <w:r w:rsidRPr="00277C60">
              <w:rPr>
                <w:lang w:val="fi-FI"/>
              </w:rPr>
              <w:t>liitteeseen 1D</w:t>
            </w:r>
            <w:r w:rsidR="00862B2B">
              <w:rPr>
                <w:lang w:val="fi-FI"/>
              </w:rPr>
              <w:t xml:space="preserve"> seuraavilla EQS-arvoilla</w:t>
            </w:r>
            <w:r w:rsidRPr="00277C60">
              <w:rPr>
                <w:lang w:val="fi-FI"/>
              </w:rPr>
              <w:t xml:space="preserve">, jos </w:t>
            </w:r>
            <w:r w:rsidR="001B074D">
              <w:rPr>
                <w:lang w:val="fi-FI"/>
              </w:rPr>
              <w:t>ainetta</w:t>
            </w:r>
            <w:r>
              <w:rPr>
                <w:lang w:val="fi-FI"/>
              </w:rPr>
              <w:t xml:space="preserve"> </w:t>
            </w:r>
            <w:r w:rsidRPr="00277C60">
              <w:rPr>
                <w:lang w:val="fi-FI"/>
              </w:rPr>
              <w:t>ei vahvistet</w:t>
            </w:r>
            <w:r>
              <w:rPr>
                <w:lang w:val="fi-FI"/>
              </w:rPr>
              <w:t>a</w:t>
            </w:r>
            <w:r w:rsidRPr="00277C60">
              <w:rPr>
                <w:lang w:val="fi-FI"/>
              </w:rPr>
              <w:t xml:space="preserve"> EU:n prioriteettiaine</w:t>
            </w:r>
            <w:r w:rsidR="001B074D">
              <w:rPr>
                <w:lang w:val="fi-FI"/>
              </w:rPr>
              <w:t>e</w:t>
            </w:r>
            <w:r w:rsidRPr="00277C60">
              <w:rPr>
                <w:lang w:val="fi-FI"/>
              </w:rPr>
              <w:t>ksi</w:t>
            </w:r>
            <w:r w:rsidR="00862B2B">
              <w:rPr>
                <w:lang w:val="fi-FI"/>
              </w:rPr>
              <w:t>:</w:t>
            </w:r>
            <w:r w:rsidR="00110729">
              <w:rPr>
                <w:lang w:val="fi-FI"/>
              </w:rPr>
              <w:t xml:space="preserve"> </w:t>
            </w:r>
          </w:p>
          <w:p w14:paraId="3124532C" w14:textId="070EB623" w:rsidR="00E15BEE" w:rsidRPr="00E15BEE" w:rsidRDefault="00E15BEE" w:rsidP="00E15BEE">
            <w:pPr>
              <w:rPr>
                <w:lang w:val="fi-FI"/>
              </w:rPr>
            </w:pPr>
            <w:r>
              <w:rPr>
                <w:lang w:val="fi-FI"/>
              </w:rPr>
              <w:t xml:space="preserve">* </w:t>
            </w:r>
            <w:r w:rsidRPr="00E15BEE">
              <w:rPr>
                <w:lang w:val="fi-FI"/>
              </w:rPr>
              <w:t>AA-</w:t>
            </w:r>
            <w:r w:rsidR="00442452">
              <w:rPr>
                <w:lang w:val="fi-FI"/>
              </w:rPr>
              <w:t>E</w:t>
            </w:r>
            <w:r w:rsidRPr="00E15BEE">
              <w:rPr>
                <w:lang w:val="fi-FI"/>
              </w:rPr>
              <w:t xml:space="preserve">QS sisävedet </w:t>
            </w:r>
            <w:r w:rsidR="001622ED">
              <w:rPr>
                <w:lang w:val="fi-FI"/>
              </w:rPr>
              <w:t>(vesieliöt</w:t>
            </w:r>
            <w:r w:rsidR="001622ED" w:rsidRPr="00876A7C">
              <w:rPr>
                <w:lang w:val="fi-FI"/>
              </w:rPr>
              <w:t>)</w:t>
            </w:r>
            <w:r w:rsidR="001622ED">
              <w:rPr>
                <w:lang w:val="fi-FI"/>
              </w:rPr>
              <w:t xml:space="preserve"> </w:t>
            </w:r>
            <w:r w:rsidRPr="00E15BEE">
              <w:rPr>
                <w:lang w:val="fi-FI"/>
              </w:rPr>
              <w:t>0,064 µg/l,</w:t>
            </w:r>
          </w:p>
          <w:p w14:paraId="59978DA8" w14:textId="4DBA5F17" w:rsidR="00E15BEE" w:rsidRPr="00E15BEE" w:rsidRDefault="00E15BEE" w:rsidP="00E15BEE">
            <w:pPr>
              <w:rPr>
                <w:lang w:val="fi-FI"/>
              </w:rPr>
            </w:pPr>
            <w:r>
              <w:rPr>
                <w:lang w:val="fi-FI"/>
              </w:rPr>
              <w:t xml:space="preserve">* </w:t>
            </w:r>
            <w:r w:rsidRPr="00E15BEE">
              <w:rPr>
                <w:lang w:val="fi-FI"/>
              </w:rPr>
              <w:t>AA-</w:t>
            </w:r>
            <w:r w:rsidR="00442452">
              <w:rPr>
                <w:lang w:val="fi-FI"/>
              </w:rPr>
              <w:t>E</w:t>
            </w:r>
            <w:r w:rsidRPr="00E15BEE">
              <w:rPr>
                <w:lang w:val="fi-FI"/>
              </w:rPr>
              <w:t xml:space="preserve">QS merivedet </w:t>
            </w:r>
            <w:r w:rsidR="001622ED">
              <w:rPr>
                <w:lang w:val="fi-FI"/>
              </w:rPr>
              <w:t>(vesieliöt</w:t>
            </w:r>
            <w:r w:rsidR="001622ED" w:rsidRPr="00876A7C">
              <w:rPr>
                <w:lang w:val="fi-FI"/>
              </w:rPr>
              <w:t>)</w:t>
            </w:r>
            <w:r w:rsidR="001622ED">
              <w:rPr>
                <w:lang w:val="fi-FI"/>
              </w:rPr>
              <w:t xml:space="preserve"> </w:t>
            </w:r>
            <w:r w:rsidRPr="00E15BEE">
              <w:rPr>
                <w:lang w:val="fi-FI"/>
              </w:rPr>
              <w:t xml:space="preserve">0,022 µg/l, </w:t>
            </w:r>
          </w:p>
          <w:p w14:paraId="2112BE96" w14:textId="2B8EAE71" w:rsidR="00E15BEE" w:rsidRDefault="00E15BEE" w:rsidP="00E15BEE">
            <w:pPr>
              <w:rPr>
                <w:lang w:val="fi-FI"/>
              </w:rPr>
            </w:pPr>
            <w:r>
              <w:rPr>
                <w:lang w:val="fi-FI"/>
              </w:rPr>
              <w:t xml:space="preserve">* </w:t>
            </w:r>
            <w:r w:rsidRPr="00E15BEE">
              <w:rPr>
                <w:lang w:val="fi-FI"/>
              </w:rPr>
              <w:t>MAC-</w:t>
            </w:r>
            <w:r w:rsidR="00442452">
              <w:rPr>
                <w:lang w:val="fi-FI"/>
              </w:rPr>
              <w:t>E</w:t>
            </w:r>
            <w:r w:rsidRPr="00E15BEE">
              <w:rPr>
                <w:lang w:val="fi-FI"/>
              </w:rPr>
              <w:t>QS -arvoa sisäve</w:t>
            </w:r>
            <w:r w:rsidR="00987066">
              <w:rPr>
                <w:lang w:val="fi-FI"/>
              </w:rPr>
              <w:t>de</w:t>
            </w:r>
            <w:r w:rsidRPr="00E15BEE">
              <w:rPr>
                <w:lang w:val="fi-FI"/>
              </w:rPr>
              <w:t>lle ja merivedelle ei ehdot</w:t>
            </w:r>
            <w:r>
              <w:rPr>
                <w:lang w:val="fi-FI"/>
              </w:rPr>
              <w:t>e</w:t>
            </w:r>
            <w:r w:rsidRPr="00E15BEE">
              <w:rPr>
                <w:lang w:val="fi-FI"/>
              </w:rPr>
              <w:t>ta</w:t>
            </w:r>
          </w:p>
          <w:p w14:paraId="26B1B2F9" w14:textId="22AC9515" w:rsidR="00874AB3" w:rsidRDefault="00961113" w:rsidP="0096118B">
            <w:pPr>
              <w:rPr>
                <w:lang w:val="fi-FI"/>
              </w:rPr>
            </w:pPr>
            <w:r>
              <w:rPr>
                <w:lang w:val="fi-FI"/>
              </w:rPr>
              <w:t xml:space="preserve">Lisätietoa löytyy luvusta </w:t>
            </w:r>
            <w:r w:rsidR="00D13A8F">
              <w:rPr>
                <w:lang w:val="fi-FI"/>
              </w:rPr>
              <w:t>5.2.</w:t>
            </w:r>
            <w:r>
              <w:rPr>
                <w:lang w:val="fi-FI"/>
              </w:rPr>
              <w:t>4</w:t>
            </w:r>
          </w:p>
        </w:tc>
      </w:tr>
      <w:tr w:rsidR="00E15BEE" w:rsidRPr="00375C60" w14:paraId="2B53B820" w14:textId="77777777" w:rsidTr="00C7448C">
        <w:tc>
          <w:tcPr>
            <w:tcW w:w="2972" w:type="dxa"/>
          </w:tcPr>
          <w:p w14:paraId="0B6CA20E" w14:textId="43E01B9B" w:rsidR="00E15BEE" w:rsidRPr="001549F6" w:rsidRDefault="00E15BEE" w:rsidP="0096118B">
            <w:pPr>
              <w:rPr>
                <w:lang w:val="fi-FI"/>
              </w:rPr>
            </w:pPr>
            <w:r w:rsidRPr="001549F6">
              <w:rPr>
                <w:lang w:val="fi-FI"/>
              </w:rPr>
              <w:t xml:space="preserve">17a-etinyyliestradioli </w:t>
            </w:r>
            <w:r>
              <w:rPr>
                <w:lang w:val="fi-FI"/>
              </w:rPr>
              <w:t xml:space="preserve">(EE2) / </w:t>
            </w:r>
            <w:r w:rsidRPr="001549F6">
              <w:rPr>
                <w:lang w:val="fi-FI"/>
              </w:rPr>
              <w:t>57-63-6</w:t>
            </w:r>
          </w:p>
        </w:tc>
        <w:tc>
          <w:tcPr>
            <w:tcW w:w="6662" w:type="dxa"/>
          </w:tcPr>
          <w:p w14:paraId="77C1EC63" w14:textId="0C4BF73A" w:rsidR="00E15BEE" w:rsidRDefault="00E15BEE" w:rsidP="00E15BEE">
            <w:pPr>
              <w:rPr>
                <w:lang w:val="fi-FI"/>
              </w:rPr>
            </w:pPr>
            <w:r>
              <w:rPr>
                <w:lang w:val="fi-FI"/>
              </w:rPr>
              <w:t xml:space="preserve">Ehdotetaan </w:t>
            </w:r>
            <w:r w:rsidRPr="00277C60">
              <w:rPr>
                <w:lang w:val="fi-FI"/>
              </w:rPr>
              <w:t>liitteeseen 1D</w:t>
            </w:r>
            <w:r>
              <w:rPr>
                <w:lang w:val="fi-FI"/>
              </w:rPr>
              <w:t xml:space="preserve"> seuraavilla EQS-arvoilla</w:t>
            </w:r>
            <w:r w:rsidRPr="00277C60">
              <w:rPr>
                <w:lang w:val="fi-FI"/>
              </w:rPr>
              <w:t xml:space="preserve">, jos </w:t>
            </w:r>
            <w:r w:rsidR="001B074D">
              <w:rPr>
                <w:lang w:val="fi-FI"/>
              </w:rPr>
              <w:t>ainetta</w:t>
            </w:r>
            <w:r>
              <w:rPr>
                <w:lang w:val="fi-FI"/>
              </w:rPr>
              <w:t xml:space="preserve"> </w:t>
            </w:r>
            <w:r w:rsidRPr="00277C60">
              <w:rPr>
                <w:lang w:val="fi-FI"/>
              </w:rPr>
              <w:t>ei vahvistet</w:t>
            </w:r>
            <w:r>
              <w:rPr>
                <w:lang w:val="fi-FI"/>
              </w:rPr>
              <w:t>a</w:t>
            </w:r>
            <w:r w:rsidRPr="00277C60">
              <w:rPr>
                <w:lang w:val="fi-FI"/>
              </w:rPr>
              <w:t xml:space="preserve"> EU:n prioriteettiaine</w:t>
            </w:r>
            <w:r w:rsidR="001B074D">
              <w:rPr>
                <w:lang w:val="fi-FI"/>
              </w:rPr>
              <w:t>e</w:t>
            </w:r>
            <w:r w:rsidRPr="00277C60">
              <w:rPr>
                <w:lang w:val="fi-FI"/>
              </w:rPr>
              <w:t>ksi</w:t>
            </w:r>
            <w:r>
              <w:rPr>
                <w:lang w:val="fi-FI"/>
              </w:rPr>
              <w:t xml:space="preserve">: </w:t>
            </w:r>
          </w:p>
          <w:p w14:paraId="682EE714" w14:textId="5C2CBDEC" w:rsidR="008D5A57" w:rsidRPr="008D5A57" w:rsidRDefault="008D5A57" w:rsidP="008D5A57">
            <w:pPr>
              <w:rPr>
                <w:lang w:val="fi-FI"/>
              </w:rPr>
            </w:pPr>
            <w:r>
              <w:rPr>
                <w:lang w:val="fi-FI"/>
              </w:rPr>
              <w:t xml:space="preserve">* </w:t>
            </w:r>
            <w:r w:rsidRPr="008D5A57">
              <w:rPr>
                <w:lang w:val="fi-FI"/>
              </w:rPr>
              <w:t>AA-</w:t>
            </w:r>
            <w:r w:rsidR="00442452">
              <w:rPr>
                <w:lang w:val="fi-FI"/>
              </w:rPr>
              <w:t>E</w:t>
            </w:r>
            <w:r w:rsidRPr="008D5A57">
              <w:rPr>
                <w:lang w:val="fi-FI"/>
              </w:rPr>
              <w:t xml:space="preserve">QS sisävedet </w:t>
            </w:r>
            <w:r w:rsidR="001622ED">
              <w:rPr>
                <w:lang w:val="fi-FI"/>
              </w:rPr>
              <w:t>(vesieliöt</w:t>
            </w:r>
            <w:r w:rsidR="001622ED" w:rsidRPr="00876A7C">
              <w:rPr>
                <w:lang w:val="fi-FI"/>
              </w:rPr>
              <w:t>)</w:t>
            </w:r>
            <w:r w:rsidR="001622ED">
              <w:rPr>
                <w:lang w:val="fi-FI"/>
              </w:rPr>
              <w:t xml:space="preserve"> </w:t>
            </w:r>
            <w:r w:rsidRPr="008D5A57">
              <w:rPr>
                <w:lang w:val="fi-FI"/>
              </w:rPr>
              <w:t>0,017 ng/l,</w:t>
            </w:r>
          </w:p>
          <w:p w14:paraId="6A63C9A6" w14:textId="0CF0564A" w:rsidR="008D5A57" w:rsidRPr="008D5A57" w:rsidRDefault="008D5A57" w:rsidP="008D5A57">
            <w:pPr>
              <w:rPr>
                <w:lang w:val="fi-FI"/>
              </w:rPr>
            </w:pPr>
            <w:r>
              <w:rPr>
                <w:lang w:val="fi-FI"/>
              </w:rPr>
              <w:lastRenderedPageBreak/>
              <w:t xml:space="preserve">* </w:t>
            </w:r>
            <w:r w:rsidRPr="008D5A57">
              <w:rPr>
                <w:lang w:val="fi-FI"/>
              </w:rPr>
              <w:t>AA-</w:t>
            </w:r>
            <w:r w:rsidR="00442452">
              <w:rPr>
                <w:lang w:val="fi-FI"/>
              </w:rPr>
              <w:t>E</w:t>
            </w:r>
            <w:r w:rsidRPr="008D5A57">
              <w:rPr>
                <w:lang w:val="fi-FI"/>
              </w:rPr>
              <w:t xml:space="preserve">QS merivedet </w:t>
            </w:r>
            <w:r w:rsidR="001622ED">
              <w:rPr>
                <w:lang w:val="fi-FI"/>
              </w:rPr>
              <w:t>(vesieliöt</w:t>
            </w:r>
            <w:r w:rsidR="001622ED" w:rsidRPr="00876A7C">
              <w:rPr>
                <w:lang w:val="fi-FI"/>
              </w:rPr>
              <w:t>)</w:t>
            </w:r>
            <w:r w:rsidR="001622ED">
              <w:rPr>
                <w:lang w:val="fi-FI"/>
              </w:rPr>
              <w:t xml:space="preserve"> </w:t>
            </w:r>
            <w:r w:rsidRPr="008D5A57">
              <w:rPr>
                <w:lang w:val="fi-FI"/>
              </w:rPr>
              <w:t xml:space="preserve">0,0016 ng/l, </w:t>
            </w:r>
          </w:p>
          <w:p w14:paraId="3E7757C5" w14:textId="751DCA75" w:rsidR="00E15BEE" w:rsidRDefault="008D5A57" w:rsidP="008D5A57">
            <w:pPr>
              <w:rPr>
                <w:lang w:val="fi-FI"/>
              </w:rPr>
            </w:pPr>
            <w:r>
              <w:rPr>
                <w:lang w:val="fi-FI"/>
              </w:rPr>
              <w:t xml:space="preserve">* </w:t>
            </w:r>
            <w:r w:rsidRPr="008D5A57">
              <w:rPr>
                <w:lang w:val="fi-FI"/>
              </w:rPr>
              <w:t>MAC-</w:t>
            </w:r>
            <w:r w:rsidR="00442452">
              <w:rPr>
                <w:lang w:val="fi-FI"/>
              </w:rPr>
              <w:t>E</w:t>
            </w:r>
            <w:r w:rsidRPr="008D5A57">
              <w:rPr>
                <w:lang w:val="fi-FI"/>
              </w:rPr>
              <w:t>QS -arvoa sisäve</w:t>
            </w:r>
            <w:r w:rsidR="00987066">
              <w:rPr>
                <w:lang w:val="fi-FI"/>
              </w:rPr>
              <w:t>de</w:t>
            </w:r>
            <w:r w:rsidRPr="008D5A57">
              <w:rPr>
                <w:lang w:val="fi-FI"/>
              </w:rPr>
              <w:t>lle ja merivedelle ei ehdot</w:t>
            </w:r>
            <w:r>
              <w:rPr>
                <w:lang w:val="fi-FI"/>
              </w:rPr>
              <w:t>e</w:t>
            </w:r>
            <w:r w:rsidRPr="008D5A57">
              <w:rPr>
                <w:lang w:val="fi-FI"/>
              </w:rPr>
              <w:t>ta.</w:t>
            </w:r>
          </w:p>
          <w:p w14:paraId="6191A42A" w14:textId="5177B091" w:rsidR="00E15BEE" w:rsidRDefault="00E15BEE" w:rsidP="00E15BEE">
            <w:pPr>
              <w:rPr>
                <w:lang w:val="fi-FI"/>
              </w:rPr>
            </w:pPr>
            <w:r>
              <w:rPr>
                <w:lang w:val="fi-FI"/>
              </w:rPr>
              <w:t>Lisätietoa löytyy luvusta 5.2.10</w:t>
            </w:r>
          </w:p>
        </w:tc>
      </w:tr>
      <w:tr w:rsidR="00874AB3" w:rsidRPr="00375C60" w14:paraId="0049D2CA" w14:textId="77777777" w:rsidTr="00C7448C">
        <w:tc>
          <w:tcPr>
            <w:tcW w:w="2972" w:type="dxa"/>
          </w:tcPr>
          <w:p w14:paraId="4D3D27A3" w14:textId="1786FFC0" w:rsidR="00874AB3" w:rsidRDefault="00E15BEE" w:rsidP="0096118B">
            <w:pPr>
              <w:rPr>
                <w:lang w:val="fi-FI"/>
              </w:rPr>
            </w:pPr>
            <w:r>
              <w:rPr>
                <w:lang w:val="fi-FI"/>
              </w:rPr>
              <w:lastRenderedPageBreak/>
              <w:t>E</w:t>
            </w:r>
            <w:r w:rsidR="001549F6">
              <w:rPr>
                <w:lang w:val="fi-FI"/>
              </w:rPr>
              <w:t>stroni (</w:t>
            </w:r>
            <w:r w:rsidR="00874AB3">
              <w:rPr>
                <w:lang w:val="fi-FI"/>
              </w:rPr>
              <w:t>E1</w:t>
            </w:r>
            <w:r w:rsidR="001549F6">
              <w:rPr>
                <w:lang w:val="fi-FI"/>
              </w:rPr>
              <w:t xml:space="preserve">) / </w:t>
            </w:r>
            <w:r w:rsidR="001549F6" w:rsidRPr="001549F6">
              <w:rPr>
                <w:lang w:val="fi-FI"/>
              </w:rPr>
              <w:t>53-16-7</w:t>
            </w:r>
          </w:p>
        </w:tc>
        <w:tc>
          <w:tcPr>
            <w:tcW w:w="6662" w:type="dxa"/>
          </w:tcPr>
          <w:p w14:paraId="08EE7655" w14:textId="17FB8CC4" w:rsidR="00961113" w:rsidRDefault="00874AB3" w:rsidP="0096118B">
            <w:pPr>
              <w:rPr>
                <w:lang w:val="fi-FI"/>
              </w:rPr>
            </w:pPr>
            <w:r>
              <w:rPr>
                <w:lang w:val="fi-FI"/>
              </w:rPr>
              <w:t xml:space="preserve">Ehdotetaan </w:t>
            </w:r>
            <w:r w:rsidRPr="00277C60">
              <w:rPr>
                <w:lang w:val="fi-FI"/>
              </w:rPr>
              <w:t>liitteeseen 1D</w:t>
            </w:r>
            <w:r w:rsidR="00862B2B">
              <w:rPr>
                <w:lang w:val="fi-FI"/>
              </w:rPr>
              <w:t xml:space="preserve"> seuraavilla EQS-arvoilla</w:t>
            </w:r>
            <w:r w:rsidRPr="00277C60">
              <w:rPr>
                <w:lang w:val="fi-FI"/>
              </w:rPr>
              <w:t xml:space="preserve">, jos </w:t>
            </w:r>
            <w:r w:rsidR="001B074D">
              <w:rPr>
                <w:lang w:val="fi-FI"/>
              </w:rPr>
              <w:t>ainetta</w:t>
            </w:r>
            <w:r>
              <w:rPr>
                <w:lang w:val="fi-FI"/>
              </w:rPr>
              <w:t xml:space="preserve"> </w:t>
            </w:r>
            <w:r w:rsidRPr="00277C60">
              <w:rPr>
                <w:lang w:val="fi-FI"/>
              </w:rPr>
              <w:t>ei vahvistet</w:t>
            </w:r>
            <w:r>
              <w:rPr>
                <w:lang w:val="fi-FI"/>
              </w:rPr>
              <w:t>a</w:t>
            </w:r>
            <w:r w:rsidRPr="00277C60">
              <w:rPr>
                <w:lang w:val="fi-FI"/>
              </w:rPr>
              <w:t xml:space="preserve"> EU:n prioriteettiaine</w:t>
            </w:r>
            <w:r w:rsidR="001B074D">
              <w:rPr>
                <w:lang w:val="fi-FI"/>
              </w:rPr>
              <w:t>e</w:t>
            </w:r>
            <w:r w:rsidRPr="00277C60">
              <w:rPr>
                <w:lang w:val="fi-FI"/>
              </w:rPr>
              <w:t>ksi</w:t>
            </w:r>
            <w:r w:rsidR="00862B2B">
              <w:rPr>
                <w:lang w:val="fi-FI"/>
              </w:rPr>
              <w:t>:</w:t>
            </w:r>
            <w:r w:rsidR="00D13A8F">
              <w:rPr>
                <w:lang w:val="fi-FI"/>
              </w:rPr>
              <w:t xml:space="preserve"> </w:t>
            </w:r>
          </w:p>
          <w:p w14:paraId="6D941612" w14:textId="3C65692C" w:rsidR="00442452" w:rsidRPr="00442452" w:rsidRDefault="00442452" w:rsidP="00442452">
            <w:pPr>
              <w:rPr>
                <w:lang w:val="fi-FI"/>
              </w:rPr>
            </w:pPr>
            <w:r>
              <w:rPr>
                <w:lang w:val="fi-FI"/>
              </w:rPr>
              <w:t xml:space="preserve">* </w:t>
            </w:r>
            <w:r w:rsidRPr="00442452">
              <w:rPr>
                <w:lang w:val="fi-FI"/>
              </w:rPr>
              <w:t>AA-</w:t>
            </w:r>
            <w:r>
              <w:rPr>
                <w:lang w:val="fi-FI"/>
              </w:rPr>
              <w:t>E</w:t>
            </w:r>
            <w:r w:rsidRPr="00442452">
              <w:rPr>
                <w:lang w:val="fi-FI"/>
              </w:rPr>
              <w:t xml:space="preserve">QS sisävedet </w:t>
            </w:r>
            <w:r w:rsidR="001622ED">
              <w:rPr>
                <w:lang w:val="fi-FI"/>
              </w:rPr>
              <w:t>(vesieliöt</w:t>
            </w:r>
            <w:r w:rsidR="001622ED" w:rsidRPr="00876A7C">
              <w:rPr>
                <w:lang w:val="fi-FI"/>
              </w:rPr>
              <w:t>)</w:t>
            </w:r>
            <w:r w:rsidR="001622ED">
              <w:rPr>
                <w:lang w:val="fi-FI"/>
              </w:rPr>
              <w:t xml:space="preserve"> </w:t>
            </w:r>
            <w:r w:rsidRPr="00442452">
              <w:rPr>
                <w:lang w:val="fi-FI"/>
              </w:rPr>
              <w:t>0,36 ng/l,</w:t>
            </w:r>
          </w:p>
          <w:p w14:paraId="651F9BD6" w14:textId="75606BBC" w:rsidR="00442452" w:rsidRPr="00442452" w:rsidRDefault="00442452" w:rsidP="00442452">
            <w:pPr>
              <w:rPr>
                <w:lang w:val="fi-FI"/>
              </w:rPr>
            </w:pPr>
            <w:r>
              <w:rPr>
                <w:lang w:val="fi-FI"/>
              </w:rPr>
              <w:t xml:space="preserve">* </w:t>
            </w:r>
            <w:r w:rsidRPr="00442452">
              <w:rPr>
                <w:lang w:val="fi-FI"/>
              </w:rPr>
              <w:t>AA-</w:t>
            </w:r>
            <w:r>
              <w:rPr>
                <w:lang w:val="fi-FI"/>
              </w:rPr>
              <w:t>E</w:t>
            </w:r>
            <w:r w:rsidRPr="00442452">
              <w:rPr>
                <w:lang w:val="fi-FI"/>
              </w:rPr>
              <w:t xml:space="preserve">QS merivedet </w:t>
            </w:r>
            <w:r w:rsidR="001622ED">
              <w:rPr>
                <w:lang w:val="fi-FI"/>
              </w:rPr>
              <w:t>(vesieliöt</w:t>
            </w:r>
            <w:r w:rsidR="001622ED" w:rsidRPr="00876A7C">
              <w:rPr>
                <w:lang w:val="fi-FI"/>
              </w:rPr>
              <w:t>)</w:t>
            </w:r>
            <w:r w:rsidR="001622ED">
              <w:rPr>
                <w:lang w:val="fi-FI"/>
              </w:rPr>
              <w:t xml:space="preserve"> </w:t>
            </w:r>
            <w:r w:rsidRPr="00442452">
              <w:rPr>
                <w:lang w:val="fi-FI"/>
              </w:rPr>
              <w:t xml:space="preserve">0,018 ng/l, </w:t>
            </w:r>
          </w:p>
          <w:p w14:paraId="45BF82FA" w14:textId="44830FB0" w:rsidR="00E15BEE" w:rsidRDefault="00442452" w:rsidP="00442452">
            <w:pPr>
              <w:rPr>
                <w:lang w:val="fi-FI"/>
              </w:rPr>
            </w:pPr>
            <w:r>
              <w:rPr>
                <w:lang w:val="fi-FI"/>
              </w:rPr>
              <w:t xml:space="preserve">* </w:t>
            </w:r>
            <w:r w:rsidRPr="00442452">
              <w:rPr>
                <w:lang w:val="fi-FI"/>
              </w:rPr>
              <w:t>MAC-</w:t>
            </w:r>
            <w:r>
              <w:rPr>
                <w:lang w:val="fi-FI"/>
              </w:rPr>
              <w:t>E</w:t>
            </w:r>
            <w:r w:rsidRPr="00442452">
              <w:rPr>
                <w:lang w:val="fi-FI"/>
              </w:rPr>
              <w:t>QS -arvoa sisä</w:t>
            </w:r>
            <w:r w:rsidR="00987066">
              <w:rPr>
                <w:lang w:val="fi-FI"/>
              </w:rPr>
              <w:t>-</w:t>
            </w:r>
            <w:r w:rsidRPr="00442452">
              <w:rPr>
                <w:lang w:val="fi-FI"/>
              </w:rPr>
              <w:t xml:space="preserve"> ja merivedelle ei ehdot</w:t>
            </w:r>
            <w:r>
              <w:rPr>
                <w:lang w:val="fi-FI"/>
              </w:rPr>
              <w:t>e</w:t>
            </w:r>
            <w:r w:rsidRPr="00442452">
              <w:rPr>
                <w:lang w:val="fi-FI"/>
              </w:rPr>
              <w:t>ta.</w:t>
            </w:r>
          </w:p>
          <w:p w14:paraId="6370FA93" w14:textId="45CD9A61" w:rsidR="00874AB3" w:rsidRDefault="00961113" w:rsidP="0096118B">
            <w:pPr>
              <w:rPr>
                <w:lang w:val="fi-FI"/>
              </w:rPr>
            </w:pPr>
            <w:r>
              <w:rPr>
                <w:lang w:val="fi-FI"/>
              </w:rPr>
              <w:t xml:space="preserve">Lisätietoa löytyy luvusta </w:t>
            </w:r>
            <w:r w:rsidR="00D13A8F">
              <w:rPr>
                <w:lang w:val="fi-FI"/>
              </w:rPr>
              <w:t>5.2.13</w:t>
            </w:r>
          </w:p>
        </w:tc>
      </w:tr>
      <w:tr w:rsidR="00874AB3" w:rsidRPr="00375C60" w14:paraId="2D2E71AA" w14:textId="77777777" w:rsidTr="00C7448C">
        <w:tc>
          <w:tcPr>
            <w:tcW w:w="2972" w:type="dxa"/>
          </w:tcPr>
          <w:p w14:paraId="4CBBEB9F" w14:textId="3FE7371A" w:rsidR="00874AB3" w:rsidRPr="00277C60" w:rsidRDefault="00874AB3" w:rsidP="0096118B">
            <w:pPr>
              <w:rPr>
                <w:lang w:val="fi-FI"/>
              </w:rPr>
            </w:pPr>
            <w:r w:rsidRPr="00277C60">
              <w:rPr>
                <w:lang w:val="fi-FI"/>
              </w:rPr>
              <w:t>Hopea</w:t>
            </w:r>
            <w:r>
              <w:rPr>
                <w:lang w:val="fi-FI"/>
              </w:rPr>
              <w:t xml:space="preserve"> (Ag)</w:t>
            </w:r>
            <w:r w:rsidR="00D13A8F">
              <w:rPr>
                <w:lang w:val="fi-FI"/>
              </w:rPr>
              <w:t xml:space="preserve"> / alkuainehopea </w:t>
            </w:r>
            <w:r w:rsidR="00D13A8F" w:rsidRPr="00D13A8F">
              <w:rPr>
                <w:lang w:val="fi-FI"/>
              </w:rPr>
              <w:t>7440-22-4</w:t>
            </w:r>
            <w:r w:rsidR="00D13A8F">
              <w:rPr>
                <w:lang w:val="fi-FI"/>
              </w:rPr>
              <w:t>, lisäksi useita hopeayhdisteitä</w:t>
            </w:r>
          </w:p>
        </w:tc>
        <w:tc>
          <w:tcPr>
            <w:tcW w:w="6662" w:type="dxa"/>
          </w:tcPr>
          <w:p w14:paraId="63815FDF" w14:textId="3323DE0E" w:rsidR="00961113" w:rsidRDefault="00874AB3" w:rsidP="0096118B">
            <w:pPr>
              <w:rPr>
                <w:lang w:val="fi-FI"/>
              </w:rPr>
            </w:pPr>
            <w:r>
              <w:rPr>
                <w:lang w:val="fi-FI"/>
              </w:rPr>
              <w:t xml:space="preserve">Ehdotetaan </w:t>
            </w:r>
            <w:r w:rsidRPr="00277C60">
              <w:rPr>
                <w:lang w:val="fi-FI"/>
              </w:rPr>
              <w:t>liitteeseen 1D</w:t>
            </w:r>
            <w:r w:rsidR="00862B2B">
              <w:rPr>
                <w:lang w:val="fi-FI"/>
              </w:rPr>
              <w:t xml:space="preserve"> seuraavilla EQS-arvoilla</w:t>
            </w:r>
            <w:r w:rsidRPr="00277C60">
              <w:rPr>
                <w:lang w:val="fi-FI"/>
              </w:rPr>
              <w:t xml:space="preserve">, jos </w:t>
            </w:r>
            <w:r w:rsidR="001B074D">
              <w:rPr>
                <w:lang w:val="fi-FI"/>
              </w:rPr>
              <w:t xml:space="preserve">ainetta </w:t>
            </w:r>
            <w:r w:rsidRPr="00277C60">
              <w:rPr>
                <w:lang w:val="fi-FI"/>
              </w:rPr>
              <w:t>ei vahvistet</w:t>
            </w:r>
            <w:r w:rsidR="001B074D">
              <w:rPr>
                <w:lang w:val="fi-FI"/>
              </w:rPr>
              <w:t>a</w:t>
            </w:r>
            <w:r w:rsidRPr="00277C60">
              <w:rPr>
                <w:lang w:val="fi-FI"/>
              </w:rPr>
              <w:t xml:space="preserve"> EU:n prioriteettiaineeksi</w:t>
            </w:r>
            <w:r w:rsidR="00862B2B">
              <w:rPr>
                <w:lang w:val="fi-FI"/>
              </w:rPr>
              <w:t>:</w:t>
            </w:r>
          </w:p>
          <w:p w14:paraId="29B2B0C0" w14:textId="416449DA" w:rsidR="00876A7C" w:rsidRPr="00876A7C" w:rsidRDefault="00876A7C" w:rsidP="005D7C86">
            <w:pPr>
              <w:rPr>
                <w:lang w:val="fi-FI"/>
              </w:rPr>
            </w:pPr>
            <w:r>
              <w:rPr>
                <w:lang w:val="fi-FI"/>
              </w:rPr>
              <w:t xml:space="preserve">* </w:t>
            </w:r>
            <w:r w:rsidRPr="00876A7C">
              <w:rPr>
                <w:lang w:val="fi-FI"/>
              </w:rPr>
              <w:t xml:space="preserve">AA-EQS sisävedet </w:t>
            </w:r>
            <w:r w:rsidR="001622ED">
              <w:rPr>
                <w:lang w:val="fi-FI"/>
              </w:rPr>
              <w:t>(vesieliöt</w:t>
            </w:r>
            <w:r w:rsidR="001622ED" w:rsidRPr="00876A7C">
              <w:rPr>
                <w:lang w:val="fi-FI"/>
              </w:rPr>
              <w:t>)</w:t>
            </w:r>
            <w:r w:rsidR="001622ED">
              <w:rPr>
                <w:lang w:val="fi-FI"/>
              </w:rPr>
              <w:t xml:space="preserve"> </w:t>
            </w:r>
            <w:r w:rsidRPr="00876A7C">
              <w:rPr>
                <w:lang w:val="fi-FI"/>
              </w:rPr>
              <w:t>0,01 µg/l liukoinen pitoisuus, taustaa ei oteta huomioon,</w:t>
            </w:r>
          </w:p>
          <w:p w14:paraId="1E66590F" w14:textId="14D82E5E" w:rsidR="00876A7C" w:rsidRPr="005D7C86" w:rsidRDefault="00876A7C" w:rsidP="005D7C86">
            <w:pPr>
              <w:rPr>
                <w:lang w:val="fi-FI"/>
              </w:rPr>
            </w:pPr>
            <w:r>
              <w:rPr>
                <w:lang w:val="fi-FI"/>
              </w:rPr>
              <w:t xml:space="preserve">* </w:t>
            </w:r>
            <w:r w:rsidRPr="00876A7C">
              <w:rPr>
                <w:lang w:val="fi-FI"/>
              </w:rPr>
              <w:t xml:space="preserve">MAC-EQS sisävedet </w:t>
            </w:r>
            <w:r w:rsidR="001622ED">
              <w:rPr>
                <w:lang w:val="fi-FI"/>
              </w:rPr>
              <w:t>(vesieliöt</w:t>
            </w:r>
            <w:r w:rsidR="001622ED" w:rsidRPr="008D7B11">
              <w:rPr>
                <w:lang w:val="fi-FI"/>
              </w:rPr>
              <w:t>)</w:t>
            </w:r>
            <w:r w:rsidR="001622ED">
              <w:rPr>
                <w:lang w:val="fi-FI"/>
              </w:rPr>
              <w:t xml:space="preserve"> </w:t>
            </w:r>
            <w:r w:rsidRPr="00876A7C">
              <w:rPr>
                <w:lang w:val="fi-FI"/>
              </w:rPr>
              <w:t xml:space="preserve">0,02 µg/l liukoinen </w:t>
            </w:r>
            <w:r w:rsidRPr="00B5580A">
              <w:rPr>
                <w:lang w:val="fi-FI"/>
              </w:rPr>
              <w:t>pitoisuus</w:t>
            </w:r>
            <w:r w:rsidRPr="008D7B11">
              <w:rPr>
                <w:lang w:val="fi-FI"/>
              </w:rPr>
              <w:t>, taustaa ei oteta huomioon</w:t>
            </w:r>
            <w:r w:rsidRPr="005D7C86">
              <w:rPr>
                <w:lang w:val="fi-FI"/>
              </w:rPr>
              <w:t xml:space="preserve">, </w:t>
            </w:r>
          </w:p>
          <w:p w14:paraId="2E6C59BB" w14:textId="277AE552" w:rsidR="00876A7C" w:rsidRPr="00876A7C" w:rsidRDefault="00876A7C" w:rsidP="00876A7C">
            <w:pPr>
              <w:rPr>
                <w:lang w:val="fi-FI"/>
              </w:rPr>
            </w:pPr>
            <w:r>
              <w:rPr>
                <w:lang w:val="fi-FI"/>
              </w:rPr>
              <w:t xml:space="preserve">* </w:t>
            </w:r>
            <w:r w:rsidRPr="00876A7C">
              <w:rPr>
                <w:lang w:val="fi-FI"/>
              </w:rPr>
              <w:t xml:space="preserve">AA-EQS </w:t>
            </w:r>
            <w:r w:rsidR="00987066">
              <w:rPr>
                <w:lang w:val="fi-FI"/>
              </w:rPr>
              <w:t>-</w:t>
            </w:r>
            <w:r w:rsidRPr="00876A7C">
              <w:rPr>
                <w:lang w:val="fi-FI"/>
              </w:rPr>
              <w:t xml:space="preserve"> </w:t>
            </w:r>
            <w:r>
              <w:rPr>
                <w:lang w:val="fi-FI"/>
              </w:rPr>
              <w:t xml:space="preserve">ja </w:t>
            </w:r>
            <w:r w:rsidRPr="009913C8">
              <w:rPr>
                <w:lang w:val="fi-FI"/>
              </w:rPr>
              <w:t>MAC-</w:t>
            </w:r>
            <w:r>
              <w:rPr>
                <w:lang w:val="fi-FI"/>
              </w:rPr>
              <w:t>E</w:t>
            </w:r>
            <w:r w:rsidRPr="009913C8">
              <w:rPr>
                <w:lang w:val="fi-FI"/>
              </w:rPr>
              <w:t xml:space="preserve">QS </w:t>
            </w:r>
            <w:r w:rsidR="00987066">
              <w:rPr>
                <w:lang w:val="fi-FI"/>
              </w:rPr>
              <w:t>-</w:t>
            </w:r>
            <w:r w:rsidRPr="009913C8">
              <w:rPr>
                <w:lang w:val="fi-FI"/>
              </w:rPr>
              <w:t xml:space="preserve">arvoa </w:t>
            </w:r>
            <w:r w:rsidRPr="00876A7C">
              <w:rPr>
                <w:lang w:val="fi-FI"/>
              </w:rPr>
              <w:t>merivedelle ei ehdoteta</w:t>
            </w:r>
            <w:r w:rsidR="008D7B11">
              <w:rPr>
                <w:lang w:val="fi-FI"/>
              </w:rPr>
              <w:t>.</w:t>
            </w:r>
            <w:r w:rsidRPr="00876A7C">
              <w:rPr>
                <w:lang w:val="fi-FI"/>
              </w:rPr>
              <w:t xml:space="preserve"> </w:t>
            </w:r>
          </w:p>
          <w:p w14:paraId="3DB01945" w14:textId="27EC9DFD" w:rsidR="00874AB3" w:rsidRDefault="00961113" w:rsidP="0096118B">
            <w:pPr>
              <w:rPr>
                <w:lang w:val="fi-FI"/>
              </w:rPr>
            </w:pPr>
            <w:r>
              <w:rPr>
                <w:lang w:val="fi-FI"/>
              </w:rPr>
              <w:t xml:space="preserve">Lisätietoa löytyy luvusta </w:t>
            </w:r>
            <w:r w:rsidR="00D13A8F">
              <w:rPr>
                <w:lang w:val="fi-FI"/>
              </w:rPr>
              <w:t>5.3.</w:t>
            </w:r>
            <w:r>
              <w:rPr>
                <w:lang w:val="fi-FI"/>
              </w:rPr>
              <w:t>2</w:t>
            </w:r>
          </w:p>
        </w:tc>
      </w:tr>
      <w:tr w:rsidR="00874AB3" w:rsidRPr="00375C60" w14:paraId="52B37358" w14:textId="77777777" w:rsidTr="00C7448C">
        <w:tc>
          <w:tcPr>
            <w:tcW w:w="2972" w:type="dxa"/>
          </w:tcPr>
          <w:p w14:paraId="796C89DE" w14:textId="769E69ED" w:rsidR="00874AB3" w:rsidRPr="00277C60" w:rsidRDefault="00874AB3" w:rsidP="0096118B">
            <w:pPr>
              <w:rPr>
                <w:lang w:val="fi-FI"/>
              </w:rPr>
            </w:pPr>
            <w:r>
              <w:rPr>
                <w:lang w:val="fi-FI"/>
              </w:rPr>
              <w:t>Sinkki (Zn)</w:t>
            </w:r>
            <w:r w:rsidR="00097488">
              <w:rPr>
                <w:lang w:val="fi-FI"/>
              </w:rPr>
              <w:t xml:space="preserve"> / alkuainesinkki </w:t>
            </w:r>
            <w:r w:rsidR="00097488" w:rsidRPr="00097488">
              <w:rPr>
                <w:lang w:val="fi-FI"/>
              </w:rPr>
              <w:t>7440-66-6</w:t>
            </w:r>
            <w:r w:rsidR="00097488">
              <w:rPr>
                <w:lang w:val="fi-FI"/>
              </w:rPr>
              <w:t>, lisäksi useita sinkkiyhdisteitä</w:t>
            </w:r>
          </w:p>
        </w:tc>
        <w:tc>
          <w:tcPr>
            <w:tcW w:w="6662" w:type="dxa"/>
          </w:tcPr>
          <w:p w14:paraId="221B055D" w14:textId="77777777" w:rsidR="008D7B11" w:rsidRDefault="008D7B11" w:rsidP="008D7B11">
            <w:pPr>
              <w:rPr>
                <w:lang w:val="fi-FI"/>
              </w:rPr>
            </w:pPr>
            <w:r>
              <w:rPr>
                <w:lang w:val="fi-FI"/>
              </w:rPr>
              <w:t xml:space="preserve">Ehdotetaan </w:t>
            </w:r>
            <w:r w:rsidRPr="00277C60">
              <w:rPr>
                <w:lang w:val="fi-FI"/>
              </w:rPr>
              <w:t>liitteeseen 1D</w:t>
            </w:r>
            <w:r>
              <w:rPr>
                <w:lang w:val="fi-FI"/>
              </w:rPr>
              <w:t xml:space="preserve"> seuraavilla EQS-arvoilla:</w:t>
            </w:r>
          </w:p>
          <w:p w14:paraId="6378411D" w14:textId="3862038C" w:rsidR="002C29B9" w:rsidRPr="00876A7C" w:rsidRDefault="002C29B9" w:rsidP="002C29B9">
            <w:pPr>
              <w:rPr>
                <w:lang w:val="fi-FI"/>
              </w:rPr>
            </w:pPr>
            <w:r>
              <w:rPr>
                <w:lang w:val="fi-FI"/>
              </w:rPr>
              <w:t xml:space="preserve">* </w:t>
            </w:r>
            <w:r w:rsidRPr="00876A7C">
              <w:rPr>
                <w:lang w:val="fi-FI"/>
              </w:rPr>
              <w:t xml:space="preserve">AA-EQS sisävedet </w:t>
            </w:r>
            <w:r w:rsidR="001622ED">
              <w:rPr>
                <w:lang w:val="fi-FI"/>
              </w:rPr>
              <w:t>(vesieliöt</w:t>
            </w:r>
            <w:r w:rsidR="001622ED" w:rsidRPr="00876A7C">
              <w:rPr>
                <w:lang w:val="fi-FI"/>
              </w:rPr>
              <w:t>)</w:t>
            </w:r>
            <w:r w:rsidR="001622ED">
              <w:rPr>
                <w:lang w:val="fi-FI"/>
              </w:rPr>
              <w:t xml:space="preserve"> </w:t>
            </w:r>
            <w:r>
              <w:rPr>
                <w:lang w:val="fi-FI"/>
              </w:rPr>
              <w:t>14</w:t>
            </w:r>
            <w:r w:rsidRPr="00876A7C">
              <w:rPr>
                <w:lang w:val="fi-FI"/>
              </w:rPr>
              <w:t>,</w:t>
            </w:r>
            <w:r>
              <w:rPr>
                <w:lang w:val="fi-FI"/>
              </w:rPr>
              <w:t>4</w:t>
            </w:r>
            <w:r w:rsidRPr="00876A7C">
              <w:rPr>
                <w:lang w:val="fi-FI"/>
              </w:rPr>
              <w:t xml:space="preserve"> µg/l </w:t>
            </w:r>
            <w:r>
              <w:rPr>
                <w:lang w:val="fi-FI"/>
              </w:rPr>
              <w:t>biosaatava</w:t>
            </w:r>
            <w:r w:rsidRPr="00876A7C">
              <w:rPr>
                <w:lang w:val="fi-FI"/>
              </w:rPr>
              <w:t xml:space="preserve"> pitoisuus, taustaa ei oteta huomioon,</w:t>
            </w:r>
          </w:p>
          <w:p w14:paraId="33EC039C" w14:textId="5806FB5D" w:rsidR="008D7B11" w:rsidRPr="00442452" w:rsidRDefault="008D7B11" w:rsidP="008D7B11">
            <w:pPr>
              <w:rPr>
                <w:lang w:val="fi-FI"/>
              </w:rPr>
            </w:pPr>
            <w:r>
              <w:rPr>
                <w:lang w:val="fi-FI"/>
              </w:rPr>
              <w:t xml:space="preserve">* </w:t>
            </w:r>
            <w:r w:rsidRPr="00442452">
              <w:rPr>
                <w:lang w:val="fi-FI"/>
              </w:rPr>
              <w:t>AA-</w:t>
            </w:r>
            <w:r>
              <w:rPr>
                <w:lang w:val="fi-FI"/>
              </w:rPr>
              <w:t>E</w:t>
            </w:r>
            <w:r w:rsidRPr="00442452">
              <w:rPr>
                <w:lang w:val="fi-FI"/>
              </w:rPr>
              <w:t xml:space="preserve">QS merivedet </w:t>
            </w:r>
            <w:r w:rsidR="001622ED">
              <w:rPr>
                <w:lang w:val="fi-FI"/>
              </w:rPr>
              <w:t>(vesieliöt</w:t>
            </w:r>
            <w:r w:rsidR="001622ED" w:rsidRPr="008D7B11">
              <w:rPr>
                <w:lang w:val="fi-FI"/>
              </w:rPr>
              <w:t>)</w:t>
            </w:r>
            <w:r w:rsidR="001622ED">
              <w:rPr>
                <w:lang w:val="fi-FI"/>
              </w:rPr>
              <w:t xml:space="preserve"> </w:t>
            </w:r>
            <w:r>
              <w:rPr>
                <w:lang w:val="fi-FI"/>
              </w:rPr>
              <w:t>7</w:t>
            </w:r>
            <w:r w:rsidRPr="00442452">
              <w:rPr>
                <w:lang w:val="fi-FI"/>
              </w:rPr>
              <w:t>,</w:t>
            </w:r>
            <w:r>
              <w:rPr>
                <w:lang w:val="fi-FI"/>
              </w:rPr>
              <w:t>2</w:t>
            </w:r>
            <w:r w:rsidRPr="00442452">
              <w:rPr>
                <w:lang w:val="fi-FI"/>
              </w:rPr>
              <w:t xml:space="preserve"> </w:t>
            </w:r>
            <w:r w:rsidRPr="00876A7C">
              <w:rPr>
                <w:lang w:val="fi-FI"/>
              </w:rPr>
              <w:t>µ</w:t>
            </w:r>
            <w:r w:rsidRPr="00442452">
              <w:rPr>
                <w:lang w:val="fi-FI"/>
              </w:rPr>
              <w:t xml:space="preserve">g/l, </w:t>
            </w:r>
            <w:r w:rsidRPr="00876A7C">
              <w:rPr>
                <w:lang w:val="fi-FI"/>
              </w:rPr>
              <w:t xml:space="preserve">liukoinen </w:t>
            </w:r>
            <w:r w:rsidRPr="00B5580A">
              <w:rPr>
                <w:lang w:val="fi-FI"/>
              </w:rPr>
              <w:t>pitoisuus</w:t>
            </w:r>
            <w:r w:rsidRPr="008D7B11">
              <w:rPr>
                <w:lang w:val="fi-FI"/>
              </w:rPr>
              <w:t>, taustaa ei oteta huomioon</w:t>
            </w:r>
            <w:r w:rsidRPr="00E06D0A">
              <w:rPr>
                <w:lang w:val="fi-FI"/>
              </w:rPr>
              <w:t>,</w:t>
            </w:r>
          </w:p>
          <w:p w14:paraId="7DD96BFA" w14:textId="1BC3540A" w:rsidR="008D7B11" w:rsidRPr="00876A7C" w:rsidRDefault="008D7B11" w:rsidP="008D7B11">
            <w:pPr>
              <w:rPr>
                <w:lang w:val="fi-FI"/>
              </w:rPr>
            </w:pPr>
            <w:r>
              <w:rPr>
                <w:lang w:val="fi-FI"/>
              </w:rPr>
              <w:t xml:space="preserve">* </w:t>
            </w:r>
            <w:r w:rsidRPr="00876A7C">
              <w:rPr>
                <w:lang w:val="fi-FI"/>
              </w:rPr>
              <w:t xml:space="preserve">AA-EQS </w:t>
            </w:r>
            <w:r w:rsidR="00987066">
              <w:rPr>
                <w:lang w:val="fi-FI"/>
              </w:rPr>
              <w:t>-</w:t>
            </w:r>
            <w:r w:rsidRPr="00876A7C">
              <w:rPr>
                <w:lang w:val="fi-FI"/>
              </w:rPr>
              <w:t xml:space="preserve"> </w:t>
            </w:r>
            <w:r>
              <w:rPr>
                <w:lang w:val="fi-FI"/>
              </w:rPr>
              <w:t xml:space="preserve">ja </w:t>
            </w:r>
            <w:r w:rsidRPr="009913C8">
              <w:rPr>
                <w:lang w:val="fi-FI"/>
              </w:rPr>
              <w:t>MAC-</w:t>
            </w:r>
            <w:r>
              <w:rPr>
                <w:lang w:val="fi-FI"/>
              </w:rPr>
              <w:t>E</w:t>
            </w:r>
            <w:r w:rsidRPr="009913C8">
              <w:rPr>
                <w:lang w:val="fi-FI"/>
              </w:rPr>
              <w:t xml:space="preserve">QS </w:t>
            </w:r>
            <w:r w:rsidR="00987066">
              <w:rPr>
                <w:lang w:val="fi-FI"/>
              </w:rPr>
              <w:t>-</w:t>
            </w:r>
            <w:r w:rsidRPr="009913C8">
              <w:rPr>
                <w:lang w:val="fi-FI"/>
              </w:rPr>
              <w:t xml:space="preserve">arvoa </w:t>
            </w:r>
            <w:r w:rsidRPr="00876A7C">
              <w:rPr>
                <w:lang w:val="fi-FI"/>
              </w:rPr>
              <w:t>merivedelle ei ehdoteta</w:t>
            </w:r>
            <w:r>
              <w:rPr>
                <w:lang w:val="fi-FI"/>
              </w:rPr>
              <w:t>.</w:t>
            </w:r>
            <w:r w:rsidRPr="00876A7C">
              <w:rPr>
                <w:lang w:val="fi-FI"/>
              </w:rPr>
              <w:t xml:space="preserve"> </w:t>
            </w:r>
          </w:p>
          <w:p w14:paraId="07654277" w14:textId="45A9706D" w:rsidR="00961113" w:rsidRDefault="00961113" w:rsidP="0096118B">
            <w:pPr>
              <w:rPr>
                <w:lang w:val="fi-FI"/>
              </w:rPr>
            </w:pPr>
            <w:r>
              <w:rPr>
                <w:lang w:val="fi-FI"/>
              </w:rPr>
              <w:t>Lisätietoa löytyy luvusta 5.3.3</w:t>
            </w:r>
          </w:p>
        </w:tc>
      </w:tr>
      <w:tr w:rsidR="00874AB3" w:rsidRPr="00375C60" w14:paraId="38CC60D3" w14:textId="77777777" w:rsidTr="00C7448C">
        <w:tc>
          <w:tcPr>
            <w:tcW w:w="2972" w:type="dxa"/>
          </w:tcPr>
          <w:p w14:paraId="495CE5F0" w14:textId="19F3FACB" w:rsidR="00874AB3" w:rsidRPr="00277C60" w:rsidRDefault="00874AB3" w:rsidP="0096118B">
            <w:pPr>
              <w:rPr>
                <w:lang w:val="fi-FI"/>
              </w:rPr>
            </w:pPr>
            <w:r>
              <w:rPr>
                <w:lang w:val="fi-FI"/>
              </w:rPr>
              <w:t>Kupari (Cu)</w:t>
            </w:r>
            <w:r w:rsidR="00097488">
              <w:rPr>
                <w:lang w:val="fi-FI"/>
              </w:rPr>
              <w:t xml:space="preserve"> / </w:t>
            </w:r>
            <w:r w:rsidR="00180F94">
              <w:rPr>
                <w:lang w:val="fi-FI"/>
              </w:rPr>
              <w:t xml:space="preserve">alkuainekupari </w:t>
            </w:r>
            <w:r w:rsidR="00180F94" w:rsidRPr="00180F94">
              <w:rPr>
                <w:lang w:val="fi-FI"/>
              </w:rPr>
              <w:t>7440-50-8</w:t>
            </w:r>
            <w:r w:rsidR="00097488">
              <w:rPr>
                <w:lang w:val="fi-FI"/>
              </w:rPr>
              <w:t>, lisäksi useita kupariyhdisteitä</w:t>
            </w:r>
          </w:p>
        </w:tc>
        <w:tc>
          <w:tcPr>
            <w:tcW w:w="6662" w:type="dxa"/>
          </w:tcPr>
          <w:p w14:paraId="01A979A9" w14:textId="77777777" w:rsidR="008D7B11" w:rsidRDefault="008D7B11" w:rsidP="008D7B11">
            <w:pPr>
              <w:rPr>
                <w:lang w:val="fi-FI"/>
              </w:rPr>
            </w:pPr>
            <w:r>
              <w:rPr>
                <w:lang w:val="fi-FI"/>
              </w:rPr>
              <w:t xml:space="preserve">Ehdotetaan </w:t>
            </w:r>
            <w:r w:rsidRPr="00277C60">
              <w:rPr>
                <w:lang w:val="fi-FI"/>
              </w:rPr>
              <w:t>liitteeseen 1D</w:t>
            </w:r>
            <w:r>
              <w:rPr>
                <w:lang w:val="fi-FI"/>
              </w:rPr>
              <w:t xml:space="preserve"> seuraavilla EQS-arvoilla:</w:t>
            </w:r>
          </w:p>
          <w:p w14:paraId="60E10183" w14:textId="7B3758FD" w:rsidR="008D7B11" w:rsidRPr="00876A7C" w:rsidRDefault="008D7B11" w:rsidP="008D7B11">
            <w:pPr>
              <w:rPr>
                <w:lang w:val="fi-FI"/>
              </w:rPr>
            </w:pPr>
            <w:r>
              <w:rPr>
                <w:lang w:val="fi-FI"/>
              </w:rPr>
              <w:t xml:space="preserve">* </w:t>
            </w:r>
            <w:r w:rsidRPr="00876A7C">
              <w:rPr>
                <w:lang w:val="fi-FI"/>
              </w:rPr>
              <w:t xml:space="preserve">AA-EQS sisävedet </w:t>
            </w:r>
            <w:r w:rsidR="001622ED">
              <w:rPr>
                <w:lang w:val="fi-FI"/>
              </w:rPr>
              <w:t>(vesieliöt</w:t>
            </w:r>
            <w:r w:rsidR="001622ED" w:rsidRPr="00876A7C">
              <w:rPr>
                <w:lang w:val="fi-FI"/>
              </w:rPr>
              <w:t>)</w:t>
            </w:r>
            <w:r w:rsidR="001622ED">
              <w:rPr>
                <w:lang w:val="fi-FI"/>
              </w:rPr>
              <w:t xml:space="preserve"> </w:t>
            </w:r>
            <w:r>
              <w:rPr>
                <w:lang w:val="fi-FI"/>
              </w:rPr>
              <w:t>1</w:t>
            </w:r>
            <w:r w:rsidRPr="00876A7C">
              <w:rPr>
                <w:lang w:val="fi-FI"/>
              </w:rPr>
              <w:t xml:space="preserve">,1 µg/l </w:t>
            </w:r>
            <w:r>
              <w:rPr>
                <w:lang w:val="fi-FI"/>
              </w:rPr>
              <w:t>biosaatava</w:t>
            </w:r>
            <w:r w:rsidRPr="00876A7C">
              <w:rPr>
                <w:lang w:val="fi-FI"/>
              </w:rPr>
              <w:t xml:space="preserve"> pitoisuus, taustaa ei oteta huomioon,</w:t>
            </w:r>
          </w:p>
          <w:p w14:paraId="3E20AA19" w14:textId="4A73C9D7" w:rsidR="008D7B11" w:rsidRPr="00442452" w:rsidRDefault="008D7B11" w:rsidP="008D7B11">
            <w:pPr>
              <w:rPr>
                <w:lang w:val="fi-FI"/>
              </w:rPr>
            </w:pPr>
            <w:r>
              <w:rPr>
                <w:lang w:val="fi-FI"/>
              </w:rPr>
              <w:t xml:space="preserve">* </w:t>
            </w:r>
            <w:r w:rsidRPr="00442452">
              <w:rPr>
                <w:lang w:val="fi-FI"/>
              </w:rPr>
              <w:t>AA-</w:t>
            </w:r>
            <w:r>
              <w:rPr>
                <w:lang w:val="fi-FI"/>
              </w:rPr>
              <w:t>E</w:t>
            </w:r>
            <w:r w:rsidRPr="00442452">
              <w:rPr>
                <w:lang w:val="fi-FI"/>
              </w:rPr>
              <w:t xml:space="preserve">QS merivedet </w:t>
            </w:r>
            <w:r w:rsidR="001622ED">
              <w:rPr>
                <w:lang w:val="fi-FI"/>
              </w:rPr>
              <w:t>(vesieliöt</w:t>
            </w:r>
            <w:r w:rsidR="001622ED" w:rsidRPr="008D7B11">
              <w:rPr>
                <w:lang w:val="fi-FI"/>
              </w:rPr>
              <w:t>)</w:t>
            </w:r>
            <w:r w:rsidR="001622ED">
              <w:rPr>
                <w:lang w:val="fi-FI"/>
              </w:rPr>
              <w:t xml:space="preserve"> </w:t>
            </w:r>
            <w:r>
              <w:rPr>
                <w:lang w:val="fi-FI"/>
              </w:rPr>
              <w:t>2</w:t>
            </w:r>
            <w:r w:rsidRPr="00442452">
              <w:rPr>
                <w:lang w:val="fi-FI"/>
              </w:rPr>
              <w:t>,</w:t>
            </w:r>
            <w:r>
              <w:rPr>
                <w:lang w:val="fi-FI"/>
              </w:rPr>
              <w:t>6</w:t>
            </w:r>
            <w:r w:rsidRPr="00442452">
              <w:rPr>
                <w:lang w:val="fi-FI"/>
              </w:rPr>
              <w:t xml:space="preserve"> </w:t>
            </w:r>
            <w:r w:rsidRPr="00876A7C">
              <w:rPr>
                <w:lang w:val="fi-FI"/>
              </w:rPr>
              <w:t>µ</w:t>
            </w:r>
            <w:r w:rsidRPr="00442452">
              <w:rPr>
                <w:lang w:val="fi-FI"/>
              </w:rPr>
              <w:t xml:space="preserve">g/l, </w:t>
            </w:r>
            <w:r w:rsidRPr="00876A7C">
              <w:rPr>
                <w:lang w:val="fi-FI"/>
              </w:rPr>
              <w:t xml:space="preserve">liukoinen </w:t>
            </w:r>
            <w:r w:rsidRPr="00B5580A">
              <w:rPr>
                <w:lang w:val="fi-FI"/>
              </w:rPr>
              <w:t>pitoisuus</w:t>
            </w:r>
            <w:r w:rsidRPr="008D7B11">
              <w:rPr>
                <w:lang w:val="fi-FI"/>
              </w:rPr>
              <w:t>, taustaa ei oteta huomioon</w:t>
            </w:r>
            <w:r w:rsidRPr="00E06D0A">
              <w:rPr>
                <w:lang w:val="fi-FI"/>
              </w:rPr>
              <w:t>,</w:t>
            </w:r>
          </w:p>
          <w:p w14:paraId="6017A82A" w14:textId="78FA51B3" w:rsidR="008D7B11" w:rsidRPr="00876A7C" w:rsidRDefault="008D7B11" w:rsidP="008D7B11">
            <w:pPr>
              <w:rPr>
                <w:lang w:val="fi-FI"/>
              </w:rPr>
            </w:pPr>
            <w:r>
              <w:rPr>
                <w:lang w:val="fi-FI"/>
              </w:rPr>
              <w:t xml:space="preserve">* </w:t>
            </w:r>
            <w:r w:rsidRPr="00876A7C">
              <w:rPr>
                <w:lang w:val="fi-FI"/>
              </w:rPr>
              <w:t xml:space="preserve">AA-EQS </w:t>
            </w:r>
            <w:r w:rsidR="00987066">
              <w:rPr>
                <w:lang w:val="fi-FI"/>
              </w:rPr>
              <w:t>-</w:t>
            </w:r>
            <w:r w:rsidRPr="00876A7C">
              <w:rPr>
                <w:lang w:val="fi-FI"/>
              </w:rPr>
              <w:t xml:space="preserve"> </w:t>
            </w:r>
            <w:r>
              <w:rPr>
                <w:lang w:val="fi-FI"/>
              </w:rPr>
              <w:t xml:space="preserve">ja </w:t>
            </w:r>
            <w:r w:rsidRPr="009913C8">
              <w:rPr>
                <w:lang w:val="fi-FI"/>
              </w:rPr>
              <w:t>MAC-</w:t>
            </w:r>
            <w:r>
              <w:rPr>
                <w:lang w:val="fi-FI"/>
              </w:rPr>
              <w:t>E</w:t>
            </w:r>
            <w:r w:rsidRPr="009913C8">
              <w:rPr>
                <w:lang w:val="fi-FI"/>
              </w:rPr>
              <w:t xml:space="preserve">QS </w:t>
            </w:r>
            <w:r w:rsidR="00987066">
              <w:rPr>
                <w:lang w:val="fi-FI"/>
              </w:rPr>
              <w:t>-</w:t>
            </w:r>
            <w:r w:rsidRPr="009913C8">
              <w:rPr>
                <w:lang w:val="fi-FI"/>
              </w:rPr>
              <w:t xml:space="preserve">arvoa </w:t>
            </w:r>
            <w:r w:rsidRPr="00876A7C">
              <w:rPr>
                <w:lang w:val="fi-FI"/>
              </w:rPr>
              <w:t>merivedelle ei ehdoteta</w:t>
            </w:r>
            <w:r>
              <w:rPr>
                <w:lang w:val="fi-FI"/>
              </w:rPr>
              <w:t>.</w:t>
            </w:r>
            <w:r w:rsidRPr="00876A7C">
              <w:rPr>
                <w:lang w:val="fi-FI"/>
              </w:rPr>
              <w:t xml:space="preserve"> </w:t>
            </w:r>
          </w:p>
          <w:p w14:paraId="44DEF791" w14:textId="3BE32F5B" w:rsidR="00961113" w:rsidRDefault="00961113" w:rsidP="0096118B">
            <w:pPr>
              <w:rPr>
                <w:lang w:val="fi-FI"/>
              </w:rPr>
            </w:pPr>
            <w:r>
              <w:rPr>
                <w:lang w:val="fi-FI"/>
              </w:rPr>
              <w:t>Lisätietoa löytyy luvusta 5.3.4</w:t>
            </w:r>
          </w:p>
        </w:tc>
      </w:tr>
      <w:tr w:rsidR="00874AB3" w14:paraId="40C1ABB4" w14:textId="77777777" w:rsidTr="00C7448C">
        <w:tc>
          <w:tcPr>
            <w:tcW w:w="2972" w:type="dxa"/>
          </w:tcPr>
          <w:p w14:paraId="13AB4EC1" w14:textId="77777777" w:rsidR="00874AB3" w:rsidRPr="00277C60" w:rsidRDefault="00874AB3" w:rsidP="0096118B">
            <w:pPr>
              <w:rPr>
                <w:lang w:val="fi-FI"/>
              </w:rPr>
            </w:pPr>
            <w:r w:rsidRPr="00A05EE8">
              <w:rPr>
                <w:lang w:val="fi-FI"/>
              </w:rPr>
              <w:t>Sulfaatti</w:t>
            </w:r>
          </w:p>
        </w:tc>
        <w:tc>
          <w:tcPr>
            <w:tcW w:w="6662" w:type="dxa"/>
          </w:tcPr>
          <w:p w14:paraId="71460957" w14:textId="77777777" w:rsidR="006F2183" w:rsidRDefault="006F2183" w:rsidP="006F2183">
            <w:pPr>
              <w:rPr>
                <w:lang w:val="fi-FI"/>
              </w:rPr>
            </w:pPr>
            <w:r>
              <w:rPr>
                <w:lang w:val="fi-FI"/>
              </w:rPr>
              <w:t xml:space="preserve">Ehdotetaan </w:t>
            </w:r>
            <w:r w:rsidRPr="00277C60">
              <w:rPr>
                <w:lang w:val="fi-FI"/>
              </w:rPr>
              <w:t>liitteeseen 1D</w:t>
            </w:r>
            <w:r>
              <w:rPr>
                <w:lang w:val="fi-FI"/>
              </w:rPr>
              <w:t xml:space="preserve"> seuraavilla EQS-arvoilla:</w:t>
            </w:r>
          </w:p>
          <w:p w14:paraId="7A9BA4AB" w14:textId="133EB112" w:rsidR="006F2183" w:rsidRDefault="006F2183" w:rsidP="006F2183">
            <w:pPr>
              <w:rPr>
                <w:lang w:val="fi-FI"/>
              </w:rPr>
            </w:pPr>
            <w:r>
              <w:rPr>
                <w:lang w:val="fi-FI"/>
              </w:rPr>
              <w:t xml:space="preserve">* </w:t>
            </w:r>
            <w:r w:rsidRPr="00442452">
              <w:rPr>
                <w:lang w:val="fi-FI"/>
              </w:rPr>
              <w:t>AA-</w:t>
            </w:r>
            <w:r>
              <w:rPr>
                <w:lang w:val="fi-FI"/>
              </w:rPr>
              <w:t>E</w:t>
            </w:r>
            <w:r w:rsidRPr="00442452">
              <w:rPr>
                <w:lang w:val="fi-FI"/>
              </w:rPr>
              <w:t>QS sisävedet</w:t>
            </w:r>
            <w:r w:rsidR="001622ED">
              <w:rPr>
                <w:lang w:val="fi-FI"/>
              </w:rPr>
              <w:t xml:space="preserve"> (vesieliöt</w:t>
            </w:r>
            <w:r w:rsidR="001622ED" w:rsidRPr="00876A7C">
              <w:rPr>
                <w:lang w:val="fi-FI"/>
              </w:rPr>
              <w:t>)</w:t>
            </w:r>
            <w:r>
              <w:rPr>
                <w:lang w:val="fi-FI"/>
              </w:rPr>
              <w:t xml:space="preserve">: </w:t>
            </w:r>
            <w:r w:rsidR="001622ED">
              <w:rPr>
                <w:lang w:val="fi-FI"/>
              </w:rPr>
              <w:t>e</w:t>
            </w:r>
            <w:r w:rsidRPr="008D7B11">
              <w:rPr>
                <w:lang w:val="fi-FI"/>
              </w:rPr>
              <w:t>hdotus on saatavilla vuoden 2022 loppuun mennessä, mutta se tullee olemaan noin 100 mg/l -pitoisuustason paikkeilla</w:t>
            </w:r>
            <w:r w:rsidR="00197869">
              <w:rPr>
                <w:lang w:val="fi-FI"/>
              </w:rPr>
              <w:t xml:space="preserve">. </w:t>
            </w:r>
            <w:r w:rsidR="00197869" w:rsidRPr="00197869">
              <w:rPr>
                <w:lang w:val="fi-FI"/>
              </w:rPr>
              <w:t>Samaa arvoa voi soveltaa myös rannikon jokisuistoissa</w:t>
            </w:r>
            <w:r w:rsidR="00197869">
              <w:rPr>
                <w:lang w:val="fi-FI"/>
              </w:rPr>
              <w:t>.</w:t>
            </w:r>
          </w:p>
          <w:p w14:paraId="368BB86A" w14:textId="72435989" w:rsidR="006F2183" w:rsidRDefault="006F2183" w:rsidP="006F2183">
            <w:pPr>
              <w:rPr>
                <w:lang w:val="fi-FI"/>
              </w:rPr>
            </w:pPr>
            <w:r>
              <w:rPr>
                <w:lang w:val="fi-FI"/>
              </w:rPr>
              <w:lastRenderedPageBreak/>
              <w:t xml:space="preserve">* </w:t>
            </w:r>
            <w:r w:rsidRPr="00442452">
              <w:rPr>
                <w:lang w:val="fi-FI"/>
              </w:rPr>
              <w:t>AA-</w:t>
            </w:r>
            <w:r>
              <w:rPr>
                <w:lang w:val="fi-FI"/>
              </w:rPr>
              <w:t>E</w:t>
            </w:r>
            <w:r w:rsidRPr="00442452">
              <w:rPr>
                <w:lang w:val="fi-FI"/>
              </w:rPr>
              <w:t xml:space="preserve">QS </w:t>
            </w:r>
            <w:r>
              <w:rPr>
                <w:lang w:val="fi-FI"/>
              </w:rPr>
              <w:t xml:space="preserve">– arvoa </w:t>
            </w:r>
            <w:r w:rsidRPr="00442452">
              <w:rPr>
                <w:lang w:val="fi-FI"/>
              </w:rPr>
              <w:t>merivede</w:t>
            </w:r>
            <w:r>
              <w:rPr>
                <w:lang w:val="fi-FI"/>
              </w:rPr>
              <w:t xml:space="preserve">lle </w:t>
            </w:r>
            <w:r w:rsidR="00987066">
              <w:rPr>
                <w:lang w:val="fi-FI"/>
              </w:rPr>
              <w:t>ja</w:t>
            </w:r>
            <w:r w:rsidRPr="00442452">
              <w:rPr>
                <w:lang w:val="fi-FI"/>
              </w:rPr>
              <w:t xml:space="preserve"> MAC-</w:t>
            </w:r>
            <w:r>
              <w:rPr>
                <w:lang w:val="fi-FI"/>
              </w:rPr>
              <w:t>E</w:t>
            </w:r>
            <w:r w:rsidRPr="00442452">
              <w:rPr>
                <w:lang w:val="fi-FI"/>
              </w:rPr>
              <w:t>QS -arvoa sisä</w:t>
            </w:r>
            <w:r w:rsidR="00987066">
              <w:rPr>
                <w:lang w:val="fi-FI"/>
              </w:rPr>
              <w:t>-</w:t>
            </w:r>
            <w:r w:rsidRPr="00442452">
              <w:rPr>
                <w:lang w:val="fi-FI"/>
              </w:rPr>
              <w:t xml:space="preserve"> ja merivedelle ei ehdot</w:t>
            </w:r>
            <w:r>
              <w:rPr>
                <w:lang w:val="fi-FI"/>
              </w:rPr>
              <w:t>e</w:t>
            </w:r>
            <w:r w:rsidRPr="00442452">
              <w:rPr>
                <w:lang w:val="fi-FI"/>
              </w:rPr>
              <w:t>ta.</w:t>
            </w:r>
          </w:p>
          <w:p w14:paraId="43F24804" w14:textId="0BE7A17A" w:rsidR="00961113" w:rsidRDefault="00961113" w:rsidP="0096118B">
            <w:pPr>
              <w:rPr>
                <w:lang w:val="fi-FI"/>
              </w:rPr>
            </w:pPr>
            <w:r>
              <w:rPr>
                <w:lang w:val="fi-FI"/>
              </w:rPr>
              <w:t>Lisätietoa löytyy luvusta 5.3.6</w:t>
            </w:r>
          </w:p>
        </w:tc>
      </w:tr>
      <w:tr w:rsidR="007D3A0F" w14:paraId="265781BD" w14:textId="77777777" w:rsidTr="00C7448C">
        <w:tc>
          <w:tcPr>
            <w:tcW w:w="2972" w:type="dxa"/>
          </w:tcPr>
          <w:p w14:paraId="60E4E198" w14:textId="77DAC366" w:rsidR="007D3A0F" w:rsidRPr="00D309A7" w:rsidRDefault="007D3A0F" w:rsidP="007D3A0F">
            <w:pPr>
              <w:rPr>
                <w:highlight w:val="yellow"/>
                <w:lang w:val="fi-FI"/>
              </w:rPr>
            </w:pPr>
            <w:r w:rsidRPr="008F7704">
              <w:rPr>
                <w:lang w:val="fi-FI"/>
              </w:rPr>
              <w:lastRenderedPageBreak/>
              <w:t>Glyfosaatti</w:t>
            </w:r>
          </w:p>
        </w:tc>
        <w:tc>
          <w:tcPr>
            <w:tcW w:w="6662" w:type="dxa"/>
          </w:tcPr>
          <w:p w14:paraId="1548E820" w14:textId="0977CABF" w:rsidR="007D3A0F" w:rsidRDefault="007D3A0F" w:rsidP="007D3A0F">
            <w:pPr>
              <w:rPr>
                <w:lang w:val="fi-FI"/>
              </w:rPr>
            </w:pPr>
            <w:r>
              <w:rPr>
                <w:lang w:val="fi-FI"/>
              </w:rPr>
              <w:t xml:space="preserve">Ehdotetaan </w:t>
            </w:r>
            <w:r w:rsidRPr="00277C60">
              <w:rPr>
                <w:lang w:val="fi-FI"/>
              </w:rPr>
              <w:t>liitteeseen 1D</w:t>
            </w:r>
            <w:r w:rsidR="005D082C">
              <w:rPr>
                <w:lang w:val="fi-FI"/>
              </w:rPr>
              <w:t xml:space="preserve">, mutta EQS arvoja </w:t>
            </w:r>
            <w:r w:rsidR="002926D0">
              <w:rPr>
                <w:lang w:val="fi-FI"/>
              </w:rPr>
              <w:t>tulee tarkastella uudestaan sen jälkeen</w:t>
            </w:r>
            <w:r w:rsidR="00F85E39">
              <w:rPr>
                <w:lang w:val="fi-FI"/>
              </w:rPr>
              <w:t>,</w:t>
            </w:r>
            <w:r w:rsidR="002926D0">
              <w:rPr>
                <w:lang w:val="fi-FI"/>
              </w:rPr>
              <w:t xml:space="preserve"> kun </w:t>
            </w:r>
            <w:r w:rsidR="00F85E39">
              <w:rPr>
                <w:lang w:val="fi-FI"/>
              </w:rPr>
              <w:t>sen osalta</w:t>
            </w:r>
            <w:r w:rsidR="002926D0">
              <w:rPr>
                <w:lang w:val="fi-FI"/>
              </w:rPr>
              <w:t xml:space="preserve"> kasvinsuojeluaine</w:t>
            </w:r>
            <w:r w:rsidR="00F85E39">
              <w:rPr>
                <w:lang w:val="fi-FI"/>
              </w:rPr>
              <w:t>-</w:t>
            </w:r>
            <w:r w:rsidR="002926D0">
              <w:rPr>
                <w:lang w:val="fi-FI"/>
              </w:rPr>
              <w:t xml:space="preserve">rekisteröintiprosessi ja EU:n prioriteettiainelistan tarkistus ja aineen riskinarviointi ovat valmistuneet. </w:t>
            </w:r>
          </w:p>
          <w:p w14:paraId="30617879" w14:textId="3EDE035A" w:rsidR="007D3A0F" w:rsidRDefault="007D3A0F" w:rsidP="007D3A0F">
            <w:pPr>
              <w:rPr>
                <w:lang w:val="fi-FI"/>
              </w:rPr>
            </w:pPr>
            <w:r>
              <w:rPr>
                <w:lang w:val="fi-FI"/>
              </w:rPr>
              <w:t>Lisätietoa löytyy luvusta 5.</w:t>
            </w:r>
            <w:r w:rsidR="00FF30C4">
              <w:rPr>
                <w:lang w:val="fi-FI"/>
              </w:rPr>
              <w:t>4</w:t>
            </w:r>
          </w:p>
        </w:tc>
      </w:tr>
      <w:tr w:rsidR="007D3A0F" w:rsidRPr="007D3A0F" w14:paraId="6C604C50" w14:textId="77777777" w:rsidTr="00C7448C">
        <w:tc>
          <w:tcPr>
            <w:tcW w:w="2972" w:type="dxa"/>
          </w:tcPr>
          <w:p w14:paraId="061909F4" w14:textId="27DC68B0" w:rsidR="007D3A0F" w:rsidRPr="005E2C28" w:rsidRDefault="007D3A0F" w:rsidP="007D3A0F">
            <w:pPr>
              <w:rPr>
                <w:lang w:val="fi-FI"/>
              </w:rPr>
            </w:pPr>
            <w:r w:rsidRPr="005E2C28">
              <w:rPr>
                <w:lang w:val="fi-FI"/>
              </w:rPr>
              <w:t>florasula</w:t>
            </w:r>
            <w:r w:rsidR="0028050E">
              <w:rPr>
                <w:lang w:val="fi-FI"/>
              </w:rPr>
              <w:t>a</w:t>
            </w:r>
            <w:r w:rsidRPr="005E2C28">
              <w:rPr>
                <w:lang w:val="fi-FI"/>
              </w:rPr>
              <w:t>mi (</w:t>
            </w:r>
            <w:r w:rsidR="0028050E">
              <w:rPr>
                <w:lang w:val="fi-FI"/>
              </w:rPr>
              <w:t xml:space="preserve">ympäristöhallinnon tietojärjestelmissä </w:t>
            </w:r>
            <w:r w:rsidRPr="005E2C28">
              <w:rPr>
                <w:lang w:val="fi-FI"/>
              </w:rPr>
              <w:t>nimellä florasulaami)</w:t>
            </w:r>
          </w:p>
        </w:tc>
        <w:tc>
          <w:tcPr>
            <w:tcW w:w="6662" w:type="dxa"/>
          </w:tcPr>
          <w:p w14:paraId="61653805" w14:textId="77777777" w:rsidR="007D3A0F" w:rsidRDefault="007D3A0F" w:rsidP="007D3A0F">
            <w:pPr>
              <w:rPr>
                <w:lang w:val="fi-FI"/>
              </w:rPr>
            </w:pPr>
            <w:r>
              <w:rPr>
                <w:lang w:val="fi-FI"/>
              </w:rPr>
              <w:t xml:space="preserve">Ehdotetaan </w:t>
            </w:r>
            <w:r w:rsidRPr="00277C60">
              <w:rPr>
                <w:lang w:val="fi-FI"/>
              </w:rPr>
              <w:t>liitteeseen 1D</w:t>
            </w:r>
            <w:r>
              <w:rPr>
                <w:lang w:val="fi-FI"/>
              </w:rPr>
              <w:t xml:space="preserve"> seuraavilla EQS-arvoilla:</w:t>
            </w:r>
          </w:p>
          <w:p w14:paraId="03230537" w14:textId="07801478" w:rsidR="007D3A0F" w:rsidRDefault="007D3A0F" w:rsidP="007D3A0F">
            <w:pPr>
              <w:rPr>
                <w:lang w:val="fi-FI"/>
              </w:rPr>
            </w:pPr>
            <w:r>
              <w:rPr>
                <w:lang w:val="fi-FI"/>
              </w:rPr>
              <w:t xml:space="preserve">* </w:t>
            </w:r>
            <w:r w:rsidRPr="00442452">
              <w:rPr>
                <w:lang w:val="fi-FI"/>
              </w:rPr>
              <w:t>AA-</w:t>
            </w:r>
            <w:r>
              <w:rPr>
                <w:lang w:val="fi-FI"/>
              </w:rPr>
              <w:t>E</w:t>
            </w:r>
            <w:r w:rsidRPr="00442452">
              <w:rPr>
                <w:lang w:val="fi-FI"/>
              </w:rPr>
              <w:t>QS sisävedet</w:t>
            </w:r>
            <w:r>
              <w:rPr>
                <w:lang w:val="fi-FI"/>
              </w:rPr>
              <w:t xml:space="preserve"> (vesieliöt</w:t>
            </w:r>
            <w:r w:rsidRPr="00876A7C">
              <w:rPr>
                <w:lang w:val="fi-FI"/>
              </w:rPr>
              <w:t>)</w:t>
            </w:r>
            <w:r>
              <w:rPr>
                <w:lang w:val="fi-FI"/>
              </w:rPr>
              <w:t xml:space="preserve">: 0,005 µg/l </w:t>
            </w:r>
          </w:p>
          <w:p w14:paraId="290EA20D" w14:textId="77777777" w:rsidR="007D3A0F" w:rsidRDefault="007D3A0F" w:rsidP="007D3A0F">
            <w:pPr>
              <w:rPr>
                <w:lang w:val="fi-FI"/>
              </w:rPr>
            </w:pPr>
            <w:r>
              <w:rPr>
                <w:lang w:val="fi-FI"/>
              </w:rPr>
              <w:t xml:space="preserve">* </w:t>
            </w:r>
            <w:r w:rsidRPr="00442452">
              <w:rPr>
                <w:lang w:val="fi-FI"/>
              </w:rPr>
              <w:t>AA-</w:t>
            </w:r>
            <w:r>
              <w:rPr>
                <w:lang w:val="fi-FI"/>
              </w:rPr>
              <w:t>E</w:t>
            </w:r>
            <w:r w:rsidRPr="00442452">
              <w:rPr>
                <w:lang w:val="fi-FI"/>
              </w:rPr>
              <w:t xml:space="preserve">QS </w:t>
            </w:r>
            <w:r>
              <w:rPr>
                <w:lang w:val="fi-FI"/>
              </w:rPr>
              <w:t>rannikkovedet (vesieliöt): 0,0005 µg/l</w:t>
            </w:r>
          </w:p>
          <w:p w14:paraId="718BC9F2" w14:textId="53E9A91D" w:rsidR="007D3A0F" w:rsidRDefault="007D3A0F" w:rsidP="007D3A0F">
            <w:pPr>
              <w:rPr>
                <w:lang w:val="fi-FI"/>
              </w:rPr>
            </w:pPr>
            <w:r>
              <w:rPr>
                <w:lang w:val="fi-FI"/>
              </w:rPr>
              <w:t>*</w:t>
            </w:r>
            <w:r w:rsidRPr="00442452">
              <w:rPr>
                <w:lang w:val="fi-FI"/>
              </w:rPr>
              <w:t>MAC-</w:t>
            </w:r>
            <w:r>
              <w:rPr>
                <w:lang w:val="fi-FI"/>
              </w:rPr>
              <w:t>E</w:t>
            </w:r>
            <w:r w:rsidRPr="00442452">
              <w:rPr>
                <w:lang w:val="fi-FI"/>
              </w:rPr>
              <w:t>QS</w:t>
            </w:r>
            <w:r>
              <w:rPr>
                <w:lang w:val="fi-FI"/>
              </w:rPr>
              <w:t xml:space="preserve"> sisävesillä: 0,12 µg/l</w:t>
            </w:r>
          </w:p>
          <w:p w14:paraId="5D4C31D0" w14:textId="5039C6CA" w:rsidR="007D3A0F" w:rsidRDefault="007D3A0F" w:rsidP="007D3A0F">
            <w:pPr>
              <w:rPr>
                <w:lang w:val="fi-FI"/>
              </w:rPr>
            </w:pPr>
            <w:r>
              <w:rPr>
                <w:lang w:val="fi-FI"/>
              </w:rPr>
              <w:t>*MAC-EQS rannikkovesillä: 0,024</w:t>
            </w:r>
          </w:p>
          <w:p w14:paraId="47A6FDB8" w14:textId="0030998F" w:rsidR="007D3A0F" w:rsidRDefault="007D3A0F" w:rsidP="007D3A0F">
            <w:pPr>
              <w:rPr>
                <w:lang w:val="fi-FI"/>
              </w:rPr>
            </w:pPr>
            <w:r>
              <w:rPr>
                <w:lang w:val="fi-FI"/>
              </w:rPr>
              <w:t>Lisätietoa löytyy luvusta 5.</w:t>
            </w:r>
            <w:r w:rsidR="00FF30C4">
              <w:rPr>
                <w:lang w:val="fi-FI"/>
              </w:rPr>
              <w:t>4</w:t>
            </w:r>
          </w:p>
        </w:tc>
      </w:tr>
      <w:tr w:rsidR="007D3A0F" w:rsidRPr="005E2C28" w14:paraId="0490EC57" w14:textId="77777777" w:rsidTr="00C7448C">
        <w:tc>
          <w:tcPr>
            <w:tcW w:w="2972" w:type="dxa"/>
          </w:tcPr>
          <w:p w14:paraId="455C9C69" w14:textId="593267A9" w:rsidR="007D3A0F" w:rsidRPr="005E2C28" w:rsidRDefault="007D3A0F" w:rsidP="007D3A0F">
            <w:pPr>
              <w:rPr>
                <w:lang w:val="fi-FI"/>
              </w:rPr>
            </w:pPr>
            <w:r w:rsidRPr="005E2C28">
              <w:rPr>
                <w:lang w:val="fi-FI"/>
              </w:rPr>
              <w:t>Tritosulfuroni-metyyli</w:t>
            </w:r>
          </w:p>
        </w:tc>
        <w:tc>
          <w:tcPr>
            <w:tcW w:w="6662" w:type="dxa"/>
            <w:shd w:val="clear" w:color="auto" w:fill="auto"/>
          </w:tcPr>
          <w:p w14:paraId="41354066" w14:textId="77777777" w:rsidR="00FF30C4" w:rsidRDefault="00FF30C4" w:rsidP="00FF30C4">
            <w:pPr>
              <w:rPr>
                <w:lang w:val="fi-FI"/>
              </w:rPr>
            </w:pPr>
            <w:r>
              <w:rPr>
                <w:lang w:val="fi-FI"/>
              </w:rPr>
              <w:t xml:space="preserve">Ehdotetaan </w:t>
            </w:r>
            <w:r w:rsidRPr="00277C60">
              <w:rPr>
                <w:lang w:val="fi-FI"/>
              </w:rPr>
              <w:t>liitteeseen 1D</w:t>
            </w:r>
            <w:r>
              <w:rPr>
                <w:lang w:val="fi-FI"/>
              </w:rPr>
              <w:t xml:space="preserve"> seuraavilla EQS-arvoilla:</w:t>
            </w:r>
          </w:p>
          <w:p w14:paraId="32F4552F" w14:textId="7FF750EE" w:rsidR="00FF30C4" w:rsidRDefault="00FF30C4" w:rsidP="00FF30C4">
            <w:pPr>
              <w:rPr>
                <w:lang w:val="fi-FI"/>
              </w:rPr>
            </w:pPr>
            <w:r>
              <w:rPr>
                <w:lang w:val="fi-FI"/>
              </w:rPr>
              <w:t xml:space="preserve">* </w:t>
            </w:r>
            <w:r w:rsidRPr="00442452">
              <w:rPr>
                <w:lang w:val="fi-FI"/>
              </w:rPr>
              <w:t>AA-</w:t>
            </w:r>
            <w:r>
              <w:rPr>
                <w:lang w:val="fi-FI"/>
              </w:rPr>
              <w:t>E</w:t>
            </w:r>
            <w:r w:rsidRPr="00442452">
              <w:rPr>
                <w:lang w:val="fi-FI"/>
              </w:rPr>
              <w:t>QS sisävedet</w:t>
            </w:r>
            <w:r>
              <w:rPr>
                <w:lang w:val="fi-FI"/>
              </w:rPr>
              <w:t xml:space="preserve"> (vesieliöt</w:t>
            </w:r>
            <w:r w:rsidRPr="00876A7C">
              <w:rPr>
                <w:lang w:val="fi-FI"/>
              </w:rPr>
              <w:t>)</w:t>
            </w:r>
            <w:r>
              <w:rPr>
                <w:lang w:val="fi-FI"/>
              </w:rPr>
              <w:t>: 0,</w:t>
            </w:r>
            <w:r w:rsidR="005E2C28">
              <w:rPr>
                <w:lang w:val="fi-FI"/>
              </w:rPr>
              <w:t>75</w:t>
            </w:r>
            <w:r>
              <w:rPr>
                <w:lang w:val="fi-FI"/>
              </w:rPr>
              <w:t xml:space="preserve"> µg/l </w:t>
            </w:r>
          </w:p>
          <w:p w14:paraId="6274B487" w14:textId="5D0A37A3" w:rsidR="00FF30C4" w:rsidRDefault="00FF30C4" w:rsidP="00FF30C4">
            <w:pPr>
              <w:rPr>
                <w:lang w:val="fi-FI"/>
              </w:rPr>
            </w:pPr>
            <w:r>
              <w:rPr>
                <w:lang w:val="fi-FI"/>
              </w:rPr>
              <w:t xml:space="preserve">* </w:t>
            </w:r>
            <w:r w:rsidRPr="00442452">
              <w:rPr>
                <w:lang w:val="fi-FI"/>
              </w:rPr>
              <w:t>AA-</w:t>
            </w:r>
            <w:r>
              <w:rPr>
                <w:lang w:val="fi-FI"/>
              </w:rPr>
              <w:t>E</w:t>
            </w:r>
            <w:r w:rsidRPr="00442452">
              <w:rPr>
                <w:lang w:val="fi-FI"/>
              </w:rPr>
              <w:t xml:space="preserve">QS </w:t>
            </w:r>
            <w:r>
              <w:rPr>
                <w:lang w:val="fi-FI"/>
              </w:rPr>
              <w:t>rannikkovedet (vesieliöt): 0,0</w:t>
            </w:r>
            <w:r w:rsidR="005E2C28">
              <w:rPr>
                <w:lang w:val="fi-FI"/>
              </w:rPr>
              <w:t>75</w:t>
            </w:r>
            <w:r>
              <w:rPr>
                <w:lang w:val="fi-FI"/>
              </w:rPr>
              <w:t xml:space="preserve"> µg/l</w:t>
            </w:r>
          </w:p>
          <w:p w14:paraId="323E91AF" w14:textId="32DB5A1C" w:rsidR="00FF30C4" w:rsidRDefault="00FF30C4" w:rsidP="00FF30C4">
            <w:pPr>
              <w:rPr>
                <w:lang w:val="fi-FI"/>
              </w:rPr>
            </w:pPr>
            <w:r>
              <w:rPr>
                <w:lang w:val="fi-FI"/>
              </w:rPr>
              <w:t>*</w:t>
            </w:r>
            <w:r w:rsidRPr="00442452">
              <w:rPr>
                <w:lang w:val="fi-FI"/>
              </w:rPr>
              <w:t>MAC-</w:t>
            </w:r>
            <w:r>
              <w:rPr>
                <w:lang w:val="fi-FI"/>
              </w:rPr>
              <w:t>E</w:t>
            </w:r>
            <w:r w:rsidRPr="00442452">
              <w:rPr>
                <w:lang w:val="fi-FI"/>
              </w:rPr>
              <w:t>QS</w:t>
            </w:r>
            <w:r>
              <w:rPr>
                <w:lang w:val="fi-FI"/>
              </w:rPr>
              <w:t xml:space="preserve"> sisävesillä: </w:t>
            </w:r>
            <w:r w:rsidR="005E2C28">
              <w:rPr>
                <w:lang w:val="fi-FI"/>
              </w:rPr>
              <w:t>4,8</w:t>
            </w:r>
            <w:r>
              <w:rPr>
                <w:lang w:val="fi-FI"/>
              </w:rPr>
              <w:t xml:space="preserve"> µg/l</w:t>
            </w:r>
          </w:p>
          <w:p w14:paraId="2567BCF8" w14:textId="0FFE20CE" w:rsidR="00FF30C4" w:rsidRDefault="00FF30C4" w:rsidP="00FF30C4">
            <w:pPr>
              <w:rPr>
                <w:lang w:val="fi-FI"/>
              </w:rPr>
            </w:pPr>
            <w:r>
              <w:rPr>
                <w:lang w:val="fi-FI"/>
              </w:rPr>
              <w:t>*MAC-EQS rannikkovesillä:</w:t>
            </w:r>
            <w:r w:rsidR="005E2C28">
              <w:rPr>
                <w:lang w:val="fi-FI"/>
              </w:rPr>
              <w:t xml:space="preserve"> 0,48 µg/l</w:t>
            </w:r>
          </w:p>
          <w:p w14:paraId="6DFC568A" w14:textId="617053EC" w:rsidR="007D3A0F" w:rsidRDefault="00FF30C4" w:rsidP="007D3A0F">
            <w:pPr>
              <w:rPr>
                <w:lang w:val="fi-FI"/>
              </w:rPr>
            </w:pPr>
            <w:r>
              <w:rPr>
                <w:lang w:val="fi-FI"/>
              </w:rPr>
              <w:t>Lisätietoa löytyy luvusta 5.4</w:t>
            </w:r>
          </w:p>
        </w:tc>
      </w:tr>
    </w:tbl>
    <w:p w14:paraId="7D5C9528" w14:textId="655AA970" w:rsidR="00443947" w:rsidRDefault="00443947" w:rsidP="00B56CD7">
      <w:pPr>
        <w:rPr>
          <w:lang w:val="fi-FI"/>
        </w:rPr>
      </w:pPr>
    </w:p>
    <w:p w14:paraId="429220BA" w14:textId="1ACDE7F1" w:rsidR="00443947" w:rsidRDefault="00443947" w:rsidP="00B56CD7">
      <w:pPr>
        <w:rPr>
          <w:lang w:val="fi-FI"/>
        </w:rPr>
      </w:pPr>
    </w:p>
    <w:p w14:paraId="6847BE59" w14:textId="77777777" w:rsidR="00C226D6" w:rsidRPr="002D6D3F" w:rsidRDefault="00C226D6" w:rsidP="00B56CD7">
      <w:pPr>
        <w:rPr>
          <w:lang w:val="fi-FI"/>
        </w:rPr>
      </w:pPr>
    </w:p>
    <w:p w14:paraId="2F80F081" w14:textId="5D0C5FB9" w:rsidR="0087644D" w:rsidRDefault="008174B4">
      <w:pPr>
        <w:pStyle w:val="Otsikko2"/>
        <w:numPr>
          <w:ilvl w:val="1"/>
          <w:numId w:val="0"/>
        </w:numPr>
      </w:pPr>
      <w:bookmarkStart w:id="147" w:name="_Toc89435403"/>
      <w:bookmarkStart w:id="148" w:name="_Toc119435786"/>
      <w:r>
        <w:t xml:space="preserve">5.6 </w:t>
      </w:r>
      <w:r w:rsidR="619763E3">
        <w:t>Toimenpiteet ehdotettujen uusien kansallisten haitallisten aineiden kuormituksen vähentämiseksi</w:t>
      </w:r>
      <w:bookmarkEnd w:id="147"/>
      <w:bookmarkEnd w:id="148"/>
      <w:r w:rsidR="00795A65">
        <w:t xml:space="preserve"> </w:t>
      </w:r>
    </w:p>
    <w:p w14:paraId="3F080123" w14:textId="17EA73D1" w:rsidR="00392414" w:rsidRPr="00F04BF1" w:rsidRDefault="00392414" w:rsidP="00392414">
      <w:pPr>
        <w:rPr>
          <w:b/>
          <w:bCs/>
          <w:lang w:val="fi-FI"/>
        </w:rPr>
      </w:pPr>
      <w:r>
        <w:rPr>
          <w:b/>
          <w:bCs/>
          <w:lang w:val="fi-FI"/>
        </w:rPr>
        <w:t xml:space="preserve">Jukka Mehtonen &amp; </w:t>
      </w:r>
      <w:r w:rsidRPr="00F04BF1">
        <w:rPr>
          <w:b/>
          <w:bCs/>
          <w:lang w:val="fi-FI"/>
        </w:rPr>
        <w:t>Katri Siimes</w:t>
      </w:r>
    </w:p>
    <w:p w14:paraId="2CDA4AB1" w14:textId="348DFCA1" w:rsidR="003C4A06" w:rsidRPr="00C0285E" w:rsidRDefault="003C4A06" w:rsidP="008D3645">
      <w:pPr>
        <w:pStyle w:val="Otsikko3"/>
        <w:numPr>
          <w:ilvl w:val="2"/>
          <w:numId w:val="0"/>
        </w:numPr>
        <w:ind w:left="720"/>
      </w:pPr>
      <w:bookmarkStart w:id="149" w:name="_Toc119435787"/>
      <w:r>
        <w:t xml:space="preserve">5.6.1 </w:t>
      </w:r>
      <w:r w:rsidRPr="00CC3493">
        <w:t>Ympäristölupamenettely ja tarkkailu</w:t>
      </w:r>
      <w:r>
        <w:t xml:space="preserve"> - </w:t>
      </w:r>
      <w:r w:rsidRPr="003C4A06">
        <w:t>Teollisuuskemikaalit, lääkeaineet, metallit ja sulfaatti</w:t>
      </w:r>
      <w:bookmarkEnd w:id="149"/>
      <w:r w:rsidRPr="003C4A06">
        <w:t xml:space="preserve"> </w:t>
      </w:r>
    </w:p>
    <w:p w14:paraId="24412238" w14:textId="6B72874C" w:rsidR="00C27DAE" w:rsidRPr="00CC3493" w:rsidRDefault="00C27DAE" w:rsidP="00C27DAE">
      <w:pPr>
        <w:rPr>
          <w:lang w:val="fi-FI"/>
        </w:rPr>
      </w:pPr>
      <w:bookmarkStart w:id="150" w:name="_Hlk118893190"/>
      <w:r w:rsidRPr="00CC3493">
        <w:rPr>
          <w:lang w:val="fi-FI"/>
        </w:rPr>
        <w:t xml:space="preserve">Ympäristönsuojelulain </w:t>
      </w:r>
      <w:r w:rsidR="003B73B2" w:rsidRPr="003B73B2">
        <w:rPr>
          <w:lang w:val="fi-FI"/>
        </w:rPr>
        <w:t>(YSL, 527/2014)</w:t>
      </w:r>
      <w:r w:rsidR="003B73B2">
        <w:rPr>
          <w:lang w:val="fi-FI"/>
        </w:rPr>
        <w:t xml:space="preserve"> </w:t>
      </w:r>
      <w:r w:rsidRPr="00CC3493">
        <w:rPr>
          <w:lang w:val="fi-FI"/>
        </w:rPr>
        <w:t xml:space="preserve">ja – asetuksen </w:t>
      </w:r>
      <w:r w:rsidR="003B73B2" w:rsidRPr="003B73B2">
        <w:rPr>
          <w:lang w:val="fi-FI"/>
        </w:rPr>
        <w:t>(YSA, 713/2014)</w:t>
      </w:r>
      <w:r w:rsidRPr="00CC3493">
        <w:rPr>
          <w:lang w:val="fi-FI"/>
        </w:rPr>
        <w:t xml:space="preserve"> mukaan haitallisten ja vaarallisten aineiden</w:t>
      </w:r>
      <w:r>
        <w:rPr>
          <w:lang w:val="fi-FI"/>
        </w:rPr>
        <w:t xml:space="preserve"> </w:t>
      </w:r>
      <w:r w:rsidRPr="00CC3493">
        <w:rPr>
          <w:lang w:val="fi-FI"/>
        </w:rPr>
        <w:t>päästöille on asetettava tarpeelliset lupamääräykset johdettaessa niitä vesiin tai</w:t>
      </w:r>
      <w:r>
        <w:rPr>
          <w:lang w:val="fi-FI"/>
        </w:rPr>
        <w:t xml:space="preserve"> </w:t>
      </w:r>
      <w:r w:rsidRPr="00CC3493">
        <w:rPr>
          <w:lang w:val="fi-FI"/>
        </w:rPr>
        <w:t>vesihuoltolaitoksen viemäriin, jos näistä aineista voi aiheutua ympäristön pilaantumisen</w:t>
      </w:r>
      <w:r>
        <w:rPr>
          <w:lang w:val="fi-FI"/>
        </w:rPr>
        <w:t xml:space="preserve"> </w:t>
      </w:r>
      <w:r w:rsidRPr="00CC3493">
        <w:rPr>
          <w:lang w:val="fi-FI"/>
        </w:rPr>
        <w:t>vaaraa tai haittaa vesihuoltolaitoksen toiminnalle. Toiminnanharjoittajan</w:t>
      </w:r>
      <w:r>
        <w:rPr>
          <w:lang w:val="fi-FI"/>
        </w:rPr>
        <w:t xml:space="preserve"> </w:t>
      </w:r>
      <w:r w:rsidRPr="00CC3493">
        <w:rPr>
          <w:lang w:val="fi-FI"/>
        </w:rPr>
        <w:t xml:space="preserve">tulee </w:t>
      </w:r>
      <w:r w:rsidR="00920207">
        <w:rPr>
          <w:lang w:val="fi-FI"/>
        </w:rPr>
        <w:t>tehdä</w:t>
      </w:r>
      <w:r w:rsidRPr="00CC3493">
        <w:rPr>
          <w:lang w:val="fi-FI"/>
        </w:rPr>
        <w:t xml:space="preserve"> </w:t>
      </w:r>
      <w:r>
        <w:rPr>
          <w:lang w:val="fi-FI"/>
        </w:rPr>
        <w:t>ympäristö</w:t>
      </w:r>
      <w:r w:rsidRPr="00CC3493">
        <w:rPr>
          <w:lang w:val="fi-FI"/>
        </w:rPr>
        <w:t>lupa</w:t>
      </w:r>
      <w:r>
        <w:rPr>
          <w:lang w:val="fi-FI"/>
        </w:rPr>
        <w:t>menettelyyn liittyvä</w:t>
      </w:r>
      <w:r w:rsidRPr="00CC3493">
        <w:rPr>
          <w:lang w:val="fi-FI"/>
        </w:rPr>
        <w:t xml:space="preserve"> selvitys </w:t>
      </w:r>
      <w:bookmarkEnd w:id="150"/>
      <w:r w:rsidRPr="00CC3493">
        <w:rPr>
          <w:lang w:val="fi-FI"/>
        </w:rPr>
        <w:t xml:space="preserve">siitä, </w:t>
      </w:r>
      <w:r>
        <w:rPr>
          <w:lang w:val="fi-FI"/>
        </w:rPr>
        <w:t xml:space="preserve">onko jätevesissä ja päätyykö pintavesiin </w:t>
      </w:r>
      <w:r w:rsidRPr="00CC3493">
        <w:rPr>
          <w:lang w:val="fi-FI"/>
        </w:rPr>
        <w:t xml:space="preserve">mahdollisesti </w:t>
      </w:r>
      <w:r>
        <w:rPr>
          <w:lang w:val="fi-FI"/>
        </w:rPr>
        <w:t>näitä</w:t>
      </w:r>
      <w:r w:rsidRPr="00CC3493">
        <w:rPr>
          <w:lang w:val="fi-FI"/>
        </w:rPr>
        <w:t xml:space="preserve"> aineita ja missä määrin. Tämä koskee kaikkia ympäristöluvan</w:t>
      </w:r>
      <w:r>
        <w:rPr>
          <w:lang w:val="fi-FI"/>
        </w:rPr>
        <w:t xml:space="preserve"> </w:t>
      </w:r>
      <w:r w:rsidRPr="00CC3493">
        <w:rPr>
          <w:lang w:val="fi-FI"/>
        </w:rPr>
        <w:t>varaisia toimialoja</w:t>
      </w:r>
      <w:r>
        <w:rPr>
          <w:lang w:val="fi-FI"/>
        </w:rPr>
        <w:t xml:space="preserve">, jotka käyttävät tai päästävät näitä aineita pintavesiin </w:t>
      </w:r>
      <w:r w:rsidRPr="00CC3493">
        <w:rPr>
          <w:lang w:val="fi-FI"/>
        </w:rPr>
        <w:t>tai</w:t>
      </w:r>
      <w:r>
        <w:rPr>
          <w:lang w:val="fi-FI"/>
        </w:rPr>
        <w:t xml:space="preserve"> </w:t>
      </w:r>
      <w:r w:rsidRPr="00CC3493">
        <w:rPr>
          <w:lang w:val="fi-FI"/>
        </w:rPr>
        <w:t>vesihuoltolaitoksen viemäriin.</w:t>
      </w:r>
      <w:r>
        <w:rPr>
          <w:lang w:val="fi-FI"/>
        </w:rPr>
        <w:t xml:space="preserve"> </w:t>
      </w:r>
      <w:r w:rsidRPr="00CC3493">
        <w:rPr>
          <w:lang w:val="fi-FI"/>
        </w:rPr>
        <w:t>Lupaviranomainen ratkaisee tapauskohtaisesti päästöjen hallintatoimien tarpeen</w:t>
      </w:r>
      <w:r>
        <w:rPr>
          <w:lang w:val="fi-FI"/>
        </w:rPr>
        <w:t xml:space="preserve"> </w:t>
      </w:r>
      <w:r w:rsidRPr="00CC3493">
        <w:rPr>
          <w:lang w:val="fi-FI"/>
        </w:rPr>
        <w:t>ja tarkkailun velvoitteet.</w:t>
      </w:r>
    </w:p>
    <w:p w14:paraId="71CA939C" w14:textId="76925F05" w:rsidR="00C27DAE" w:rsidRDefault="00C27DAE" w:rsidP="00C27DAE">
      <w:pPr>
        <w:rPr>
          <w:lang w:val="fi-FI"/>
        </w:rPr>
      </w:pPr>
      <w:r>
        <w:rPr>
          <w:lang w:val="fi-FI"/>
        </w:rPr>
        <w:lastRenderedPageBreak/>
        <w:t xml:space="preserve">Näitä aineita päästävä toiminnanharjoittaja voi olla </w:t>
      </w:r>
      <w:r w:rsidRPr="00CC3493">
        <w:rPr>
          <w:lang w:val="fi-FI"/>
        </w:rPr>
        <w:t>liittyn</w:t>
      </w:r>
      <w:r>
        <w:rPr>
          <w:lang w:val="fi-FI"/>
        </w:rPr>
        <w:t>y</w:t>
      </w:r>
      <w:r w:rsidRPr="00CC3493">
        <w:rPr>
          <w:lang w:val="fi-FI"/>
        </w:rPr>
        <w:t>t vesihuoltolaitoksen viemäriin ja siten voi kuormittaa</w:t>
      </w:r>
      <w:r>
        <w:rPr>
          <w:lang w:val="fi-FI"/>
        </w:rPr>
        <w:t xml:space="preserve"> </w:t>
      </w:r>
      <w:r w:rsidRPr="00CC3493">
        <w:rPr>
          <w:lang w:val="fi-FI"/>
        </w:rPr>
        <w:t>merkittävästi yhdyskuntajätevedenpuhdistamoa.</w:t>
      </w:r>
      <w:r>
        <w:rPr>
          <w:lang w:val="fi-FI"/>
        </w:rPr>
        <w:t xml:space="preserve"> </w:t>
      </w:r>
      <w:r w:rsidRPr="00CC3493">
        <w:rPr>
          <w:lang w:val="fi-FI"/>
        </w:rPr>
        <w:t>Vesihuoltolaito</w:t>
      </w:r>
      <w:r>
        <w:rPr>
          <w:lang w:val="fi-FI"/>
        </w:rPr>
        <w:t>k</w:t>
      </w:r>
      <w:r w:rsidRPr="00CC3493">
        <w:rPr>
          <w:lang w:val="fi-FI"/>
        </w:rPr>
        <w:t>s</w:t>
      </w:r>
      <w:r>
        <w:rPr>
          <w:lang w:val="fi-FI"/>
        </w:rPr>
        <w:t>en</w:t>
      </w:r>
      <w:r w:rsidRPr="00CC3493">
        <w:rPr>
          <w:lang w:val="fi-FI"/>
        </w:rPr>
        <w:t xml:space="preserve"> </w:t>
      </w:r>
      <w:r>
        <w:rPr>
          <w:lang w:val="fi-FI"/>
        </w:rPr>
        <w:t xml:space="preserve">tulee </w:t>
      </w:r>
      <w:r w:rsidRPr="00CC3493">
        <w:rPr>
          <w:lang w:val="fi-FI"/>
        </w:rPr>
        <w:t>valvo</w:t>
      </w:r>
      <w:r>
        <w:rPr>
          <w:lang w:val="fi-FI"/>
        </w:rPr>
        <w:t>a</w:t>
      </w:r>
      <w:r w:rsidRPr="00CC3493">
        <w:rPr>
          <w:lang w:val="fi-FI"/>
        </w:rPr>
        <w:t>, että teollisuusjätevesisopimusten ehtoja</w:t>
      </w:r>
      <w:r>
        <w:rPr>
          <w:lang w:val="fi-FI"/>
        </w:rPr>
        <w:t xml:space="preserve"> </w:t>
      </w:r>
      <w:r w:rsidRPr="00CC3493">
        <w:rPr>
          <w:lang w:val="fi-FI"/>
        </w:rPr>
        <w:t>noudatetaan. Jos</w:t>
      </w:r>
      <w:r>
        <w:rPr>
          <w:lang w:val="fi-FI"/>
        </w:rPr>
        <w:t xml:space="preserve"> </w:t>
      </w:r>
      <w:r w:rsidRPr="00CC3493">
        <w:rPr>
          <w:lang w:val="fi-FI"/>
        </w:rPr>
        <w:t>vesihuoltolaitosten verkkoon jätevetensä johtavalla yrityksellä</w:t>
      </w:r>
      <w:r>
        <w:rPr>
          <w:lang w:val="fi-FI"/>
        </w:rPr>
        <w:t xml:space="preserve"> </w:t>
      </w:r>
      <w:r w:rsidRPr="00CC3493">
        <w:rPr>
          <w:lang w:val="fi-FI"/>
        </w:rPr>
        <w:t xml:space="preserve">on ympäristölupa, lupamääräysten noudattamista valvoo </w:t>
      </w:r>
      <w:r>
        <w:rPr>
          <w:lang w:val="fi-FI"/>
        </w:rPr>
        <w:t>y</w:t>
      </w:r>
      <w:r w:rsidRPr="00CC3493">
        <w:rPr>
          <w:lang w:val="fi-FI"/>
        </w:rPr>
        <w:t>mpäristönsuojelulain</w:t>
      </w:r>
      <w:r>
        <w:rPr>
          <w:lang w:val="fi-FI"/>
        </w:rPr>
        <w:t xml:space="preserve"> </w:t>
      </w:r>
      <w:r w:rsidRPr="00CC3493">
        <w:rPr>
          <w:lang w:val="fi-FI"/>
        </w:rPr>
        <w:t xml:space="preserve">määräysten nojalla joko kunnan ympäristönsuojeluviranomainen tai </w:t>
      </w:r>
      <w:r>
        <w:rPr>
          <w:lang w:val="fi-FI"/>
        </w:rPr>
        <w:t>paikallinen ELY-</w:t>
      </w:r>
      <w:r w:rsidRPr="00CC3493">
        <w:rPr>
          <w:lang w:val="fi-FI"/>
        </w:rPr>
        <w:t>keskus.</w:t>
      </w:r>
    </w:p>
    <w:p w14:paraId="6245FD55" w14:textId="05CF4D1F" w:rsidR="00C27DAE" w:rsidRDefault="00C27DAE" w:rsidP="00C27DAE">
      <w:pPr>
        <w:rPr>
          <w:lang w:val="fi-FI"/>
        </w:rPr>
      </w:pPr>
      <w:bookmarkStart w:id="151" w:name="_Toc398047006"/>
      <w:r>
        <w:rPr>
          <w:lang w:val="fi-FI"/>
        </w:rPr>
        <w:t>Jos EU-tasolla päädytään jossain vaiheessa rajoittamaan (lisää) näiden aineiden käyttöä, se tulee täydentämään Suomen kansallisia vesipuitedirektiivin mukaisia riskinhallintatoimia. Ristiriitoja kansallisen ja EU-lainsäädännön välillä ei siten asiasta synny.</w:t>
      </w:r>
      <w:bookmarkEnd w:id="151"/>
    </w:p>
    <w:p w14:paraId="7CCE552E" w14:textId="5AB65017" w:rsidR="00920207" w:rsidRDefault="00DF4396" w:rsidP="00920207">
      <w:pPr>
        <w:rPr>
          <w:lang w:val="fi-FI"/>
        </w:rPr>
      </w:pPr>
      <w:r>
        <w:rPr>
          <w:lang w:val="fi-FI"/>
        </w:rPr>
        <w:t>Tässä raportissa ehdotetut k</w:t>
      </w:r>
      <w:r w:rsidRPr="00193A8B">
        <w:rPr>
          <w:lang w:val="fi-FI"/>
        </w:rPr>
        <w:t xml:space="preserve">ansalliset haitalliset aineet </w:t>
      </w:r>
      <w:r>
        <w:rPr>
          <w:lang w:val="fi-FI"/>
        </w:rPr>
        <w:t xml:space="preserve">(eli asetuksen 1022/2006 liitteeseen 1D ehdotetut aineet) tulisi erityisesti </w:t>
      </w:r>
      <w:r w:rsidRPr="00193A8B">
        <w:rPr>
          <w:lang w:val="fi-FI"/>
        </w:rPr>
        <w:t>o</w:t>
      </w:r>
      <w:r>
        <w:rPr>
          <w:lang w:val="fi-FI"/>
        </w:rPr>
        <w:t>t</w:t>
      </w:r>
      <w:r w:rsidRPr="00193A8B">
        <w:rPr>
          <w:lang w:val="fi-FI"/>
        </w:rPr>
        <w:t xml:space="preserve">taa huomioon </w:t>
      </w:r>
      <w:r>
        <w:rPr>
          <w:lang w:val="fi-FI"/>
        </w:rPr>
        <w:t>ympäristölupaprosessissa sekä tarkkailu</w:t>
      </w:r>
      <w:r w:rsidR="00EE2D28">
        <w:rPr>
          <w:lang w:val="fi-FI"/>
        </w:rPr>
        <w:t>i</w:t>
      </w:r>
      <w:r>
        <w:rPr>
          <w:lang w:val="fi-FI"/>
        </w:rPr>
        <w:t xml:space="preserve">ssa. </w:t>
      </w:r>
      <w:r w:rsidR="00856F1A">
        <w:rPr>
          <w:lang w:val="fi-FI"/>
        </w:rPr>
        <w:t>V</w:t>
      </w:r>
      <w:r w:rsidR="00856F1A" w:rsidRPr="00856F1A">
        <w:rPr>
          <w:lang w:val="fi-FI"/>
        </w:rPr>
        <w:t>esiympäristölle vaarallisia ja haitallisia aineita koskevan lainsäädännön soveltamisohje (Kangas 2018</w:t>
      </w:r>
      <w:r w:rsidR="00856F1A">
        <w:rPr>
          <w:lang w:val="fi-FI"/>
        </w:rPr>
        <w:t xml:space="preserve">) kuvaa asetuksen 1022/2006 aineiden osalta </w:t>
      </w:r>
      <w:r w:rsidR="00920207" w:rsidRPr="00920207">
        <w:rPr>
          <w:lang w:val="fi-FI"/>
        </w:rPr>
        <w:t>hyvi</w:t>
      </w:r>
      <w:r w:rsidR="00856F1A">
        <w:rPr>
          <w:lang w:val="fi-FI"/>
        </w:rPr>
        <w:t>ä</w:t>
      </w:r>
      <w:r w:rsidR="00920207" w:rsidRPr="00920207">
        <w:rPr>
          <w:lang w:val="fi-FI"/>
        </w:rPr>
        <w:t xml:space="preserve"> menettelytapoj</w:t>
      </w:r>
      <w:r w:rsidR="00856F1A">
        <w:rPr>
          <w:lang w:val="fi-FI"/>
        </w:rPr>
        <w:t xml:space="preserve">a </w:t>
      </w:r>
      <w:r w:rsidR="00920207" w:rsidRPr="00920207">
        <w:rPr>
          <w:lang w:val="fi-FI"/>
        </w:rPr>
        <w:t xml:space="preserve">ja avaa </w:t>
      </w:r>
      <w:r w:rsidR="00856F1A">
        <w:rPr>
          <w:lang w:val="fi-FI"/>
        </w:rPr>
        <w:t>niitä</w:t>
      </w:r>
      <w:r w:rsidR="00920207" w:rsidRPr="00920207">
        <w:rPr>
          <w:lang w:val="fi-FI"/>
        </w:rPr>
        <w:t xml:space="preserve"> koskevia säädöksiä</w:t>
      </w:r>
      <w:r w:rsidR="00486F9F">
        <w:rPr>
          <w:lang w:val="fi-FI"/>
        </w:rPr>
        <w:t xml:space="preserve"> koskien </w:t>
      </w:r>
      <w:r w:rsidR="00856F1A">
        <w:rPr>
          <w:lang w:val="fi-FI"/>
        </w:rPr>
        <w:t xml:space="preserve">mm. </w:t>
      </w:r>
      <w:r w:rsidR="00920207" w:rsidRPr="00920207">
        <w:rPr>
          <w:lang w:val="fi-FI"/>
        </w:rPr>
        <w:t>lupamenettelyjä</w:t>
      </w:r>
      <w:r w:rsidR="00486F9F">
        <w:rPr>
          <w:lang w:val="fi-FI"/>
        </w:rPr>
        <w:t xml:space="preserve"> sekä</w:t>
      </w:r>
      <w:r w:rsidR="00920207" w:rsidRPr="00920207">
        <w:rPr>
          <w:lang w:val="fi-FI"/>
        </w:rPr>
        <w:t xml:space="preserve"> päästöjen ja vaikutusten tarkkailu</w:t>
      </w:r>
      <w:r w:rsidR="00486F9F">
        <w:rPr>
          <w:lang w:val="fi-FI"/>
        </w:rPr>
        <w:t>j</w:t>
      </w:r>
      <w:r w:rsidR="00920207" w:rsidRPr="00920207">
        <w:rPr>
          <w:lang w:val="fi-FI"/>
        </w:rPr>
        <w:t>a.</w:t>
      </w:r>
      <w:r w:rsidR="00856F1A">
        <w:rPr>
          <w:lang w:val="fi-FI"/>
        </w:rPr>
        <w:t xml:space="preserve"> </w:t>
      </w:r>
      <w:r w:rsidR="00920207" w:rsidRPr="00920207">
        <w:rPr>
          <w:lang w:val="fi-FI"/>
        </w:rPr>
        <w:t xml:space="preserve">Ympäristölupavelvollisten toimintojen päästöjen tarkkailuissa on huomioitava kyseiselle toiminnolle relevantit vaarallisten </w:t>
      </w:r>
      <w:r w:rsidR="00856F1A" w:rsidRPr="00920207">
        <w:rPr>
          <w:lang w:val="fi-FI"/>
        </w:rPr>
        <w:t xml:space="preserve">ja haitallisten </w:t>
      </w:r>
      <w:r w:rsidR="00920207" w:rsidRPr="00920207">
        <w:rPr>
          <w:lang w:val="fi-FI"/>
        </w:rPr>
        <w:t xml:space="preserve">aineiden asetuksen </w:t>
      </w:r>
      <w:r w:rsidR="00856F1A" w:rsidRPr="00920207">
        <w:rPr>
          <w:lang w:val="fi-FI"/>
        </w:rPr>
        <w:t xml:space="preserve">(1022/2006) </w:t>
      </w:r>
      <w:r w:rsidR="00920207" w:rsidRPr="00920207">
        <w:rPr>
          <w:lang w:val="fi-FI"/>
        </w:rPr>
        <w:t xml:space="preserve">mukaiset aineet. </w:t>
      </w:r>
    </w:p>
    <w:p w14:paraId="552A0664" w14:textId="77777777" w:rsidR="00A36956" w:rsidRDefault="00A36956" w:rsidP="00C27DAE">
      <w:pPr>
        <w:rPr>
          <w:lang w:val="fi-FI"/>
        </w:rPr>
      </w:pPr>
    </w:p>
    <w:p w14:paraId="7D668D41" w14:textId="4D551805" w:rsidR="00C27DAE" w:rsidRDefault="00C27DAE" w:rsidP="00C27DAE">
      <w:pPr>
        <w:rPr>
          <w:lang w:val="fi-FI"/>
        </w:rPr>
      </w:pPr>
    </w:p>
    <w:p w14:paraId="69A185AE" w14:textId="73BD8D12" w:rsidR="003C4A06" w:rsidRPr="00C0285E" w:rsidRDefault="003C4A06" w:rsidP="003C4A06">
      <w:pPr>
        <w:pStyle w:val="Otsikko3"/>
        <w:numPr>
          <w:ilvl w:val="2"/>
          <w:numId w:val="0"/>
        </w:numPr>
        <w:ind w:left="1224" w:hanging="504"/>
      </w:pPr>
      <w:bookmarkStart w:id="152" w:name="_Toc119435788"/>
      <w:r>
        <w:t xml:space="preserve">5.6.2 </w:t>
      </w:r>
      <w:r w:rsidRPr="00CC3493">
        <w:t>Ympäristö</w:t>
      </w:r>
      <w:r>
        <w:t xml:space="preserve">merkinnät – </w:t>
      </w:r>
      <w:r w:rsidRPr="003C4A06">
        <w:t>Teollisuus</w:t>
      </w:r>
      <w:r w:rsidR="00A31E24">
        <w:t>-</w:t>
      </w:r>
      <w:r>
        <w:t xml:space="preserve"> ja kuluttaja</w:t>
      </w:r>
      <w:r w:rsidRPr="003C4A06">
        <w:t>kemikaalit</w:t>
      </w:r>
      <w:bookmarkEnd w:id="152"/>
      <w:r w:rsidRPr="003C4A06">
        <w:t xml:space="preserve"> </w:t>
      </w:r>
    </w:p>
    <w:p w14:paraId="3831A545" w14:textId="15272D87" w:rsidR="00C10A14" w:rsidRDefault="00193A8B" w:rsidP="00C27DAE">
      <w:pPr>
        <w:rPr>
          <w:lang w:val="fi-FI"/>
        </w:rPr>
      </w:pPr>
      <w:r>
        <w:rPr>
          <w:lang w:val="fi-FI"/>
        </w:rPr>
        <w:t>Ympäristömerkit, joista Suomessa tunnetuimmat ovat p</w:t>
      </w:r>
      <w:r w:rsidR="00C27DAE" w:rsidRPr="00FF3EDE">
        <w:rPr>
          <w:lang w:val="fi-FI"/>
        </w:rPr>
        <w:t>ohjoismainen Joutsenmerkki ja Euroopan ympäristömerkki kertovat tuotteen tai</w:t>
      </w:r>
      <w:r w:rsidR="00C27DAE">
        <w:rPr>
          <w:lang w:val="fi-FI"/>
        </w:rPr>
        <w:t xml:space="preserve"> </w:t>
      </w:r>
      <w:r w:rsidR="00C27DAE" w:rsidRPr="00FF3EDE">
        <w:rPr>
          <w:lang w:val="fi-FI"/>
        </w:rPr>
        <w:t>palvelun ympäristömyönteisyydestä ja opastavat ympäristön kannalta parempiin</w:t>
      </w:r>
      <w:r w:rsidR="00C27DAE">
        <w:rPr>
          <w:lang w:val="fi-FI"/>
        </w:rPr>
        <w:t xml:space="preserve"> </w:t>
      </w:r>
      <w:r w:rsidR="00C27DAE" w:rsidRPr="00FF3EDE">
        <w:rPr>
          <w:lang w:val="fi-FI"/>
        </w:rPr>
        <w:t>ostopäätöksiin. Ympäristömerkkien kautta voidaan vaikuttaa niin kuluttajien, teollisuuden,</w:t>
      </w:r>
      <w:r w:rsidR="00C27DAE">
        <w:rPr>
          <w:lang w:val="fi-FI"/>
        </w:rPr>
        <w:t xml:space="preserve"> </w:t>
      </w:r>
      <w:r w:rsidR="00C27DAE" w:rsidRPr="00FF3EDE">
        <w:rPr>
          <w:lang w:val="fi-FI"/>
        </w:rPr>
        <w:t>yritys</w:t>
      </w:r>
      <w:r w:rsidR="00C10A14">
        <w:rPr>
          <w:lang w:val="fi-FI"/>
        </w:rPr>
        <w:t>te</w:t>
      </w:r>
      <w:r w:rsidR="00C27DAE" w:rsidRPr="00FF3EDE">
        <w:rPr>
          <w:lang w:val="fi-FI"/>
        </w:rPr>
        <w:t xml:space="preserve">n kuin julkisen sektorin ostopäätöksiin ja toimintaan. </w:t>
      </w:r>
    </w:p>
    <w:p w14:paraId="5E7FF8D9" w14:textId="7FD8793C" w:rsidR="009723E6" w:rsidRDefault="00C27DAE" w:rsidP="009723E6">
      <w:pPr>
        <w:rPr>
          <w:lang w:val="fi-FI"/>
        </w:rPr>
      </w:pPr>
      <w:r w:rsidRPr="00FF3EDE">
        <w:rPr>
          <w:lang w:val="fi-FI"/>
        </w:rPr>
        <w:t>Vain</w:t>
      </w:r>
      <w:r>
        <w:rPr>
          <w:lang w:val="fi-FI"/>
        </w:rPr>
        <w:t xml:space="preserve"> </w:t>
      </w:r>
      <w:r w:rsidRPr="00FF3EDE">
        <w:rPr>
          <w:lang w:val="fi-FI"/>
        </w:rPr>
        <w:t>ympäristön kannalta parhaat ja laadukkaat tuotteet tai palvelut voivat saada oikeuden</w:t>
      </w:r>
      <w:r>
        <w:rPr>
          <w:lang w:val="fi-FI"/>
        </w:rPr>
        <w:t xml:space="preserve"> </w:t>
      </w:r>
      <w:r w:rsidRPr="00FF3EDE">
        <w:rPr>
          <w:lang w:val="fi-FI"/>
        </w:rPr>
        <w:t>käyttää pohjoismaista Joutsenmerkkiä.</w:t>
      </w:r>
      <w:r>
        <w:rPr>
          <w:lang w:val="fi-FI"/>
        </w:rPr>
        <w:t xml:space="preserve"> </w:t>
      </w:r>
      <w:r w:rsidR="00C10A14">
        <w:rPr>
          <w:lang w:val="fi-FI"/>
        </w:rPr>
        <w:t>J</w:t>
      </w:r>
      <w:r w:rsidR="00C10A14" w:rsidRPr="00C10A14">
        <w:rPr>
          <w:lang w:val="fi-FI"/>
        </w:rPr>
        <w:t>outsenmerkin voi löytää esimerkiksi wc- ja talouspapereista, puhdistusaineista, ajoneuvojen polttoaineista, siivousvälineistä, huonekaluista, vaatteista ja maaleista. Joutsenmerkitty rakentaminen ja sijoitusrahastot ovat kovassa kasvussa. Myös monet palvelut, kuten hotellit, painolaitokset, siivouspalvelut ja autopesulat, voivat saada merkin.</w:t>
      </w:r>
      <w:r w:rsidR="00C10A14">
        <w:rPr>
          <w:lang w:val="fi-FI"/>
        </w:rPr>
        <w:t xml:space="preserve"> </w:t>
      </w:r>
      <w:r w:rsidR="009723E6" w:rsidRPr="009723E6">
        <w:rPr>
          <w:lang w:val="fi-FI"/>
        </w:rPr>
        <w:t>Yritykset voivat hakea Joutsenmerkkiä tuotteilleen tai palveluilleen, jotka täyttävät niille asetetut kriteerit. Kriteerit on laadittu yli 50 eri tuote- ja palveluryhmälle, ja ne ottavat huomioon kunkin ryhmän kannalta merkittävimmät ympäristövaikutukset koko elinkaaren ajalta.</w:t>
      </w:r>
      <w:r w:rsidR="009723E6">
        <w:rPr>
          <w:lang w:val="fi-FI"/>
        </w:rPr>
        <w:t xml:space="preserve"> </w:t>
      </w:r>
      <w:r w:rsidR="009723E6" w:rsidRPr="009723E6">
        <w:rPr>
          <w:lang w:val="fi-FI"/>
        </w:rPr>
        <w:t>Joutsenmerkin kriteerejä tiukennetaan noin viiden vuoden välein, muun muassa uuden ympäristötiedon, tekniikan kehityksen sekä markkinatilanteen mukaisesti.</w:t>
      </w:r>
    </w:p>
    <w:p w14:paraId="38AF38DC" w14:textId="69340EC3" w:rsidR="00C27DAE" w:rsidRDefault="53D7D85C" w:rsidP="00C27DAE">
      <w:pPr>
        <w:rPr>
          <w:lang w:val="fi-FI"/>
        </w:rPr>
      </w:pPr>
      <w:r w:rsidRPr="53D7D85C">
        <w:rPr>
          <w:lang w:val="fi-FI"/>
        </w:rPr>
        <w:t xml:space="preserve">Lisätietoa pohjoismaisesta Joutsenmerkistä: </w:t>
      </w:r>
      <w:hyperlink r:id="rId61">
        <w:r w:rsidRPr="53D7D85C">
          <w:rPr>
            <w:rStyle w:val="Hyperlinkki"/>
            <w:lang w:val="fi-FI"/>
          </w:rPr>
          <w:t>Tietoa Joutsenmerkistä - Joutsenmerkki</w:t>
        </w:r>
      </w:hyperlink>
    </w:p>
    <w:p w14:paraId="74790D45" w14:textId="62AE8E14" w:rsidR="00277C60" w:rsidRDefault="00193A8B" w:rsidP="00193A8B">
      <w:pPr>
        <w:rPr>
          <w:lang w:val="fi-FI"/>
        </w:rPr>
      </w:pPr>
      <w:r>
        <w:rPr>
          <w:lang w:val="fi-FI"/>
        </w:rPr>
        <w:t>Tässä raportissa ehdotetut k</w:t>
      </w:r>
      <w:r w:rsidRPr="00193A8B">
        <w:rPr>
          <w:lang w:val="fi-FI"/>
        </w:rPr>
        <w:t xml:space="preserve">ansalliset haitalliset aineet </w:t>
      </w:r>
      <w:r>
        <w:rPr>
          <w:lang w:val="fi-FI"/>
        </w:rPr>
        <w:t xml:space="preserve">(eli asetuksen 1022/2006 liitteeseen 1D ehdotetut aineet) tulisi </w:t>
      </w:r>
      <w:r w:rsidRPr="00193A8B">
        <w:rPr>
          <w:lang w:val="fi-FI"/>
        </w:rPr>
        <w:t>o</w:t>
      </w:r>
      <w:r>
        <w:rPr>
          <w:lang w:val="fi-FI"/>
        </w:rPr>
        <w:t>t</w:t>
      </w:r>
      <w:r w:rsidRPr="00193A8B">
        <w:rPr>
          <w:lang w:val="fi-FI"/>
        </w:rPr>
        <w:t xml:space="preserve">taa huomioon </w:t>
      </w:r>
      <w:r>
        <w:rPr>
          <w:lang w:val="fi-FI"/>
        </w:rPr>
        <w:t xml:space="preserve">erityisesti </w:t>
      </w:r>
      <w:r w:rsidRPr="00193A8B">
        <w:rPr>
          <w:lang w:val="fi-FI"/>
        </w:rPr>
        <w:t xml:space="preserve">pohjoismaisen ja </w:t>
      </w:r>
      <w:r>
        <w:rPr>
          <w:lang w:val="fi-FI"/>
        </w:rPr>
        <w:t xml:space="preserve">mahdollisuuksien mukaan myös </w:t>
      </w:r>
      <w:r w:rsidRPr="00193A8B">
        <w:rPr>
          <w:lang w:val="fi-FI"/>
        </w:rPr>
        <w:t>Euroopan</w:t>
      </w:r>
      <w:r>
        <w:rPr>
          <w:lang w:val="fi-FI"/>
        </w:rPr>
        <w:t xml:space="preserve"> </w:t>
      </w:r>
      <w:r w:rsidRPr="00193A8B">
        <w:rPr>
          <w:lang w:val="fi-FI"/>
        </w:rPr>
        <w:t>ympäristömerkkien kriteerien valmistelussa</w:t>
      </w:r>
      <w:r>
        <w:rPr>
          <w:lang w:val="fi-FI"/>
        </w:rPr>
        <w:t xml:space="preserve"> niiden tuoteryhmien osalta, joita ne koskevat</w:t>
      </w:r>
      <w:r w:rsidRPr="00193A8B">
        <w:rPr>
          <w:lang w:val="fi-FI"/>
        </w:rPr>
        <w:t>. Sitä mukaan</w:t>
      </w:r>
      <w:r>
        <w:rPr>
          <w:lang w:val="fi-FI"/>
        </w:rPr>
        <w:t>,</w:t>
      </w:r>
      <w:r w:rsidRPr="00193A8B">
        <w:rPr>
          <w:lang w:val="fi-FI"/>
        </w:rPr>
        <w:t xml:space="preserve"> kun kriteerejä laaditaan</w:t>
      </w:r>
      <w:r>
        <w:rPr>
          <w:lang w:val="fi-FI"/>
        </w:rPr>
        <w:t xml:space="preserve"> </w:t>
      </w:r>
      <w:r w:rsidRPr="00193A8B">
        <w:rPr>
          <w:lang w:val="fi-FI"/>
        </w:rPr>
        <w:t xml:space="preserve">uusille tuoteryhmille ja kun uudistetaan </w:t>
      </w:r>
      <w:r>
        <w:rPr>
          <w:lang w:val="fi-FI"/>
        </w:rPr>
        <w:t xml:space="preserve">nykyisiä tuoteryhmien </w:t>
      </w:r>
      <w:r w:rsidRPr="00193A8B">
        <w:rPr>
          <w:lang w:val="fi-FI"/>
        </w:rPr>
        <w:t>kriteerejä, otetaan huomioon</w:t>
      </w:r>
      <w:r>
        <w:rPr>
          <w:lang w:val="fi-FI"/>
        </w:rPr>
        <w:t xml:space="preserve"> ja arvi</w:t>
      </w:r>
      <w:r w:rsidR="00DF4396">
        <w:rPr>
          <w:lang w:val="fi-FI"/>
        </w:rPr>
        <w:t>oi</w:t>
      </w:r>
      <w:r>
        <w:rPr>
          <w:lang w:val="fi-FI"/>
        </w:rPr>
        <w:t>daan näiden</w:t>
      </w:r>
      <w:r w:rsidRPr="00193A8B">
        <w:rPr>
          <w:lang w:val="fi-FI"/>
        </w:rPr>
        <w:t xml:space="preserve"> aineiden mahdollinen käyttö </w:t>
      </w:r>
      <w:r>
        <w:rPr>
          <w:lang w:val="fi-FI"/>
        </w:rPr>
        <w:t xml:space="preserve">tai esiintyminen </w:t>
      </w:r>
      <w:r w:rsidRPr="00193A8B">
        <w:rPr>
          <w:lang w:val="fi-FI"/>
        </w:rPr>
        <w:t xml:space="preserve">kyseisessä </w:t>
      </w:r>
      <w:r w:rsidR="00DF4396">
        <w:rPr>
          <w:lang w:val="fi-FI"/>
        </w:rPr>
        <w:t>valmisteryhmässä</w:t>
      </w:r>
      <w:r w:rsidRPr="00193A8B">
        <w:rPr>
          <w:lang w:val="fi-FI"/>
        </w:rPr>
        <w:t xml:space="preserve">. </w:t>
      </w:r>
    </w:p>
    <w:p w14:paraId="113539A9" w14:textId="3DFEB8B3" w:rsidR="00EF7FC9" w:rsidRDefault="00EF7FC9" w:rsidP="0087644D">
      <w:pPr>
        <w:rPr>
          <w:lang w:val="fi-FI"/>
        </w:rPr>
      </w:pPr>
    </w:p>
    <w:p w14:paraId="5DAB7931" w14:textId="1AC7ACD5" w:rsidR="00A31E24" w:rsidRPr="00DF2A6C" w:rsidRDefault="00A31E24" w:rsidP="009F5DB2">
      <w:pPr>
        <w:pStyle w:val="Otsikko3"/>
        <w:numPr>
          <w:ilvl w:val="2"/>
          <w:numId w:val="0"/>
        </w:numPr>
      </w:pPr>
      <w:bookmarkStart w:id="153" w:name="_Toc119435789"/>
      <w:r w:rsidRPr="00DF2A6C">
        <w:t xml:space="preserve">5.6.3 </w:t>
      </w:r>
      <w:r w:rsidR="00D52B05" w:rsidRPr="00A36956">
        <w:t>Maan</w:t>
      </w:r>
      <w:r w:rsidR="00D52B05">
        <w:t xml:space="preserve">käytön </w:t>
      </w:r>
      <w:r>
        <w:t xml:space="preserve">sääntely </w:t>
      </w:r>
      <w:r w:rsidR="00D309A7">
        <w:t xml:space="preserve">happamilla sulfaattimailla </w:t>
      </w:r>
      <w:r w:rsidRPr="00DF2A6C">
        <w:t xml:space="preserve">– </w:t>
      </w:r>
      <w:r>
        <w:t xml:space="preserve">hapan valuma ja </w:t>
      </w:r>
      <w:r w:rsidRPr="00DF2A6C">
        <w:t>m</w:t>
      </w:r>
      <w:r>
        <w:t>etallit</w:t>
      </w:r>
      <w:bookmarkEnd w:id="153"/>
      <w:r>
        <w:t xml:space="preserve"> </w:t>
      </w:r>
      <w:r w:rsidRPr="00DF2A6C">
        <w:t xml:space="preserve"> </w:t>
      </w:r>
    </w:p>
    <w:p w14:paraId="3A1BA3DB" w14:textId="77777777" w:rsidR="00A31E24" w:rsidRDefault="00A31E24" w:rsidP="00A31E24">
      <w:pPr>
        <w:spacing w:before="0" w:after="0"/>
        <w:rPr>
          <w:lang w:val="fi-FI"/>
        </w:rPr>
      </w:pPr>
    </w:p>
    <w:p w14:paraId="197201D7" w14:textId="1A60CF26" w:rsidR="00A31E24" w:rsidRDefault="00A31E24" w:rsidP="00062ECE">
      <w:pPr>
        <w:spacing w:before="0" w:after="0"/>
        <w:rPr>
          <w:lang w:val="fi-FI"/>
        </w:rPr>
      </w:pPr>
      <w:r w:rsidRPr="00CE3E91">
        <w:rPr>
          <w:lang w:val="fi-FI"/>
        </w:rPr>
        <w:lastRenderedPageBreak/>
        <w:t xml:space="preserve">Pintavesien metallien </w:t>
      </w:r>
      <w:r>
        <w:rPr>
          <w:lang w:val="fi-FI"/>
        </w:rPr>
        <w:t xml:space="preserve">kuten </w:t>
      </w:r>
      <w:r w:rsidR="002B0C3F">
        <w:rPr>
          <w:lang w:val="fi-FI"/>
        </w:rPr>
        <w:t xml:space="preserve">asetukseen uusina aineina ehdotettujen </w:t>
      </w:r>
      <w:r>
        <w:rPr>
          <w:lang w:val="fi-FI"/>
        </w:rPr>
        <w:t xml:space="preserve">sinkin ja kuparin </w:t>
      </w:r>
      <w:r w:rsidR="001A0850">
        <w:rPr>
          <w:lang w:val="fi-FI"/>
        </w:rPr>
        <w:t>kuormitukseen ja ympäristö</w:t>
      </w:r>
      <w:r w:rsidRPr="00CE3E91">
        <w:rPr>
          <w:lang w:val="fi-FI"/>
        </w:rPr>
        <w:t>pitoisuuksiin vaikutta</w:t>
      </w:r>
      <w:r w:rsidR="00D536FB">
        <w:rPr>
          <w:lang w:val="fi-FI"/>
        </w:rPr>
        <w:t>a</w:t>
      </w:r>
      <w:r w:rsidRPr="00CE3E91">
        <w:rPr>
          <w:lang w:val="fi-FI"/>
        </w:rPr>
        <w:t xml:space="preserve"> </w:t>
      </w:r>
      <w:r>
        <w:rPr>
          <w:lang w:val="fi-FI"/>
        </w:rPr>
        <w:t xml:space="preserve">osaltaan </w:t>
      </w:r>
      <w:r w:rsidRPr="00CE3E91">
        <w:rPr>
          <w:lang w:val="fi-FI"/>
        </w:rPr>
        <w:t>valuma-alueen maankäyttö</w:t>
      </w:r>
      <w:r w:rsidR="00D52B05">
        <w:rPr>
          <w:lang w:val="fi-FI"/>
        </w:rPr>
        <w:t>.</w:t>
      </w:r>
      <w:r w:rsidRPr="00CE3E91">
        <w:rPr>
          <w:lang w:val="fi-FI"/>
        </w:rPr>
        <w:t xml:space="preserve"> Maaperästä aiheutuva </w:t>
      </w:r>
      <w:r>
        <w:rPr>
          <w:lang w:val="fi-FI"/>
        </w:rPr>
        <w:t xml:space="preserve">hapan valuma ja </w:t>
      </w:r>
      <w:r w:rsidRPr="00CE3E91">
        <w:rPr>
          <w:lang w:val="fi-FI"/>
        </w:rPr>
        <w:t>metalli</w:t>
      </w:r>
      <w:r>
        <w:rPr>
          <w:lang w:val="fi-FI"/>
        </w:rPr>
        <w:t xml:space="preserve">en </w:t>
      </w:r>
      <w:r w:rsidRPr="00CE3E91">
        <w:rPr>
          <w:lang w:val="fi-FI"/>
        </w:rPr>
        <w:t>huuhtouma vesiin on suurinta Pohjanlahden ranniko</w:t>
      </w:r>
      <w:r w:rsidR="003B695F">
        <w:rPr>
          <w:lang w:val="fi-FI"/>
        </w:rPr>
        <w:t>lla, jossa</w:t>
      </w:r>
      <w:r>
        <w:rPr>
          <w:lang w:val="fi-FI"/>
        </w:rPr>
        <w:t xml:space="preserve"> </w:t>
      </w:r>
      <w:r w:rsidRPr="00CE3E91">
        <w:rPr>
          <w:lang w:val="fi-FI"/>
        </w:rPr>
        <w:t>happami</w:t>
      </w:r>
      <w:r w:rsidR="003B695F">
        <w:rPr>
          <w:lang w:val="fi-FI"/>
        </w:rPr>
        <w:t>en</w:t>
      </w:r>
      <w:r w:rsidRPr="00CE3E91">
        <w:rPr>
          <w:lang w:val="fi-FI"/>
        </w:rPr>
        <w:t xml:space="preserve"> sulfaattimai</w:t>
      </w:r>
      <w:r w:rsidR="003B695F">
        <w:rPr>
          <w:lang w:val="fi-FI"/>
        </w:rPr>
        <w:t>den osuus valuma-alueen pinta-alasta on suuri</w:t>
      </w:r>
      <w:r w:rsidR="00D52B05">
        <w:rPr>
          <w:lang w:val="fi-FI"/>
        </w:rPr>
        <w:t>.</w:t>
      </w:r>
      <w:r w:rsidR="00D536FB">
        <w:rPr>
          <w:lang w:val="fi-FI"/>
        </w:rPr>
        <w:t xml:space="preserve"> Happamien sulfaattimaiden ongelmat liittyvät maan kuivumiseen</w:t>
      </w:r>
      <w:r w:rsidR="002B0C3F">
        <w:rPr>
          <w:lang w:val="fi-FI"/>
        </w:rPr>
        <w:t xml:space="preserve">. Kun pohjavedenpinta laskee </w:t>
      </w:r>
      <w:r w:rsidR="00D536FB">
        <w:rPr>
          <w:lang w:val="fi-FI"/>
        </w:rPr>
        <w:t>maaperän sulfidikerro</w:t>
      </w:r>
      <w:r w:rsidR="002B0C3F">
        <w:rPr>
          <w:lang w:val="fi-FI"/>
        </w:rPr>
        <w:t>sten alapuolelle, sulfidit</w:t>
      </w:r>
      <w:r w:rsidR="00D536FB">
        <w:rPr>
          <w:lang w:val="fi-FI"/>
        </w:rPr>
        <w:t xml:space="preserve"> hapettuvat ja</w:t>
      </w:r>
      <w:r w:rsidR="002B0C3F">
        <w:rPr>
          <w:lang w:val="fi-FI"/>
        </w:rPr>
        <w:t xml:space="preserve"> maassa muodostuu</w:t>
      </w:r>
      <w:r w:rsidR="00D536FB">
        <w:rPr>
          <w:lang w:val="fi-FI"/>
        </w:rPr>
        <w:t xml:space="preserve"> rikkihap</w:t>
      </w:r>
      <w:r w:rsidR="002B0C3F">
        <w:rPr>
          <w:lang w:val="fi-FI"/>
        </w:rPr>
        <w:t>poa. Se</w:t>
      </w:r>
      <w:r w:rsidR="00D536FB">
        <w:rPr>
          <w:lang w:val="fi-FI"/>
        </w:rPr>
        <w:t xml:space="preserve"> uuttaa maaperästä tehokkaasti </w:t>
      </w:r>
      <w:r w:rsidR="002B0C3F">
        <w:rPr>
          <w:lang w:val="fi-FI"/>
        </w:rPr>
        <w:t xml:space="preserve">myös </w:t>
      </w:r>
      <w:r w:rsidR="00D536FB">
        <w:rPr>
          <w:lang w:val="fi-FI"/>
        </w:rPr>
        <w:t>metalleja</w:t>
      </w:r>
      <w:r w:rsidR="002B0C3F">
        <w:rPr>
          <w:lang w:val="fi-FI"/>
        </w:rPr>
        <w:t xml:space="preserve">. </w:t>
      </w:r>
      <w:r w:rsidR="00D536FB">
        <w:rPr>
          <w:lang w:val="fi-FI"/>
        </w:rPr>
        <w:t xml:space="preserve">Seuraavat maaperän läpi kulkevat valuntaa aiheuttavat sateet huuhtovat </w:t>
      </w:r>
      <w:r w:rsidR="00B4574C">
        <w:rPr>
          <w:lang w:val="fi-FI"/>
        </w:rPr>
        <w:t>nämä</w:t>
      </w:r>
      <w:r w:rsidR="00062ECE">
        <w:rPr>
          <w:lang w:val="fi-FI"/>
        </w:rPr>
        <w:t xml:space="preserve"> maa</w:t>
      </w:r>
      <w:r w:rsidR="00B4574C">
        <w:rPr>
          <w:lang w:val="fi-FI"/>
        </w:rPr>
        <w:t xml:space="preserve">sta </w:t>
      </w:r>
      <w:r w:rsidR="00062ECE">
        <w:rPr>
          <w:lang w:val="fi-FI"/>
        </w:rPr>
        <w:t>pintavesiin</w:t>
      </w:r>
      <w:r w:rsidR="00B4574C">
        <w:rPr>
          <w:lang w:val="fi-FI"/>
        </w:rPr>
        <w:t>. Pintaveden</w:t>
      </w:r>
      <w:r w:rsidR="00062ECE">
        <w:rPr>
          <w:lang w:val="fi-FI"/>
        </w:rPr>
        <w:t xml:space="preserve"> happamuus- ja metallipulssien suuruus ja ylipäätään esiintyminen riippuvat sääoloista. Joinain vuosina ne </w:t>
      </w:r>
      <w:r w:rsidRPr="00CE3E91">
        <w:rPr>
          <w:lang w:val="fi-FI"/>
        </w:rPr>
        <w:t>aiheut</w:t>
      </w:r>
      <w:r>
        <w:rPr>
          <w:lang w:val="fi-FI"/>
        </w:rPr>
        <w:t>ta</w:t>
      </w:r>
      <w:r w:rsidR="00D536FB">
        <w:rPr>
          <w:lang w:val="fi-FI"/>
        </w:rPr>
        <w:t>vat</w:t>
      </w:r>
      <w:r>
        <w:rPr>
          <w:lang w:val="fi-FI"/>
        </w:rPr>
        <w:t xml:space="preserve"> </w:t>
      </w:r>
      <w:r w:rsidRPr="00CE3E91">
        <w:rPr>
          <w:lang w:val="fi-FI"/>
        </w:rPr>
        <w:t xml:space="preserve">vesieliöstölle suurta vahinkoa </w:t>
      </w:r>
      <w:r w:rsidR="001A0850">
        <w:rPr>
          <w:lang w:val="fi-FI"/>
        </w:rPr>
        <w:t>kuten</w:t>
      </w:r>
      <w:r w:rsidRPr="00CE3E91">
        <w:rPr>
          <w:lang w:val="fi-FI"/>
        </w:rPr>
        <w:t xml:space="preserve"> kalojen massakuolemi</w:t>
      </w:r>
      <w:r w:rsidR="001A0850">
        <w:rPr>
          <w:lang w:val="fi-FI"/>
        </w:rPr>
        <w:t>a</w:t>
      </w:r>
      <w:r w:rsidRPr="00CE3E91">
        <w:rPr>
          <w:lang w:val="fi-FI"/>
        </w:rPr>
        <w:t>.</w:t>
      </w:r>
      <w:r w:rsidR="001A0850">
        <w:rPr>
          <w:lang w:val="fi-FI"/>
        </w:rPr>
        <w:t xml:space="preserve"> </w:t>
      </w:r>
    </w:p>
    <w:p w14:paraId="1B5DD060" w14:textId="77777777" w:rsidR="00B4574C" w:rsidRDefault="00B4574C">
      <w:pPr>
        <w:spacing w:before="0" w:after="0"/>
        <w:rPr>
          <w:lang w:val="fi-FI"/>
        </w:rPr>
      </w:pPr>
    </w:p>
    <w:p w14:paraId="5209E4F1" w14:textId="57656B41" w:rsidR="00062ECE" w:rsidRDefault="000B49AC" w:rsidP="001A0850">
      <w:pPr>
        <w:spacing w:before="0" w:after="0"/>
        <w:rPr>
          <w:lang w:val="fi-FI"/>
        </w:rPr>
      </w:pPr>
      <w:r>
        <w:rPr>
          <w:lang w:val="fi-FI"/>
        </w:rPr>
        <w:t xml:space="preserve">Happamien sulfaattimaiden kuivattaminen maatalouskäyttöön on lisääntynyt merkittävästi 1970-luvulta lähtien (Saarinen ym. 2010). </w:t>
      </w:r>
      <w:r w:rsidR="001A0850">
        <w:rPr>
          <w:lang w:val="fi-FI"/>
        </w:rPr>
        <w:t xml:space="preserve">Happamien sulfaattimaiden </w:t>
      </w:r>
      <w:r w:rsidR="001A0850" w:rsidRPr="00CE3E91">
        <w:rPr>
          <w:lang w:val="fi-FI"/>
        </w:rPr>
        <w:t>ongelma on pitkäaikainen</w:t>
      </w:r>
      <w:r w:rsidR="004D0612">
        <w:rPr>
          <w:lang w:val="fi-FI"/>
        </w:rPr>
        <w:t>. Osin se johtuu maan luonnollisesta kohoamisesta, joka on erityisesti Pohjanmaalla merkittävää. Lisäksi m</w:t>
      </w:r>
      <w:r w:rsidR="004D0612" w:rsidRPr="00CE3E91">
        <w:rPr>
          <w:lang w:val="fi-FI"/>
        </w:rPr>
        <w:t>aa</w:t>
      </w:r>
      <w:r w:rsidR="004D0612">
        <w:rPr>
          <w:lang w:val="fi-FI"/>
        </w:rPr>
        <w:t>n</w:t>
      </w:r>
      <w:r w:rsidR="004D0612" w:rsidRPr="00CE3E91">
        <w:rPr>
          <w:lang w:val="fi-FI"/>
        </w:rPr>
        <w:t>viljely</w:t>
      </w:r>
      <w:r w:rsidR="004D0612">
        <w:rPr>
          <w:lang w:val="fi-FI"/>
        </w:rPr>
        <w:t>yn</w:t>
      </w:r>
      <w:r w:rsidR="004D0612" w:rsidRPr="00CE3E91">
        <w:rPr>
          <w:lang w:val="fi-FI"/>
        </w:rPr>
        <w:t>, metsätalou</w:t>
      </w:r>
      <w:r w:rsidR="004D0612">
        <w:rPr>
          <w:lang w:val="fi-FI"/>
        </w:rPr>
        <w:t xml:space="preserve">teen </w:t>
      </w:r>
      <w:r w:rsidR="004D0612" w:rsidRPr="00CE3E91">
        <w:rPr>
          <w:lang w:val="fi-FI"/>
        </w:rPr>
        <w:t>ja turvetuotanto</w:t>
      </w:r>
      <w:r w:rsidR="004D0612">
        <w:rPr>
          <w:lang w:val="fi-FI"/>
        </w:rPr>
        <w:t xml:space="preserve">on </w:t>
      </w:r>
      <w:r w:rsidR="004D0612" w:rsidRPr="00CE3E91">
        <w:rPr>
          <w:lang w:val="fi-FI"/>
        </w:rPr>
        <w:t>liittyv</w:t>
      </w:r>
      <w:r w:rsidR="004D0612">
        <w:rPr>
          <w:lang w:val="fi-FI"/>
        </w:rPr>
        <w:t>ät</w:t>
      </w:r>
      <w:r w:rsidR="004D0612" w:rsidRPr="00CE3E91">
        <w:rPr>
          <w:lang w:val="fi-FI"/>
        </w:rPr>
        <w:t xml:space="preserve"> ojituks</w:t>
      </w:r>
      <w:r w:rsidR="004D0612">
        <w:rPr>
          <w:lang w:val="fi-FI"/>
        </w:rPr>
        <w:t>et ovat lisänneet happamista sulfaattimaista aiheutuvia vesistöriskejä</w:t>
      </w:r>
      <w:r w:rsidR="004D0612" w:rsidRPr="00CE3E91">
        <w:rPr>
          <w:lang w:val="fi-FI"/>
        </w:rPr>
        <w:t>.</w:t>
      </w:r>
      <w:r w:rsidR="004D0612">
        <w:rPr>
          <w:lang w:val="fi-FI"/>
        </w:rPr>
        <w:t xml:space="preserve"> </w:t>
      </w:r>
      <w:r w:rsidR="001A0850" w:rsidRPr="001A0850">
        <w:rPr>
          <w:lang w:val="fi-FI"/>
        </w:rPr>
        <w:t xml:space="preserve">Kaikki </w:t>
      </w:r>
      <w:r w:rsidR="00D52B05">
        <w:rPr>
          <w:lang w:val="fi-FI"/>
        </w:rPr>
        <w:t xml:space="preserve">maan kuivatusta </w:t>
      </w:r>
      <w:r w:rsidR="00B4574C">
        <w:rPr>
          <w:lang w:val="fi-FI"/>
        </w:rPr>
        <w:t>lisäävä</w:t>
      </w:r>
      <w:r w:rsidR="00D52B05">
        <w:rPr>
          <w:lang w:val="fi-FI"/>
        </w:rPr>
        <w:t xml:space="preserve"> </w:t>
      </w:r>
      <w:r w:rsidR="001A0850" w:rsidRPr="001A0850">
        <w:rPr>
          <w:lang w:val="fi-FI"/>
        </w:rPr>
        <w:t>maankäyttö happamilla sulfaattimailla lisää happamuusriskiä</w:t>
      </w:r>
      <w:r w:rsidR="004D0612">
        <w:rPr>
          <w:lang w:val="fi-FI"/>
        </w:rPr>
        <w:t xml:space="preserve"> edelleen</w:t>
      </w:r>
      <w:r w:rsidR="001A0850" w:rsidRPr="001A0850">
        <w:rPr>
          <w:lang w:val="fi-FI"/>
        </w:rPr>
        <w:t xml:space="preserve">. </w:t>
      </w:r>
      <w:r w:rsidR="00B4574C" w:rsidRPr="001A0850">
        <w:rPr>
          <w:lang w:val="fi-FI"/>
        </w:rPr>
        <w:t>Ilmastonmuutoksen myötä happamien sulfaattimaiden aiheuttamien happamuushaittojen ennakoidaan</w:t>
      </w:r>
      <w:r w:rsidR="00B4574C">
        <w:rPr>
          <w:lang w:val="fi-FI"/>
        </w:rPr>
        <w:t xml:space="preserve"> </w:t>
      </w:r>
      <w:r w:rsidR="00B4574C" w:rsidRPr="001A0850">
        <w:rPr>
          <w:lang w:val="fi-FI"/>
        </w:rPr>
        <w:t>lisääntyvän, kun kuivat kesät ja niiden jälkeiset sateiset syksyt lisääntyvät.</w:t>
      </w:r>
    </w:p>
    <w:p w14:paraId="0C39E2D1" w14:textId="77777777" w:rsidR="00B4574C" w:rsidRDefault="00B4574C" w:rsidP="001A0850">
      <w:pPr>
        <w:spacing w:before="0" w:after="0"/>
        <w:rPr>
          <w:lang w:val="fi-FI"/>
        </w:rPr>
      </w:pPr>
    </w:p>
    <w:p w14:paraId="7283769E" w14:textId="77777777" w:rsidR="001D0947" w:rsidRDefault="001A0850" w:rsidP="001A0850">
      <w:pPr>
        <w:spacing w:before="0" w:after="0"/>
        <w:rPr>
          <w:lang w:val="fi-FI"/>
        </w:rPr>
      </w:pPr>
      <w:r w:rsidRPr="001A0850">
        <w:rPr>
          <w:lang w:val="fi-FI"/>
        </w:rPr>
        <w:t>Maa- ja metsätalousministeriön</w:t>
      </w:r>
      <w:r w:rsidR="00A64601">
        <w:rPr>
          <w:lang w:val="fi-FI"/>
        </w:rPr>
        <w:t xml:space="preserve"> </w:t>
      </w:r>
      <w:r w:rsidRPr="001A0850">
        <w:rPr>
          <w:lang w:val="fi-FI"/>
        </w:rPr>
        <w:t>ja ympäristöministeriön strategian tavoitteena happamien sulfaattimaiden aiheuttamien haittojen vähentämiseksi</w:t>
      </w:r>
      <w:r w:rsidR="00A64601">
        <w:rPr>
          <w:lang w:val="fi-FI"/>
        </w:rPr>
        <w:t xml:space="preserve"> </w:t>
      </w:r>
      <w:r w:rsidRPr="001A0850">
        <w:rPr>
          <w:lang w:val="fi-FI"/>
        </w:rPr>
        <w:t>vuoteen 2020 mennessä on, että happamat sulfaattimaat otetaan huomioon kaikessa maankäytössä,</w:t>
      </w:r>
      <w:r w:rsidR="00A64601">
        <w:rPr>
          <w:lang w:val="fi-FI"/>
        </w:rPr>
        <w:t xml:space="preserve"> </w:t>
      </w:r>
      <w:r w:rsidRPr="001A0850">
        <w:rPr>
          <w:lang w:val="fi-FI"/>
        </w:rPr>
        <w:t>ja että maankäytön suunnittelu perustuu riittävään tietoon happamien sulfaattimaiden sijainnista ja</w:t>
      </w:r>
      <w:r w:rsidR="00A64601">
        <w:rPr>
          <w:lang w:val="fi-FI"/>
        </w:rPr>
        <w:t xml:space="preserve"> </w:t>
      </w:r>
      <w:r w:rsidR="00A64601" w:rsidRPr="00A64601">
        <w:rPr>
          <w:lang w:val="fi-FI"/>
        </w:rPr>
        <w:t>laadusta sekä niiden aiheuttamasta riskistä</w:t>
      </w:r>
      <w:r w:rsidR="00A64601">
        <w:rPr>
          <w:lang w:val="fi-FI"/>
        </w:rPr>
        <w:t xml:space="preserve"> ympäristölle (MMM &amp; YM 2011).</w:t>
      </w:r>
      <w:r w:rsidR="00062ECE">
        <w:rPr>
          <w:lang w:val="fi-FI"/>
        </w:rPr>
        <w:t xml:space="preserve"> </w:t>
      </w:r>
      <w:r w:rsidR="00411F74">
        <w:rPr>
          <w:lang w:val="fi-FI"/>
        </w:rPr>
        <w:t xml:space="preserve">Strategian väliarviossa (Keskisarja ym. toim. 2018) esitettiin myös jatkotoimenpiteitä sektorikohtaisesti (maatalous, metsätalous, turvetuotanto, kaavoitus). Lisäksi nostettiin esiin, että happamien sulfaattimaiden kaltaisia ongelmia esiintyy myös eräillä mustaliuskealueilla ja riskinvähennystoimia on kohdennettava myös niille. </w:t>
      </w:r>
    </w:p>
    <w:p w14:paraId="6D73B8ED" w14:textId="28C396F8" w:rsidR="00411F74" w:rsidRDefault="00411F74" w:rsidP="001A0850">
      <w:pPr>
        <w:spacing w:before="0" w:after="0"/>
        <w:rPr>
          <w:lang w:val="fi-FI"/>
        </w:rPr>
      </w:pPr>
      <w:r>
        <w:rPr>
          <w:lang w:val="fi-FI"/>
        </w:rPr>
        <w:t xml:space="preserve">Väliraportin valmistumisen jälkeen </w:t>
      </w:r>
      <w:r w:rsidR="00062ECE">
        <w:rPr>
          <w:lang w:val="fi-FI"/>
        </w:rPr>
        <w:t xml:space="preserve">Geologian tutkimuskeskus on </w:t>
      </w:r>
      <w:r>
        <w:rPr>
          <w:lang w:val="fi-FI"/>
        </w:rPr>
        <w:t xml:space="preserve">saanut valmiiksi </w:t>
      </w:r>
      <w:r w:rsidR="0065293B">
        <w:rPr>
          <w:lang w:val="fi-FI"/>
        </w:rPr>
        <w:t xml:space="preserve">Suomen </w:t>
      </w:r>
      <w:r w:rsidR="00062ECE">
        <w:rPr>
          <w:lang w:val="fi-FI"/>
        </w:rPr>
        <w:t>happami</w:t>
      </w:r>
      <w:r>
        <w:rPr>
          <w:lang w:val="fi-FI"/>
        </w:rPr>
        <w:t>en</w:t>
      </w:r>
      <w:r w:rsidR="00062ECE">
        <w:rPr>
          <w:lang w:val="fi-FI"/>
        </w:rPr>
        <w:t xml:space="preserve"> sulfaattimai</w:t>
      </w:r>
      <w:r>
        <w:rPr>
          <w:lang w:val="fi-FI"/>
        </w:rPr>
        <w:t>den kartoituksen</w:t>
      </w:r>
      <w:r w:rsidR="0065293B">
        <w:rPr>
          <w:lang w:val="fi-FI"/>
        </w:rPr>
        <w:t xml:space="preserve"> (kartat saatavilla: </w:t>
      </w:r>
      <w:hyperlink r:id="rId62">
        <w:r w:rsidR="53D7D85C" w:rsidRPr="53D7D85C">
          <w:rPr>
            <w:rStyle w:val="Hyperlinkki"/>
            <w:lang w:val="fi-FI"/>
          </w:rPr>
          <w:t>http://gtkdata.gtk.fi/hasu/index.html</w:t>
        </w:r>
      </w:hyperlink>
      <w:r w:rsidR="0065293B">
        <w:rPr>
          <w:lang w:val="fi-FI"/>
        </w:rPr>
        <w:t>)</w:t>
      </w:r>
      <w:r>
        <w:rPr>
          <w:lang w:val="fi-FI"/>
        </w:rPr>
        <w:t xml:space="preserve">, joten toimien oikea kohdentaminen on nykyään aiempaa helpompaa. Edelleen tarvitaan myös tutkimusta erityisesti </w:t>
      </w:r>
      <w:r w:rsidR="00F5793F">
        <w:rPr>
          <w:lang w:val="fi-FI"/>
        </w:rPr>
        <w:t xml:space="preserve">viljelyalueiden </w:t>
      </w:r>
      <w:r>
        <w:rPr>
          <w:lang w:val="fi-FI"/>
        </w:rPr>
        <w:t xml:space="preserve">haittojen minimoinnissa. </w:t>
      </w:r>
      <w:r w:rsidR="003B695F">
        <w:rPr>
          <w:lang w:val="fi-FI"/>
        </w:rPr>
        <w:t>Samat toimenpiteet vaikuttavat sekä nyt ehdotettujen metallien (kupari ja sinkki) että muiden metallien (myös prioriteettiainelistalla olevien) huuhtoutumiseen ja välillisesti myös pintavesien ekologiseen tilaan.</w:t>
      </w:r>
    </w:p>
    <w:p w14:paraId="78B04D4C" w14:textId="4CD10BE7" w:rsidR="00062ECE" w:rsidRDefault="00062ECE" w:rsidP="001A0850">
      <w:pPr>
        <w:spacing w:before="0" w:after="0"/>
        <w:rPr>
          <w:lang w:val="fi-FI"/>
        </w:rPr>
      </w:pPr>
    </w:p>
    <w:p w14:paraId="70007C3F" w14:textId="3E365A07" w:rsidR="00A31E24" w:rsidRDefault="00A31E24" w:rsidP="0087644D">
      <w:pPr>
        <w:rPr>
          <w:lang w:val="fi-FI"/>
        </w:rPr>
      </w:pPr>
    </w:p>
    <w:p w14:paraId="21C0C8B0" w14:textId="4670739A" w:rsidR="003C4A06" w:rsidRPr="00C0285E" w:rsidRDefault="003C4A06" w:rsidP="003C4A06">
      <w:pPr>
        <w:pStyle w:val="Otsikko3"/>
        <w:numPr>
          <w:ilvl w:val="2"/>
          <w:numId w:val="0"/>
        </w:numPr>
        <w:ind w:left="1224" w:hanging="504"/>
      </w:pPr>
      <w:bookmarkStart w:id="154" w:name="_Toc119435790"/>
      <w:r>
        <w:t>5.6.</w:t>
      </w:r>
      <w:r w:rsidR="00A31E24">
        <w:t>4</w:t>
      </w:r>
      <w:r>
        <w:t xml:space="preserve"> </w:t>
      </w:r>
      <w:r w:rsidRPr="003C4A06">
        <w:t>Biosidivalmiste</w:t>
      </w:r>
      <w:r w:rsidR="00337DB2">
        <w:t>et</w:t>
      </w:r>
      <w:r>
        <w:t>, joita käytetään teollisuudessa ja kotitalouksissa</w:t>
      </w:r>
      <w:bookmarkEnd w:id="154"/>
      <w:r w:rsidRPr="003C4A06">
        <w:t xml:space="preserve"> </w:t>
      </w:r>
    </w:p>
    <w:p w14:paraId="515B137D" w14:textId="77777777" w:rsidR="006D4460" w:rsidRDefault="006D4460" w:rsidP="001B657F">
      <w:pPr>
        <w:spacing w:before="0" w:after="0"/>
        <w:rPr>
          <w:lang w:val="fi-FI"/>
        </w:rPr>
      </w:pPr>
    </w:p>
    <w:p w14:paraId="35126C67" w14:textId="65F48CF0" w:rsidR="00337DB2" w:rsidRPr="008336F0" w:rsidRDefault="00337DB2" w:rsidP="001B657F">
      <w:pPr>
        <w:spacing w:before="0" w:after="0"/>
        <w:rPr>
          <w:b/>
          <w:bCs/>
          <w:lang w:val="fi-FI"/>
        </w:rPr>
      </w:pPr>
      <w:r w:rsidRPr="008336F0">
        <w:rPr>
          <w:b/>
          <w:bCs/>
          <w:lang w:val="fi-FI"/>
        </w:rPr>
        <w:t>Biosidivalmisteiden ennakkohyväksymismenettely</w:t>
      </w:r>
    </w:p>
    <w:p w14:paraId="2146C7DE" w14:textId="7CB26BB4" w:rsidR="001B657F" w:rsidRDefault="004D052B" w:rsidP="001B657F">
      <w:pPr>
        <w:spacing w:before="0" w:after="0"/>
        <w:rPr>
          <w:lang w:val="fi-FI"/>
        </w:rPr>
      </w:pPr>
      <w:r w:rsidRPr="004D052B">
        <w:rPr>
          <w:lang w:val="fi-FI"/>
        </w:rPr>
        <w:t xml:space="preserve">Biosidivalmisteita käytetään ihmisten, eläinten, materiaalien tai esineiden suojaamiseen haitallisilta eliöiltä, kuten tuhoeläimiltä tai mikrobeilta biosidivalmisteen sisältämien tehoaineiden avulla. Suomessa voi myydä ja käyttää vain sellaisia biosidivalmisteita, jotka ovat biosidiasetuksen </w:t>
      </w:r>
      <w:r w:rsidRPr="005D2D33">
        <w:rPr>
          <w:lang w:val="fi-FI"/>
        </w:rPr>
        <w:t xml:space="preserve">(EU) N:o 528/2012 </w:t>
      </w:r>
      <w:r w:rsidRPr="004D052B">
        <w:rPr>
          <w:lang w:val="fi-FI"/>
        </w:rPr>
        <w:t>vaatimusten mukaisia. Biosidiasetuksen siirtymäaikana kaikki valmisteet eivät vielä kuulu lupamenettelyjen piiriin.</w:t>
      </w:r>
      <w:r w:rsidR="00674E11">
        <w:rPr>
          <w:lang w:val="fi-FI"/>
        </w:rPr>
        <w:t xml:space="preserve"> </w:t>
      </w:r>
      <w:r w:rsidR="001B657F">
        <w:rPr>
          <w:lang w:val="fi-FI"/>
        </w:rPr>
        <w:t>K</w:t>
      </w:r>
      <w:r w:rsidR="001B657F" w:rsidRPr="00EF3DD6">
        <w:rPr>
          <w:lang w:val="fi-FI"/>
        </w:rPr>
        <w:t>emikaalila</w:t>
      </w:r>
      <w:r w:rsidR="001B657F">
        <w:rPr>
          <w:lang w:val="fi-FI"/>
        </w:rPr>
        <w:t>kiin (</w:t>
      </w:r>
      <w:r w:rsidR="001B657F" w:rsidRPr="00E81A95">
        <w:rPr>
          <w:lang w:val="fi-FI"/>
        </w:rPr>
        <w:t>599/2013</w:t>
      </w:r>
      <w:r w:rsidR="001B657F">
        <w:rPr>
          <w:lang w:val="fi-FI"/>
        </w:rPr>
        <w:t>)</w:t>
      </w:r>
      <w:r w:rsidR="001B657F" w:rsidRPr="00E81A95">
        <w:rPr>
          <w:lang w:val="fi-FI"/>
        </w:rPr>
        <w:t xml:space="preserve"> </w:t>
      </w:r>
      <w:r w:rsidR="001B657F">
        <w:rPr>
          <w:lang w:val="fi-FI"/>
        </w:rPr>
        <w:t>sisältyy biosidiasetusta täydentäviä säädöksiä</w:t>
      </w:r>
      <w:r w:rsidR="001B657F" w:rsidRPr="00EF3DD6">
        <w:rPr>
          <w:lang w:val="fi-FI"/>
        </w:rPr>
        <w:t>, jo</w:t>
      </w:r>
      <w:r w:rsidR="001B657F">
        <w:rPr>
          <w:lang w:val="fi-FI"/>
        </w:rPr>
        <w:t>i</w:t>
      </w:r>
      <w:r w:rsidR="001B657F" w:rsidRPr="00EF3DD6">
        <w:rPr>
          <w:lang w:val="fi-FI"/>
        </w:rPr>
        <w:t>ssa säädetään eräiden biosidivalmisteryhmien</w:t>
      </w:r>
      <w:r w:rsidR="001B657F">
        <w:rPr>
          <w:lang w:val="fi-FI"/>
        </w:rPr>
        <w:t xml:space="preserve"> </w:t>
      </w:r>
      <w:r w:rsidR="001B657F" w:rsidRPr="00EF3DD6">
        <w:rPr>
          <w:lang w:val="fi-FI"/>
        </w:rPr>
        <w:t>kansallisesta lupamenettelystä biosidiasetuksen siirtymäaikana</w:t>
      </w:r>
      <w:r w:rsidR="001B657F">
        <w:rPr>
          <w:lang w:val="fi-FI"/>
        </w:rPr>
        <w:t>.</w:t>
      </w:r>
    </w:p>
    <w:p w14:paraId="09269ACE" w14:textId="77777777" w:rsidR="00B7307A" w:rsidRDefault="00B7307A" w:rsidP="00B7307A">
      <w:pPr>
        <w:spacing w:before="0" w:after="0"/>
        <w:rPr>
          <w:lang w:val="fi-FI"/>
        </w:rPr>
      </w:pPr>
    </w:p>
    <w:p w14:paraId="70C69F21" w14:textId="5ED802E7" w:rsidR="001B657F" w:rsidRPr="00E81A95" w:rsidRDefault="00044403" w:rsidP="001B657F">
      <w:pPr>
        <w:spacing w:before="0" w:after="0"/>
        <w:rPr>
          <w:lang w:val="fi-FI"/>
        </w:rPr>
      </w:pPr>
      <w:r w:rsidRPr="00044403">
        <w:rPr>
          <w:lang w:val="fi-FI"/>
        </w:rPr>
        <w:lastRenderedPageBreak/>
        <w:t>Biosidiasetuksen mukaan tehoaine arvioidaan ja se hyväksytään/kielletään EU-tasolla valmisteryhmäkohtaisesti. Komissio (COM) tekee päätökset tehoaineista riskinarvioinnin, Euroopan kemikaaliviraston biosidivalmistekomitean (BPC) lausunnon ja EU:n biosidi</w:t>
      </w:r>
      <w:r w:rsidR="001B657F">
        <w:rPr>
          <w:lang w:val="fi-FI"/>
        </w:rPr>
        <w:t>valmisteiden</w:t>
      </w:r>
      <w:r w:rsidRPr="00044403">
        <w:rPr>
          <w:lang w:val="fi-FI"/>
        </w:rPr>
        <w:t xml:space="preserve"> pysyvän komitean (SC) äänestyksen perusteella.</w:t>
      </w:r>
      <w:r w:rsidR="00A02F32">
        <w:rPr>
          <w:lang w:val="fi-FI"/>
        </w:rPr>
        <w:t xml:space="preserve"> </w:t>
      </w:r>
      <w:r w:rsidR="00B7307A" w:rsidRPr="00044403">
        <w:rPr>
          <w:lang w:val="fi-FI"/>
        </w:rPr>
        <w:t xml:space="preserve">Tehoaineen riskinarviointiprosessin aikana aineet ja niitä sisältävät valmisteet/käsitellyt esineet saavat olla markkinoilla, koska ne kuuluvat biosidiasetuksen siirtymäaikasäädösten piiriin. Kun tehoainetta ei hyväksytä, tulee </w:t>
      </w:r>
      <w:r w:rsidR="00B7307A">
        <w:rPr>
          <w:lang w:val="fi-FI"/>
        </w:rPr>
        <w:t>si</w:t>
      </w:r>
      <w:r w:rsidR="00B7307A" w:rsidRPr="00044403">
        <w:rPr>
          <w:lang w:val="fi-FI"/>
        </w:rPr>
        <w:t>tä sisältävät biosidivalmisteet ja biosiditarkoituksessa käsitellyt esineet poistua markkinoilta määräajassa. Kun tehoaine on hyväksytty määriteltyihin valmisteryhmiin, on ko. valmisteille haettava lupaa noin kahden vuoden kuluessa ja valmisteet saavat olla markkinoilla lupakäsittelyn ajan, joka voi kestää vuosia.</w:t>
      </w:r>
      <w:r w:rsidR="001B657F">
        <w:rPr>
          <w:lang w:val="fi-FI"/>
        </w:rPr>
        <w:t xml:space="preserve"> Lupa voi olla Tukesin myöntämä kansallinen lupa tai EU:n laajuinen unionin lupa.</w:t>
      </w:r>
    </w:p>
    <w:p w14:paraId="26D55280" w14:textId="50F3A04D" w:rsidR="006C4D5A" w:rsidRDefault="006C4D5A" w:rsidP="006C4D5A">
      <w:pPr>
        <w:spacing w:before="0" w:after="0"/>
        <w:rPr>
          <w:lang w:val="fi-FI"/>
        </w:rPr>
      </w:pPr>
    </w:p>
    <w:p w14:paraId="7715311D" w14:textId="21B839C9" w:rsidR="00CC5653" w:rsidRPr="00951328" w:rsidRDefault="006C4D5A" w:rsidP="005D2D33">
      <w:pPr>
        <w:spacing w:before="0" w:after="0"/>
        <w:rPr>
          <w:lang w:val="fi-FI"/>
        </w:rPr>
      </w:pPr>
      <w:r>
        <w:rPr>
          <w:lang w:val="fi-FI"/>
        </w:rPr>
        <w:t>Hopea</w:t>
      </w:r>
      <w:r w:rsidR="00D8544A">
        <w:rPr>
          <w:lang w:val="fi-FI"/>
        </w:rPr>
        <w:t>, sinkki ja kupari</w:t>
      </w:r>
      <w:r>
        <w:rPr>
          <w:lang w:val="fi-FI"/>
        </w:rPr>
        <w:t xml:space="preserve"> o</w:t>
      </w:r>
      <w:r w:rsidR="00D8544A">
        <w:rPr>
          <w:lang w:val="fi-FI"/>
        </w:rPr>
        <w:t>vat</w:t>
      </w:r>
      <w:r>
        <w:rPr>
          <w:lang w:val="fi-FI"/>
        </w:rPr>
        <w:t xml:space="preserve"> </w:t>
      </w:r>
      <w:r w:rsidR="00EC055D">
        <w:rPr>
          <w:lang w:val="fi-FI"/>
        </w:rPr>
        <w:t xml:space="preserve">tässä raportissa </w:t>
      </w:r>
      <w:r>
        <w:rPr>
          <w:lang w:val="fi-FI"/>
        </w:rPr>
        <w:t>uu</w:t>
      </w:r>
      <w:r w:rsidR="00D8544A">
        <w:rPr>
          <w:lang w:val="fi-FI"/>
        </w:rPr>
        <w:t>si</w:t>
      </w:r>
      <w:r w:rsidR="00EC055D">
        <w:rPr>
          <w:lang w:val="fi-FI"/>
        </w:rPr>
        <w:t>ksi</w:t>
      </w:r>
      <w:r>
        <w:rPr>
          <w:lang w:val="fi-FI"/>
        </w:rPr>
        <w:t xml:space="preserve"> k</w:t>
      </w:r>
      <w:r w:rsidR="005D2D33" w:rsidRPr="00050052">
        <w:rPr>
          <w:lang w:val="fi-FI"/>
        </w:rPr>
        <w:t>ansallis</w:t>
      </w:r>
      <w:r w:rsidR="00D8544A">
        <w:rPr>
          <w:lang w:val="fi-FI"/>
        </w:rPr>
        <w:t>i</w:t>
      </w:r>
      <w:r>
        <w:rPr>
          <w:lang w:val="fi-FI"/>
        </w:rPr>
        <w:t xml:space="preserve">ksi </w:t>
      </w:r>
      <w:r w:rsidR="005D2D33" w:rsidRPr="00050052">
        <w:rPr>
          <w:lang w:val="fi-FI"/>
        </w:rPr>
        <w:t>haitallis</w:t>
      </w:r>
      <w:r w:rsidR="00D8544A">
        <w:rPr>
          <w:lang w:val="fi-FI"/>
        </w:rPr>
        <w:t>i</w:t>
      </w:r>
      <w:r>
        <w:rPr>
          <w:lang w:val="fi-FI"/>
        </w:rPr>
        <w:t xml:space="preserve">ksi </w:t>
      </w:r>
      <w:r w:rsidR="005D2D33" w:rsidRPr="00050052">
        <w:rPr>
          <w:lang w:val="fi-FI"/>
        </w:rPr>
        <w:t>aine</w:t>
      </w:r>
      <w:r w:rsidR="00D8544A">
        <w:rPr>
          <w:lang w:val="fi-FI"/>
        </w:rPr>
        <w:t>i</w:t>
      </w:r>
      <w:r>
        <w:rPr>
          <w:lang w:val="fi-FI"/>
        </w:rPr>
        <w:t>ksi ehdotettu</w:t>
      </w:r>
      <w:r w:rsidR="00D8544A">
        <w:rPr>
          <w:lang w:val="fi-FI"/>
        </w:rPr>
        <w:t>ja</w:t>
      </w:r>
      <w:r>
        <w:rPr>
          <w:lang w:val="fi-FI"/>
        </w:rPr>
        <w:t xml:space="preserve"> aine</w:t>
      </w:r>
      <w:r w:rsidR="00D8544A">
        <w:rPr>
          <w:lang w:val="fi-FI"/>
        </w:rPr>
        <w:t>ita</w:t>
      </w:r>
      <w:r w:rsidR="005D2D33" w:rsidRPr="00050052">
        <w:rPr>
          <w:lang w:val="fi-FI"/>
        </w:rPr>
        <w:t>, joille ehdotetaan ympäristönlaatunormia ja jot</w:t>
      </w:r>
      <w:r w:rsidR="00D8544A">
        <w:rPr>
          <w:lang w:val="fi-FI"/>
        </w:rPr>
        <w:t>k</w:t>
      </w:r>
      <w:r w:rsidR="005D2D33" w:rsidRPr="00050052">
        <w:rPr>
          <w:lang w:val="fi-FI"/>
        </w:rPr>
        <w:t>a kuulu</w:t>
      </w:r>
      <w:r w:rsidR="00D8544A">
        <w:rPr>
          <w:lang w:val="fi-FI"/>
        </w:rPr>
        <w:t>vat</w:t>
      </w:r>
      <w:r w:rsidR="005D2D33" w:rsidRPr="00050052">
        <w:rPr>
          <w:lang w:val="fi-FI"/>
        </w:rPr>
        <w:t xml:space="preserve"> biosidilainsäädännön piiriin. </w:t>
      </w:r>
      <w:r w:rsidR="00D8544A">
        <w:rPr>
          <w:lang w:val="fi-FI"/>
        </w:rPr>
        <w:t>N</w:t>
      </w:r>
      <w:r w:rsidR="004D2EDB">
        <w:rPr>
          <w:lang w:val="fi-FI"/>
        </w:rPr>
        <w:t xml:space="preserve">äitä aineita sisältäviä kemikaalituotteita </w:t>
      </w:r>
      <w:r w:rsidR="00AB2B47">
        <w:rPr>
          <w:lang w:val="fi-FI"/>
        </w:rPr>
        <w:t xml:space="preserve">ja käsiteltyjä esineitä </w:t>
      </w:r>
      <w:r>
        <w:rPr>
          <w:lang w:val="fi-FI"/>
        </w:rPr>
        <w:t>kuulu</w:t>
      </w:r>
      <w:r w:rsidR="004D2EDB">
        <w:rPr>
          <w:lang w:val="fi-FI"/>
        </w:rPr>
        <w:t>u</w:t>
      </w:r>
      <w:r w:rsidR="00D8544A">
        <w:rPr>
          <w:lang w:val="fi-FI"/>
        </w:rPr>
        <w:t xml:space="preserve"> </w:t>
      </w:r>
      <w:r w:rsidR="00CC5653">
        <w:rPr>
          <w:lang w:val="fi-FI"/>
        </w:rPr>
        <w:t>useisiin</w:t>
      </w:r>
      <w:r w:rsidR="00D8544A">
        <w:rPr>
          <w:lang w:val="fi-FI"/>
        </w:rPr>
        <w:t xml:space="preserve"> </w:t>
      </w:r>
      <w:r>
        <w:rPr>
          <w:lang w:val="fi-FI"/>
        </w:rPr>
        <w:t>b</w:t>
      </w:r>
      <w:r w:rsidR="005D2D33" w:rsidRPr="00C368B8">
        <w:rPr>
          <w:lang w:val="fi-FI"/>
        </w:rPr>
        <w:t>iosidivalmisteryhm</w:t>
      </w:r>
      <w:r>
        <w:rPr>
          <w:lang w:val="fi-FI"/>
        </w:rPr>
        <w:t>iin</w:t>
      </w:r>
      <w:r w:rsidR="00CC5653">
        <w:rPr>
          <w:lang w:val="fi-FI"/>
        </w:rPr>
        <w:t xml:space="preserve"> (</w:t>
      </w:r>
      <w:r w:rsidR="00CC5653" w:rsidRPr="00C7448C">
        <w:rPr>
          <w:lang w:val="fi-FI"/>
        </w:rPr>
        <w:t xml:space="preserve">taulukossa </w:t>
      </w:r>
      <w:r w:rsidR="001A59AC" w:rsidRPr="00C7448C">
        <w:rPr>
          <w:lang w:val="fi-FI"/>
        </w:rPr>
        <w:t>47</w:t>
      </w:r>
      <w:r w:rsidR="00CC5653">
        <w:rPr>
          <w:lang w:val="fi-FI"/>
        </w:rPr>
        <w:t>). Lisätietoa b</w:t>
      </w:r>
      <w:r w:rsidR="00CC5653" w:rsidRPr="00CC5653">
        <w:rPr>
          <w:lang w:val="fi-FI"/>
        </w:rPr>
        <w:t>iosidivalmisteryhm</w:t>
      </w:r>
      <w:r w:rsidR="00CC5653">
        <w:rPr>
          <w:lang w:val="fi-FI"/>
        </w:rPr>
        <w:t>ist</w:t>
      </w:r>
      <w:r w:rsidR="00CC5653" w:rsidRPr="00CC5653">
        <w:rPr>
          <w:lang w:val="fi-FI"/>
        </w:rPr>
        <w:t>ä</w:t>
      </w:r>
      <w:r w:rsidR="00CC5653">
        <w:rPr>
          <w:lang w:val="fi-FI"/>
        </w:rPr>
        <w:t xml:space="preserve"> löytyy Tukesin www-sivuilta</w:t>
      </w:r>
      <w:r w:rsidR="00CC5653" w:rsidRPr="00CC5653">
        <w:rPr>
          <w:lang w:val="fi-FI"/>
        </w:rPr>
        <w:t xml:space="preserve">; </w:t>
      </w:r>
      <w:hyperlink r:id="rId63">
        <w:r w:rsidR="53D7D85C" w:rsidRPr="53D7D85C">
          <w:rPr>
            <w:rStyle w:val="Hyperlinkki"/>
            <w:lang w:val="fi-FI"/>
          </w:rPr>
          <w:t>Biosidit | Turvallisuus- ja kemikaalivirasto (Tukes)</w:t>
        </w:r>
      </w:hyperlink>
      <w:r w:rsidR="53D7D85C" w:rsidRPr="53D7D85C">
        <w:rPr>
          <w:lang w:val="fi-FI"/>
        </w:rPr>
        <w:t>.</w:t>
      </w:r>
    </w:p>
    <w:p w14:paraId="759F85FE" w14:textId="73624D1E" w:rsidR="005D2D33" w:rsidRDefault="005D2D33" w:rsidP="005D2D33">
      <w:pPr>
        <w:spacing w:before="0" w:after="0"/>
        <w:rPr>
          <w:lang w:val="fi-FI"/>
        </w:rPr>
      </w:pPr>
    </w:p>
    <w:p w14:paraId="186C71E4" w14:textId="28ACBFE3" w:rsidR="005D2D33" w:rsidRDefault="00CC5653" w:rsidP="00CC5653">
      <w:pPr>
        <w:spacing w:before="0" w:after="0"/>
        <w:rPr>
          <w:lang w:val="fi-FI"/>
        </w:rPr>
      </w:pPr>
      <w:r w:rsidRPr="00C7448C">
        <w:rPr>
          <w:lang w:val="fi-FI"/>
        </w:rPr>
        <w:t xml:space="preserve">Taulukko </w:t>
      </w:r>
      <w:r w:rsidR="001A59AC" w:rsidRPr="00C7448C">
        <w:rPr>
          <w:lang w:val="fi-FI"/>
        </w:rPr>
        <w:t>47</w:t>
      </w:r>
      <w:r w:rsidRPr="00CC5653">
        <w:rPr>
          <w:lang w:val="fi-FI"/>
        </w:rPr>
        <w:t>.</w:t>
      </w:r>
      <w:r w:rsidRPr="00050052">
        <w:rPr>
          <w:lang w:val="fi-FI"/>
        </w:rPr>
        <w:t xml:space="preserve"> </w:t>
      </w:r>
      <w:r w:rsidR="00951328">
        <w:rPr>
          <w:lang w:val="fi-FI"/>
        </w:rPr>
        <w:t>B</w:t>
      </w:r>
      <w:r w:rsidRPr="00050052">
        <w:rPr>
          <w:lang w:val="fi-FI"/>
        </w:rPr>
        <w:t xml:space="preserve">iosidilainsäädännön </w:t>
      </w:r>
      <w:r>
        <w:rPr>
          <w:lang w:val="fi-FI"/>
        </w:rPr>
        <w:t>piiriin kuuluvat</w:t>
      </w:r>
      <w:r w:rsidR="00951328">
        <w:rPr>
          <w:lang w:val="fi-FI"/>
        </w:rPr>
        <w:t xml:space="preserve"> uusiksi k</w:t>
      </w:r>
      <w:r w:rsidR="00951328" w:rsidRPr="00050052">
        <w:rPr>
          <w:lang w:val="fi-FI"/>
        </w:rPr>
        <w:t>ansallis</w:t>
      </w:r>
      <w:r w:rsidR="00951328">
        <w:rPr>
          <w:lang w:val="fi-FI"/>
        </w:rPr>
        <w:t xml:space="preserve">iksi </w:t>
      </w:r>
      <w:r w:rsidR="00951328" w:rsidRPr="00050052">
        <w:rPr>
          <w:lang w:val="fi-FI"/>
        </w:rPr>
        <w:t>haitallis</w:t>
      </w:r>
      <w:r w:rsidR="00951328">
        <w:rPr>
          <w:lang w:val="fi-FI"/>
        </w:rPr>
        <w:t xml:space="preserve">iksi </w:t>
      </w:r>
      <w:r w:rsidR="00951328" w:rsidRPr="00050052">
        <w:rPr>
          <w:lang w:val="fi-FI"/>
        </w:rPr>
        <w:t>aine</w:t>
      </w:r>
      <w:r w:rsidR="00951328">
        <w:rPr>
          <w:lang w:val="fi-FI"/>
        </w:rPr>
        <w:t>iksi ehdotetut aineet</w:t>
      </w:r>
      <w:r w:rsidR="00F56A77">
        <w:rPr>
          <w:lang w:val="fi-FI"/>
        </w:rPr>
        <w:t xml:space="preserve"> ja niitä koskevat biosidivalmisteryhmät</w:t>
      </w:r>
      <w:r w:rsidRPr="00CC5653">
        <w:rPr>
          <w:lang w:val="fi-FI"/>
        </w:rPr>
        <w:t>.</w:t>
      </w:r>
    </w:p>
    <w:tbl>
      <w:tblPr>
        <w:tblStyle w:val="TaulukkoRuudukko"/>
        <w:tblW w:w="0" w:type="auto"/>
        <w:tblLook w:val="04A0" w:firstRow="1" w:lastRow="0" w:firstColumn="1" w:lastColumn="0" w:noHBand="0" w:noVBand="1"/>
      </w:tblPr>
      <w:tblGrid>
        <w:gridCol w:w="939"/>
        <w:gridCol w:w="326"/>
        <w:gridCol w:w="321"/>
        <w:gridCol w:w="322"/>
        <w:gridCol w:w="224"/>
        <w:gridCol w:w="322"/>
        <w:gridCol w:w="322"/>
        <w:gridCol w:w="322"/>
        <w:gridCol w:w="322"/>
        <w:gridCol w:w="322"/>
        <w:gridCol w:w="322"/>
        <w:gridCol w:w="428"/>
        <w:gridCol w:w="428"/>
        <w:gridCol w:w="428"/>
        <w:gridCol w:w="428"/>
        <w:gridCol w:w="428"/>
        <w:gridCol w:w="428"/>
        <w:gridCol w:w="428"/>
        <w:gridCol w:w="428"/>
        <w:gridCol w:w="428"/>
        <w:gridCol w:w="428"/>
        <w:gridCol w:w="428"/>
        <w:gridCol w:w="428"/>
        <w:gridCol w:w="428"/>
      </w:tblGrid>
      <w:tr w:rsidR="00CC5653" w:rsidRPr="00115A48" w14:paraId="1DC06A0F" w14:textId="77777777" w:rsidTr="00951328">
        <w:tc>
          <w:tcPr>
            <w:tcW w:w="791" w:type="dxa"/>
          </w:tcPr>
          <w:p w14:paraId="64FC125F" w14:textId="77777777" w:rsidR="00CC5653" w:rsidRPr="008336F0" w:rsidRDefault="00CC5653" w:rsidP="005D2D33">
            <w:pPr>
              <w:spacing w:before="0" w:after="0"/>
              <w:rPr>
                <w:sz w:val="20"/>
                <w:szCs w:val="20"/>
                <w:lang w:val="fi-FI"/>
              </w:rPr>
            </w:pPr>
          </w:p>
        </w:tc>
        <w:tc>
          <w:tcPr>
            <w:tcW w:w="335" w:type="dxa"/>
          </w:tcPr>
          <w:p w14:paraId="3559AC7D" w14:textId="0C72874E" w:rsidR="00CC5653" w:rsidRPr="008336F0" w:rsidRDefault="00CC5653" w:rsidP="005D2D33">
            <w:pPr>
              <w:spacing w:before="0" w:after="0"/>
              <w:rPr>
                <w:sz w:val="20"/>
                <w:szCs w:val="20"/>
                <w:lang w:val="fi-FI"/>
              </w:rPr>
            </w:pPr>
          </w:p>
        </w:tc>
        <w:tc>
          <w:tcPr>
            <w:tcW w:w="326" w:type="dxa"/>
          </w:tcPr>
          <w:p w14:paraId="4C3B196A" w14:textId="77777777" w:rsidR="00CC5653" w:rsidRPr="008336F0" w:rsidRDefault="00CC5653" w:rsidP="005D2D33">
            <w:pPr>
              <w:spacing w:before="0" w:after="0"/>
              <w:rPr>
                <w:sz w:val="20"/>
                <w:szCs w:val="20"/>
                <w:lang w:val="fi-FI"/>
              </w:rPr>
            </w:pPr>
          </w:p>
        </w:tc>
        <w:tc>
          <w:tcPr>
            <w:tcW w:w="326" w:type="dxa"/>
          </w:tcPr>
          <w:p w14:paraId="124AE7D4" w14:textId="77777777" w:rsidR="00CC5653" w:rsidRPr="008336F0" w:rsidRDefault="00CC5653" w:rsidP="005D2D33">
            <w:pPr>
              <w:spacing w:before="0" w:after="0"/>
              <w:rPr>
                <w:sz w:val="20"/>
                <w:szCs w:val="20"/>
                <w:lang w:val="fi-FI"/>
              </w:rPr>
            </w:pPr>
          </w:p>
        </w:tc>
        <w:tc>
          <w:tcPr>
            <w:tcW w:w="226" w:type="dxa"/>
          </w:tcPr>
          <w:p w14:paraId="42B3BDFB" w14:textId="77777777" w:rsidR="00CC5653" w:rsidRPr="008336F0" w:rsidRDefault="00CC5653" w:rsidP="005D2D33">
            <w:pPr>
              <w:spacing w:before="0" w:after="0"/>
              <w:rPr>
                <w:sz w:val="20"/>
                <w:szCs w:val="20"/>
                <w:lang w:val="fi-FI"/>
              </w:rPr>
            </w:pPr>
          </w:p>
        </w:tc>
        <w:tc>
          <w:tcPr>
            <w:tcW w:w="326" w:type="dxa"/>
          </w:tcPr>
          <w:p w14:paraId="5EAC6E34" w14:textId="77777777" w:rsidR="00CC5653" w:rsidRPr="008336F0" w:rsidRDefault="00CC5653" w:rsidP="005D2D33">
            <w:pPr>
              <w:spacing w:before="0" w:after="0"/>
              <w:rPr>
                <w:sz w:val="20"/>
                <w:szCs w:val="20"/>
                <w:lang w:val="fi-FI"/>
              </w:rPr>
            </w:pPr>
          </w:p>
        </w:tc>
        <w:tc>
          <w:tcPr>
            <w:tcW w:w="326" w:type="dxa"/>
          </w:tcPr>
          <w:p w14:paraId="180CB7F4" w14:textId="77777777" w:rsidR="00CC5653" w:rsidRPr="008336F0" w:rsidRDefault="00CC5653" w:rsidP="005D2D33">
            <w:pPr>
              <w:spacing w:before="0" w:after="0"/>
              <w:rPr>
                <w:sz w:val="20"/>
                <w:szCs w:val="20"/>
                <w:lang w:val="fi-FI"/>
              </w:rPr>
            </w:pPr>
          </w:p>
        </w:tc>
        <w:tc>
          <w:tcPr>
            <w:tcW w:w="326" w:type="dxa"/>
          </w:tcPr>
          <w:p w14:paraId="76D36C03" w14:textId="77777777" w:rsidR="00CC5653" w:rsidRPr="008336F0" w:rsidRDefault="00CC5653" w:rsidP="005D2D33">
            <w:pPr>
              <w:spacing w:before="0" w:after="0"/>
              <w:rPr>
                <w:sz w:val="20"/>
                <w:szCs w:val="20"/>
                <w:lang w:val="fi-FI"/>
              </w:rPr>
            </w:pPr>
          </w:p>
        </w:tc>
        <w:tc>
          <w:tcPr>
            <w:tcW w:w="326" w:type="dxa"/>
          </w:tcPr>
          <w:p w14:paraId="370EA36A" w14:textId="498E655D" w:rsidR="00CC5653" w:rsidRPr="008336F0" w:rsidRDefault="00CC5653" w:rsidP="005D2D33">
            <w:pPr>
              <w:spacing w:before="0" w:after="0"/>
              <w:rPr>
                <w:sz w:val="20"/>
                <w:szCs w:val="20"/>
                <w:lang w:val="fi-FI"/>
              </w:rPr>
            </w:pPr>
          </w:p>
        </w:tc>
        <w:tc>
          <w:tcPr>
            <w:tcW w:w="326" w:type="dxa"/>
          </w:tcPr>
          <w:p w14:paraId="49413441" w14:textId="7F172C62" w:rsidR="00CC5653" w:rsidRPr="008336F0" w:rsidRDefault="00CC5653" w:rsidP="005D2D33">
            <w:pPr>
              <w:spacing w:before="0" w:after="0"/>
              <w:rPr>
                <w:sz w:val="20"/>
                <w:szCs w:val="20"/>
                <w:lang w:val="fi-FI"/>
              </w:rPr>
            </w:pPr>
          </w:p>
        </w:tc>
        <w:tc>
          <w:tcPr>
            <w:tcW w:w="326" w:type="dxa"/>
          </w:tcPr>
          <w:p w14:paraId="77E1576E" w14:textId="7D3DDC81" w:rsidR="00CC5653" w:rsidRPr="008336F0" w:rsidRDefault="00CC5653" w:rsidP="005D2D33">
            <w:pPr>
              <w:spacing w:before="0" w:after="0"/>
              <w:rPr>
                <w:sz w:val="20"/>
                <w:szCs w:val="20"/>
                <w:lang w:val="fi-FI"/>
              </w:rPr>
            </w:pPr>
          </w:p>
        </w:tc>
        <w:tc>
          <w:tcPr>
            <w:tcW w:w="436" w:type="dxa"/>
          </w:tcPr>
          <w:p w14:paraId="40D3E3E9" w14:textId="6B535B45" w:rsidR="00CC5653" w:rsidRPr="008336F0" w:rsidRDefault="00CC5653" w:rsidP="005D2D33">
            <w:pPr>
              <w:spacing w:before="0" w:after="0"/>
              <w:rPr>
                <w:sz w:val="20"/>
                <w:szCs w:val="20"/>
                <w:lang w:val="fi-FI"/>
              </w:rPr>
            </w:pPr>
          </w:p>
        </w:tc>
        <w:tc>
          <w:tcPr>
            <w:tcW w:w="436" w:type="dxa"/>
          </w:tcPr>
          <w:p w14:paraId="1364E5BB" w14:textId="3EB50028" w:rsidR="00CC5653" w:rsidRPr="008336F0" w:rsidRDefault="00CC5653" w:rsidP="005D2D33">
            <w:pPr>
              <w:spacing w:before="0" w:after="0"/>
              <w:rPr>
                <w:sz w:val="20"/>
                <w:szCs w:val="20"/>
                <w:lang w:val="fi-FI"/>
              </w:rPr>
            </w:pPr>
          </w:p>
        </w:tc>
        <w:tc>
          <w:tcPr>
            <w:tcW w:w="436" w:type="dxa"/>
          </w:tcPr>
          <w:p w14:paraId="2FD048CE" w14:textId="74B308C8" w:rsidR="00CC5653" w:rsidRPr="008336F0" w:rsidRDefault="00CC5653" w:rsidP="005D2D33">
            <w:pPr>
              <w:spacing w:before="0" w:after="0"/>
              <w:rPr>
                <w:sz w:val="20"/>
                <w:szCs w:val="20"/>
                <w:lang w:val="fi-FI"/>
              </w:rPr>
            </w:pPr>
          </w:p>
        </w:tc>
        <w:tc>
          <w:tcPr>
            <w:tcW w:w="436" w:type="dxa"/>
          </w:tcPr>
          <w:p w14:paraId="64E8711C" w14:textId="10F8B1F9" w:rsidR="00CC5653" w:rsidRPr="008336F0" w:rsidRDefault="00CC5653" w:rsidP="005D2D33">
            <w:pPr>
              <w:spacing w:before="0" w:after="0"/>
              <w:rPr>
                <w:sz w:val="20"/>
                <w:szCs w:val="20"/>
                <w:lang w:val="fi-FI"/>
              </w:rPr>
            </w:pPr>
          </w:p>
        </w:tc>
        <w:tc>
          <w:tcPr>
            <w:tcW w:w="436" w:type="dxa"/>
          </w:tcPr>
          <w:p w14:paraId="141474B0" w14:textId="04EBCB71" w:rsidR="00CC5653" w:rsidRPr="008336F0" w:rsidRDefault="00CC5653" w:rsidP="005D2D33">
            <w:pPr>
              <w:spacing w:before="0" w:after="0"/>
              <w:rPr>
                <w:sz w:val="20"/>
                <w:szCs w:val="20"/>
                <w:lang w:val="fi-FI"/>
              </w:rPr>
            </w:pPr>
          </w:p>
        </w:tc>
        <w:tc>
          <w:tcPr>
            <w:tcW w:w="436" w:type="dxa"/>
          </w:tcPr>
          <w:p w14:paraId="285290CB" w14:textId="04E303C6" w:rsidR="00CC5653" w:rsidRPr="008336F0" w:rsidRDefault="00CC5653" w:rsidP="005D2D33">
            <w:pPr>
              <w:spacing w:before="0" w:after="0"/>
              <w:rPr>
                <w:sz w:val="20"/>
                <w:szCs w:val="20"/>
                <w:lang w:val="fi-FI"/>
              </w:rPr>
            </w:pPr>
          </w:p>
        </w:tc>
        <w:tc>
          <w:tcPr>
            <w:tcW w:w="436" w:type="dxa"/>
          </w:tcPr>
          <w:p w14:paraId="5F4EBE12" w14:textId="07F3A020" w:rsidR="00CC5653" w:rsidRPr="008336F0" w:rsidRDefault="00CC5653" w:rsidP="005D2D33">
            <w:pPr>
              <w:spacing w:before="0" w:after="0"/>
              <w:rPr>
                <w:sz w:val="20"/>
                <w:szCs w:val="20"/>
                <w:lang w:val="fi-FI"/>
              </w:rPr>
            </w:pPr>
          </w:p>
        </w:tc>
        <w:tc>
          <w:tcPr>
            <w:tcW w:w="436" w:type="dxa"/>
          </w:tcPr>
          <w:p w14:paraId="3D95668A" w14:textId="1BF34946" w:rsidR="00CC5653" w:rsidRPr="008336F0" w:rsidRDefault="00CC5653" w:rsidP="005D2D33">
            <w:pPr>
              <w:spacing w:before="0" w:after="0"/>
              <w:rPr>
                <w:sz w:val="20"/>
                <w:szCs w:val="20"/>
                <w:lang w:val="fi-FI"/>
              </w:rPr>
            </w:pPr>
          </w:p>
        </w:tc>
        <w:tc>
          <w:tcPr>
            <w:tcW w:w="436" w:type="dxa"/>
          </w:tcPr>
          <w:p w14:paraId="099DB17B" w14:textId="7BC487A9" w:rsidR="00CC5653" w:rsidRPr="008336F0" w:rsidRDefault="00CC5653" w:rsidP="005D2D33">
            <w:pPr>
              <w:spacing w:before="0" w:after="0"/>
              <w:rPr>
                <w:sz w:val="20"/>
                <w:szCs w:val="20"/>
                <w:lang w:val="fi-FI"/>
              </w:rPr>
            </w:pPr>
          </w:p>
        </w:tc>
        <w:tc>
          <w:tcPr>
            <w:tcW w:w="436" w:type="dxa"/>
          </w:tcPr>
          <w:p w14:paraId="77FAB517" w14:textId="0341AD30" w:rsidR="00CC5653" w:rsidRPr="008336F0" w:rsidRDefault="00CC5653" w:rsidP="005D2D33">
            <w:pPr>
              <w:spacing w:before="0" w:after="0"/>
              <w:rPr>
                <w:sz w:val="20"/>
                <w:szCs w:val="20"/>
                <w:lang w:val="fi-FI"/>
              </w:rPr>
            </w:pPr>
          </w:p>
        </w:tc>
        <w:tc>
          <w:tcPr>
            <w:tcW w:w="436" w:type="dxa"/>
          </w:tcPr>
          <w:p w14:paraId="0B6C9030" w14:textId="55FD783E" w:rsidR="00CC5653" w:rsidRPr="008336F0" w:rsidRDefault="00CC5653" w:rsidP="005D2D33">
            <w:pPr>
              <w:spacing w:before="0" w:after="0"/>
              <w:rPr>
                <w:sz w:val="20"/>
                <w:szCs w:val="20"/>
                <w:lang w:val="fi-FI"/>
              </w:rPr>
            </w:pPr>
          </w:p>
        </w:tc>
        <w:tc>
          <w:tcPr>
            <w:tcW w:w="436" w:type="dxa"/>
          </w:tcPr>
          <w:p w14:paraId="1A8D888D" w14:textId="30AA2C27" w:rsidR="00CC5653" w:rsidRPr="008336F0" w:rsidRDefault="00CC5653" w:rsidP="005D2D33">
            <w:pPr>
              <w:spacing w:before="0" w:after="0"/>
              <w:rPr>
                <w:sz w:val="20"/>
                <w:szCs w:val="20"/>
                <w:lang w:val="fi-FI"/>
              </w:rPr>
            </w:pPr>
          </w:p>
        </w:tc>
        <w:tc>
          <w:tcPr>
            <w:tcW w:w="436" w:type="dxa"/>
          </w:tcPr>
          <w:p w14:paraId="3AF9D72B" w14:textId="02FF6335" w:rsidR="00CC5653" w:rsidRPr="008336F0" w:rsidRDefault="00CC5653" w:rsidP="005D2D33">
            <w:pPr>
              <w:spacing w:before="0" w:after="0"/>
              <w:rPr>
                <w:sz w:val="20"/>
                <w:szCs w:val="20"/>
                <w:lang w:val="fi-FI"/>
              </w:rPr>
            </w:pPr>
          </w:p>
        </w:tc>
      </w:tr>
      <w:tr w:rsidR="00CC5653" w:rsidRPr="00C22336" w14:paraId="3D561DD7" w14:textId="77777777" w:rsidTr="00951328">
        <w:tc>
          <w:tcPr>
            <w:tcW w:w="791" w:type="dxa"/>
          </w:tcPr>
          <w:p w14:paraId="79B18854" w14:textId="04F26778" w:rsidR="00CC5653" w:rsidRPr="008336F0" w:rsidRDefault="00CC5653" w:rsidP="005D2D33">
            <w:pPr>
              <w:spacing w:before="0" w:after="0"/>
              <w:rPr>
                <w:sz w:val="20"/>
                <w:szCs w:val="20"/>
                <w:lang w:val="fi-FI"/>
              </w:rPr>
            </w:pPr>
          </w:p>
        </w:tc>
        <w:tc>
          <w:tcPr>
            <w:tcW w:w="335" w:type="dxa"/>
          </w:tcPr>
          <w:p w14:paraId="2AC7F847" w14:textId="20BD6D9D" w:rsidR="00CC5653" w:rsidRPr="008336F0" w:rsidRDefault="00CC5653" w:rsidP="005D2D33">
            <w:pPr>
              <w:spacing w:before="0" w:after="0"/>
              <w:rPr>
                <w:sz w:val="20"/>
                <w:szCs w:val="20"/>
                <w:lang w:val="fi-FI"/>
              </w:rPr>
            </w:pPr>
            <w:r w:rsidRPr="008336F0">
              <w:rPr>
                <w:sz w:val="20"/>
                <w:szCs w:val="20"/>
                <w:lang w:val="fi-FI"/>
              </w:rPr>
              <w:t>1</w:t>
            </w:r>
          </w:p>
        </w:tc>
        <w:tc>
          <w:tcPr>
            <w:tcW w:w="326" w:type="dxa"/>
          </w:tcPr>
          <w:p w14:paraId="548C75B6" w14:textId="1E22F54E" w:rsidR="00CC5653" w:rsidRPr="008336F0" w:rsidRDefault="00CC5653" w:rsidP="005D2D33">
            <w:pPr>
              <w:spacing w:before="0" w:after="0"/>
              <w:rPr>
                <w:sz w:val="20"/>
                <w:szCs w:val="20"/>
                <w:lang w:val="fi-FI"/>
              </w:rPr>
            </w:pPr>
            <w:r w:rsidRPr="008336F0">
              <w:rPr>
                <w:sz w:val="20"/>
                <w:szCs w:val="20"/>
                <w:lang w:val="fi-FI"/>
              </w:rPr>
              <w:t>2</w:t>
            </w:r>
          </w:p>
        </w:tc>
        <w:tc>
          <w:tcPr>
            <w:tcW w:w="326" w:type="dxa"/>
          </w:tcPr>
          <w:p w14:paraId="2B8CB09E" w14:textId="3E297FF0" w:rsidR="00CC5653" w:rsidRPr="008336F0" w:rsidRDefault="00CC5653" w:rsidP="005D2D33">
            <w:pPr>
              <w:spacing w:before="0" w:after="0"/>
              <w:rPr>
                <w:sz w:val="20"/>
                <w:szCs w:val="20"/>
                <w:lang w:val="fi-FI"/>
              </w:rPr>
            </w:pPr>
            <w:r w:rsidRPr="008336F0">
              <w:rPr>
                <w:sz w:val="20"/>
                <w:szCs w:val="20"/>
                <w:lang w:val="fi-FI"/>
              </w:rPr>
              <w:t>3</w:t>
            </w:r>
          </w:p>
        </w:tc>
        <w:tc>
          <w:tcPr>
            <w:tcW w:w="226" w:type="dxa"/>
          </w:tcPr>
          <w:p w14:paraId="6FD9894D" w14:textId="77777777" w:rsidR="00CC5653" w:rsidRPr="008336F0" w:rsidRDefault="00CC5653" w:rsidP="005D2D33">
            <w:pPr>
              <w:spacing w:before="0" w:after="0"/>
              <w:rPr>
                <w:sz w:val="20"/>
                <w:szCs w:val="20"/>
                <w:lang w:val="fi-FI"/>
              </w:rPr>
            </w:pPr>
          </w:p>
        </w:tc>
        <w:tc>
          <w:tcPr>
            <w:tcW w:w="326" w:type="dxa"/>
          </w:tcPr>
          <w:p w14:paraId="4F606DA5" w14:textId="591DE26B" w:rsidR="00CC5653" w:rsidRPr="008336F0" w:rsidRDefault="00CC5653" w:rsidP="005D2D33">
            <w:pPr>
              <w:spacing w:before="0" w:after="0"/>
              <w:rPr>
                <w:sz w:val="20"/>
                <w:szCs w:val="20"/>
                <w:lang w:val="fi-FI"/>
              </w:rPr>
            </w:pPr>
            <w:r w:rsidRPr="008336F0">
              <w:rPr>
                <w:sz w:val="20"/>
                <w:szCs w:val="20"/>
                <w:lang w:val="fi-FI"/>
              </w:rPr>
              <w:t>4</w:t>
            </w:r>
          </w:p>
        </w:tc>
        <w:tc>
          <w:tcPr>
            <w:tcW w:w="326" w:type="dxa"/>
          </w:tcPr>
          <w:p w14:paraId="415B4163" w14:textId="6A84009B" w:rsidR="00CC5653" w:rsidRPr="008336F0" w:rsidRDefault="00CC5653" w:rsidP="005D2D33">
            <w:pPr>
              <w:spacing w:before="0" w:after="0"/>
              <w:rPr>
                <w:sz w:val="20"/>
                <w:szCs w:val="20"/>
                <w:lang w:val="fi-FI"/>
              </w:rPr>
            </w:pPr>
            <w:r w:rsidRPr="008336F0">
              <w:rPr>
                <w:sz w:val="20"/>
                <w:szCs w:val="20"/>
                <w:lang w:val="fi-FI"/>
              </w:rPr>
              <w:t>5</w:t>
            </w:r>
          </w:p>
        </w:tc>
        <w:tc>
          <w:tcPr>
            <w:tcW w:w="326" w:type="dxa"/>
          </w:tcPr>
          <w:p w14:paraId="3F142842" w14:textId="65181D10" w:rsidR="00CC5653" w:rsidRPr="008336F0" w:rsidRDefault="00CC5653" w:rsidP="005D2D33">
            <w:pPr>
              <w:spacing w:before="0" w:after="0"/>
              <w:rPr>
                <w:sz w:val="20"/>
                <w:szCs w:val="20"/>
                <w:lang w:val="fi-FI"/>
              </w:rPr>
            </w:pPr>
            <w:r w:rsidRPr="008336F0">
              <w:rPr>
                <w:sz w:val="20"/>
                <w:szCs w:val="20"/>
                <w:lang w:val="fi-FI"/>
              </w:rPr>
              <w:t>6</w:t>
            </w:r>
          </w:p>
        </w:tc>
        <w:tc>
          <w:tcPr>
            <w:tcW w:w="326" w:type="dxa"/>
          </w:tcPr>
          <w:p w14:paraId="481C8AC1" w14:textId="691FD816" w:rsidR="00CC5653" w:rsidRPr="008336F0" w:rsidRDefault="00CC5653" w:rsidP="005D2D33">
            <w:pPr>
              <w:spacing w:before="0" w:after="0"/>
              <w:rPr>
                <w:sz w:val="20"/>
                <w:szCs w:val="20"/>
                <w:lang w:val="fi-FI"/>
              </w:rPr>
            </w:pPr>
            <w:r w:rsidRPr="008336F0">
              <w:rPr>
                <w:sz w:val="20"/>
                <w:szCs w:val="20"/>
                <w:lang w:val="fi-FI"/>
              </w:rPr>
              <w:t>7</w:t>
            </w:r>
          </w:p>
        </w:tc>
        <w:tc>
          <w:tcPr>
            <w:tcW w:w="326" w:type="dxa"/>
          </w:tcPr>
          <w:p w14:paraId="04F8687B" w14:textId="05B1A5B4" w:rsidR="00CC5653" w:rsidRPr="008336F0" w:rsidRDefault="00CC5653" w:rsidP="005D2D33">
            <w:pPr>
              <w:spacing w:before="0" w:after="0"/>
              <w:rPr>
                <w:sz w:val="20"/>
                <w:szCs w:val="20"/>
                <w:lang w:val="fi-FI"/>
              </w:rPr>
            </w:pPr>
            <w:r w:rsidRPr="008336F0">
              <w:rPr>
                <w:sz w:val="20"/>
                <w:szCs w:val="20"/>
                <w:lang w:val="fi-FI"/>
              </w:rPr>
              <w:t>8</w:t>
            </w:r>
          </w:p>
        </w:tc>
        <w:tc>
          <w:tcPr>
            <w:tcW w:w="326" w:type="dxa"/>
          </w:tcPr>
          <w:p w14:paraId="63CAB70F" w14:textId="0B2E987A" w:rsidR="00CC5653" w:rsidRPr="008336F0" w:rsidRDefault="00CC5653" w:rsidP="005D2D33">
            <w:pPr>
              <w:spacing w:before="0" w:after="0"/>
              <w:rPr>
                <w:sz w:val="20"/>
                <w:szCs w:val="20"/>
                <w:lang w:val="fi-FI"/>
              </w:rPr>
            </w:pPr>
            <w:r w:rsidRPr="008336F0">
              <w:rPr>
                <w:sz w:val="20"/>
                <w:szCs w:val="20"/>
                <w:lang w:val="fi-FI"/>
              </w:rPr>
              <w:t>9</w:t>
            </w:r>
          </w:p>
        </w:tc>
        <w:tc>
          <w:tcPr>
            <w:tcW w:w="436" w:type="dxa"/>
          </w:tcPr>
          <w:p w14:paraId="44845B12" w14:textId="22CF9E0E" w:rsidR="00CC5653" w:rsidRPr="008336F0" w:rsidRDefault="00CC5653" w:rsidP="005D2D33">
            <w:pPr>
              <w:spacing w:before="0" w:after="0"/>
              <w:rPr>
                <w:sz w:val="20"/>
                <w:szCs w:val="20"/>
                <w:lang w:val="fi-FI"/>
              </w:rPr>
            </w:pPr>
            <w:r w:rsidRPr="008336F0">
              <w:rPr>
                <w:sz w:val="20"/>
                <w:szCs w:val="20"/>
                <w:lang w:val="fi-FI"/>
              </w:rPr>
              <w:t>10</w:t>
            </w:r>
          </w:p>
        </w:tc>
        <w:tc>
          <w:tcPr>
            <w:tcW w:w="436" w:type="dxa"/>
          </w:tcPr>
          <w:p w14:paraId="647F154A" w14:textId="206AF060" w:rsidR="00CC5653" w:rsidRPr="008336F0" w:rsidRDefault="00CC5653" w:rsidP="005D2D33">
            <w:pPr>
              <w:spacing w:before="0" w:after="0"/>
              <w:rPr>
                <w:sz w:val="20"/>
                <w:szCs w:val="20"/>
                <w:lang w:val="fi-FI"/>
              </w:rPr>
            </w:pPr>
            <w:r w:rsidRPr="008336F0">
              <w:rPr>
                <w:sz w:val="20"/>
                <w:szCs w:val="20"/>
                <w:lang w:val="fi-FI"/>
              </w:rPr>
              <w:t>11</w:t>
            </w:r>
          </w:p>
        </w:tc>
        <w:tc>
          <w:tcPr>
            <w:tcW w:w="436" w:type="dxa"/>
          </w:tcPr>
          <w:p w14:paraId="282CB35F" w14:textId="7224C7CD" w:rsidR="00CC5653" w:rsidRPr="008336F0" w:rsidRDefault="00CC5653" w:rsidP="005D2D33">
            <w:pPr>
              <w:spacing w:before="0" w:after="0"/>
              <w:rPr>
                <w:sz w:val="20"/>
                <w:szCs w:val="20"/>
                <w:lang w:val="fi-FI"/>
              </w:rPr>
            </w:pPr>
            <w:r w:rsidRPr="008336F0">
              <w:rPr>
                <w:sz w:val="20"/>
                <w:szCs w:val="20"/>
                <w:lang w:val="fi-FI"/>
              </w:rPr>
              <w:t>12</w:t>
            </w:r>
          </w:p>
        </w:tc>
        <w:tc>
          <w:tcPr>
            <w:tcW w:w="436" w:type="dxa"/>
          </w:tcPr>
          <w:p w14:paraId="00583BAB" w14:textId="359CBB99" w:rsidR="00CC5653" w:rsidRPr="008336F0" w:rsidRDefault="00CC5653" w:rsidP="005D2D33">
            <w:pPr>
              <w:spacing w:before="0" w:after="0"/>
              <w:rPr>
                <w:sz w:val="20"/>
                <w:szCs w:val="20"/>
                <w:lang w:val="fi-FI"/>
              </w:rPr>
            </w:pPr>
            <w:r w:rsidRPr="008336F0">
              <w:rPr>
                <w:sz w:val="20"/>
                <w:szCs w:val="20"/>
                <w:lang w:val="fi-FI"/>
              </w:rPr>
              <w:t>13</w:t>
            </w:r>
          </w:p>
        </w:tc>
        <w:tc>
          <w:tcPr>
            <w:tcW w:w="436" w:type="dxa"/>
          </w:tcPr>
          <w:p w14:paraId="422EC8B0" w14:textId="19FABC74" w:rsidR="00CC5653" w:rsidRPr="008336F0" w:rsidRDefault="00CC5653" w:rsidP="005D2D33">
            <w:pPr>
              <w:spacing w:before="0" w:after="0"/>
              <w:rPr>
                <w:sz w:val="20"/>
                <w:szCs w:val="20"/>
                <w:lang w:val="fi-FI"/>
              </w:rPr>
            </w:pPr>
            <w:r w:rsidRPr="008336F0">
              <w:rPr>
                <w:sz w:val="20"/>
                <w:szCs w:val="20"/>
                <w:lang w:val="fi-FI"/>
              </w:rPr>
              <w:t>14</w:t>
            </w:r>
          </w:p>
        </w:tc>
        <w:tc>
          <w:tcPr>
            <w:tcW w:w="436" w:type="dxa"/>
          </w:tcPr>
          <w:p w14:paraId="380B1073" w14:textId="328C1F90" w:rsidR="00CC5653" w:rsidRPr="008336F0" w:rsidRDefault="00CC5653" w:rsidP="005D2D33">
            <w:pPr>
              <w:spacing w:before="0" w:after="0"/>
              <w:rPr>
                <w:sz w:val="20"/>
                <w:szCs w:val="20"/>
                <w:lang w:val="fi-FI"/>
              </w:rPr>
            </w:pPr>
            <w:r w:rsidRPr="008336F0">
              <w:rPr>
                <w:sz w:val="20"/>
                <w:szCs w:val="20"/>
                <w:lang w:val="fi-FI"/>
              </w:rPr>
              <w:t>15</w:t>
            </w:r>
          </w:p>
        </w:tc>
        <w:tc>
          <w:tcPr>
            <w:tcW w:w="436" w:type="dxa"/>
          </w:tcPr>
          <w:p w14:paraId="5E489C24" w14:textId="562C1E36" w:rsidR="00CC5653" w:rsidRPr="008336F0" w:rsidRDefault="00CC5653" w:rsidP="005D2D33">
            <w:pPr>
              <w:spacing w:before="0" w:after="0"/>
              <w:rPr>
                <w:sz w:val="20"/>
                <w:szCs w:val="20"/>
                <w:lang w:val="fi-FI"/>
              </w:rPr>
            </w:pPr>
            <w:r w:rsidRPr="008336F0">
              <w:rPr>
                <w:sz w:val="20"/>
                <w:szCs w:val="20"/>
                <w:lang w:val="fi-FI"/>
              </w:rPr>
              <w:t>16</w:t>
            </w:r>
          </w:p>
        </w:tc>
        <w:tc>
          <w:tcPr>
            <w:tcW w:w="436" w:type="dxa"/>
          </w:tcPr>
          <w:p w14:paraId="39DB95ED" w14:textId="2AED4DCE" w:rsidR="00CC5653" w:rsidRPr="008336F0" w:rsidRDefault="00CC5653" w:rsidP="005D2D33">
            <w:pPr>
              <w:spacing w:before="0" w:after="0"/>
              <w:rPr>
                <w:sz w:val="20"/>
                <w:szCs w:val="20"/>
                <w:lang w:val="fi-FI"/>
              </w:rPr>
            </w:pPr>
            <w:r w:rsidRPr="008336F0">
              <w:rPr>
                <w:sz w:val="20"/>
                <w:szCs w:val="20"/>
                <w:lang w:val="fi-FI"/>
              </w:rPr>
              <w:t>17</w:t>
            </w:r>
          </w:p>
        </w:tc>
        <w:tc>
          <w:tcPr>
            <w:tcW w:w="436" w:type="dxa"/>
          </w:tcPr>
          <w:p w14:paraId="78221FAC" w14:textId="4FBF9450" w:rsidR="00CC5653" w:rsidRPr="008336F0" w:rsidRDefault="00CC5653" w:rsidP="005D2D33">
            <w:pPr>
              <w:spacing w:before="0" w:after="0"/>
              <w:rPr>
                <w:sz w:val="20"/>
                <w:szCs w:val="20"/>
                <w:lang w:val="fi-FI"/>
              </w:rPr>
            </w:pPr>
            <w:r w:rsidRPr="008336F0">
              <w:rPr>
                <w:sz w:val="20"/>
                <w:szCs w:val="20"/>
                <w:lang w:val="fi-FI"/>
              </w:rPr>
              <w:t>18</w:t>
            </w:r>
          </w:p>
        </w:tc>
        <w:tc>
          <w:tcPr>
            <w:tcW w:w="436" w:type="dxa"/>
          </w:tcPr>
          <w:p w14:paraId="534650B9" w14:textId="1E5D4DEF" w:rsidR="00CC5653" w:rsidRPr="008336F0" w:rsidRDefault="00CC5653" w:rsidP="005D2D33">
            <w:pPr>
              <w:spacing w:before="0" w:after="0"/>
              <w:rPr>
                <w:sz w:val="20"/>
                <w:szCs w:val="20"/>
                <w:lang w:val="fi-FI"/>
              </w:rPr>
            </w:pPr>
            <w:r w:rsidRPr="008336F0">
              <w:rPr>
                <w:sz w:val="20"/>
                <w:szCs w:val="20"/>
                <w:lang w:val="fi-FI"/>
              </w:rPr>
              <w:t>19</w:t>
            </w:r>
          </w:p>
        </w:tc>
        <w:tc>
          <w:tcPr>
            <w:tcW w:w="436" w:type="dxa"/>
          </w:tcPr>
          <w:p w14:paraId="5142579F" w14:textId="5F3658EE" w:rsidR="00CC5653" w:rsidRPr="008336F0" w:rsidRDefault="00CC5653" w:rsidP="005D2D33">
            <w:pPr>
              <w:spacing w:before="0" w:after="0"/>
              <w:rPr>
                <w:sz w:val="20"/>
                <w:szCs w:val="20"/>
                <w:lang w:val="fi-FI"/>
              </w:rPr>
            </w:pPr>
            <w:r w:rsidRPr="008336F0">
              <w:rPr>
                <w:sz w:val="20"/>
                <w:szCs w:val="20"/>
                <w:lang w:val="fi-FI"/>
              </w:rPr>
              <w:t>20</w:t>
            </w:r>
          </w:p>
        </w:tc>
        <w:tc>
          <w:tcPr>
            <w:tcW w:w="436" w:type="dxa"/>
          </w:tcPr>
          <w:p w14:paraId="42124D56" w14:textId="3BDBBAA4" w:rsidR="00CC5653" w:rsidRPr="008336F0" w:rsidRDefault="00CC5653" w:rsidP="005D2D33">
            <w:pPr>
              <w:spacing w:before="0" w:after="0"/>
              <w:rPr>
                <w:sz w:val="20"/>
                <w:szCs w:val="20"/>
                <w:lang w:val="fi-FI"/>
              </w:rPr>
            </w:pPr>
            <w:r w:rsidRPr="008336F0">
              <w:rPr>
                <w:sz w:val="20"/>
                <w:szCs w:val="20"/>
                <w:lang w:val="fi-FI"/>
              </w:rPr>
              <w:t>21</w:t>
            </w:r>
          </w:p>
        </w:tc>
        <w:tc>
          <w:tcPr>
            <w:tcW w:w="436" w:type="dxa"/>
          </w:tcPr>
          <w:p w14:paraId="64E842C3" w14:textId="0175D7AC" w:rsidR="00CC5653" w:rsidRPr="008336F0" w:rsidRDefault="00CC5653" w:rsidP="005D2D33">
            <w:pPr>
              <w:spacing w:before="0" w:after="0"/>
              <w:rPr>
                <w:sz w:val="20"/>
                <w:szCs w:val="20"/>
                <w:lang w:val="fi-FI"/>
              </w:rPr>
            </w:pPr>
            <w:r w:rsidRPr="008336F0">
              <w:rPr>
                <w:sz w:val="20"/>
                <w:szCs w:val="20"/>
                <w:lang w:val="fi-FI"/>
              </w:rPr>
              <w:t>22</w:t>
            </w:r>
          </w:p>
        </w:tc>
      </w:tr>
      <w:tr w:rsidR="00CC5653" w:rsidRPr="00C22336" w14:paraId="4FB98799" w14:textId="77777777" w:rsidTr="00951328">
        <w:tc>
          <w:tcPr>
            <w:tcW w:w="791" w:type="dxa"/>
          </w:tcPr>
          <w:p w14:paraId="2BC38345" w14:textId="50743376" w:rsidR="00CC5653" w:rsidRPr="008336F0" w:rsidRDefault="00CC5653" w:rsidP="006B064E">
            <w:pPr>
              <w:spacing w:before="0" w:after="0"/>
              <w:rPr>
                <w:sz w:val="20"/>
                <w:szCs w:val="20"/>
                <w:lang w:val="fi-FI"/>
              </w:rPr>
            </w:pPr>
            <w:r w:rsidRPr="008336F0">
              <w:rPr>
                <w:sz w:val="20"/>
                <w:szCs w:val="20"/>
                <w:lang w:val="fi-FI"/>
              </w:rPr>
              <w:t>Hopea</w:t>
            </w:r>
            <w:r w:rsidR="00C22336">
              <w:rPr>
                <w:sz w:val="20"/>
                <w:szCs w:val="20"/>
                <w:lang w:val="fi-FI"/>
              </w:rPr>
              <w:t xml:space="preserve"> </w:t>
            </w:r>
            <w:r w:rsidR="00C22336" w:rsidRPr="004823E5">
              <w:rPr>
                <w:sz w:val="20"/>
                <w:szCs w:val="20"/>
                <w:lang w:val="fi-FI"/>
              </w:rPr>
              <w:t>ja sen yhdisteet</w:t>
            </w:r>
          </w:p>
        </w:tc>
        <w:tc>
          <w:tcPr>
            <w:tcW w:w="335" w:type="dxa"/>
          </w:tcPr>
          <w:p w14:paraId="068FB075" w14:textId="50520AD7" w:rsidR="00CC5653" w:rsidRPr="008336F0" w:rsidRDefault="00C22336" w:rsidP="006B064E">
            <w:pPr>
              <w:spacing w:before="0" w:after="0"/>
              <w:rPr>
                <w:sz w:val="20"/>
                <w:szCs w:val="20"/>
                <w:lang w:val="fi-FI"/>
              </w:rPr>
            </w:pPr>
            <w:r>
              <w:rPr>
                <w:sz w:val="20"/>
                <w:szCs w:val="20"/>
                <w:lang w:val="fi-FI"/>
              </w:rPr>
              <w:t>x</w:t>
            </w:r>
          </w:p>
        </w:tc>
        <w:tc>
          <w:tcPr>
            <w:tcW w:w="326" w:type="dxa"/>
          </w:tcPr>
          <w:p w14:paraId="5171296E" w14:textId="6C4DA739" w:rsidR="00CC5653" w:rsidRPr="008336F0" w:rsidRDefault="00CC5653" w:rsidP="006B064E">
            <w:pPr>
              <w:spacing w:before="0" w:after="0"/>
              <w:rPr>
                <w:sz w:val="20"/>
                <w:szCs w:val="20"/>
                <w:lang w:val="fi-FI"/>
              </w:rPr>
            </w:pPr>
            <w:r w:rsidRPr="008336F0">
              <w:rPr>
                <w:sz w:val="20"/>
                <w:szCs w:val="20"/>
                <w:lang w:val="fi-FI"/>
              </w:rPr>
              <w:t>x</w:t>
            </w:r>
          </w:p>
        </w:tc>
        <w:tc>
          <w:tcPr>
            <w:tcW w:w="326" w:type="dxa"/>
          </w:tcPr>
          <w:p w14:paraId="7D4F5240" w14:textId="7676A8A1" w:rsidR="00CC5653" w:rsidRPr="008336F0" w:rsidRDefault="00C22336" w:rsidP="006B064E">
            <w:pPr>
              <w:spacing w:before="0" w:after="0"/>
              <w:rPr>
                <w:sz w:val="20"/>
                <w:szCs w:val="20"/>
                <w:lang w:val="fi-FI"/>
              </w:rPr>
            </w:pPr>
            <w:r>
              <w:rPr>
                <w:sz w:val="20"/>
                <w:szCs w:val="20"/>
                <w:lang w:val="fi-FI"/>
              </w:rPr>
              <w:t>x</w:t>
            </w:r>
          </w:p>
        </w:tc>
        <w:tc>
          <w:tcPr>
            <w:tcW w:w="226" w:type="dxa"/>
          </w:tcPr>
          <w:p w14:paraId="71F7BD86" w14:textId="77777777" w:rsidR="00CC5653" w:rsidRPr="008336F0" w:rsidRDefault="00CC5653" w:rsidP="006B064E">
            <w:pPr>
              <w:spacing w:before="0" w:after="0"/>
              <w:rPr>
                <w:sz w:val="20"/>
                <w:szCs w:val="20"/>
                <w:lang w:val="fi-FI"/>
              </w:rPr>
            </w:pPr>
          </w:p>
        </w:tc>
        <w:tc>
          <w:tcPr>
            <w:tcW w:w="326" w:type="dxa"/>
          </w:tcPr>
          <w:p w14:paraId="671353AA" w14:textId="7A15245F" w:rsidR="00CC5653" w:rsidRPr="008336F0" w:rsidRDefault="00CC5653" w:rsidP="006B064E">
            <w:pPr>
              <w:spacing w:before="0" w:after="0"/>
              <w:rPr>
                <w:sz w:val="20"/>
                <w:szCs w:val="20"/>
                <w:lang w:val="fi-FI"/>
              </w:rPr>
            </w:pPr>
            <w:r w:rsidRPr="008336F0">
              <w:rPr>
                <w:sz w:val="20"/>
                <w:szCs w:val="20"/>
                <w:lang w:val="fi-FI"/>
              </w:rPr>
              <w:t>x</w:t>
            </w:r>
          </w:p>
        </w:tc>
        <w:tc>
          <w:tcPr>
            <w:tcW w:w="326" w:type="dxa"/>
          </w:tcPr>
          <w:p w14:paraId="6B7D88AE" w14:textId="4130271E" w:rsidR="00CC5653" w:rsidRPr="008336F0" w:rsidRDefault="00C22336" w:rsidP="006B064E">
            <w:pPr>
              <w:spacing w:before="0" w:after="0"/>
              <w:rPr>
                <w:sz w:val="20"/>
                <w:szCs w:val="20"/>
                <w:lang w:val="fi-FI"/>
              </w:rPr>
            </w:pPr>
            <w:r>
              <w:rPr>
                <w:sz w:val="20"/>
                <w:szCs w:val="20"/>
                <w:lang w:val="fi-FI"/>
              </w:rPr>
              <w:t>x</w:t>
            </w:r>
          </w:p>
        </w:tc>
        <w:tc>
          <w:tcPr>
            <w:tcW w:w="326" w:type="dxa"/>
          </w:tcPr>
          <w:p w14:paraId="09BFE8D5" w14:textId="6F5982D6" w:rsidR="00CC5653" w:rsidRPr="008336F0" w:rsidRDefault="00C22336" w:rsidP="006B064E">
            <w:pPr>
              <w:spacing w:before="0" w:after="0"/>
              <w:rPr>
                <w:sz w:val="20"/>
                <w:szCs w:val="20"/>
                <w:lang w:val="fi-FI"/>
              </w:rPr>
            </w:pPr>
            <w:r>
              <w:rPr>
                <w:sz w:val="20"/>
                <w:szCs w:val="20"/>
                <w:lang w:val="fi-FI"/>
              </w:rPr>
              <w:t>x</w:t>
            </w:r>
          </w:p>
        </w:tc>
        <w:tc>
          <w:tcPr>
            <w:tcW w:w="326" w:type="dxa"/>
          </w:tcPr>
          <w:p w14:paraId="3E43C48C" w14:textId="04941C82" w:rsidR="00CC5653" w:rsidRPr="008336F0" w:rsidRDefault="00CC5653" w:rsidP="006B064E">
            <w:pPr>
              <w:spacing w:before="0" w:after="0"/>
              <w:rPr>
                <w:sz w:val="20"/>
                <w:szCs w:val="20"/>
                <w:lang w:val="fi-FI"/>
              </w:rPr>
            </w:pPr>
            <w:r w:rsidRPr="008336F0">
              <w:rPr>
                <w:sz w:val="20"/>
                <w:szCs w:val="20"/>
                <w:lang w:val="fi-FI"/>
              </w:rPr>
              <w:t>x</w:t>
            </w:r>
          </w:p>
        </w:tc>
        <w:tc>
          <w:tcPr>
            <w:tcW w:w="326" w:type="dxa"/>
          </w:tcPr>
          <w:p w14:paraId="76D688C2" w14:textId="6E61F012" w:rsidR="00CC5653" w:rsidRPr="008336F0" w:rsidRDefault="00CC5653" w:rsidP="006B064E">
            <w:pPr>
              <w:spacing w:before="0" w:after="0"/>
              <w:rPr>
                <w:sz w:val="20"/>
                <w:szCs w:val="20"/>
                <w:lang w:val="fi-FI"/>
              </w:rPr>
            </w:pPr>
          </w:p>
        </w:tc>
        <w:tc>
          <w:tcPr>
            <w:tcW w:w="326" w:type="dxa"/>
          </w:tcPr>
          <w:p w14:paraId="5860DECC" w14:textId="57FD3CE2" w:rsidR="00CC5653" w:rsidRPr="008336F0" w:rsidRDefault="00C22336" w:rsidP="006B064E">
            <w:pPr>
              <w:spacing w:before="0" w:after="0"/>
              <w:rPr>
                <w:sz w:val="20"/>
                <w:szCs w:val="20"/>
                <w:lang w:val="fi-FI"/>
              </w:rPr>
            </w:pPr>
            <w:r>
              <w:rPr>
                <w:sz w:val="20"/>
                <w:szCs w:val="20"/>
                <w:lang w:val="fi-FI"/>
              </w:rPr>
              <w:t>x</w:t>
            </w:r>
          </w:p>
        </w:tc>
        <w:tc>
          <w:tcPr>
            <w:tcW w:w="436" w:type="dxa"/>
          </w:tcPr>
          <w:p w14:paraId="57865BF1" w14:textId="22D8206E" w:rsidR="00CC5653" w:rsidRPr="008336F0" w:rsidRDefault="00CC5653" w:rsidP="006B064E">
            <w:pPr>
              <w:spacing w:before="0" w:after="0"/>
              <w:rPr>
                <w:sz w:val="20"/>
                <w:szCs w:val="20"/>
                <w:lang w:val="fi-FI"/>
              </w:rPr>
            </w:pPr>
          </w:p>
        </w:tc>
        <w:tc>
          <w:tcPr>
            <w:tcW w:w="436" w:type="dxa"/>
          </w:tcPr>
          <w:p w14:paraId="7CBC03F2" w14:textId="29158EBB" w:rsidR="00CC5653" w:rsidRPr="008336F0" w:rsidRDefault="00C22336" w:rsidP="006B064E">
            <w:pPr>
              <w:spacing w:before="0" w:after="0"/>
              <w:rPr>
                <w:sz w:val="20"/>
                <w:szCs w:val="20"/>
                <w:lang w:val="fi-FI"/>
              </w:rPr>
            </w:pPr>
            <w:r>
              <w:rPr>
                <w:sz w:val="20"/>
                <w:szCs w:val="20"/>
                <w:lang w:val="fi-FI"/>
              </w:rPr>
              <w:t>x</w:t>
            </w:r>
          </w:p>
        </w:tc>
        <w:tc>
          <w:tcPr>
            <w:tcW w:w="436" w:type="dxa"/>
          </w:tcPr>
          <w:p w14:paraId="3683BDDC" w14:textId="4F07E3D3" w:rsidR="00CC5653" w:rsidRPr="008336F0" w:rsidRDefault="00CC5653" w:rsidP="006B064E">
            <w:pPr>
              <w:spacing w:before="0" w:after="0"/>
              <w:rPr>
                <w:sz w:val="20"/>
                <w:szCs w:val="20"/>
                <w:lang w:val="fi-FI"/>
              </w:rPr>
            </w:pPr>
          </w:p>
        </w:tc>
        <w:tc>
          <w:tcPr>
            <w:tcW w:w="436" w:type="dxa"/>
          </w:tcPr>
          <w:p w14:paraId="050B9F73" w14:textId="4744D3F2" w:rsidR="00CC5653" w:rsidRPr="008336F0" w:rsidRDefault="00CC5653" w:rsidP="006B064E">
            <w:pPr>
              <w:spacing w:before="0" w:after="0"/>
              <w:rPr>
                <w:sz w:val="20"/>
                <w:szCs w:val="20"/>
                <w:lang w:val="fi-FI"/>
              </w:rPr>
            </w:pPr>
          </w:p>
        </w:tc>
        <w:tc>
          <w:tcPr>
            <w:tcW w:w="436" w:type="dxa"/>
          </w:tcPr>
          <w:p w14:paraId="2C06AB04" w14:textId="365564DF" w:rsidR="00CC5653" w:rsidRPr="008336F0" w:rsidRDefault="00CC5653" w:rsidP="006B064E">
            <w:pPr>
              <w:spacing w:before="0" w:after="0"/>
              <w:rPr>
                <w:sz w:val="20"/>
                <w:szCs w:val="20"/>
                <w:lang w:val="fi-FI"/>
              </w:rPr>
            </w:pPr>
          </w:p>
        </w:tc>
        <w:tc>
          <w:tcPr>
            <w:tcW w:w="436" w:type="dxa"/>
          </w:tcPr>
          <w:p w14:paraId="3BDB96AC" w14:textId="2FCECFCD" w:rsidR="00CC5653" w:rsidRPr="008336F0" w:rsidRDefault="00CC5653" w:rsidP="006B064E">
            <w:pPr>
              <w:spacing w:before="0" w:after="0"/>
              <w:rPr>
                <w:sz w:val="20"/>
                <w:szCs w:val="20"/>
                <w:lang w:val="fi-FI"/>
              </w:rPr>
            </w:pPr>
          </w:p>
        </w:tc>
        <w:tc>
          <w:tcPr>
            <w:tcW w:w="436" w:type="dxa"/>
          </w:tcPr>
          <w:p w14:paraId="14AA207B" w14:textId="52A26A79" w:rsidR="00CC5653" w:rsidRPr="008336F0" w:rsidRDefault="00CC5653" w:rsidP="006B064E">
            <w:pPr>
              <w:spacing w:before="0" w:after="0"/>
              <w:rPr>
                <w:sz w:val="20"/>
                <w:szCs w:val="20"/>
                <w:lang w:val="fi-FI"/>
              </w:rPr>
            </w:pPr>
          </w:p>
        </w:tc>
        <w:tc>
          <w:tcPr>
            <w:tcW w:w="436" w:type="dxa"/>
          </w:tcPr>
          <w:p w14:paraId="7C842E23" w14:textId="17C25100" w:rsidR="00CC5653" w:rsidRPr="008336F0" w:rsidRDefault="00CC5653" w:rsidP="006B064E">
            <w:pPr>
              <w:spacing w:before="0" w:after="0"/>
              <w:rPr>
                <w:sz w:val="20"/>
                <w:szCs w:val="20"/>
                <w:lang w:val="fi-FI"/>
              </w:rPr>
            </w:pPr>
          </w:p>
        </w:tc>
        <w:tc>
          <w:tcPr>
            <w:tcW w:w="436" w:type="dxa"/>
          </w:tcPr>
          <w:p w14:paraId="7C878CBD" w14:textId="5C7480F5" w:rsidR="00CC5653" w:rsidRPr="008336F0" w:rsidRDefault="00CC5653" w:rsidP="006B064E">
            <w:pPr>
              <w:spacing w:before="0" w:after="0"/>
              <w:rPr>
                <w:sz w:val="20"/>
                <w:szCs w:val="20"/>
                <w:lang w:val="fi-FI"/>
              </w:rPr>
            </w:pPr>
          </w:p>
        </w:tc>
        <w:tc>
          <w:tcPr>
            <w:tcW w:w="436" w:type="dxa"/>
          </w:tcPr>
          <w:p w14:paraId="742CB0F4" w14:textId="7D9948B7" w:rsidR="00CC5653" w:rsidRPr="008336F0" w:rsidRDefault="00CC5653" w:rsidP="006B064E">
            <w:pPr>
              <w:spacing w:before="0" w:after="0"/>
              <w:rPr>
                <w:sz w:val="20"/>
                <w:szCs w:val="20"/>
                <w:lang w:val="fi-FI"/>
              </w:rPr>
            </w:pPr>
          </w:p>
        </w:tc>
        <w:tc>
          <w:tcPr>
            <w:tcW w:w="436" w:type="dxa"/>
          </w:tcPr>
          <w:p w14:paraId="39BF2EC1" w14:textId="6ADE7B4A" w:rsidR="00CC5653" w:rsidRPr="008336F0" w:rsidRDefault="00CC5653" w:rsidP="006B064E">
            <w:pPr>
              <w:spacing w:before="0" w:after="0"/>
              <w:rPr>
                <w:sz w:val="20"/>
                <w:szCs w:val="20"/>
                <w:lang w:val="fi-FI"/>
              </w:rPr>
            </w:pPr>
          </w:p>
        </w:tc>
        <w:tc>
          <w:tcPr>
            <w:tcW w:w="436" w:type="dxa"/>
          </w:tcPr>
          <w:p w14:paraId="227F2035" w14:textId="7AC6DAA7" w:rsidR="00CC5653" w:rsidRPr="008336F0" w:rsidRDefault="00CC5653" w:rsidP="006B064E">
            <w:pPr>
              <w:spacing w:before="0" w:after="0"/>
              <w:rPr>
                <w:sz w:val="20"/>
                <w:szCs w:val="20"/>
                <w:lang w:val="fi-FI"/>
              </w:rPr>
            </w:pPr>
          </w:p>
        </w:tc>
        <w:tc>
          <w:tcPr>
            <w:tcW w:w="436" w:type="dxa"/>
          </w:tcPr>
          <w:p w14:paraId="49F178F1" w14:textId="4E11F8B5" w:rsidR="00CC5653" w:rsidRPr="008336F0" w:rsidRDefault="00CC5653" w:rsidP="006B064E">
            <w:pPr>
              <w:spacing w:before="0" w:after="0"/>
              <w:rPr>
                <w:sz w:val="20"/>
                <w:szCs w:val="20"/>
                <w:lang w:val="fi-FI"/>
              </w:rPr>
            </w:pPr>
          </w:p>
        </w:tc>
      </w:tr>
      <w:tr w:rsidR="00CC5653" w:rsidRPr="00C22336" w14:paraId="32C0F758" w14:textId="77777777" w:rsidTr="00951328">
        <w:tc>
          <w:tcPr>
            <w:tcW w:w="791" w:type="dxa"/>
          </w:tcPr>
          <w:p w14:paraId="1B93CE74" w14:textId="5AB8DA33" w:rsidR="00CC5653" w:rsidRPr="008336F0" w:rsidRDefault="00CC5653" w:rsidP="006B064E">
            <w:pPr>
              <w:spacing w:before="0" w:after="0"/>
              <w:rPr>
                <w:sz w:val="20"/>
                <w:szCs w:val="20"/>
                <w:lang w:val="fi-FI"/>
              </w:rPr>
            </w:pPr>
            <w:r w:rsidRPr="008336F0">
              <w:rPr>
                <w:sz w:val="20"/>
                <w:szCs w:val="20"/>
                <w:lang w:val="fi-FI"/>
              </w:rPr>
              <w:t>Sinkki</w:t>
            </w:r>
            <w:r w:rsidR="00C22336">
              <w:rPr>
                <w:sz w:val="20"/>
                <w:szCs w:val="20"/>
                <w:lang w:val="fi-FI"/>
              </w:rPr>
              <w:t xml:space="preserve"> </w:t>
            </w:r>
            <w:r w:rsidR="00C22336" w:rsidRPr="004823E5">
              <w:rPr>
                <w:sz w:val="20"/>
                <w:szCs w:val="20"/>
                <w:lang w:val="fi-FI"/>
              </w:rPr>
              <w:t>ja sen yhdisteet</w:t>
            </w:r>
          </w:p>
        </w:tc>
        <w:tc>
          <w:tcPr>
            <w:tcW w:w="335" w:type="dxa"/>
          </w:tcPr>
          <w:p w14:paraId="1063F1C4" w14:textId="77777777" w:rsidR="00CC5653" w:rsidRPr="008336F0" w:rsidRDefault="00CC5653" w:rsidP="006B064E">
            <w:pPr>
              <w:spacing w:before="0" w:after="0"/>
              <w:rPr>
                <w:sz w:val="20"/>
                <w:szCs w:val="20"/>
                <w:lang w:val="fi-FI"/>
              </w:rPr>
            </w:pPr>
          </w:p>
        </w:tc>
        <w:tc>
          <w:tcPr>
            <w:tcW w:w="326" w:type="dxa"/>
          </w:tcPr>
          <w:p w14:paraId="653E9377" w14:textId="3B11739A" w:rsidR="00CC5653" w:rsidRPr="008336F0" w:rsidRDefault="00C22336" w:rsidP="006B064E">
            <w:pPr>
              <w:spacing w:before="0" w:after="0"/>
              <w:rPr>
                <w:sz w:val="20"/>
                <w:szCs w:val="20"/>
                <w:lang w:val="fi-FI"/>
              </w:rPr>
            </w:pPr>
            <w:r>
              <w:rPr>
                <w:sz w:val="20"/>
                <w:szCs w:val="20"/>
                <w:lang w:val="fi-FI"/>
              </w:rPr>
              <w:t>x</w:t>
            </w:r>
          </w:p>
        </w:tc>
        <w:tc>
          <w:tcPr>
            <w:tcW w:w="326" w:type="dxa"/>
          </w:tcPr>
          <w:p w14:paraId="2CAC1CF7" w14:textId="77777777" w:rsidR="00CC5653" w:rsidRPr="008336F0" w:rsidRDefault="00CC5653" w:rsidP="006B064E">
            <w:pPr>
              <w:spacing w:before="0" w:after="0"/>
              <w:rPr>
                <w:sz w:val="20"/>
                <w:szCs w:val="20"/>
                <w:lang w:val="fi-FI"/>
              </w:rPr>
            </w:pPr>
          </w:p>
        </w:tc>
        <w:tc>
          <w:tcPr>
            <w:tcW w:w="226" w:type="dxa"/>
          </w:tcPr>
          <w:p w14:paraId="386E0EC9" w14:textId="77777777" w:rsidR="00CC5653" w:rsidRPr="008336F0" w:rsidRDefault="00CC5653" w:rsidP="006B064E">
            <w:pPr>
              <w:spacing w:before="0" w:after="0"/>
              <w:rPr>
                <w:sz w:val="20"/>
                <w:szCs w:val="20"/>
                <w:lang w:val="fi-FI"/>
              </w:rPr>
            </w:pPr>
          </w:p>
        </w:tc>
        <w:tc>
          <w:tcPr>
            <w:tcW w:w="326" w:type="dxa"/>
          </w:tcPr>
          <w:p w14:paraId="61DFF650" w14:textId="278CA25B" w:rsidR="00CC5653" w:rsidRPr="008336F0" w:rsidRDefault="00C22336" w:rsidP="006B064E">
            <w:pPr>
              <w:spacing w:before="0" w:after="0"/>
              <w:rPr>
                <w:sz w:val="20"/>
                <w:szCs w:val="20"/>
                <w:lang w:val="fi-FI"/>
              </w:rPr>
            </w:pPr>
            <w:r>
              <w:rPr>
                <w:sz w:val="20"/>
                <w:szCs w:val="20"/>
                <w:lang w:val="fi-FI"/>
              </w:rPr>
              <w:t>x</w:t>
            </w:r>
          </w:p>
        </w:tc>
        <w:tc>
          <w:tcPr>
            <w:tcW w:w="326" w:type="dxa"/>
          </w:tcPr>
          <w:p w14:paraId="67F938F2" w14:textId="77777777" w:rsidR="00CC5653" w:rsidRPr="008336F0" w:rsidRDefault="00CC5653" w:rsidP="006B064E">
            <w:pPr>
              <w:spacing w:before="0" w:after="0"/>
              <w:rPr>
                <w:sz w:val="20"/>
                <w:szCs w:val="20"/>
                <w:lang w:val="fi-FI"/>
              </w:rPr>
            </w:pPr>
          </w:p>
        </w:tc>
        <w:tc>
          <w:tcPr>
            <w:tcW w:w="326" w:type="dxa"/>
          </w:tcPr>
          <w:p w14:paraId="1C6E2554" w14:textId="593D3481" w:rsidR="00CC5653" w:rsidRPr="008336F0" w:rsidRDefault="00C22336" w:rsidP="006B064E">
            <w:pPr>
              <w:spacing w:before="0" w:after="0"/>
              <w:rPr>
                <w:sz w:val="20"/>
                <w:szCs w:val="20"/>
                <w:lang w:val="fi-FI"/>
              </w:rPr>
            </w:pPr>
            <w:r>
              <w:rPr>
                <w:sz w:val="20"/>
                <w:szCs w:val="20"/>
                <w:lang w:val="fi-FI"/>
              </w:rPr>
              <w:t>x</w:t>
            </w:r>
          </w:p>
        </w:tc>
        <w:tc>
          <w:tcPr>
            <w:tcW w:w="326" w:type="dxa"/>
          </w:tcPr>
          <w:p w14:paraId="5D87D41C" w14:textId="1C142297" w:rsidR="00CC5653" w:rsidRPr="008336F0" w:rsidRDefault="00C22336" w:rsidP="006B064E">
            <w:pPr>
              <w:spacing w:before="0" w:after="0"/>
              <w:rPr>
                <w:sz w:val="20"/>
                <w:szCs w:val="20"/>
                <w:lang w:val="fi-FI"/>
              </w:rPr>
            </w:pPr>
            <w:r>
              <w:rPr>
                <w:sz w:val="20"/>
                <w:szCs w:val="20"/>
                <w:lang w:val="fi-FI"/>
              </w:rPr>
              <w:t>x</w:t>
            </w:r>
          </w:p>
        </w:tc>
        <w:tc>
          <w:tcPr>
            <w:tcW w:w="326" w:type="dxa"/>
          </w:tcPr>
          <w:p w14:paraId="72526611" w14:textId="301CD799" w:rsidR="00CC5653" w:rsidRPr="008336F0" w:rsidRDefault="00CC5653" w:rsidP="006B064E">
            <w:pPr>
              <w:spacing w:before="0" w:after="0"/>
              <w:rPr>
                <w:sz w:val="20"/>
                <w:szCs w:val="20"/>
                <w:lang w:val="fi-FI"/>
              </w:rPr>
            </w:pPr>
          </w:p>
        </w:tc>
        <w:tc>
          <w:tcPr>
            <w:tcW w:w="326" w:type="dxa"/>
          </w:tcPr>
          <w:p w14:paraId="2FA02FDB" w14:textId="4B7FB9A5" w:rsidR="00CC5653" w:rsidRPr="008336F0" w:rsidRDefault="00C22336" w:rsidP="006B064E">
            <w:pPr>
              <w:spacing w:before="0" w:after="0"/>
              <w:rPr>
                <w:sz w:val="20"/>
                <w:szCs w:val="20"/>
                <w:lang w:val="fi-FI"/>
              </w:rPr>
            </w:pPr>
            <w:r>
              <w:rPr>
                <w:sz w:val="20"/>
                <w:szCs w:val="20"/>
                <w:lang w:val="fi-FI"/>
              </w:rPr>
              <w:t>x</w:t>
            </w:r>
          </w:p>
        </w:tc>
        <w:tc>
          <w:tcPr>
            <w:tcW w:w="436" w:type="dxa"/>
          </w:tcPr>
          <w:p w14:paraId="1B61EB5F" w14:textId="7E01D105" w:rsidR="00CC5653" w:rsidRPr="008336F0" w:rsidRDefault="00C22336" w:rsidP="006B064E">
            <w:pPr>
              <w:spacing w:before="0" w:after="0"/>
              <w:rPr>
                <w:sz w:val="20"/>
                <w:szCs w:val="20"/>
                <w:lang w:val="fi-FI"/>
              </w:rPr>
            </w:pPr>
            <w:r>
              <w:rPr>
                <w:sz w:val="20"/>
                <w:szCs w:val="20"/>
                <w:lang w:val="fi-FI"/>
              </w:rPr>
              <w:t>x</w:t>
            </w:r>
          </w:p>
        </w:tc>
        <w:tc>
          <w:tcPr>
            <w:tcW w:w="436" w:type="dxa"/>
          </w:tcPr>
          <w:p w14:paraId="11AA9C32" w14:textId="24B3A8DD" w:rsidR="00CC5653" w:rsidRPr="008336F0" w:rsidRDefault="00CC5653" w:rsidP="006B064E">
            <w:pPr>
              <w:spacing w:before="0" w:after="0"/>
              <w:rPr>
                <w:sz w:val="20"/>
                <w:szCs w:val="20"/>
                <w:lang w:val="fi-FI"/>
              </w:rPr>
            </w:pPr>
          </w:p>
        </w:tc>
        <w:tc>
          <w:tcPr>
            <w:tcW w:w="436" w:type="dxa"/>
          </w:tcPr>
          <w:p w14:paraId="54E71130" w14:textId="6A31C049" w:rsidR="00CC5653" w:rsidRPr="008336F0" w:rsidRDefault="00CC5653" w:rsidP="006B064E">
            <w:pPr>
              <w:spacing w:before="0" w:after="0"/>
              <w:rPr>
                <w:sz w:val="20"/>
                <w:szCs w:val="20"/>
                <w:lang w:val="fi-FI"/>
              </w:rPr>
            </w:pPr>
          </w:p>
        </w:tc>
        <w:tc>
          <w:tcPr>
            <w:tcW w:w="436" w:type="dxa"/>
          </w:tcPr>
          <w:p w14:paraId="28D5D726" w14:textId="601D08CA" w:rsidR="00CC5653" w:rsidRPr="008336F0" w:rsidRDefault="00CC5653" w:rsidP="006B064E">
            <w:pPr>
              <w:spacing w:before="0" w:after="0"/>
              <w:rPr>
                <w:sz w:val="20"/>
                <w:szCs w:val="20"/>
                <w:lang w:val="fi-FI"/>
              </w:rPr>
            </w:pPr>
          </w:p>
        </w:tc>
        <w:tc>
          <w:tcPr>
            <w:tcW w:w="436" w:type="dxa"/>
          </w:tcPr>
          <w:p w14:paraId="40F961BB" w14:textId="54BB19B3" w:rsidR="00CC5653" w:rsidRPr="008336F0" w:rsidRDefault="00CC5653" w:rsidP="006B064E">
            <w:pPr>
              <w:spacing w:before="0" w:after="0"/>
              <w:rPr>
                <w:sz w:val="20"/>
                <w:szCs w:val="20"/>
                <w:lang w:val="fi-FI"/>
              </w:rPr>
            </w:pPr>
          </w:p>
        </w:tc>
        <w:tc>
          <w:tcPr>
            <w:tcW w:w="436" w:type="dxa"/>
          </w:tcPr>
          <w:p w14:paraId="263D44A0" w14:textId="76FC1D35" w:rsidR="00CC5653" w:rsidRPr="008336F0" w:rsidRDefault="00CC5653" w:rsidP="006B064E">
            <w:pPr>
              <w:spacing w:before="0" w:after="0"/>
              <w:rPr>
                <w:sz w:val="20"/>
                <w:szCs w:val="20"/>
                <w:lang w:val="fi-FI"/>
              </w:rPr>
            </w:pPr>
          </w:p>
        </w:tc>
        <w:tc>
          <w:tcPr>
            <w:tcW w:w="436" w:type="dxa"/>
          </w:tcPr>
          <w:p w14:paraId="2E89E84D" w14:textId="01DA13FB" w:rsidR="00CC5653" w:rsidRPr="008336F0" w:rsidRDefault="00CC5653" w:rsidP="006B064E">
            <w:pPr>
              <w:spacing w:before="0" w:after="0"/>
              <w:rPr>
                <w:sz w:val="20"/>
                <w:szCs w:val="20"/>
                <w:lang w:val="fi-FI"/>
              </w:rPr>
            </w:pPr>
          </w:p>
        </w:tc>
        <w:tc>
          <w:tcPr>
            <w:tcW w:w="436" w:type="dxa"/>
          </w:tcPr>
          <w:p w14:paraId="3FDF3215" w14:textId="236D2DFC" w:rsidR="00CC5653" w:rsidRPr="008336F0" w:rsidRDefault="00CC5653" w:rsidP="006B064E">
            <w:pPr>
              <w:spacing w:before="0" w:after="0"/>
              <w:rPr>
                <w:sz w:val="20"/>
                <w:szCs w:val="20"/>
                <w:lang w:val="fi-FI"/>
              </w:rPr>
            </w:pPr>
          </w:p>
        </w:tc>
        <w:tc>
          <w:tcPr>
            <w:tcW w:w="436" w:type="dxa"/>
          </w:tcPr>
          <w:p w14:paraId="6033876B" w14:textId="7D83AF0B" w:rsidR="00CC5653" w:rsidRPr="008336F0" w:rsidRDefault="00CC5653" w:rsidP="006B064E">
            <w:pPr>
              <w:spacing w:before="0" w:after="0"/>
              <w:rPr>
                <w:sz w:val="20"/>
                <w:szCs w:val="20"/>
                <w:lang w:val="fi-FI"/>
              </w:rPr>
            </w:pPr>
          </w:p>
        </w:tc>
        <w:tc>
          <w:tcPr>
            <w:tcW w:w="436" w:type="dxa"/>
          </w:tcPr>
          <w:p w14:paraId="7EBD3C90" w14:textId="01E8EF5E" w:rsidR="00CC5653" w:rsidRPr="008336F0" w:rsidRDefault="00CC5653" w:rsidP="006B064E">
            <w:pPr>
              <w:spacing w:before="0" w:after="0"/>
              <w:rPr>
                <w:sz w:val="20"/>
                <w:szCs w:val="20"/>
                <w:lang w:val="fi-FI"/>
              </w:rPr>
            </w:pPr>
          </w:p>
        </w:tc>
        <w:tc>
          <w:tcPr>
            <w:tcW w:w="436" w:type="dxa"/>
          </w:tcPr>
          <w:p w14:paraId="29E7A2C3" w14:textId="2E293AB0" w:rsidR="00CC5653" w:rsidRPr="008336F0" w:rsidRDefault="00CC5653" w:rsidP="006B064E">
            <w:pPr>
              <w:spacing w:before="0" w:after="0"/>
              <w:rPr>
                <w:sz w:val="20"/>
                <w:szCs w:val="20"/>
                <w:lang w:val="fi-FI"/>
              </w:rPr>
            </w:pPr>
          </w:p>
        </w:tc>
        <w:tc>
          <w:tcPr>
            <w:tcW w:w="436" w:type="dxa"/>
          </w:tcPr>
          <w:p w14:paraId="35A9F7C0" w14:textId="512661BD" w:rsidR="00CC5653" w:rsidRPr="008336F0" w:rsidRDefault="005B428F" w:rsidP="006B064E">
            <w:pPr>
              <w:spacing w:before="0" w:after="0"/>
              <w:rPr>
                <w:sz w:val="20"/>
                <w:szCs w:val="20"/>
                <w:lang w:val="fi-FI"/>
              </w:rPr>
            </w:pPr>
            <w:r w:rsidRPr="008336F0">
              <w:rPr>
                <w:sz w:val="20"/>
                <w:szCs w:val="20"/>
                <w:lang w:val="fi-FI"/>
              </w:rPr>
              <w:t>x</w:t>
            </w:r>
          </w:p>
        </w:tc>
        <w:tc>
          <w:tcPr>
            <w:tcW w:w="436" w:type="dxa"/>
          </w:tcPr>
          <w:p w14:paraId="5F0A8C9B" w14:textId="6BD06B1C" w:rsidR="00CC5653" w:rsidRPr="008336F0" w:rsidRDefault="00CC5653" w:rsidP="006B064E">
            <w:pPr>
              <w:spacing w:before="0" w:after="0"/>
              <w:rPr>
                <w:sz w:val="20"/>
                <w:szCs w:val="20"/>
                <w:lang w:val="fi-FI"/>
              </w:rPr>
            </w:pPr>
          </w:p>
        </w:tc>
      </w:tr>
      <w:tr w:rsidR="00CC5653" w:rsidRPr="00C22336" w14:paraId="5E0E08EA" w14:textId="77777777" w:rsidTr="00951328">
        <w:tc>
          <w:tcPr>
            <w:tcW w:w="791" w:type="dxa"/>
          </w:tcPr>
          <w:p w14:paraId="2FDDA710" w14:textId="32985584" w:rsidR="00CC5653" w:rsidRPr="008336F0" w:rsidRDefault="00C22336" w:rsidP="006B064E">
            <w:pPr>
              <w:spacing w:before="0" w:after="0"/>
              <w:rPr>
                <w:sz w:val="20"/>
                <w:szCs w:val="20"/>
                <w:lang w:val="fi-FI"/>
              </w:rPr>
            </w:pPr>
            <w:r>
              <w:rPr>
                <w:sz w:val="20"/>
                <w:szCs w:val="20"/>
                <w:lang w:val="fi-FI"/>
              </w:rPr>
              <w:t>K</w:t>
            </w:r>
            <w:r w:rsidR="00CC5653" w:rsidRPr="008336F0">
              <w:rPr>
                <w:sz w:val="20"/>
                <w:szCs w:val="20"/>
                <w:lang w:val="fi-FI"/>
              </w:rPr>
              <w:t>upari</w:t>
            </w:r>
            <w:r>
              <w:rPr>
                <w:sz w:val="20"/>
                <w:szCs w:val="20"/>
                <w:lang w:val="fi-FI"/>
              </w:rPr>
              <w:t xml:space="preserve"> </w:t>
            </w:r>
            <w:r w:rsidRPr="004823E5">
              <w:rPr>
                <w:sz w:val="20"/>
                <w:szCs w:val="20"/>
                <w:lang w:val="fi-FI"/>
              </w:rPr>
              <w:t>ja sen yhdisteet</w:t>
            </w:r>
            <w:r w:rsidRPr="008336F0">
              <w:rPr>
                <w:sz w:val="20"/>
                <w:szCs w:val="20"/>
                <w:lang w:val="fi-FI"/>
              </w:rPr>
              <w:t xml:space="preserve"> </w:t>
            </w:r>
          </w:p>
        </w:tc>
        <w:tc>
          <w:tcPr>
            <w:tcW w:w="335" w:type="dxa"/>
          </w:tcPr>
          <w:p w14:paraId="655EDE36" w14:textId="77777777" w:rsidR="00CC5653" w:rsidRPr="008336F0" w:rsidRDefault="00CC5653" w:rsidP="006B064E">
            <w:pPr>
              <w:spacing w:before="0" w:after="0"/>
              <w:rPr>
                <w:sz w:val="20"/>
                <w:szCs w:val="20"/>
                <w:lang w:val="fi-FI"/>
              </w:rPr>
            </w:pPr>
          </w:p>
        </w:tc>
        <w:tc>
          <w:tcPr>
            <w:tcW w:w="326" w:type="dxa"/>
          </w:tcPr>
          <w:p w14:paraId="037FAFD0" w14:textId="26BCA41B" w:rsidR="00CC5653" w:rsidRPr="008336F0" w:rsidRDefault="00C22336" w:rsidP="006B064E">
            <w:pPr>
              <w:spacing w:before="0" w:after="0"/>
              <w:rPr>
                <w:sz w:val="20"/>
                <w:szCs w:val="20"/>
                <w:lang w:val="fi-FI"/>
              </w:rPr>
            </w:pPr>
            <w:r>
              <w:rPr>
                <w:sz w:val="20"/>
                <w:szCs w:val="20"/>
                <w:lang w:val="fi-FI"/>
              </w:rPr>
              <w:t>x</w:t>
            </w:r>
          </w:p>
        </w:tc>
        <w:tc>
          <w:tcPr>
            <w:tcW w:w="326" w:type="dxa"/>
          </w:tcPr>
          <w:p w14:paraId="54886B25" w14:textId="2DF059E1" w:rsidR="00CC5653" w:rsidRPr="008336F0" w:rsidRDefault="00C22336" w:rsidP="006B064E">
            <w:pPr>
              <w:spacing w:before="0" w:after="0"/>
              <w:rPr>
                <w:sz w:val="20"/>
                <w:szCs w:val="20"/>
                <w:lang w:val="fi-FI"/>
              </w:rPr>
            </w:pPr>
            <w:r>
              <w:rPr>
                <w:sz w:val="20"/>
                <w:szCs w:val="20"/>
                <w:lang w:val="fi-FI"/>
              </w:rPr>
              <w:t>x</w:t>
            </w:r>
          </w:p>
        </w:tc>
        <w:tc>
          <w:tcPr>
            <w:tcW w:w="226" w:type="dxa"/>
          </w:tcPr>
          <w:p w14:paraId="1BB4F0AA" w14:textId="4DAE3C91" w:rsidR="00CC5653" w:rsidRPr="008336F0" w:rsidRDefault="00CC5653" w:rsidP="006B064E">
            <w:pPr>
              <w:spacing w:before="0" w:after="0"/>
              <w:rPr>
                <w:sz w:val="20"/>
                <w:szCs w:val="20"/>
                <w:lang w:val="fi-FI"/>
              </w:rPr>
            </w:pPr>
          </w:p>
        </w:tc>
        <w:tc>
          <w:tcPr>
            <w:tcW w:w="326" w:type="dxa"/>
          </w:tcPr>
          <w:p w14:paraId="10834735" w14:textId="305675F2" w:rsidR="00CC5653" w:rsidRPr="008336F0" w:rsidRDefault="00C22336" w:rsidP="006B064E">
            <w:pPr>
              <w:spacing w:before="0" w:after="0"/>
              <w:rPr>
                <w:sz w:val="20"/>
                <w:szCs w:val="20"/>
                <w:lang w:val="fi-FI"/>
              </w:rPr>
            </w:pPr>
            <w:r>
              <w:rPr>
                <w:sz w:val="20"/>
                <w:szCs w:val="20"/>
                <w:lang w:val="fi-FI"/>
              </w:rPr>
              <w:t>x</w:t>
            </w:r>
          </w:p>
        </w:tc>
        <w:tc>
          <w:tcPr>
            <w:tcW w:w="326" w:type="dxa"/>
          </w:tcPr>
          <w:p w14:paraId="174F6ACA" w14:textId="7FF794A2" w:rsidR="00CC5653" w:rsidRPr="008336F0" w:rsidRDefault="00C22336" w:rsidP="006B064E">
            <w:pPr>
              <w:spacing w:before="0" w:after="0"/>
              <w:rPr>
                <w:sz w:val="20"/>
                <w:szCs w:val="20"/>
                <w:lang w:val="fi-FI"/>
              </w:rPr>
            </w:pPr>
            <w:r>
              <w:rPr>
                <w:sz w:val="20"/>
                <w:szCs w:val="20"/>
                <w:lang w:val="fi-FI"/>
              </w:rPr>
              <w:t>x</w:t>
            </w:r>
          </w:p>
        </w:tc>
        <w:tc>
          <w:tcPr>
            <w:tcW w:w="326" w:type="dxa"/>
          </w:tcPr>
          <w:p w14:paraId="2BE3C274" w14:textId="77777777" w:rsidR="00CC5653" w:rsidRPr="008336F0" w:rsidRDefault="00CC5653" w:rsidP="006B064E">
            <w:pPr>
              <w:spacing w:before="0" w:after="0"/>
              <w:rPr>
                <w:sz w:val="20"/>
                <w:szCs w:val="20"/>
                <w:lang w:val="fi-FI"/>
              </w:rPr>
            </w:pPr>
          </w:p>
        </w:tc>
        <w:tc>
          <w:tcPr>
            <w:tcW w:w="326" w:type="dxa"/>
          </w:tcPr>
          <w:p w14:paraId="59DCED64" w14:textId="265527C7" w:rsidR="00CC5653" w:rsidRPr="008336F0" w:rsidRDefault="00CC5653" w:rsidP="006B064E">
            <w:pPr>
              <w:spacing w:before="0" w:after="0"/>
              <w:rPr>
                <w:sz w:val="20"/>
                <w:szCs w:val="20"/>
                <w:lang w:val="fi-FI"/>
              </w:rPr>
            </w:pPr>
          </w:p>
        </w:tc>
        <w:tc>
          <w:tcPr>
            <w:tcW w:w="326" w:type="dxa"/>
          </w:tcPr>
          <w:p w14:paraId="215AD2E9" w14:textId="580E153E" w:rsidR="00CC5653" w:rsidRPr="008336F0" w:rsidRDefault="00C22336" w:rsidP="006B064E">
            <w:pPr>
              <w:spacing w:before="0" w:after="0"/>
              <w:rPr>
                <w:sz w:val="20"/>
                <w:szCs w:val="20"/>
                <w:lang w:val="fi-FI"/>
              </w:rPr>
            </w:pPr>
            <w:r>
              <w:rPr>
                <w:sz w:val="20"/>
                <w:szCs w:val="20"/>
                <w:lang w:val="fi-FI"/>
              </w:rPr>
              <w:t>x</w:t>
            </w:r>
          </w:p>
        </w:tc>
        <w:tc>
          <w:tcPr>
            <w:tcW w:w="326" w:type="dxa"/>
          </w:tcPr>
          <w:p w14:paraId="68E895EF" w14:textId="2F51D83F" w:rsidR="00CC5653" w:rsidRPr="008336F0" w:rsidRDefault="00C22336" w:rsidP="006B064E">
            <w:pPr>
              <w:spacing w:before="0" w:after="0"/>
              <w:rPr>
                <w:sz w:val="20"/>
                <w:szCs w:val="20"/>
                <w:lang w:val="fi-FI"/>
              </w:rPr>
            </w:pPr>
            <w:r>
              <w:rPr>
                <w:sz w:val="20"/>
                <w:szCs w:val="20"/>
                <w:lang w:val="fi-FI"/>
              </w:rPr>
              <w:t>x</w:t>
            </w:r>
          </w:p>
        </w:tc>
        <w:tc>
          <w:tcPr>
            <w:tcW w:w="436" w:type="dxa"/>
          </w:tcPr>
          <w:p w14:paraId="515A3F9C" w14:textId="40BE8B08" w:rsidR="00CC5653" w:rsidRPr="008336F0" w:rsidRDefault="00CC5653" w:rsidP="006B064E">
            <w:pPr>
              <w:spacing w:before="0" w:after="0"/>
              <w:rPr>
                <w:sz w:val="20"/>
                <w:szCs w:val="20"/>
                <w:lang w:val="fi-FI"/>
              </w:rPr>
            </w:pPr>
          </w:p>
        </w:tc>
        <w:tc>
          <w:tcPr>
            <w:tcW w:w="436" w:type="dxa"/>
          </w:tcPr>
          <w:p w14:paraId="6D4281A0" w14:textId="71E1B1DD" w:rsidR="00CC5653" w:rsidRPr="008336F0" w:rsidRDefault="00C22336" w:rsidP="006B064E">
            <w:pPr>
              <w:spacing w:before="0" w:after="0"/>
              <w:rPr>
                <w:sz w:val="20"/>
                <w:szCs w:val="20"/>
                <w:lang w:val="fi-FI"/>
              </w:rPr>
            </w:pPr>
            <w:r>
              <w:rPr>
                <w:sz w:val="20"/>
                <w:szCs w:val="20"/>
                <w:lang w:val="fi-FI"/>
              </w:rPr>
              <w:t>x</w:t>
            </w:r>
          </w:p>
        </w:tc>
        <w:tc>
          <w:tcPr>
            <w:tcW w:w="436" w:type="dxa"/>
          </w:tcPr>
          <w:p w14:paraId="32090750" w14:textId="55605FA8" w:rsidR="00CC5653" w:rsidRPr="008336F0" w:rsidRDefault="00CC5653" w:rsidP="006B064E">
            <w:pPr>
              <w:spacing w:before="0" w:after="0"/>
              <w:rPr>
                <w:sz w:val="20"/>
                <w:szCs w:val="20"/>
                <w:lang w:val="fi-FI"/>
              </w:rPr>
            </w:pPr>
          </w:p>
        </w:tc>
        <w:tc>
          <w:tcPr>
            <w:tcW w:w="436" w:type="dxa"/>
          </w:tcPr>
          <w:p w14:paraId="4D06D3BC" w14:textId="52F592AE" w:rsidR="00CC5653" w:rsidRPr="008336F0" w:rsidRDefault="00CC5653" w:rsidP="006B064E">
            <w:pPr>
              <w:spacing w:before="0" w:after="0"/>
              <w:rPr>
                <w:sz w:val="20"/>
                <w:szCs w:val="20"/>
                <w:lang w:val="fi-FI"/>
              </w:rPr>
            </w:pPr>
          </w:p>
        </w:tc>
        <w:tc>
          <w:tcPr>
            <w:tcW w:w="436" w:type="dxa"/>
          </w:tcPr>
          <w:p w14:paraId="055D0BA8" w14:textId="7C726E85" w:rsidR="00CC5653" w:rsidRPr="008336F0" w:rsidRDefault="00CC5653" w:rsidP="006B064E">
            <w:pPr>
              <w:spacing w:before="0" w:after="0"/>
              <w:rPr>
                <w:sz w:val="20"/>
                <w:szCs w:val="20"/>
                <w:lang w:val="fi-FI"/>
              </w:rPr>
            </w:pPr>
          </w:p>
        </w:tc>
        <w:tc>
          <w:tcPr>
            <w:tcW w:w="436" w:type="dxa"/>
          </w:tcPr>
          <w:p w14:paraId="547645F0" w14:textId="1B0E0EDE" w:rsidR="00CC5653" w:rsidRPr="008336F0" w:rsidRDefault="00CC5653" w:rsidP="006B064E">
            <w:pPr>
              <w:spacing w:before="0" w:after="0"/>
              <w:rPr>
                <w:sz w:val="20"/>
                <w:szCs w:val="20"/>
                <w:lang w:val="fi-FI"/>
              </w:rPr>
            </w:pPr>
          </w:p>
        </w:tc>
        <w:tc>
          <w:tcPr>
            <w:tcW w:w="436" w:type="dxa"/>
          </w:tcPr>
          <w:p w14:paraId="08DD0107" w14:textId="732B0546" w:rsidR="00CC5653" w:rsidRPr="008336F0" w:rsidRDefault="00CC5653" w:rsidP="006B064E">
            <w:pPr>
              <w:spacing w:before="0" w:after="0"/>
              <w:rPr>
                <w:sz w:val="20"/>
                <w:szCs w:val="20"/>
                <w:lang w:val="fi-FI"/>
              </w:rPr>
            </w:pPr>
          </w:p>
        </w:tc>
        <w:tc>
          <w:tcPr>
            <w:tcW w:w="436" w:type="dxa"/>
          </w:tcPr>
          <w:p w14:paraId="27CB5A06" w14:textId="52EA7D7D" w:rsidR="00CC5653" w:rsidRPr="008336F0" w:rsidRDefault="00CC5653" w:rsidP="006B064E">
            <w:pPr>
              <w:spacing w:before="0" w:after="0"/>
              <w:rPr>
                <w:sz w:val="20"/>
                <w:szCs w:val="20"/>
                <w:lang w:val="fi-FI"/>
              </w:rPr>
            </w:pPr>
          </w:p>
        </w:tc>
        <w:tc>
          <w:tcPr>
            <w:tcW w:w="436" w:type="dxa"/>
          </w:tcPr>
          <w:p w14:paraId="3D1E7455" w14:textId="49F06E7C" w:rsidR="00CC5653" w:rsidRPr="008336F0" w:rsidRDefault="00CC5653" w:rsidP="006B064E">
            <w:pPr>
              <w:spacing w:before="0" w:after="0"/>
              <w:rPr>
                <w:sz w:val="20"/>
                <w:szCs w:val="20"/>
                <w:lang w:val="fi-FI"/>
              </w:rPr>
            </w:pPr>
          </w:p>
        </w:tc>
        <w:tc>
          <w:tcPr>
            <w:tcW w:w="436" w:type="dxa"/>
          </w:tcPr>
          <w:p w14:paraId="7377DF25" w14:textId="7F8219A3" w:rsidR="00CC5653" w:rsidRPr="008336F0" w:rsidRDefault="00CC5653" w:rsidP="006B064E">
            <w:pPr>
              <w:spacing w:before="0" w:after="0"/>
              <w:rPr>
                <w:sz w:val="20"/>
                <w:szCs w:val="20"/>
                <w:lang w:val="fi-FI"/>
              </w:rPr>
            </w:pPr>
          </w:p>
        </w:tc>
        <w:tc>
          <w:tcPr>
            <w:tcW w:w="436" w:type="dxa"/>
          </w:tcPr>
          <w:p w14:paraId="1F8D2F6D" w14:textId="5E977532" w:rsidR="00CC5653" w:rsidRPr="008336F0" w:rsidRDefault="00CC5653" w:rsidP="006B064E">
            <w:pPr>
              <w:spacing w:before="0" w:after="0"/>
              <w:rPr>
                <w:sz w:val="20"/>
                <w:szCs w:val="20"/>
                <w:lang w:val="fi-FI"/>
              </w:rPr>
            </w:pPr>
          </w:p>
        </w:tc>
        <w:tc>
          <w:tcPr>
            <w:tcW w:w="436" w:type="dxa"/>
          </w:tcPr>
          <w:p w14:paraId="6196B614" w14:textId="48807EEE" w:rsidR="00CC5653" w:rsidRPr="008336F0" w:rsidRDefault="005B428F" w:rsidP="006B064E">
            <w:pPr>
              <w:spacing w:before="0" w:after="0"/>
              <w:rPr>
                <w:sz w:val="20"/>
                <w:szCs w:val="20"/>
                <w:lang w:val="fi-FI"/>
              </w:rPr>
            </w:pPr>
            <w:r w:rsidRPr="008336F0">
              <w:rPr>
                <w:sz w:val="20"/>
                <w:szCs w:val="20"/>
                <w:lang w:val="fi-FI"/>
              </w:rPr>
              <w:t>x</w:t>
            </w:r>
          </w:p>
        </w:tc>
        <w:tc>
          <w:tcPr>
            <w:tcW w:w="436" w:type="dxa"/>
          </w:tcPr>
          <w:p w14:paraId="5CC07324" w14:textId="1885D706" w:rsidR="00CC5653" w:rsidRPr="008336F0" w:rsidRDefault="00CC5653" w:rsidP="006B064E">
            <w:pPr>
              <w:spacing w:before="0" w:after="0"/>
              <w:rPr>
                <w:sz w:val="20"/>
                <w:szCs w:val="20"/>
                <w:lang w:val="fi-FI"/>
              </w:rPr>
            </w:pPr>
          </w:p>
        </w:tc>
      </w:tr>
    </w:tbl>
    <w:p w14:paraId="3D0D20D9" w14:textId="77777777" w:rsidR="00F176DD" w:rsidRPr="008336F0" w:rsidRDefault="00F176DD" w:rsidP="00F176DD">
      <w:pPr>
        <w:spacing w:before="0" w:after="0"/>
        <w:rPr>
          <w:sz w:val="20"/>
          <w:szCs w:val="20"/>
          <w:lang w:val="fi-FI"/>
        </w:rPr>
      </w:pPr>
      <w:r w:rsidRPr="008336F0">
        <w:rPr>
          <w:sz w:val="20"/>
          <w:szCs w:val="20"/>
          <w:lang w:val="fi-FI"/>
        </w:rPr>
        <w:t>Biosidivalmisteryhmät:</w:t>
      </w:r>
    </w:p>
    <w:p w14:paraId="2A604CBD" w14:textId="458C37BE" w:rsidR="00F176DD" w:rsidRPr="008336F0" w:rsidRDefault="00F176DD" w:rsidP="00F176DD">
      <w:pPr>
        <w:spacing w:before="0" w:after="0"/>
        <w:rPr>
          <w:sz w:val="20"/>
          <w:szCs w:val="20"/>
          <w:lang w:val="fi-FI"/>
        </w:rPr>
      </w:pPr>
      <w:r w:rsidRPr="008336F0">
        <w:rPr>
          <w:sz w:val="20"/>
          <w:szCs w:val="20"/>
          <w:lang w:val="fi-FI"/>
        </w:rPr>
        <w:t xml:space="preserve">Pääryhmä 1 </w:t>
      </w:r>
      <w:r w:rsidR="00951328" w:rsidRPr="008336F0">
        <w:rPr>
          <w:sz w:val="20"/>
          <w:szCs w:val="20"/>
          <w:lang w:val="fi-FI"/>
        </w:rPr>
        <w:t>–</w:t>
      </w:r>
      <w:r w:rsidR="008E48E3" w:rsidRPr="008336F0">
        <w:rPr>
          <w:sz w:val="20"/>
          <w:szCs w:val="20"/>
          <w:lang w:val="fi-FI"/>
        </w:rPr>
        <w:t xml:space="preserve"> </w:t>
      </w:r>
      <w:r w:rsidRPr="008336F0">
        <w:rPr>
          <w:sz w:val="20"/>
          <w:szCs w:val="20"/>
          <w:lang w:val="fi-FI"/>
        </w:rPr>
        <w:t>Desinfiointiaineet</w:t>
      </w:r>
      <w:r w:rsidR="00951328" w:rsidRPr="008336F0">
        <w:rPr>
          <w:sz w:val="20"/>
          <w:szCs w:val="20"/>
          <w:lang w:val="fi-FI"/>
        </w:rPr>
        <w:t>:</w:t>
      </w:r>
    </w:p>
    <w:p w14:paraId="6F03C235" w14:textId="5E0CC14B" w:rsidR="00F176DD" w:rsidRPr="008336F0" w:rsidRDefault="00F176DD" w:rsidP="00F176DD">
      <w:pPr>
        <w:spacing w:before="0" w:after="0"/>
        <w:rPr>
          <w:sz w:val="20"/>
          <w:szCs w:val="20"/>
          <w:lang w:val="fi-FI"/>
        </w:rPr>
      </w:pPr>
      <w:r w:rsidRPr="008336F0">
        <w:rPr>
          <w:sz w:val="20"/>
          <w:szCs w:val="20"/>
          <w:lang w:val="fi-FI"/>
        </w:rPr>
        <w:t xml:space="preserve">1. Ihmisen hygienia </w:t>
      </w:r>
    </w:p>
    <w:p w14:paraId="71825E26" w14:textId="120224ED" w:rsidR="009618A4" w:rsidRPr="008336F0" w:rsidRDefault="00F176DD" w:rsidP="00F176DD">
      <w:pPr>
        <w:spacing w:before="0" w:after="0"/>
        <w:rPr>
          <w:sz w:val="20"/>
          <w:szCs w:val="20"/>
          <w:lang w:val="fi-FI"/>
        </w:rPr>
      </w:pPr>
      <w:r w:rsidRPr="008336F0">
        <w:rPr>
          <w:sz w:val="20"/>
          <w:szCs w:val="20"/>
          <w:lang w:val="fi-FI"/>
        </w:rPr>
        <w:t>2. Desinfiointiaineet ja levämyrkyt, joita ei ole tarkoitettu käytettäviksi suoraan ihmisillä tai eläimillä</w:t>
      </w:r>
    </w:p>
    <w:p w14:paraId="2E0C52B2" w14:textId="774F64D2" w:rsidR="00F176DD" w:rsidRPr="008336F0" w:rsidRDefault="00F176DD" w:rsidP="00F176DD">
      <w:pPr>
        <w:spacing w:before="0" w:after="0"/>
        <w:rPr>
          <w:sz w:val="20"/>
          <w:szCs w:val="20"/>
          <w:lang w:val="fi-FI"/>
        </w:rPr>
      </w:pPr>
      <w:r w:rsidRPr="008336F0">
        <w:rPr>
          <w:sz w:val="20"/>
          <w:szCs w:val="20"/>
          <w:lang w:val="fi-FI"/>
        </w:rPr>
        <w:t>3. Eläinten hygienia</w:t>
      </w:r>
    </w:p>
    <w:p w14:paraId="3BDBCC7E" w14:textId="00C91EBB" w:rsidR="00F176DD" w:rsidRPr="008336F0" w:rsidRDefault="00F176DD" w:rsidP="00F176DD">
      <w:pPr>
        <w:spacing w:before="0" w:after="0"/>
        <w:rPr>
          <w:sz w:val="20"/>
          <w:szCs w:val="20"/>
          <w:lang w:val="fi-FI"/>
        </w:rPr>
      </w:pPr>
      <w:r w:rsidRPr="008336F0">
        <w:rPr>
          <w:sz w:val="20"/>
          <w:szCs w:val="20"/>
          <w:lang w:val="fi-FI"/>
        </w:rPr>
        <w:t>4. Desinfiointiaineet tiloihin, joissa on elintarvikkeita tai rehuja</w:t>
      </w:r>
    </w:p>
    <w:p w14:paraId="3EACACE6" w14:textId="140A5DEA" w:rsidR="00F176DD" w:rsidRPr="008336F0" w:rsidRDefault="00F176DD" w:rsidP="00F176DD">
      <w:pPr>
        <w:spacing w:before="0" w:after="0"/>
        <w:rPr>
          <w:sz w:val="20"/>
          <w:szCs w:val="20"/>
          <w:lang w:val="fi-FI"/>
        </w:rPr>
      </w:pPr>
      <w:r w:rsidRPr="008336F0">
        <w:rPr>
          <w:sz w:val="20"/>
          <w:szCs w:val="20"/>
          <w:lang w:val="fi-FI"/>
        </w:rPr>
        <w:t>5. Juomavesi</w:t>
      </w:r>
    </w:p>
    <w:p w14:paraId="1F14A47A" w14:textId="2F434F70" w:rsidR="00F176DD" w:rsidRPr="008336F0" w:rsidRDefault="00F176DD" w:rsidP="00F176DD">
      <w:pPr>
        <w:spacing w:before="0" w:after="0"/>
        <w:rPr>
          <w:sz w:val="20"/>
          <w:szCs w:val="20"/>
          <w:lang w:val="fi-FI"/>
        </w:rPr>
      </w:pPr>
      <w:r w:rsidRPr="008336F0">
        <w:rPr>
          <w:sz w:val="20"/>
          <w:szCs w:val="20"/>
          <w:lang w:val="fi-FI"/>
        </w:rPr>
        <w:t xml:space="preserve">Pääryhmä 2 </w:t>
      </w:r>
      <w:r w:rsidR="00951328" w:rsidRPr="008336F0">
        <w:rPr>
          <w:sz w:val="20"/>
          <w:szCs w:val="20"/>
          <w:lang w:val="fi-FI"/>
        </w:rPr>
        <w:t>–</w:t>
      </w:r>
      <w:r w:rsidR="008E48E3" w:rsidRPr="008336F0">
        <w:rPr>
          <w:sz w:val="20"/>
          <w:szCs w:val="20"/>
          <w:lang w:val="fi-FI"/>
        </w:rPr>
        <w:t xml:space="preserve"> </w:t>
      </w:r>
      <w:r w:rsidRPr="008336F0">
        <w:rPr>
          <w:sz w:val="20"/>
          <w:szCs w:val="20"/>
          <w:lang w:val="fi-FI"/>
        </w:rPr>
        <w:t>Säilytysaineet</w:t>
      </w:r>
      <w:r w:rsidR="00951328" w:rsidRPr="008336F0">
        <w:rPr>
          <w:sz w:val="20"/>
          <w:szCs w:val="20"/>
          <w:lang w:val="fi-FI"/>
        </w:rPr>
        <w:t>:</w:t>
      </w:r>
    </w:p>
    <w:p w14:paraId="10BE8D51" w14:textId="0C0036AA" w:rsidR="00F176DD" w:rsidRPr="008336F0" w:rsidRDefault="00F176DD" w:rsidP="00F176DD">
      <w:pPr>
        <w:spacing w:before="0" w:after="0"/>
        <w:rPr>
          <w:sz w:val="20"/>
          <w:szCs w:val="20"/>
          <w:lang w:val="fi-FI"/>
        </w:rPr>
      </w:pPr>
      <w:r w:rsidRPr="008336F0">
        <w:rPr>
          <w:sz w:val="20"/>
          <w:szCs w:val="20"/>
          <w:lang w:val="fi-FI"/>
        </w:rPr>
        <w:t>6. Tuotteiden varastoinnissa käytettävät säilytysaineet</w:t>
      </w:r>
    </w:p>
    <w:p w14:paraId="7F3DCB9B" w14:textId="4AB17605" w:rsidR="00F176DD" w:rsidRPr="008336F0" w:rsidRDefault="00F176DD" w:rsidP="00F176DD">
      <w:pPr>
        <w:spacing w:before="0" w:after="0"/>
        <w:rPr>
          <w:sz w:val="20"/>
          <w:szCs w:val="20"/>
          <w:lang w:val="fi-FI"/>
        </w:rPr>
      </w:pPr>
      <w:r w:rsidRPr="008336F0">
        <w:rPr>
          <w:sz w:val="20"/>
          <w:szCs w:val="20"/>
          <w:lang w:val="fi-FI"/>
        </w:rPr>
        <w:t xml:space="preserve">7. </w:t>
      </w:r>
      <w:r w:rsidR="008B1831" w:rsidRPr="008336F0">
        <w:rPr>
          <w:sz w:val="20"/>
          <w:szCs w:val="20"/>
          <w:lang w:val="fi-FI"/>
        </w:rPr>
        <w:t>Kalvojen säilytysaineet</w:t>
      </w:r>
    </w:p>
    <w:p w14:paraId="15098C57" w14:textId="1A56EC61" w:rsidR="008B1831" w:rsidRPr="008336F0" w:rsidRDefault="008B1831" w:rsidP="00F176DD">
      <w:pPr>
        <w:spacing w:before="0" w:after="0"/>
        <w:rPr>
          <w:sz w:val="20"/>
          <w:szCs w:val="20"/>
          <w:lang w:val="fi-FI"/>
        </w:rPr>
      </w:pPr>
      <w:r w:rsidRPr="008336F0">
        <w:rPr>
          <w:sz w:val="20"/>
          <w:szCs w:val="20"/>
          <w:lang w:val="fi-FI"/>
        </w:rPr>
        <w:t>8. Puunsuoja-aineet</w:t>
      </w:r>
    </w:p>
    <w:p w14:paraId="13B71484" w14:textId="1291913D" w:rsidR="008B1831" w:rsidRPr="008336F0" w:rsidRDefault="008B1831" w:rsidP="00F176DD">
      <w:pPr>
        <w:spacing w:before="0" w:after="0"/>
        <w:rPr>
          <w:sz w:val="20"/>
          <w:szCs w:val="20"/>
          <w:lang w:val="fi-FI"/>
        </w:rPr>
      </w:pPr>
      <w:r w:rsidRPr="008336F0">
        <w:rPr>
          <w:sz w:val="20"/>
          <w:szCs w:val="20"/>
          <w:lang w:val="fi-FI"/>
        </w:rPr>
        <w:t xml:space="preserve">9. </w:t>
      </w:r>
      <w:r w:rsidR="009E394D" w:rsidRPr="008336F0">
        <w:rPr>
          <w:sz w:val="20"/>
          <w:szCs w:val="20"/>
          <w:lang w:val="fi-FI"/>
        </w:rPr>
        <w:t>Kuitujen, nahan, kumin ja polymeeristen materiaalien säilytysaineet</w:t>
      </w:r>
    </w:p>
    <w:p w14:paraId="757D84DC" w14:textId="07829800" w:rsidR="009E394D" w:rsidRPr="008336F0" w:rsidRDefault="009E394D" w:rsidP="00F176DD">
      <w:pPr>
        <w:spacing w:before="0" w:after="0"/>
        <w:rPr>
          <w:sz w:val="20"/>
          <w:szCs w:val="20"/>
          <w:lang w:val="fi-FI"/>
        </w:rPr>
      </w:pPr>
      <w:r w:rsidRPr="008336F0">
        <w:rPr>
          <w:sz w:val="20"/>
          <w:szCs w:val="20"/>
          <w:lang w:val="fi-FI"/>
        </w:rPr>
        <w:t>10. Rakennusmateriaalien säilytysaineet</w:t>
      </w:r>
    </w:p>
    <w:p w14:paraId="380DE4CF" w14:textId="1E50BEAD" w:rsidR="009E394D" w:rsidRPr="008336F0" w:rsidRDefault="009E394D" w:rsidP="00F176DD">
      <w:pPr>
        <w:spacing w:before="0" w:after="0"/>
        <w:rPr>
          <w:sz w:val="20"/>
          <w:szCs w:val="20"/>
          <w:lang w:val="fi-FI"/>
        </w:rPr>
      </w:pPr>
      <w:r w:rsidRPr="008336F0">
        <w:rPr>
          <w:sz w:val="20"/>
          <w:szCs w:val="20"/>
          <w:lang w:val="fi-FI"/>
        </w:rPr>
        <w:t>11. Nestejäähdytyksessä ja prosessijärjestelmissä käytettävät säilytysaineet</w:t>
      </w:r>
    </w:p>
    <w:p w14:paraId="1AAFB10A" w14:textId="5768A559" w:rsidR="009E394D" w:rsidRPr="008336F0" w:rsidRDefault="009E394D" w:rsidP="00F176DD">
      <w:pPr>
        <w:spacing w:before="0" w:after="0"/>
        <w:rPr>
          <w:sz w:val="20"/>
          <w:szCs w:val="20"/>
          <w:lang w:val="fi-FI"/>
        </w:rPr>
      </w:pPr>
      <w:r w:rsidRPr="008336F0">
        <w:rPr>
          <w:sz w:val="20"/>
          <w:szCs w:val="20"/>
          <w:lang w:val="fi-FI"/>
        </w:rPr>
        <w:t>12. Limanestoaineet</w:t>
      </w:r>
    </w:p>
    <w:p w14:paraId="649C1E06" w14:textId="21F36A99" w:rsidR="009E394D" w:rsidRPr="008336F0" w:rsidRDefault="009E394D" w:rsidP="00F176DD">
      <w:pPr>
        <w:spacing w:before="0" w:after="0"/>
        <w:rPr>
          <w:sz w:val="20"/>
          <w:szCs w:val="20"/>
          <w:lang w:val="fi-FI"/>
        </w:rPr>
      </w:pPr>
      <w:r w:rsidRPr="008336F0">
        <w:rPr>
          <w:sz w:val="20"/>
          <w:szCs w:val="20"/>
          <w:lang w:val="fi-FI"/>
        </w:rPr>
        <w:t>13. Työstö- tai leikkuunesteiden säilytysaineet</w:t>
      </w:r>
    </w:p>
    <w:p w14:paraId="6B6DC0B6" w14:textId="444B463E" w:rsidR="00F176DD" w:rsidRPr="008336F0" w:rsidRDefault="00F176DD" w:rsidP="00F176DD">
      <w:pPr>
        <w:spacing w:before="0" w:after="0"/>
        <w:rPr>
          <w:sz w:val="20"/>
          <w:szCs w:val="20"/>
          <w:lang w:val="fi-FI"/>
        </w:rPr>
      </w:pPr>
      <w:r w:rsidRPr="008336F0">
        <w:rPr>
          <w:sz w:val="20"/>
          <w:szCs w:val="20"/>
          <w:lang w:val="fi-FI"/>
        </w:rPr>
        <w:t xml:space="preserve">Pääryhmä </w:t>
      </w:r>
      <w:r w:rsidR="009E394D" w:rsidRPr="008336F0">
        <w:rPr>
          <w:sz w:val="20"/>
          <w:szCs w:val="20"/>
          <w:lang w:val="fi-FI"/>
        </w:rPr>
        <w:t>3</w:t>
      </w:r>
      <w:r w:rsidRPr="008336F0">
        <w:rPr>
          <w:sz w:val="20"/>
          <w:szCs w:val="20"/>
          <w:lang w:val="fi-FI"/>
        </w:rPr>
        <w:t xml:space="preserve"> </w:t>
      </w:r>
      <w:r w:rsidR="00951328" w:rsidRPr="008336F0">
        <w:rPr>
          <w:sz w:val="20"/>
          <w:szCs w:val="20"/>
          <w:lang w:val="fi-FI"/>
        </w:rPr>
        <w:t>–</w:t>
      </w:r>
      <w:r w:rsidR="008E48E3" w:rsidRPr="008336F0">
        <w:rPr>
          <w:sz w:val="20"/>
          <w:szCs w:val="20"/>
          <w:lang w:val="fi-FI"/>
        </w:rPr>
        <w:t xml:space="preserve"> </w:t>
      </w:r>
      <w:r w:rsidR="009E394D" w:rsidRPr="008336F0">
        <w:rPr>
          <w:sz w:val="20"/>
          <w:szCs w:val="20"/>
          <w:lang w:val="fi-FI"/>
        </w:rPr>
        <w:t>Tuholaistorjunta</w:t>
      </w:r>
      <w:r w:rsidR="00951328" w:rsidRPr="008336F0">
        <w:rPr>
          <w:sz w:val="20"/>
          <w:szCs w:val="20"/>
          <w:lang w:val="fi-FI"/>
        </w:rPr>
        <w:t>:</w:t>
      </w:r>
    </w:p>
    <w:p w14:paraId="059CCCE9" w14:textId="5DF8C0FB" w:rsidR="00F176DD" w:rsidRPr="008336F0" w:rsidRDefault="009E394D" w:rsidP="00F176DD">
      <w:pPr>
        <w:spacing w:before="0" w:after="0"/>
        <w:rPr>
          <w:sz w:val="20"/>
          <w:szCs w:val="20"/>
          <w:lang w:val="fi-FI"/>
        </w:rPr>
      </w:pPr>
      <w:r w:rsidRPr="008336F0">
        <w:rPr>
          <w:sz w:val="20"/>
          <w:szCs w:val="20"/>
          <w:lang w:val="fi-FI"/>
        </w:rPr>
        <w:t>14. Jyrsijämyrkyt</w:t>
      </w:r>
    </w:p>
    <w:p w14:paraId="2B104EED" w14:textId="2E3D5698" w:rsidR="009E394D" w:rsidRPr="008336F0" w:rsidRDefault="009E394D" w:rsidP="00F176DD">
      <w:pPr>
        <w:spacing w:before="0" w:after="0"/>
        <w:rPr>
          <w:sz w:val="20"/>
          <w:szCs w:val="20"/>
          <w:lang w:val="fi-FI"/>
        </w:rPr>
      </w:pPr>
      <w:r w:rsidRPr="008336F0">
        <w:rPr>
          <w:sz w:val="20"/>
          <w:szCs w:val="20"/>
          <w:lang w:val="fi-FI"/>
        </w:rPr>
        <w:t>15. Lintumyrkyt</w:t>
      </w:r>
    </w:p>
    <w:p w14:paraId="022FC0DE" w14:textId="0770D37C" w:rsidR="009E394D" w:rsidRPr="008336F0" w:rsidRDefault="009E394D" w:rsidP="00F176DD">
      <w:pPr>
        <w:spacing w:before="0" w:after="0"/>
        <w:rPr>
          <w:sz w:val="20"/>
          <w:szCs w:val="20"/>
          <w:lang w:val="fi-FI"/>
        </w:rPr>
      </w:pPr>
      <w:r w:rsidRPr="008336F0">
        <w:rPr>
          <w:sz w:val="20"/>
          <w:szCs w:val="20"/>
          <w:lang w:val="fi-FI"/>
        </w:rPr>
        <w:t>16. Nilviäis- ja matomyrkyt ja muiden selkärangattomien torjuntaan käytettävät valmisteet</w:t>
      </w:r>
    </w:p>
    <w:p w14:paraId="0E6E021C" w14:textId="3B66092D" w:rsidR="009E394D" w:rsidRPr="008336F0" w:rsidRDefault="009E394D" w:rsidP="00F176DD">
      <w:pPr>
        <w:spacing w:before="0" w:after="0"/>
        <w:rPr>
          <w:sz w:val="20"/>
          <w:szCs w:val="20"/>
          <w:lang w:val="fi-FI"/>
        </w:rPr>
      </w:pPr>
      <w:r w:rsidRPr="008336F0">
        <w:rPr>
          <w:sz w:val="20"/>
          <w:szCs w:val="20"/>
          <w:lang w:val="fi-FI"/>
        </w:rPr>
        <w:t>17. Kalamyrkyt</w:t>
      </w:r>
    </w:p>
    <w:p w14:paraId="547ACE93" w14:textId="664B0FCC" w:rsidR="009E394D" w:rsidRPr="008336F0" w:rsidRDefault="009E394D" w:rsidP="00F176DD">
      <w:pPr>
        <w:spacing w:before="0" w:after="0"/>
        <w:rPr>
          <w:sz w:val="20"/>
          <w:szCs w:val="20"/>
          <w:lang w:val="fi-FI"/>
        </w:rPr>
      </w:pPr>
      <w:r w:rsidRPr="008336F0">
        <w:rPr>
          <w:sz w:val="20"/>
          <w:szCs w:val="20"/>
          <w:lang w:val="fi-FI"/>
        </w:rPr>
        <w:t>18. Hyönteis- ja punkkimyrkyt sekä muiden niveljalkaisten torjuntaan käytettävät valmisteet</w:t>
      </w:r>
    </w:p>
    <w:p w14:paraId="68AA02C3" w14:textId="61EBBF88" w:rsidR="009E394D" w:rsidRPr="008336F0" w:rsidRDefault="009E394D" w:rsidP="00F176DD">
      <w:pPr>
        <w:spacing w:before="0" w:after="0"/>
        <w:rPr>
          <w:sz w:val="20"/>
          <w:szCs w:val="20"/>
          <w:lang w:val="fi-FI"/>
        </w:rPr>
      </w:pPr>
      <w:r w:rsidRPr="008336F0">
        <w:rPr>
          <w:sz w:val="20"/>
          <w:szCs w:val="20"/>
          <w:lang w:val="fi-FI"/>
        </w:rPr>
        <w:t>19. Karkotteet ja houkutteet</w:t>
      </w:r>
    </w:p>
    <w:p w14:paraId="2C1FB998" w14:textId="6219EA7A" w:rsidR="009E394D" w:rsidRPr="008336F0" w:rsidRDefault="009E394D" w:rsidP="00F176DD">
      <w:pPr>
        <w:spacing w:before="0" w:after="0"/>
        <w:rPr>
          <w:sz w:val="20"/>
          <w:szCs w:val="20"/>
          <w:lang w:val="fi-FI"/>
        </w:rPr>
      </w:pPr>
      <w:r w:rsidRPr="008336F0">
        <w:rPr>
          <w:sz w:val="20"/>
          <w:szCs w:val="20"/>
          <w:lang w:val="fi-FI"/>
        </w:rPr>
        <w:t>20. Muiden selkärankaisten torjunta</w:t>
      </w:r>
    </w:p>
    <w:p w14:paraId="1EB811C5" w14:textId="4F7A036D" w:rsidR="00F176DD" w:rsidRPr="008336F0" w:rsidRDefault="00F176DD" w:rsidP="00F176DD">
      <w:pPr>
        <w:spacing w:before="0" w:after="0"/>
        <w:rPr>
          <w:sz w:val="20"/>
          <w:szCs w:val="20"/>
          <w:lang w:val="fi-FI"/>
        </w:rPr>
      </w:pPr>
      <w:r w:rsidRPr="008336F0">
        <w:rPr>
          <w:sz w:val="20"/>
          <w:szCs w:val="20"/>
          <w:lang w:val="fi-FI"/>
        </w:rPr>
        <w:t xml:space="preserve">Pääryhmä </w:t>
      </w:r>
      <w:r w:rsidR="009E394D" w:rsidRPr="008336F0">
        <w:rPr>
          <w:sz w:val="20"/>
          <w:szCs w:val="20"/>
          <w:lang w:val="fi-FI"/>
        </w:rPr>
        <w:t>4</w:t>
      </w:r>
      <w:r w:rsidRPr="008336F0">
        <w:rPr>
          <w:sz w:val="20"/>
          <w:szCs w:val="20"/>
          <w:lang w:val="fi-FI"/>
        </w:rPr>
        <w:t xml:space="preserve"> </w:t>
      </w:r>
      <w:r w:rsidR="008E48E3" w:rsidRPr="008336F0">
        <w:rPr>
          <w:sz w:val="20"/>
          <w:szCs w:val="20"/>
          <w:lang w:val="fi-FI"/>
        </w:rPr>
        <w:t>– Muut biosidivalmisteet</w:t>
      </w:r>
      <w:r w:rsidR="00951328" w:rsidRPr="008336F0">
        <w:rPr>
          <w:sz w:val="20"/>
          <w:szCs w:val="20"/>
          <w:lang w:val="fi-FI"/>
        </w:rPr>
        <w:t>:</w:t>
      </w:r>
    </w:p>
    <w:p w14:paraId="5A057721" w14:textId="6E4F9360" w:rsidR="00F176DD" w:rsidRPr="008336F0" w:rsidRDefault="008E48E3" w:rsidP="00F176DD">
      <w:pPr>
        <w:spacing w:before="0" w:after="0"/>
        <w:rPr>
          <w:sz w:val="20"/>
          <w:szCs w:val="20"/>
          <w:lang w:val="fi-FI"/>
        </w:rPr>
      </w:pPr>
      <w:r w:rsidRPr="008336F0">
        <w:rPr>
          <w:sz w:val="20"/>
          <w:szCs w:val="20"/>
          <w:lang w:val="fi-FI"/>
        </w:rPr>
        <w:lastRenderedPageBreak/>
        <w:t>21. Antifouling-valmisteet</w:t>
      </w:r>
    </w:p>
    <w:p w14:paraId="7DD5C055" w14:textId="6229B0A9" w:rsidR="008E48E3" w:rsidRPr="008336F0" w:rsidRDefault="008E48E3" w:rsidP="00F176DD">
      <w:pPr>
        <w:spacing w:before="0" w:after="0"/>
        <w:rPr>
          <w:sz w:val="20"/>
          <w:szCs w:val="20"/>
          <w:lang w:val="fi-FI"/>
        </w:rPr>
      </w:pPr>
      <w:r w:rsidRPr="008336F0">
        <w:rPr>
          <w:sz w:val="20"/>
          <w:szCs w:val="20"/>
          <w:lang w:val="fi-FI"/>
        </w:rPr>
        <w:t>22. Ruumiiden säilytykseen ja eläinten täyttämiseen käytettävät nesteet</w:t>
      </w:r>
    </w:p>
    <w:p w14:paraId="124E95D0" w14:textId="6BD619D0" w:rsidR="00E12266" w:rsidRDefault="00E12266" w:rsidP="005D2D33">
      <w:pPr>
        <w:spacing w:before="0" w:after="0"/>
        <w:rPr>
          <w:lang w:val="fi-FI"/>
        </w:rPr>
      </w:pPr>
    </w:p>
    <w:p w14:paraId="19D49AB0" w14:textId="77777777" w:rsidR="005B428F" w:rsidRPr="005B428F" w:rsidRDefault="005B428F" w:rsidP="005B428F">
      <w:pPr>
        <w:spacing w:before="0" w:after="0"/>
        <w:rPr>
          <w:b/>
          <w:bCs/>
          <w:lang w:val="fi-FI"/>
        </w:rPr>
      </w:pPr>
      <w:r w:rsidRPr="005B428F">
        <w:rPr>
          <w:b/>
          <w:bCs/>
          <w:lang w:val="fi-FI"/>
        </w:rPr>
        <w:t>Hopea</w:t>
      </w:r>
    </w:p>
    <w:p w14:paraId="0C3F1FCB" w14:textId="4204F63D" w:rsidR="005B428F" w:rsidRPr="00044403" w:rsidRDefault="00F52E28" w:rsidP="005B428F">
      <w:pPr>
        <w:spacing w:before="0" w:after="0"/>
        <w:rPr>
          <w:lang w:val="fi-FI"/>
        </w:rPr>
      </w:pPr>
      <w:r>
        <w:rPr>
          <w:lang w:val="fi-FI"/>
        </w:rPr>
        <w:t xml:space="preserve">Hopean ja hopeayhdisteiden arviointi on kesken 37 tehoaine/valmisteryhmä -yhdistelmässä biosiditehoaineiden arviointiohjelmassa. </w:t>
      </w:r>
      <w:r w:rsidR="005B428F" w:rsidRPr="00044403">
        <w:rPr>
          <w:lang w:val="fi-FI"/>
        </w:rPr>
        <w:t>Toistaiseksi COM on antanut kielteiset täytäntöönpanopäätökset kolmen hopeayhdisteen (</w:t>
      </w:r>
      <w:r>
        <w:rPr>
          <w:lang w:val="fi-FI"/>
        </w:rPr>
        <w:t>hopeazeoliitti, hopeakuparizeoliitti, hopeanatriumvetyzirkoniumfosfaatti</w:t>
      </w:r>
      <w:r w:rsidR="005B428F" w:rsidRPr="00044403">
        <w:rPr>
          <w:lang w:val="fi-FI"/>
        </w:rPr>
        <w:t>) käytölle tehoaineena valmisteryhm</w:t>
      </w:r>
      <w:r w:rsidR="005B428F">
        <w:rPr>
          <w:lang w:val="fi-FI"/>
        </w:rPr>
        <w:t>ä</w:t>
      </w:r>
      <w:r w:rsidR="005B428F" w:rsidRPr="00044403">
        <w:rPr>
          <w:lang w:val="fi-FI"/>
        </w:rPr>
        <w:t xml:space="preserve">ssä 2 (desinfiointiaineet ja levämyrkyt, joita ei ole tarkoitettu käytettäviksi suoraan ihmisillä tai eläimillä) ja 7 (kalvojen säilytysaineet). Haetut käytöt ovat olleet </w:t>
      </w:r>
      <w:r>
        <w:rPr>
          <w:lang w:val="fi-FI"/>
        </w:rPr>
        <w:t>käsitellyissä esineissä</w:t>
      </w:r>
      <w:r w:rsidR="005B428F" w:rsidRPr="00044403">
        <w:rPr>
          <w:lang w:val="fi-FI"/>
        </w:rPr>
        <w:t xml:space="preserve">. Muita rajoituksia tai </w:t>
      </w:r>
      <w:r w:rsidR="005B428F">
        <w:rPr>
          <w:lang w:val="fi-FI"/>
        </w:rPr>
        <w:t>r</w:t>
      </w:r>
      <w:r w:rsidR="005B428F" w:rsidRPr="00044403">
        <w:rPr>
          <w:lang w:val="fi-FI"/>
        </w:rPr>
        <w:t>iskinhallintatoimia ei ole asetettu toistaiseksi, koska tähän mennessä on annettu vain kieltopäätöksiä. Kielteiset päätökset perustuvat siihen, ettei tehokkuutta ole osoitettu ja terveyspuolella jotkut esineet aiheuttavat ei hyväksyttävän riskin</w:t>
      </w:r>
      <w:r w:rsidR="005B428F">
        <w:rPr>
          <w:lang w:val="fi-FI"/>
        </w:rPr>
        <w:t xml:space="preserve"> (</w:t>
      </w:r>
      <w:r w:rsidR="005B428F" w:rsidRPr="00722042">
        <w:rPr>
          <w:lang w:val="fi-FI"/>
        </w:rPr>
        <w:t>Penttinen 2022</w:t>
      </w:r>
      <w:r w:rsidR="005B428F">
        <w:rPr>
          <w:lang w:val="fi-FI"/>
        </w:rPr>
        <w:t>b)</w:t>
      </w:r>
      <w:r w:rsidR="005B428F" w:rsidRPr="00722042">
        <w:rPr>
          <w:lang w:val="fi-FI"/>
        </w:rPr>
        <w:t>.</w:t>
      </w:r>
    </w:p>
    <w:p w14:paraId="5F51C16D" w14:textId="5E766323" w:rsidR="005B428F" w:rsidRDefault="005B428F" w:rsidP="005D2D33">
      <w:pPr>
        <w:spacing w:before="0" w:after="0"/>
        <w:rPr>
          <w:lang w:val="fi-FI"/>
        </w:rPr>
      </w:pPr>
    </w:p>
    <w:p w14:paraId="7608AEF0" w14:textId="710E63F1" w:rsidR="005B428F" w:rsidRPr="005B428F" w:rsidRDefault="005B428F" w:rsidP="005B428F">
      <w:pPr>
        <w:spacing w:before="0" w:after="0"/>
        <w:rPr>
          <w:b/>
          <w:bCs/>
          <w:lang w:val="fi-FI"/>
        </w:rPr>
      </w:pPr>
      <w:r>
        <w:rPr>
          <w:b/>
          <w:bCs/>
          <w:lang w:val="fi-FI"/>
        </w:rPr>
        <w:t>Sinkki</w:t>
      </w:r>
      <w:r w:rsidR="00F92BED">
        <w:rPr>
          <w:b/>
          <w:bCs/>
          <w:lang w:val="fi-FI"/>
        </w:rPr>
        <w:t xml:space="preserve"> </w:t>
      </w:r>
    </w:p>
    <w:p w14:paraId="5B856065" w14:textId="1A77FA32" w:rsidR="00337DB2" w:rsidRDefault="005B428F" w:rsidP="00337DB2">
      <w:pPr>
        <w:spacing w:before="0" w:after="0"/>
        <w:rPr>
          <w:lang w:val="fi-FI"/>
        </w:rPr>
      </w:pPr>
      <w:r>
        <w:rPr>
          <w:lang w:val="fi-FI"/>
        </w:rPr>
        <w:t>Sinkki</w:t>
      </w:r>
      <w:r w:rsidRPr="00044403">
        <w:rPr>
          <w:lang w:val="fi-FI"/>
        </w:rPr>
        <w:t xml:space="preserve"> on mukana tehoaineiden arviointiohjelmassa</w:t>
      </w:r>
      <w:r w:rsidR="00337DB2">
        <w:rPr>
          <w:lang w:val="fi-FI"/>
        </w:rPr>
        <w:t xml:space="preserve"> 11</w:t>
      </w:r>
      <w:r w:rsidR="00337DB2" w:rsidRPr="00044403">
        <w:rPr>
          <w:lang w:val="fi-FI"/>
        </w:rPr>
        <w:t xml:space="preserve"> erilaisessa tehoaine/valmisteryhmä -yhdistelmässä</w:t>
      </w:r>
      <w:r w:rsidR="00337DB2">
        <w:rPr>
          <w:lang w:val="fi-FI"/>
        </w:rPr>
        <w:t xml:space="preserve">, joista kaikkien muiden paitsi zinebin arviointi on vielä kesken </w:t>
      </w:r>
      <w:bookmarkStart w:id="155" w:name="_Hlk115806194"/>
      <w:r w:rsidR="00337DB2">
        <w:rPr>
          <w:lang w:val="fi-FI"/>
        </w:rPr>
        <w:t xml:space="preserve">EU-arvioinnissa olevat sinkkiyhdisteet ja valmisteryhmät ovat: sinkkipyritioni (2, 6, 7, 9, 10 ja 21) ja hopeasinkkizeoliitti (2, 4, 7, 9). Antifoulingtehoaineeksi (21) on hyväksytty zinebi. </w:t>
      </w:r>
    </w:p>
    <w:bookmarkEnd w:id="155"/>
    <w:p w14:paraId="53094376" w14:textId="256DF357" w:rsidR="00337DB2" w:rsidRDefault="00337DB2" w:rsidP="00F92BED">
      <w:pPr>
        <w:spacing w:before="0" w:after="0"/>
        <w:rPr>
          <w:lang w:val="fi-FI"/>
        </w:rPr>
      </w:pPr>
    </w:p>
    <w:p w14:paraId="061D128C" w14:textId="7D875C1A" w:rsidR="00337DB2" w:rsidRDefault="00337DB2" w:rsidP="00F92BED">
      <w:pPr>
        <w:spacing w:before="0" w:after="0"/>
        <w:rPr>
          <w:lang w:val="fi-FI"/>
        </w:rPr>
      </w:pPr>
      <w:r>
        <w:rPr>
          <w:b/>
          <w:bCs/>
          <w:lang w:val="fi-FI"/>
        </w:rPr>
        <w:t>Kupari</w:t>
      </w:r>
    </w:p>
    <w:p w14:paraId="05F9B06B" w14:textId="0E275458" w:rsidR="00F92BED" w:rsidRDefault="00F92BED" w:rsidP="00F92BED">
      <w:pPr>
        <w:spacing w:before="0" w:after="0"/>
        <w:rPr>
          <w:lang w:val="fi-FI"/>
        </w:rPr>
      </w:pPr>
      <w:r>
        <w:rPr>
          <w:lang w:val="fi-FI"/>
        </w:rPr>
        <w:t>Kupari</w:t>
      </w:r>
      <w:r w:rsidRPr="00044403">
        <w:rPr>
          <w:lang w:val="fi-FI"/>
        </w:rPr>
        <w:t xml:space="preserve"> on mukana tehoaineiden arviointiohjelmassa </w:t>
      </w:r>
      <w:bookmarkStart w:id="156" w:name="_Hlk116460051"/>
      <w:r w:rsidR="00337DB2">
        <w:rPr>
          <w:lang w:val="fi-FI"/>
        </w:rPr>
        <w:t>22</w:t>
      </w:r>
      <w:r w:rsidR="00337DB2" w:rsidRPr="00044403">
        <w:rPr>
          <w:lang w:val="fi-FI"/>
        </w:rPr>
        <w:t xml:space="preserve"> erilaisessa tehoaine/valmisteryhmä -yhdistelmässä</w:t>
      </w:r>
      <w:r w:rsidR="00337DB2">
        <w:rPr>
          <w:lang w:val="fi-FI"/>
        </w:rPr>
        <w:t>, joista puolen arviointi on vielä kesken.</w:t>
      </w:r>
      <w:r w:rsidR="00337DB2" w:rsidRPr="00036A58">
        <w:rPr>
          <w:lang w:val="fi-FI"/>
        </w:rPr>
        <w:t xml:space="preserve"> </w:t>
      </w:r>
      <w:r w:rsidR="00337DB2">
        <w:rPr>
          <w:lang w:val="fi-FI"/>
        </w:rPr>
        <w:t xml:space="preserve">EU-arvioinnissa olevat kupariyhdisteet ja valmisteryhmät ovat seuraavat: dikuparioksidi (21), kuparitiosyanaatti (21), kuparipyritioni (21) ja kupari (2, 5, 11, 21), kuparikarbonaatti, (8), kupari(III)oksidi (8), kuparihydroksidi (8), kupari-HDO (8), rakeinen kupari (8), hopeakuparizeoliitti (4, 9), kuparisulfaattipentahydraatti (2) ja lisäksi symclosene (reaction mass of copper and aluminium sulfate and boric acid) (2, 3, 4, 5, 11). </w:t>
      </w:r>
      <w:bookmarkEnd w:id="156"/>
    </w:p>
    <w:p w14:paraId="29E87267" w14:textId="181AB556" w:rsidR="00F92BED" w:rsidRDefault="00F92BED" w:rsidP="005D2D33">
      <w:pPr>
        <w:spacing w:before="0" w:after="0"/>
        <w:rPr>
          <w:lang w:val="fi-FI"/>
        </w:rPr>
      </w:pPr>
    </w:p>
    <w:p w14:paraId="6A776FD5" w14:textId="1BF95729" w:rsidR="00160434" w:rsidRDefault="00160434" w:rsidP="005D2D33">
      <w:pPr>
        <w:spacing w:before="0" w:after="0"/>
        <w:rPr>
          <w:lang w:val="fi-FI"/>
        </w:rPr>
      </w:pPr>
      <w:bookmarkStart w:id="157" w:name="_Hlk117675260"/>
      <w:r w:rsidRPr="00206A95">
        <w:rPr>
          <w:lang w:val="fi-FI"/>
        </w:rPr>
        <w:t>Suomen merenhoitosuunnitelman toimenpideohjelma vuosille 2022–2027</w:t>
      </w:r>
      <w:r>
        <w:rPr>
          <w:lang w:val="fi-FI"/>
        </w:rPr>
        <w:t xml:space="preserve"> </w:t>
      </w:r>
      <w:bookmarkEnd w:id="157"/>
      <w:r>
        <w:rPr>
          <w:lang w:val="fi-FI"/>
        </w:rPr>
        <w:t xml:space="preserve">sisältää antifoulingaineiden (mm. Cu ja Zn) riskinhallintaa koskevan toimenpidekokonaisuuden: </w:t>
      </w:r>
      <w:r w:rsidRPr="00DD7FA4">
        <w:rPr>
          <w:lang w:val="fi-FI"/>
        </w:rPr>
        <w:t>TPO2022-HAITALLISET1</w:t>
      </w:r>
      <w:r>
        <w:rPr>
          <w:lang w:val="fi-FI"/>
        </w:rPr>
        <w:t xml:space="preserve"> - </w:t>
      </w:r>
      <w:r w:rsidRPr="00DD7FA4">
        <w:rPr>
          <w:lang w:val="fi-FI"/>
        </w:rPr>
        <w:t>Veneiden myrkkymaalien sääntely ja käsittely</w:t>
      </w:r>
      <w:r>
        <w:rPr>
          <w:lang w:val="fi-FI"/>
        </w:rPr>
        <w:t xml:space="preserve"> (</w:t>
      </w:r>
      <w:r w:rsidRPr="001B62C2">
        <w:rPr>
          <w:lang w:val="fi-FI"/>
        </w:rPr>
        <w:t>Laamanen ym. 2021</w:t>
      </w:r>
      <w:r>
        <w:rPr>
          <w:lang w:val="fi-FI"/>
        </w:rPr>
        <w:t>)</w:t>
      </w:r>
      <w:r w:rsidRPr="00206A95">
        <w:rPr>
          <w:lang w:val="fi-FI"/>
        </w:rPr>
        <w:t>.</w:t>
      </w:r>
    </w:p>
    <w:p w14:paraId="53AB72EB" w14:textId="73647091" w:rsidR="006D4460" w:rsidRDefault="006D4460" w:rsidP="005D2D33">
      <w:pPr>
        <w:spacing w:before="0" w:after="0"/>
        <w:rPr>
          <w:lang w:val="fi-FI"/>
        </w:rPr>
      </w:pPr>
    </w:p>
    <w:p w14:paraId="6F3F6AA7" w14:textId="28FD1BCE" w:rsidR="006D4460" w:rsidRDefault="006D4460" w:rsidP="005D2D33">
      <w:pPr>
        <w:spacing w:before="0" w:after="0"/>
        <w:rPr>
          <w:lang w:val="fi-FI"/>
        </w:rPr>
      </w:pPr>
      <w:r>
        <w:rPr>
          <w:b/>
          <w:bCs/>
          <w:lang w:val="fi-FI"/>
        </w:rPr>
        <w:t>Muita keinoja vähentää b</w:t>
      </w:r>
      <w:r w:rsidRPr="008336F0">
        <w:rPr>
          <w:b/>
          <w:bCs/>
          <w:lang w:val="fi-FI"/>
        </w:rPr>
        <w:t xml:space="preserve">iosidivalmisteiden </w:t>
      </w:r>
      <w:r>
        <w:rPr>
          <w:b/>
          <w:bCs/>
          <w:lang w:val="fi-FI"/>
        </w:rPr>
        <w:t xml:space="preserve">käytöstä aiheutuvaa kuormitusta </w:t>
      </w:r>
    </w:p>
    <w:p w14:paraId="23DD193E" w14:textId="2CBE70B5" w:rsidR="006D4460" w:rsidRDefault="006D4460" w:rsidP="005D2D33">
      <w:pPr>
        <w:spacing w:before="0" w:after="0"/>
        <w:rPr>
          <w:lang w:val="fi-FI"/>
        </w:rPr>
      </w:pPr>
    </w:p>
    <w:p w14:paraId="19CCA758" w14:textId="5CEF1CE5" w:rsidR="006D4460" w:rsidRDefault="006D4460" w:rsidP="005D2D33">
      <w:pPr>
        <w:spacing w:before="0" w:after="0"/>
        <w:rPr>
          <w:lang w:val="fi-FI"/>
        </w:rPr>
      </w:pPr>
      <w:r>
        <w:rPr>
          <w:lang w:val="fi-FI"/>
        </w:rPr>
        <w:t xml:space="preserve">Yksinkertainen keino vähentää </w:t>
      </w:r>
      <w:r w:rsidR="007909AE">
        <w:rPr>
          <w:lang w:val="fi-FI"/>
        </w:rPr>
        <w:t xml:space="preserve">kuormitusta on se, että biosidivalmisteen loppukäyttäjät lukevat huolellisesti </w:t>
      </w:r>
      <w:r w:rsidRPr="006D4460">
        <w:rPr>
          <w:lang w:val="fi-FI"/>
        </w:rPr>
        <w:t>valmisteen myyntipäällyksestä ja valmisteyhteenvedosta</w:t>
      </w:r>
      <w:r w:rsidR="007909AE">
        <w:rPr>
          <w:lang w:val="fi-FI"/>
        </w:rPr>
        <w:t xml:space="preserve"> valmisteen h</w:t>
      </w:r>
      <w:r w:rsidR="007909AE" w:rsidRPr="006D4460">
        <w:rPr>
          <w:lang w:val="fi-FI"/>
        </w:rPr>
        <w:t>yväksytyt käyttökohteet, käytön rajoitukset ja ohjeet turvallista käyttöä varten</w:t>
      </w:r>
      <w:r w:rsidR="007909AE">
        <w:rPr>
          <w:lang w:val="fi-FI"/>
        </w:rPr>
        <w:t xml:space="preserve"> sekä myös toimivat niiden mukaisesti</w:t>
      </w:r>
      <w:r w:rsidRPr="006D4460">
        <w:rPr>
          <w:lang w:val="fi-FI"/>
        </w:rPr>
        <w:t>.</w:t>
      </w:r>
      <w:r w:rsidR="007909AE">
        <w:rPr>
          <w:lang w:val="fi-FI"/>
        </w:rPr>
        <w:t xml:space="preserve"> Erilaiset informaatiokampanjat ja muu valistus edistävät tätä valmisteiden turvallista, tarkoituksenmukaista ja ohjeiden mukaista käyttöä. Suomen kansallinen kemikaaliohjelma</w:t>
      </w:r>
      <w:r w:rsidR="0009652F">
        <w:rPr>
          <w:lang w:val="fi-FI"/>
        </w:rPr>
        <w:t>ssa (</w:t>
      </w:r>
      <w:r w:rsidR="0009652F" w:rsidRPr="0009652F">
        <w:rPr>
          <w:lang w:val="fi-FI"/>
        </w:rPr>
        <w:t>YM 20</w:t>
      </w:r>
      <w:r w:rsidR="0009652F">
        <w:rPr>
          <w:lang w:val="fi-FI"/>
        </w:rPr>
        <w:t>22)</w:t>
      </w:r>
      <w:r w:rsidR="007909AE">
        <w:rPr>
          <w:lang w:val="fi-FI"/>
        </w:rPr>
        <w:t xml:space="preserve"> kemikaalien turvallinen ja ohjeiden mukainen käyttö on huomioitu: ”</w:t>
      </w:r>
      <w:r w:rsidR="007909AE" w:rsidRPr="007909AE">
        <w:rPr>
          <w:lang w:val="fi-FI"/>
        </w:rPr>
        <w:t>Kuluttajille ja yrityksille annetaan ajankohtaista tietoa turvallisista ja ympäristöystävällisistä vaihtoehdoista. Kuluttajia herätetään pohtimaan omien valintojen merkitystä ja hankintojen tarpeellisuutta sekä korostetaan käyttöohjeiden noudattamisen tärkeyttä.</w:t>
      </w:r>
      <w:r w:rsidR="007909AE">
        <w:rPr>
          <w:lang w:val="fi-FI"/>
        </w:rPr>
        <w:t xml:space="preserve">” </w:t>
      </w:r>
    </w:p>
    <w:p w14:paraId="612F3296" w14:textId="77777777" w:rsidR="0009652F" w:rsidRDefault="0009652F" w:rsidP="005D2D33">
      <w:pPr>
        <w:spacing w:before="0" w:after="0"/>
        <w:rPr>
          <w:lang w:val="fi-FI"/>
        </w:rPr>
      </w:pPr>
    </w:p>
    <w:p w14:paraId="3507A8E1" w14:textId="3B4B87B2" w:rsidR="00F92BED" w:rsidRDefault="00875EDA" w:rsidP="005D2D33">
      <w:pPr>
        <w:spacing w:before="0" w:after="0"/>
        <w:rPr>
          <w:lang w:val="fi-FI"/>
        </w:rPr>
      </w:pPr>
      <w:r w:rsidRPr="006001D3">
        <w:rPr>
          <w:lang w:val="fi-FI"/>
        </w:rPr>
        <w:t>Veneiden pohjissa käytettävät myrkkymaalit eli antifouling</w:t>
      </w:r>
      <w:r>
        <w:rPr>
          <w:lang w:val="fi-FI"/>
        </w:rPr>
        <w:t>-</w:t>
      </w:r>
      <w:r w:rsidRPr="006001D3">
        <w:rPr>
          <w:lang w:val="fi-FI"/>
        </w:rPr>
        <w:t xml:space="preserve">valmisteet ovat hyvin myrkyllisiä muillekin eliöille kuin vain veneiden pohjiin kiinnittyville leville, merirokoille, leväruvelle ja sinisimpukoille. Suuri osa veneen pohjaan sivellyistä aineista liukenee vesistöön ja haittaa kalojen sekä muiden vesieliöiden lisääntymistä. </w:t>
      </w:r>
      <w:r w:rsidRPr="00C32666">
        <w:rPr>
          <w:lang w:val="fi-FI"/>
        </w:rPr>
        <w:t>M</w:t>
      </w:r>
      <w:r>
        <w:rPr>
          <w:lang w:val="fi-FI"/>
        </w:rPr>
        <w:t>yrkkym</w:t>
      </w:r>
      <w:r w:rsidRPr="00C32666">
        <w:rPr>
          <w:lang w:val="fi-FI"/>
        </w:rPr>
        <w:t>aalien sisältämä kupari ja sinkki ovat pysyviä aineita, jotka kertyvät sedimenttiin ja satamien maaperään pilaten ne.</w:t>
      </w:r>
      <w:r>
        <w:rPr>
          <w:lang w:val="fi-FI"/>
        </w:rPr>
        <w:t xml:space="preserve"> </w:t>
      </w:r>
      <w:r w:rsidR="006001D3" w:rsidRPr="006001D3">
        <w:rPr>
          <w:lang w:val="fi-FI"/>
        </w:rPr>
        <w:t>Siksi myrkkymaal</w:t>
      </w:r>
      <w:r w:rsidR="00337DB2">
        <w:rPr>
          <w:lang w:val="fi-FI"/>
        </w:rPr>
        <w:t>ien</w:t>
      </w:r>
      <w:r w:rsidR="006001D3" w:rsidRPr="006001D3">
        <w:rPr>
          <w:lang w:val="fi-FI"/>
        </w:rPr>
        <w:t xml:space="preserve">sijaan </w:t>
      </w:r>
      <w:r w:rsidR="00337DB2" w:rsidRPr="006001D3">
        <w:rPr>
          <w:lang w:val="fi-FI"/>
        </w:rPr>
        <w:t xml:space="preserve">kannattaa käyttää </w:t>
      </w:r>
      <w:r w:rsidR="006001D3" w:rsidRPr="006001D3">
        <w:rPr>
          <w:lang w:val="fi-FI"/>
        </w:rPr>
        <w:t xml:space="preserve">muita menetelmiä </w:t>
      </w:r>
      <w:r w:rsidR="00337DB2">
        <w:rPr>
          <w:lang w:val="fi-FI"/>
        </w:rPr>
        <w:t xml:space="preserve">pitää </w:t>
      </w:r>
      <w:r w:rsidR="006001D3" w:rsidRPr="006001D3">
        <w:rPr>
          <w:lang w:val="fi-FI"/>
        </w:rPr>
        <w:t xml:space="preserve">veneen pohja puhtaana. </w:t>
      </w:r>
      <w:r w:rsidR="006D4460">
        <w:rPr>
          <w:lang w:val="fi-FI"/>
        </w:rPr>
        <w:t>Antifouling</w:t>
      </w:r>
      <w:r w:rsidR="006001D3" w:rsidRPr="006001D3">
        <w:rPr>
          <w:lang w:val="fi-FI"/>
        </w:rPr>
        <w:t xml:space="preserve">maalien käyttö on </w:t>
      </w:r>
      <w:r w:rsidR="006001D3" w:rsidRPr="006001D3">
        <w:rPr>
          <w:lang w:val="fi-FI"/>
        </w:rPr>
        <w:lastRenderedPageBreak/>
        <w:t>kiellettyä sisävesillä</w:t>
      </w:r>
      <w:r w:rsidR="006001D3">
        <w:rPr>
          <w:lang w:val="fi-FI"/>
        </w:rPr>
        <w:t xml:space="preserve">, koska </w:t>
      </w:r>
      <w:r w:rsidR="00337DB2" w:rsidRPr="00337DB2">
        <w:rPr>
          <w:lang w:val="fi-FI"/>
        </w:rPr>
        <w:t xml:space="preserve">veneiden pohjaan kiinnittyviä </w:t>
      </w:r>
      <w:r w:rsidR="00F92BED" w:rsidRPr="00F92BED">
        <w:rPr>
          <w:lang w:val="fi-FI"/>
        </w:rPr>
        <w:t>lajeja ei esiinny järvissä, joten myrkkymaalausta ei siellä tarvita.</w:t>
      </w:r>
    </w:p>
    <w:p w14:paraId="0232AD56" w14:textId="77777777" w:rsidR="00BE71E9" w:rsidRDefault="00BE71E9" w:rsidP="00BE71E9">
      <w:pPr>
        <w:spacing w:before="0" w:after="0"/>
        <w:rPr>
          <w:lang w:val="fi-FI"/>
        </w:rPr>
      </w:pPr>
    </w:p>
    <w:p w14:paraId="783E40F5" w14:textId="77777777" w:rsidR="006001D3" w:rsidRDefault="005D70B6" w:rsidP="005D70B6">
      <w:pPr>
        <w:spacing w:before="0" w:after="0"/>
        <w:rPr>
          <w:lang w:val="fi-FI"/>
        </w:rPr>
      </w:pPr>
      <w:r>
        <w:rPr>
          <w:lang w:val="fi-FI"/>
        </w:rPr>
        <w:t>Lisätietoa veneiden myrkkymaaleista löytyy Tukesin www-sivuilta</w:t>
      </w:r>
      <w:r w:rsidRPr="00CC5653">
        <w:rPr>
          <w:lang w:val="fi-FI"/>
        </w:rPr>
        <w:t xml:space="preserve">; </w:t>
      </w:r>
    </w:p>
    <w:p w14:paraId="36C8C051" w14:textId="107B1100" w:rsidR="006001D3" w:rsidRDefault="00C80495" w:rsidP="006001D3">
      <w:pPr>
        <w:pStyle w:val="Luettelokappale"/>
        <w:numPr>
          <w:ilvl w:val="0"/>
          <w:numId w:val="92"/>
        </w:numPr>
        <w:spacing w:before="0" w:after="0"/>
        <w:rPr>
          <w:lang w:val="fi-FI"/>
        </w:rPr>
      </w:pPr>
      <w:hyperlink r:id="rId64" w:history="1">
        <w:r w:rsidR="006001D3" w:rsidRPr="006001D3">
          <w:rPr>
            <w:rStyle w:val="Hyperlinkki"/>
            <w:lang w:val="fi-FI"/>
          </w:rPr>
          <w:t>Veneenpohjamaali | Turvallisuus- ja kemikaalivirasto (Tukes)</w:t>
        </w:r>
      </w:hyperlink>
    </w:p>
    <w:p w14:paraId="2C08136B" w14:textId="77777777" w:rsidR="005D70B6" w:rsidRDefault="005D70B6" w:rsidP="005D2D33">
      <w:pPr>
        <w:spacing w:before="0" w:after="0"/>
        <w:rPr>
          <w:lang w:val="fi-FI"/>
        </w:rPr>
      </w:pPr>
    </w:p>
    <w:p w14:paraId="1F7AF56A" w14:textId="509F5ACF" w:rsidR="005D70B6" w:rsidRDefault="005D70B6" w:rsidP="005D2D33">
      <w:pPr>
        <w:spacing w:before="0" w:after="0"/>
        <w:rPr>
          <w:lang w:val="fi-FI"/>
        </w:rPr>
      </w:pPr>
    </w:p>
    <w:p w14:paraId="38180CB5" w14:textId="193482C7" w:rsidR="00EF7FC9" w:rsidRDefault="00A31E24" w:rsidP="001A0850">
      <w:pPr>
        <w:pStyle w:val="Otsikko3"/>
        <w:numPr>
          <w:ilvl w:val="2"/>
          <w:numId w:val="0"/>
        </w:numPr>
      </w:pPr>
      <w:bookmarkStart w:id="158" w:name="_Toc119435791"/>
      <w:r>
        <w:t xml:space="preserve">5.6.5 </w:t>
      </w:r>
      <w:r w:rsidR="00EF7FC9">
        <w:t>Kasvinsuojeluaine</w:t>
      </w:r>
      <w:r w:rsidR="00CE1979">
        <w:t>iden</w:t>
      </w:r>
      <w:r w:rsidR="00EF7FC9">
        <w:t xml:space="preserve"> </w:t>
      </w:r>
      <w:r w:rsidR="00EF7FC9" w:rsidRPr="00C27DAE">
        <w:t>riskinhallintakeinot</w:t>
      </w:r>
      <w:bookmarkEnd w:id="158"/>
      <w:r w:rsidR="004742BE">
        <w:t xml:space="preserve"> </w:t>
      </w:r>
    </w:p>
    <w:p w14:paraId="1C21D6EB" w14:textId="29ED8639" w:rsidR="00EF6E38" w:rsidRDefault="00A35C43" w:rsidP="0087644D">
      <w:pPr>
        <w:rPr>
          <w:lang w:val="fi-FI"/>
        </w:rPr>
      </w:pPr>
      <w:r>
        <w:rPr>
          <w:lang w:val="fi-FI"/>
        </w:rPr>
        <w:t xml:space="preserve">Kasvinsuojeluaineet on kehitetty myrkyllisiksi torjuttaville eliöille ja niitä levitetään tarkoituksella viljelyksille. Ne aiheuttavat potentiaalisen vaaran myös pintavesiin. Tämä riski on tunnistettu jo </w:t>
      </w:r>
      <w:r w:rsidR="00EA2246">
        <w:rPr>
          <w:lang w:val="fi-FI"/>
        </w:rPr>
        <w:t xml:space="preserve">vuosikymmeniä sitten - </w:t>
      </w:r>
      <w:r>
        <w:rPr>
          <w:lang w:val="fi-FI"/>
        </w:rPr>
        <w:t>ja riskiä on pyritty vähentämään monin keinoin</w:t>
      </w:r>
      <w:r w:rsidR="003E0007">
        <w:rPr>
          <w:lang w:val="fi-FI"/>
        </w:rPr>
        <w:t xml:space="preserve">. </w:t>
      </w:r>
    </w:p>
    <w:p w14:paraId="19683926" w14:textId="53D33451" w:rsidR="00651200" w:rsidRDefault="003E0007" w:rsidP="00EF6E38">
      <w:pPr>
        <w:rPr>
          <w:lang w:val="fi-FI"/>
        </w:rPr>
      </w:pPr>
      <w:r>
        <w:rPr>
          <w:lang w:val="fi-FI"/>
        </w:rPr>
        <w:t>Vain erikseen kasvinsuojeluaineiksi hyväksyttyjä aineita saa käyttää – ja niitäkin vain hyväksyttyihin tarkoituksiin</w:t>
      </w:r>
      <w:r w:rsidR="00F7582E">
        <w:rPr>
          <w:lang w:val="fi-FI"/>
        </w:rPr>
        <w:t>, todettuun tarpeeseen</w:t>
      </w:r>
      <w:r>
        <w:rPr>
          <w:lang w:val="fi-FI"/>
        </w:rPr>
        <w:t xml:space="preserve"> ja </w:t>
      </w:r>
      <w:r w:rsidR="00F7582E">
        <w:rPr>
          <w:lang w:val="fi-FI"/>
        </w:rPr>
        <w:t xml:space="preserve">valmisteen </w:t>
      </w:r>
      <w:r>
        <w:rPr>
          <w:lang w:val="fi-FI"/>
        </w:rPr>
        <w:t>ohjeita noudattaen</w:t>
      </w:r>
      <w:r w:rsidR="00E5350B">
        <w:rPr>
          <w:lang w:val="fi-FI"/>
        </w:rPr>
        <w:t xml:space="preserve"> (Laki kasvinsuojeluaineista 2011/1563). Kasvinsuojeluaineiden m</w:t>
      </w:r>
      <w:r>
        <w:rPr>
          <w:lang w:val="fi-FI"/>
        </w:rPr>
        <w:t>arkkinoilla pääsy vaatii sekä tehoaine</w:t>
      </w:r>
      <w:r w:rsidR="00E5350B">
        <w:rPr>
          <w:lang w:val="fi-FI"/>
        </w:rPr>
        <w:t>en</w:t>
      </w:r>
      <w:r>
        <w:rPr>
          <w:lang w:val="fi-FI"/>
        </w:rPr>
        <w:t xml:space="preserve"> EU-tason ennakkorekisteröinnin että valmisteen kansallisen rekisteröinnin. Hyväksyntä on aina määräaikainen </w:t>
      </w:r>
      <w:r w:rsidR="00E5350B">
        <w:rPr>
          <w:lang w:val="fi-FI"/>
        </w:rPr>
        <w:t>ja tiettyyn tarkoitukseen. R</w:t>
      </w:r>
      <w:r>
        <w:rPr>
          <w:lang w:val="fi-FI"/>
        </w:rPr>
        <w:t>ekisteröintiprosessi sisältää myös ympäristövaikutusten arvioinnin</w:t>
      </w:r>
      <w:r w:rsidR="00EF6E38">
        <w:rPr>
          <w:lang w:val="fi-FI"/>
        </w:rPr>
        <w:t xml:space="preserve">. Hyväksynnän yhteydessä voidaan valmisteille vaatia erillisiä riskinvähennystoimia, jotka tulee </w:t>
      </w:r>
      <w:r w:rsidR="00651200">
        <w:rPr>
          <w:lang w:val="fi-FI"/>
        </w:rPr>
        <w:t>painattaa valmisteen pakkaukseen.</w:t>
      </w:r>
      <w:r w:rsidR="00F9142D">
        <w:rPr>
          <w:lang w:val="fi-FI"/>
        </w:rPr>
        <w:t xml:space="preserve"> Näitä ovat esimerkiksi kulkeutuvien aineiden käyttökielto pohjavesialueilla, käsittelemättömän alueen jättäminen ojien ja vesistöjen rannoille (vesistörajoitus), pysyvien yhdisteiden toistuvan käytön rajoitus ja pölyttäjien suojaksi annetut rajoitukset ruiskutusajankohtaan.</w:t>
      </w:r>
    </w:p>
    <w:p w14:paraId="39A671DC" w14:textId="434B2655" w:rsidR="009A5A38" w:rsidRDefault="00EA2246" w:rsidP="0087644D">
      <w:pPr>
        <w:rPr>
          <w:color w:val="000000" w:themeColor="text1"/>
          <w:lang w:val="fi-FI"/>
        </w:rPr>
      </w:pPr>
      <w:r w:rsidRPr="00F9142D">
        <w:rPr>
          <w:color w:val="000000"/>
          <w:bdr w:val="none" w:sz="0" w:space="0" w:color="auto" w:frame="1"/>
          <w:shd w:val="clear" w:color="auto" w:fill="FFFFFF"/>
          <w:lang w:val="fi-FI"/>
        </w:rPr>
        <w:t xml:space="preserve">Euroopan parlamentin ja neuvoston </w:t>
      </w:r>
      <w:r w:rsidR="000D1F24">
        <w:rPr>
          <w:color w:val="000000"/>
          <w:bdr w:val="none" w:sz="0" w:space="0" w:color="auto" w:frame="1"/>
          <w:shd w:val="clear" w:color="auto" w:fill="FFFFFF"/>
          <w:lang w:val="fi-FI"/>
        </w:rPr>
        <w:t xml:space="preserve">kestävän kasvinsuojeluaineiden käytön </w:t>
      </w:r>
      <w:r w:rsidR="00DE37C2">
        <w:rPr>
          <w:color w:val="000000"/>
          <w:bdr w:val="none" w:sz="0" w:space="0" w:color="auto" w:frame="1"/>
          <w:shd w:val="clear" w:color="auto" w:fill="FFFFFF"/>
          <w:lang w:val="fi-FI"/>
        </w:rPr>
        <w:t>puite</w:t>
      </w:r>
      <w:r w:rsidRPr="00F9142D">
        <w:rPr>
          <w:color w:val="000000"/>
          <w:bdr w:val="none" w:sz="0" w:space="0" w:color="auto" w:frame="1"/>
          <w:shd w:val="clear" w:color="auto" w:fill="FFFFFF"/>
          <w:lang w:val="fi-FI"/>
        </w:rPr>
        <w:t xml:space="preserve">direktiivillä </w:t>
      </w:r>
      <w:r w:rsidR="003E0007" w:rsidRPr="004F42FE">
        <w:rPr>
          <w:color w:val="000000"/>
          <w:bdr w:val="none" w:sz="0" w:space="0" w:color="auto" w:frame="1"/>
          <w:shd w:val="clear" w:color="auto" w:fill="FFFFFF"/>
          <w:lang w:val="fi-FI"/>
        </w:rPr>
        <w:t>2009/128/EY</w:t>
      </w:r>
      <w:r w:rsidR="003E0007">
        <w:rPr>
          <w:rStyle w:val="footnotereference0"/>
          <w:color w:val="000000"/>
          <w:bdr w:val="none" w:sz="0" w:space="0" w:color="auto" w:frame="1"/>
          <w:shd w:val="clear" w:color="auto" w:fill="FFFFFF"/>
          <w:lang w:val="fi-FI"/>
        </w:rPr>
        <w:t xml:space="preserve"> </w:t>
      </w:r>
      <w:r w:rsidR="00DE37C2">
        <w:rPr>
          <w:rStyle w:val="footnotereference0"/>
          <w:color w:val="000000"/>
          <w:bdr w:val="none" w:sz="0" w:space="0" w:color="auto" w:frame="1"/>
          <w:shd w:val="clear" w:color="auto" w:fill="FFFFFF"/>
          <w:lang w:val="fi-FI"/>
        </w:rPr>
        <w:t xml:space="preserve">pyrittiin vähentämään </w:t>
      </w:r>
      <w:r w:rsidRPr="00F9142D">
        <w:rPr>
          <w:color w:val="000000"/>
          <w:bdr w:val="none" w:sz="0" w:space="0" w:color="auto" w:frame="1"/>
          <w:shd w:val="clear" w:color="auto" w:fill="FFFFFF"/>
          <w:lang w:val="fi-FI"/>
        </w:rPr>
        <w:t>torjunta-aineiden käyt</w:t>
      </w:r>
      <w:r w:rsidR="00DE37C2">
        <w:rPr>
          <w:color w:val="000000"/>
          <w:bdr w:val="none" w:sz="0" w:space="0" w:color="auto" w:frame="1"/>
          <w:shd w:val="clear" w:color="auto" w:fill="FFFFFF"/>
          <w:lang w:val="fi-FI"/>
        </w:rPr>
        <w:t>östä aiheutuvia</w:t>
      </w:r>
      <w:r w:rsidR="003E0007">
        <w:rPr>
          <w:color w:val="000000"/>
          <w:bdr w:val="none" w:sz="0" w:space="0" w:color="auto" w:frame="1"/>
          <w:shd w:val="clear" w:color="auto" w:fill="FFFFFF"/>
          <w:lang w:val="fi-FI"/>
        </w:rPr>
        <w:t xml:space="preserve"> vaikutuksia ja </w:t>
      </w:r>
      <w:r w:rsidR="00DE37C2">
        <w:rPr>
          <w:color w:val="000000"/>
          <w:bdr w:val="none" w:sz="0" w:space="0" w:color="auto" w:frame="1"/>
          <w:shd w:val="clear" w:color="auto" w:fill="FFFFFF"/>
          <w:lang w:val="fi-FI"/>
        </w:rPr>
        <w:t xml:space="preserve">riskejä </w:t>
      </w:r>
      <w:r w:rsidR="003E0007">
        <w:rPr>
          <w:color w:val="000000"/>
          <w:bdr w:val="none" w:sz="0" w:space="0" w:color="auto" w:frame="1"/>
          <w:shd w:val="clear" w:color="auto" w:fill="FFFFFF"/>
          <w:lang w:val="fi-FI"/>
        </w:rPr>
        <w:t>y</w:t>
      </w:r>
      <w:r w:rsidR="00DE37C2">
        <w:rPr>
          <w:color w:val="000000"/>
          <w:bdr w:val="none" w:sz="0" w:space="0" w:color="auto" w:frame="1"/>
          <w:shd w:val="clear" w:color="auto" w:fill="FFFFFF"/>
          <w:lang w:val="fi-FI"/>
        </w:rPr>
        <w:t xml:space="preserve">mpäristölle ja </w:t>
      </w:r>
      <w:r w:rsidRPr="00E5350B">
        <w:rPr>
          <w:color w:val="000000"/>
          <w:bdr w:val="none" w:sz="0" w:space="0" w:color="auto" w:frame="1"/>
          <w:shd w:val="clear" w:color="auto" w:fill="FFFFFF"/>
          <w:lang w:val="fi-FI"/>
        </w:rPr>
        <w:t>ihmisten terveydelle</w:t>
      </w:r>
      <w:r w:rsidR="00DE37C2">
        <w:rPr>
          <w:color w:val="000000"/>
          <w:bdr w:val="none" w:sz="0" w:space="0" w:color="auto" w:frame="1"/>
          <w:shd w:val="clear" w:color="auto" w:fill="FFFFFF"/>
          <w:lang w:val="fi-FI"/>
        </w:rPr>
        <w:t xml:space="preserve">. Sen </w:t>
      </w:r>
      <w:r w:rsidR="00EF6E38">
        <w:rPr>
          <w:color w:val="000000"/>
          <w:bdr w:val="none" w:sz="0" w:space="0" w:color="auto" w:frame="1"/>
          <w:shd w:val="clear" w:color="auto" w:fill="FFFFFF"/>
          <w:lang w:val="fi-FI"/>
        </w:rPr>
        <w:t>johdosta</w:t>
      </w:r>
      <w:r w:rsidR="00DE37C2">
        <w:rPr>
          <w:color w:val="000000"/>
          <w:bdr w:val="none" w:sz="0" w:space="0" w:color="auto" w:frame="1"/>
          <w:shd w:val="clear" w:color="auto" w:fill="FFFFFF"/>
          <w:lang w:val="fi-FI"/>
        </w:rPr>
        <w:t xml:space="preserve"> päivitettiin</w:t>
      </w:r>
      <w:r w:rsidR="00E5350B">
        <w:rPr>
          <w:color w:val="000000"/>
          <w:bdr w:val="none" w:sz="0" w:space="0" w:color="auto" w:frame="1"/>
          <w:shd w:val="clear" w:color="auto" w:fill="FFFFFF"/>
          <w:lang w:val="fi-FI"/>
        </w:rPr>
        <w:t xml:space="preserve"> säädöksiä</w:t>
      </w:r>
      <w:r w:rsidR="00EF6E38">
        <w:rPr>
          <w:color w:val="000000"/>
          <w:bdr w:val="none" w:sz="0" w:space="0" w:color="auto" w:frame="1"/>
          <w:shd w:val="clear" w:color="auto" w:fill="FFFFFF"/>
          <w:lang w:val="fi-FI"/>
        </w:rPr>
        <w:t xml:space="preserve"> </w:t>
      </w:r>
      <w:r w:rsidR="00DE37C2">
        <w:rPr>
          <w:color w:val="000000"/>
          <w:bdr w:val="none" w:sz="0" w:space="0" w:color="auto" w:frame="1"/>
          <w:shd w:val="clear" w:color="auto" w:fill="FFFFFF"/>
          <w:lang w:val="fi-FI"/>
        </w:rPr>
        <w:t xml:space="preserve">ja </w:t>
      </w:r>
      <w:r w:rsidR="00E5350B">
        <w:rPr>
          <w:color w:val="000000"/>
          <w:bdr w:val="none" w:sz="0" w:space="0" w:color="auto" w:frame="1"/>
          <w:shd w:val="clear" w:color="auto" w:fill="FFFFFF"/>
          <w:lang w:val="fi-FI"/>
        </w:rPr>
        <w:t xml:space="preserve">luotiin </w:t>
      </w:r>
      <w:r w:rsidR="00DE37C2">
        <w:rPr>
          <w:color w:val="000000"/>
          <w:bdr w:val="none" w:sz="0" w:space="0" w:color="auto" w:frame="1"/>
          <w:shd w:val="clear" w:color="auto" w:fill="FFFFFF"/>
          <w:lang w:val="fi-FI"/>
        </w:rPr>
        <w:t>kansallinen toimenpideohjelma kasvinsuojeluaineiden kestävästä käytöstä</w:t>
      </w:r>
      <w:r w:rsidR="009A5A38">
        <w:rPr>
          <w:color w:val="000000"/>
          <w:bdr w:val="none" w:sz="0" w:space="0" w:color="auto" w:frame="1"/>
          <w:shd w:val="clear" w:color="auto" w:fill="FFFFFF"/>
          <w:lang w:val="fi-FI"/>
        </w:rPr>
        <w:t xml:space="preserve"> (</w:t>
      </w:r>
      <w:r w:rsidR="001446DE">
        <w:rPr>
          <w:color w:val="000000"/>
          <w:bdr w:val="none" w:sz="0" w:space="0" w:color="auto" w:frame="1"/>
          <w:shd w:val="clear" w:color="auto" w:fill="FFFFFF"/>
          <w:lang w:val="fi-FI"/>
        </w:rPr>
        <w:t>MMM</w:t>
      </w:r>
      <w:r w:rsidR="009A5A38">
        <w:rPr>
          <w:color w:val="000000"/>
          <w:bdr w:val="none" w:sz="0" w:space="0" w:color="auto" w:frame="1"/>
          <w:shd w:val="clear" w:color="auto" w:fill="FFFFFF"/>
          <w:lang w:val="fi-FI"/>
        </w:rPr>
        <w:t xml:space="preserve"> 2011)</w:t>
      </w:r>
      <w:r w:rsidR="00F9142D">
        <w:rPr>
          <w:color w:val="000000"/>
          <w:bdr w:val="none" w:sz="0" w:space="0" w:color="auto" w:frame="1"/>
          <w:shd w:val="clear" w:color="auto" w:fill="FFFFFF"/>
          <w:lang w:val="fi-FI"/>
        </w:rPr>
        <w:t xml:space="preserve">. </w:t>
      </w:r>
    </w:p>
    <w:p w14:paraId="22932306" w14:textId="0D36E6B3" w:rsidR="00E23487" w:rsidRDefault="009A5A38" w:rsidP="0087644D">
      <w:pPr>
        <w:rPr>
          <w:color w:val="000000" w:themeColor="text1"/>
          <w:lang w:val="fi-FI"/>
        </w:rPr>
      </w:pPr>
      <w:r>
        <w:rPr>
          <w:lang w:val="fi-FI"/>
        </w:rPr>
        <w:t>Kansallisessa toimenpideo</w:t>
      </w:r>
      <w:r w:rsidR="00F9142D">
        <w:rPr>
          <w:lang w:val="fi-FI"/>
        </w:rPr>
        <w:t xml:space="preserve">hjelmassa </w:t>
      </w:r>
      <w:r>
        <w:rPr>
          <w:lang w:val="fi-FI"/>
        </w:rPr>
        <w:t xml:space="preserve">(NAP, </w:t>
      </w:r>
      <w:r w:rsidR="0011335A">
        <w:rPr>
          <w:lang w:val="fi-FI"/>
        </w:rPr>
        <w:t>N</w:t>
      </w:r>
      <w:r>
        <w:rPr>
          <w:lang w:val="fi-FI"/>
        </w:rPr>
        <w:t xml:space="preserve">ational </w:t>
      </w:r>
      <w:r w:rsidR="0011335A">
        <w:rPr>
          <w:lang w:val="fi-FI"/>
        </w:rPr>
        <w:t>A</w:t>
      </w:r>
      <w:r>
        <w:rPr>
          <w:lang w:val="fi-FI"/>
        </w:rPr>
        <w:t xml:space="preserve">ction </w:t>
      </w:r>
      <w:r w:rsidR="0011335A">
        <w:rPr>
          <w:lang w:val="fi-FI"/>
        </w:rPr>
        <w:t>P</w:t>
      </w:r>
      <w:r>
        <w:rPr>
          <w:lang w:val="fi-FI"/>
        </w:rPr>
        <w:t xml:space="preserve">lan) </w:t>
      </w:r>
      <w:r w:rsidR="00F9142D">
        <w:rPr>
          <w:lang w:val="fi-FI"/>
        </w:rPr>
        <w:t xml:space="preserve">on esitetty toimenpiteitä, joilla </w:t>
      </w:r>
      <w:r w:rsidR="00E23487">
        <w:rPr>
          <w:lang w:val="fi-FI"/>
        </w:rPr>
        <w:t xml:space="preserve">kasvinsuojeluaineista aiheutuvia </w:t>
      </w:r>
      <w:r w:rsidR="00F9142D">
        <w:rPr>
          <w:lang w:val="fi-FI"/>
        </w:rPr>
        <w:t xml:space="preserve">riskejä pyritään vähentämään ja toisaalta </w:t>
      </w:r>
      <w:r>
        <w:rPr>
          <w:lang w:val="fi-FI"/>
        </w:rPr>
        <w:t xml:space="preserve">keinoja, joilla </w:t>
      </w:r>
      <w:r w:rsidR="00F9142D">
        <w:rPr>
          <w:lang w:val="fi-FI"/>
        </w:rPr>
        <w:t>seura</w:t>
      </w:r>
      <w:r>
        <w:rPr>
          <w:lang w:val="fi-FI"/>
        </w:rPr>
        <w:t>taan</w:t>
      </w:r>
      <w:r w:rsidR="00F9142D">
        <w:rPr>
          <w:lang w:val="fi-FI"/>
        </w:rPr>
        <w:t xml:space="preserve"> riskitason kehitystä.</w:t>
      </w:r>
      <w:r>
        <w:rPr>
          <w:lang w:val="fi-FI"/>
        </w:rPr>
        <w:t xml:space="preserve"> Toimenpiteille on asetettu vastuutahot ja aikataulut.</w:t>
      </w:r>
      <w:r w:rsidR="00F9142D">
        <w:rPr>
          <w:lang w:val="fi-FI"/>
        </w:rPr>
        <w:t xml:space="preserve"> </w:t>
      </w:r>
      <w:r w:rsidR="00F9142D">
        <w:rPr>
          <w:color w:val="000000"/>
          <w:bdr w:val="none" w:sz="0" w:space="0" w:color="auto" w:frame="1"/>
          <w:shd w:val="clear" w:color="auto" w:fill="FFFFFF"/>
          <w:lang w:val="fi-FI"/>
        </w:rPr>
        <w:t xml:space="preserve">Esimerkiksi </w:t>
      </w:r>
      <w:r w:rsidR="00E5350B">
        <w:rPr>
          <w:color w:val="000000"/>
          <w:bdr w:val="none" w:sz="0" w:space="0" w:color="auto" w:frame="1"/>
          <w:shd w:val="clear" w:color="auto" w:fill="FFFFFF"/>
          <w:lang w:val="fi-FI"/>
        </w:rPr>
        <w:t xml:space="preserve">vuodesta </w:t>
      </w:r>
      <w:r>
        <w:rPr>
          <w:color w:val="000000"/>
          <w:bdr w:val="none" w:sz="0" w:space="0" w:color="auto" w:frame="1"/>
          <w:shd w:val="clear" w:color="auto" w:fill="FFFFFF"/>
          <w:lang w:val="fi-FI"/>
        </w:rPr>
        <w:t xml:space="preserve">2013 lähtien on ollut kasvinsuojeluaineiden käyttäjille suunnattu koulutusjärjestelmä ja vuodesta </w:t>
      </w:r>
      <w:r w:rsidR="00E5350B">
        <w:rPr>
          <w:color w:val="000000"/>
          <w:bdr w:val="none" w:sz="0" w:space="0" w:color="auto" w:frame="1"/>
          <w:shd w:val="clear" w:color="auto" w:fill="FFFFFF"/>
          <w:lang w:val="fi-FI"/>
        </w:rPr>
        <w:t xml:space="preserve">2015 lähtien </w:t>
      </w:r>
      <w:r>
        <w:rPr>
          <w:color w:val="000000"/>
          <w:bdr w:val="none" w:sz="0" w:space="0" w:color="auto" w:frame="1"/>
          <w:shd w:val="clear" w:color="auto" w:fill="FFFFFF"/>
          <w:lang w:val="fi-FI"/>
        </w:rPr>
        <w:t xml:space="preserve">on </w:t>
      </w:r>
      <w:r w:rsidR="00E5350B">
        <w:rPr>
          <w:color w:val="000000"/>
          <w:bdr w:val="none" w:sz="0" w:space="0" w:color="auto" w:frame="1"/>
          <w:shd w:val="clear" w:color="auto" w:fill="FFFFFF"/>
          <w:lang w:val="fi-FI"/>
        </w:rPr>
        <w:t>vaadittu voimassa oleva kasvinsuojelututkinto</w:t>
      </w:r>
      <w:r w:rsidR="00F9142D">
        <w:rPr>
          <w:color w:val="000000"/>
          <w:bdr w:val="none" w:sz="0" w:space="0" w:color="auto" w:frame="1"/>
          <w:shd w:val="clear" w:color="auto" w:fill="FFFFFF"/>
          <w:lang w:val="fi-FI"/>
        </w:rPr>
        <w:t xml:space="preserve"> </w:t>
      </w:r>
      <w:r w:rsidR="00E5350B">
        <w:rPr>
          <w:color w:val="000000"/>
          <w:bdr w:val="none" w:sz="0" w:space="0" w:color="auto" w:frame="1"/>
          <w:shd w:val="clear" w:color="auto" w:fill="FFFFFF"/>
          <w:lang w:val="fi-FI"/>
        </w:rPr>
        <w:t>ammattikäyttöön rekisteröityj</w:t>
      </w:r>
      <w:r w:rsidR="00F9142D">
        <w:rPr>
          <w:color w:val="000000"/>
          <w:bdr w:val="none" w:sz="0" w:space="0" w:color="auto" w:frame="1"/>
          <w:shd w:val="clear" w:color="auto" w:fill="FFFFFF"/>
          <w:lang w:val="fi-FI"/>
        </w:rPr>
        <w:t>en</w:t>
      </w:r>
      <w:r w:rsidR="00E5350B">
        <w:rPr>
          <w:color w:val="000000"/>
          <w:bdr w:val="none" w:sz="0" w:space="0" w:color="auto" w:frame="1"/>
          <w:shd w:val="clear" w:color="auto" w:fill="FFFFFF"/>
          <w:lang w:val="fi-FI"/>
        </w:rPr>
        <w:t xml:space="preserve"> kasvinsuojeluainevalmistei</w:t>
      </w:r>
      <w:r w:rsidR="00F9142D">
        <w:rPr>
          <w:color w:val="000000"/>
          <w:bdr w:val="none" w:sz="0" w:space="0" w:color="auto" w:frame="1"/>
          <w:shd w:val="clear" w:color="auto" w:fill="FFFFFF"/>
          <w:lang w:val="fi-FI"/>
        </w:rPr>
        <w:t xml:space="preserve">den ostoon ja käyttöön. </w:t>
      </w:r>
      <w:r>
        <w:rPr>
          <w:color w:val="000000"/>
          <w:bdr w:val="none" w:sz="0" w:space="0" w:color="auto" w:frame="1"/>
          <w:shd w:val="clear" w:color="auto" w:fill="FFFFFF"/>
          <w:lang w:val="fi-FI"/>
        </w:rPr>
        <w:t>Vuodesta 2016 lähtien on kasvinsuojeluaineiden levityskalusto pitänyt testauttaa määräajoin. Koulutukseen ja välineisiin panostaminen on tärkeää, sillä niiden avulla on voitu vähentää riskejä jopa silloin, kun käyttömäärät pysyvät samoina</w:t>
      </w:r>
      <w:r w:rsidR="00E23487">
        <w:rPr>
          <w:color w:val="000000"/>
          <w:bdr w:val="none" w:sz="0" w:space="0" w:color="auto" w:frame="1"/>
          <w:shd w:val="clear" w:color="auto" w:fill="FFFFFF"/>
          <w:lang w:val="fi-FI"/>
        </w:rPr>
        <w:t xml:space="preserve">. Tästä hyvä esimerkki </w:t>
      </w:r>
      <w:r w:rsidR="00557EA3">
        <w:rPr>
          <w:color w:val="000000"/>
          <w:bdr w:val="none" w:sz="0" w:space="0" w:color="auto" w:frame="1"/>
          <w:shd w:val="clear" w:color="auto" w:fill="FFFFFF"/>
          <w:lang w:val="fi-FI"/>
        </w:rPr>
        <w:t xml:space="preserve">on </w:t>
      </w:r>
      <w:r w:rsidR="00E23487">
        <w:rPr>
          <w:color w:val="000000"/>
          <w:bdr w:val="none" w:sz="0" w:space="0" w:color="auto" w:frame="1"/>
          <w:shd w:val="clear" w:color="auto" w:fill="FFFFFF"/>
          <w:lang w:val="fi-FI"/>
        </w:rPr>
        <w:t>eteläruotsalaise</w:t>
      </w:r>
      <w:r w:rsidR="00557EA3">
        <w:rPr>
          <w:color w:val="000000"/>
          <w:bdr w:val="none" w:sz="0" w:space="0" w:color="auto" w:frame="1"/>
          <w:shd w:val="clear" w:color="auto" w:fill="FFFFFF"/>
          <w:lang w:val="fi-FI"/>
        </w:rPr>
        <w:t>n</w:t>
      </w:r>
      <w:r w:rsidR="00E23487">
        <w:rPr>
          <w:color w:val="000000"/>
          <w:bdr w:val="none" w:sz="0" w:space="0" w:color="auto" w:frame="1"/>
          <w:shd w:val="clear" w:color="auto" w:fill="FFFFFF"/>
          <w:lang w:val="fi-FI"/>
        </w:rPr>
        <w:t xml:space="preserve"> Vemmelhögin intensiivisesti tutkit</w:t>
      </w:r>
      <w:r w:rsidR="00557EA3">
        <w:rPr>
          <w:color w:val="000000"/>
          <w:bdr w:val="none" w:sz="0" w:space="0" w:color="auto" w:frame="1"/>
          <w:shd w:val="clear" w:color="auto" w:fill="FFFFFF"/>
          <w:lang w:val="fi-FI"/>
        </w:rPr>
        <w:t>tu</w:t>
      </w:r>
      <w:r w:rsidR="00E23487">
        <w:rPr>
          <w:color w:val="000000"/>
          <w:bdr w:val="none" w:sz="0" w:space="0" w:color="auto" w:frame="1"/>
          <w:shd w:val="clear" w:color="auto" w:fill="FFFFFF"/>
          <w:lang w:val="fi-FI"/>
        </w:rPr>
        <w:t xml:space="preserve"> valuma-alue</w:t>
      </w:r>
      <w:r w:rsidR="00557EA3">
        <w:rPr>
          <w:color w:val="000000"/>
          <w:bdr w:val="none" w:sz="0" w:space="0" w:color="auto" w:frame="1"/>
          <w:shd w:val="clear" w:color="auto" w:fill="FFFFFF"/>
          <w:lang w:val="fi-FI"/>
        </w:rPr>
        <w:t>,</w:t>
      </w:r>
      <w:r w:rsidR="00E23487">
        <w:rPr>
          <w:color w:val="000000"/>
          <w:bdr w:val="none" w:sz="0" w:space="0" w:color="auto" w:frame="1"/>
          <w:shd w:val="clear" w:color="auto" w:fill="FFFFFF"/>
          <w:lang w:val="fi-FI"/>
        </w:rPr>
        <w:t xml:space="preserve"> jo</w:t>
      </w:r>
      <w:r w:rsidR="00557EA3">
        <w:rPr>
          <w:color w:val="000000"/>
          <w:bdr w:val="none" w:sz="0" w:space="0" w:color="auto" w:frame="1"/>
          <w:shd w:val="clear" w:color="auto" w:fill="FFFFFF"/>
          <w:lang w:val="fi-FI"/>
        </w:rPr>
        <w:t>lla</w:t>
      </w:r>
      <w:r w:rsidR="00E23487">
        <w:rPr>
          <w:color w:val="000000"/>
          <w:bdr w:val="none" w:sz="0" w:space="0" w:color="auto" w:frame="1"/>
          <w:shd w:val="clear" w:color="auto" w:fill="FFFFFF"/>
          <w:lang w:val="fi-FI"/>
        </w:rPr>
        <w:t xml:space="preserve"> </w:t>
      </w:r>
      <w:r w:rsidR="00272114">
        <w:rPr>
          <w:color w:val="000000"/>
          <w:bdr w:val="none" w:sz="0" w:space="0" w:color="auto" w:frame="1"/>
          <w:shd w:val="clear" w:color="auto" w:fill="FFFFFF"/>
          <w:lang w:val="fi-FI"/>
        </w:rPr>
        <w:t xml:space="preserve">saatiin 1990-luvulla vähennettyä </w:t>
      </w:r>
      <w:r w:rsidR="00E23487">
        <w:rPr>
          <w:color w:val="000000"/>
          <w:bdr w:val="none" w:sz="0" w:space="0" w:color="auto" w:frame="1"/>
          <w:shd w:val="clear" w:color="auto" w:fill="FFFFFF"/>
          <w:lang w:val="fi-FI"/>
        </w:rPr>
        <w:t>pintavesien kasvinsuojeluainepäästö</w:t>
      </w:r>
      <w:r w:rsidR="00272114">
        <w:rPr>
          <w:color w:val="000000"/>
          <w:bdr w:val="none" w:sz="0" w:space="0" w:color="auto" w:frame="1"/>
          <w:shd w:val="clear" w:color="auto" w:fill="FFFFFF"/>
          <w:lang w:val="fi-FI"/>
        </w:rPr>
        <w:t>jä</w:t>
      </w:r>
      <w:r w:rsidR="00E23487">
        <w:rPr>
          <w:color w:val="000000"/>
          <w:bdr w:val="none" w:sz="0" w:space="0" w:color="auto" w:frame="1"/>
          <w:shd w:val="clear" w:color="auto" w:fill="FFFFFF"/>
          <w:lang w:val="fi-FI"/>
        </w:rPr>
        <w:t xml:space="preserve"> 90 % tilakohtaise</w:t>
      </w:r>
      <w:r w:rsidR="00272114">
        <w:rPr>
          <w:color w:val="000000"/>
          <w:bdr w:val="none" w:sz="0" w:space="0" w:color="auto" w:frame="1"/>
          <w:shd w:val="clear" w:color="auto" w:fill="FFFFFF"/>
          <w:lang w:val="fi-FI"/>
        </w:rPr>
        <w:t>n</w:t>
      </w:r>
      <w:r w:rsidR="00E23487">
        <w:rPr>
          <w:color w:val="000000"/>
          <w:bdr w:val="none" w:sz="0" w:space="0" w:color="auto" w:frame="1"/>
          <w:shd w:val="clear" w:color="auto" w:fill="FFFFFF"/>
          <w:lang w:val="fi-FI"/>
        </w:rPr>
        <w:t xml:space="preserve"> opastukse</w:t>
      </w:r>
      <w:r w:rsidR="00272114">
        <w:rPr>
          <w:color w:val="000000"/>
          <w:bdr w:val="none" w:sz="0" w:space="0" w:color="auto" w:frame="1"/>
          <w:shd w:val="clear" w:color="auto" w:fill="FFFFFF"/>
          <w:lang w:val="fi-FI"/>
        </w:rPr>
        <w:t>n avulla</w:t>
      </w:r>
      <w:r w:rsidR="00E23487">
        <w:rPr>
          <w:color w:val="000000"/>
          <w:bdr w:val="none" w:sz="0" w:space="0" w:color="auto" w:frame="1"/>
          <w:shd w:val="clear" w:color="auto" w:fill="FFFFFF"/>
          <w:lang w:val="fi-FI"/>
        </w:rPr>
        <w:t xml:space="preserve"> vähentämättä kasvinsuojeluaineiden käyttöä viljelyksillä (</w:t>
      </w:r>
      <w:r w:rsidR="00DC15A5">
        <w:rPr>
          <w:color w:val="000000"/>
          <w:bdr w:val="none" w:sz="0" w:space="0" w:color="auto" w:frame="1"/>
          <w:shd w:val="clear" w:color="auto" w:fill="FFFFFF"/>
          <w:lang w:val="fi-FI"/>
        </w:rPr>
        <w:t>esim. Persson 2009)</w:t>
      </w:r>
      <w:r>
        <w:rPr>
          <w:color w:val="000000"/>
          <w:bdr w:val="none" w:sz="0" w:space="0" w:color="auto" w:frame="1"/>
          <w:shd w:val="clear" w:color="auto" w:fill="FFFFFF"/>
          <w:lang w:val="fi-FI"/>
        </w:rPr>
        <w:t>.</w:t>
      </w:r>
      <w:r w:rsidR="00272114">
        <w:rPr>
          <w:color w:val="000000"/>
          <w:bdr w:val="none" w:sz="0" w:space="0" w:color="auto" w:frame="1"/>
          <w:shd w:val="clear" w:color="auto" w:fill="FFFFFF"/>
          <w:lang w:val="fi-FI"/>
        </w:rPr>
        <w:t xml:space="preserve"> </w:t>
      </w:r>
    </w:p>
    <w:p w14:paraId="5D46C5C3" w14:textId="1F7105AB" w:rsidR="00557EA3" w:rsidRDefault="00E23487" w:rsidP="0087644D">
      <w:pPr>
        <w:rPr>
          <w:sz w:val="22"/>
          <w:szCs w:val="22"/>
          <w:lang w:val="fi-FI"/>
        </w:rPr>
      </w:pPr>
      <w:r>
        <w:rPr>
          <w:color w:val="000000"/>
          <w:bdr w:val="none" w:sz="0" w:space="0" w:color="auto" w:frame="1"/>
          <w:shd w:val="clear" w:color="auto" w:fill="FFFFFF"/>
          <w:lang w:val="fi-FI"/>
        </w:rPr>
        <w:t xml:space="preserve">Merkittävää on myös se, että </w:t>
      </w:r>
      <w:r w:rsidR="009A5A38">
        <w:rPr>
          <w:color w:val="000000"/>
          <w:bdr w:val="none" w:sz="0" w:space="0" w:color="auto" w:frame="1"/>
          <w:shd w:val="clear" w:color="auto" w:fill="FFFFFF"/>
          <w:lang w:val="fi-FI"/>
        </w:rPr>
        <w:t xml:space="preserve">vuodesta 2013 lähtien </w:t>
      </w:r>
      <w:r>
        <w:rPr>
          <w:color w:val="000000"/>
          <w:bdr w:val="none" w:sz="0" w:space="0" w:color="auto" w:frame="1"/>
          <w:shd w:val="clear" w:color="auto" w:fill="FFFFFF"/>
          <w:lang w:val="fi-FI"/>
        </w:rPr>
        <w:t xml:space="preserve">on ammattikäyttäjiltä </w:t>
      </w:r>
      <w:r w:rsidR="009A5A38">
        <w:rPr>
          <w:color w:val="000000"/>
          <w:bdr w:val="none" w:sz="0" w:space="0" w:color="auto" w:frame="1"/>
          <w:shd w:val="clear" w:color="auto" w:fill="FFFFFF"/>
          <w:lang w:val="fi-FI"/>
        </w:rPr>
        <w:t xml:space="preserve">vaadittu integroitujen kasvinsuojelumenetelmien käyttöä eli kemiallisten kasvinsuojeluaineiden lisäksi on käytettävä myös </w:t>
      </w:r>
      <w:r>
        <w:rPr>
          <w:color w:val="000000"/>
          <w:bdr w:val="none" w:sz="0" w:space="0" w:color="auto" w:frame="1"/>
          <w:shd w:val="clear" w:color="auto" w:fill="FFFFFF"/>
          <w:lang w:val="fi-FI"/>
        </w:rPr>
        <w:t>kemikaalittomia</w:t>
      </w:r>
      <w:r w:rsidR="009A5A38">
        <w:rPr>
          <w:color w:val="000000"/>
          <w:bdr w:val="none" w:sz="0" w:space="0" w:color="auto" w:frame="1"/>
          <w:shd w:val="clear" w:color="auto" w:fill="FFFFFF"/>
          <w:lang w:val="fi-FI"/>
        </w:rPr>
        <w:t xml:space="preserve"> kasvinsuojelumenetelmiä.</w:t>
      </w:r>
      <w:r>
        <w:rPr>
          <w:color w:val="000000"/>
          <w:bdr w:val="none" w:sz="0" w:space="0" w:color="auto" w:frame="1"/>
          <w:shd w:val="clear" w:color="auto" w:fill="FFFFFF"/>
          <w:lang w:val="fi-FI"/>
        </w:rPr>
        <w:t xml:space="preserve"> </w:t>
      </w:r>
      <w:r w:rsidR="000D1F24">
        <w:rPr>
          <w:color w:val="000000"/>
          <w:bdr w:val="none" w:sz="0" w:space="0" w:color="auto" w:frame="1"/>
          <w:shd w:val="clear" w:color="auto" w:fill="FFFFFF"/>
          <w:lang w:val="fi-FI"/>
        </w:rPr>
        <w:t xml:space="preserve">Ohjelman väliarviointi </w:t>
      </w:r>
      <w:r w:rsidR="00F9142D">
        <w:rPr>
          <w:color w:val="000000"/>
          <w:bdr w:val="none" w:sz="0" w:space="0" w:color="auto" w:frame="1"/>
          <w:shd w:val="clear" w:color="auto" w:fill="FFFFFF"/>
          <w:lang w:val="fi-FI"/>
        </w:rPr>
        <w:t xml:space="preserve">ja päivitetty toimintaohjelma vuosille 2018–2022 julkaistiin </w:t>
      </w:r>
      <w:r w:rsidR="000D1F24">
        <w:rPr>
          <w:color w:val="000000"/>
          <w:bdr w:val="none" w:sz="0" w:space="0" w:color="auto" w:frame="1"/>
          <w:shd w:val="clear" w:color="auto" w:fill="FFFFFF"/>
          <w:lang w:val="fi-FI"/>
        </w:rPr>
        <w:t xml:space="preserve">vuonna 2018 </w:t>
      </w:r>
      <w:r w:rsidR="00F9142D">
        <w:rPr>
          <w:color w:val="000000"/>
          <w:bdr w:val="none" w:sz="0" w:space="0" w:color="auto" w:frame="1"/>
          <w:shd w:val="clear" w:color="auto" w:fill="FFFFFF"/>
          <w:lang w:val="fi-FI"/>
        </w:rPr>
        <w:t xml:space="preserve">(Tukes 2018a, Tukes 2018b). </w:t>
      </w:r>
      <w:r w:rsidRPr="00272114">
        <w:rPr>
          <w:color w:val="000000"/>
          <w:bdr w:val="none" w:sz="0" w:space="0" w:color="auto" w:frame="1"/>
          <w:shd w:val="clear" w:color="auto" w:fill="FFFFFF"/>
          <w:lang w:val="fi-FI"/>
        </w:rPr>
        <w:t xml:space="preserve">Sekä kasvinsuojeluaineiden </w:t>
      </w:r>
      <w:r w:rsidR="00CE1979">
        <w:rPr>
          <w:color w:val="000000"/>
          <w:bdr w:val="none" w:sz="0" w:space="0" w:color="auto" w:frame="1"/>
          <w:shd w:val="clear" w:color="auto" w:fill="FFFFFF"/>
          <w:lang w:val="fi-FI"/>
        </w:rPr>
        <w:t xml:space="preserve">turvallisesta käytöstä </w:t>
      </w:r>
      <w:r w:rsidRPr="00272114">
        <w:rPr>
          <w:color w:val="000000"/>
          <w:bdr w:val="none" w:sz="0" w:space="0" w:color="auto" w:frame="1"/>
          <w:shd w:val="clear" w:color="auto" w:fill="FFFFFF"/>
          <w:lang w:val="fi-FI"/>
        </w:rPr>
        <w:t>että yksittäisistä riskinhallintamenetelmistä on hyvät tietopaketit Turvallisuus- ja kemikaaliviraston sivuilla</w:t>
      </w:r>
      <w:r w:rsidR="0011335A">
        <w:rPr>
          <w:color w:val="000000"/>
          <w:bdr w:val="none" w:sz="0" w:space="0" w:color="auto" w:frame="1"/>
          <w:shd w:val="clear" w:color="auto" w:fill="FFFFFF"/>
          <w:lang w:val="fi-FI"/>
        </w:rPr>
        <w:t xml:space="preserve">: </w:t>
      </w:r>
      <w:r w:rsidR="00CE1979" w:rsidRPr="00CE1979">
        <w:rPr>
          <w:color w:val="000000"/>
          <w:bdr w:val="none" w:sz="0" w:space="0" w:color="auto" w:frame="1"/>
          <w:shd w:val="clear" w:color="auto" w:fill="FFFFFF"/>
          <w:lang w:val="fi-FI"/>
        </w:rPr>
        <w:t>tukes.fi/kemikaalit/kasvinsuojeluaineet</w:t>
      </w:r>
      <w:r w:rsidRPr="00272114">
        <w:rPr>
          <w:color w:val="000000"/>
          <w:bdr w:val="none" w:sz="0" w:space="0" w:color="auto" w:frame="1"/>
          <w:shd w:val="clear" w:color="auto" w:fill="FFFFFF"/>
          <w:lang w:val="fi-FI"/>
        </w:rPr>
        <w:t>.</w:t>
      </w:r>
      <w:r>
        <w:rPr>
          <w:sz w:val="22"/>
          <w:szCs w:val="22"/>
          <w:lang w:val="fi-FI"/>
        </w:rPr>
        <w:t xml:space="preserve"> </w:t>
      </w:r>
    </w:p>
    <w:p w14:paraId="3ABC2558" w14:textId="3F4C304A" w:rsidR="00272114" w:rsidRDefault="000D1F24" w:rsidP="0087644D">
      <w:pPr>
        <w:rPr>
          <w:color w:val="000000" w:themeColor="text1"/>
          <w:lang w:val="fi-FI"/>
        </w:rPr>
      </w:pPr>
      <w:r>
        <w:rPr>
          <w:color w:val="000000"/>
          <w:bdr w:val="none" w:sz="0" w:space="0" w:color="auto" w:frame="1"/>
          <w:shd w:val="clear" w:color="auto" w:fill="FFFFFF"/>
          <w:lang w:val="fi-FI"/>
        </w:rPr>
        <w:t>EU-tasolla kasvinsuojeluai</w:t>
      </w:r>
      <w:r w:rsidR="00FE7384">
        <w:rPr>
          <w:color w:val="000000"/>
          <w:bdr w:val="none" w:sz="0" w:space="0" w:color="auto" w:frame="1"/>
          <w:shd w:val="clear" w:color="auto" w:fill="FFFFFF"/>
          <w:lang w:val="fi-FI"/>
        </w:rPr>
        <w:t>neiden</w:t>
      </w:r>
      <w:r>
        <w:rPr>
          <w:color w:val="000000"/>
          <w:bdr w:val="none" w:sz="0" w:space="0" w:color="auto" w:frame="1"/>
          <w:shd w:val="clear" w:color="auto" w:fill="FFFFFF"/>
          <w:lang w:val="fi-FI"/>
        </w:rPr>
        <w:t xml:space="preserve"> kestävän käytön direktiivillä </w:t>
      </w:r>
      <w:r w:rsidR="00E23487">
        <w:rPr>
          <w:color w:val="000000"/>
          <w:bdr w:val="none" w:sz="0" w:space="0" w:color="auto" w:frame="1"/>
          <w:shd w:val="clear" w:color="auto" w:fill="FFFFFF"/>
          <w:lang w:val="fi-FI"/>
        </w:rPr>
        <w:t>(</w:t>
      </w:r>
      <w:r w:rsidR="00E23487" w:rsidRPr="004F42FE">
        <w:rPr>
          <w:color w:val="000000"/>
          <w:bdr w:val="none" w:sz="0" w:space="0" w:color="auto" w:frame="1"/>
          <w:shd w:val="clear" w:color="auto" w:fill="FFFFFF"/>
          <w:lang w:val="fi-FI"/>
        </w:rPr>
        <w:t>2009/128/EY</w:t>
      </w:r>
      <w:r w:rsidR="00E23487">
        <w:rPr>
          <w:color w:val="000000"/>
          <w:bdr w:val="none" w:sz="0" w:space="0" w:color="auto" w:frame="1"/>
          <w:shd w:val="clear" w:color="auto" w:fill="FFFFFF"/>
          <w:lang w:val="fi-FI"/>
        </w:rPr>
        <w:t xml:space="preserve">) </w:t>
      </w:r>
      <w:r>
        <w:rPr>
          <w:color w:val="000000"/>
          <w:bdr w:val="none" w:sz="0" w:space="0" w:color="auto" w:frame="1"/>
          <w:shd w:val="clear" w:color="auto" w:fill="FFFFFF"/>
          <w:lang w:val="fi-FI"/>
        </w:rPr>
        <w:t xml:space="preserve">ei </w:t>
      </w:r>
      <w:r w:rsidR="00FE7384">
        <w:rPr>
          <w:color w:val="000000"/>
          <w:bdr w:val="none" w:sz="0" w:space="0" w:color="auto" w:frame="1"/>
          <w:shd w:val="clear" w:color="auto" w:fill="FFFFFF"/>
          <w:lang w:val="fi-FI"/>
        </w:rPr>
        <w:t xml:space="preserve">kuitenkaan </w:t>
      </w:r>
      <w:r>
        <w:rPr>
          <w:color w:val="000000"/>
          <w:bdr w:val="none" w:sz="0" w:space="0" w:color="auto" w:frame="1"/>
          <w:shd w:val="clear" w:color="auto" w:fill="FFFFFF"/>
          <w:lang w:val="fi-FI"/>
        </w:rPr>
        <w:t>ole saatu toivottuja tuloksi</w:t>
      </w:r>
      <w:r w:rsidR="00FE7384">
        <w:rPr>
          <w:color w:val="000000"/>
          <w:bdr w:val="none" w:sz="0" w:space="0" w:color="auto" w:frame="1"/>
          <w:shd w:val="clear" w:color="auto" w:fill="FFFFFF"/>
          <w:lang w:val="fi-FI"/>
        </w:rPr>
        <w:t>a</w:t>
      </w:r>
      <w:r>
        <w:rPr>
          <w:color w:val="000000"/>
          <w:bdr w:val="none" w:sz="0" w:space="0" w:color="auto" w:frame="1"/>
          <w:shd w:val="clear" w:color="auto" w:fill="FFFFFF"/>
          <w:lang w:val="fi-FI"/>
        </w:rPr>
        <w:t xml:space="preserve">. Vuoden 2020 väliarvion perusteella </w:t>
      </w:r>
      <w:r w:rsidR="00FE7384">
        <w:rPr>
          <w:color w:val="000000"/>
          <w:bdr w:val="none" w:sz="0" w:space="0" w:color="auto" w:frame="1"/>
          <w:shd w:val="clear" w:color="auto" w:fill="FFFFFF"/>
          <w:lang w:val="fi-FI"/>
        </w:rPr>
        <w:t xml:space="preserve">direktiivin vaatimuksista on toimeenpantu 30–90 % valtiosta riippuen. Suomessa </w:t>
      </w:r>
      <w:r w:rsidR="00272114">
        <w:rPr>
          <w:color w:val="000000"/>
          <w:bdr w:val="none" w:sz="0" w:space="0" w:color="auto" w:frame="1"/>
          <w:shd w:val="clear" w:color="auto" w:fill="FFFFFF"/>
          <w:lang w:val="fi-FI"/>
        </w:rPr>
        <w:t xml:space="preserve">vaadituista </w:t>
      </w:r>
      <w:r w:rsidR="00FE7384">
        <w:rPr>
          <w:color w:val="000000"/>
          <w:bdr w:val="none" w:sz="0" w:space="0" w:color="auto" w:frame="1"/>
          <w:shd w:val="clear" w:color="auto" w:fill="FFFFFF"/>
          <w:lang w:val="fi-FI"/>
        </w:rPr>
        <w:t xml:space="preserve">toimista </w:t>
      </w:r>
      <w:r w:rsidR="00E23487">
        <w:rPr>
          <w:color w:val="000000"/>
          <w:bdr w:val="none" w:sz="0" w:space="0" w:color="auto" w:frame="1"/>
          <w:shd w:val="clear" w:color="auto" w:fill="FFFFFF"/>
          <w:lang w:val="fi-FI"/>
        </w:rPr>
        <w:t xml:space="preserve">on </w:t>
      </w:r>
      <w:r w:rsidR="00272114">
        <w:rPr>
          <w:color w:val="000000"/>
          <w:bdr w:val="none" w:sz="0" w:space="0" w:color="auto" w:frame="1"/>
          <w:shd w:val="clear" w:color="auto" w:fill="FFFFFF"/>
          <w:lang w:val="fi-FI"/>
        </w:rPr>
        <w:t xml:space="preserve">toimeenpantu </w:t>
      </w:r>
      <w:r w:rsidR="00FE7384">
        <w:rPr>
          <w:color w:val="000000"/>
          <w:bdr w:val="none" w:sz="0" w:space="0" w:color="auto" w:frame="1"/>
          <w:shd w:val="clear" w:color="auto" w:fill="FFFFFF"/>
          <w:lang w:val="fi-FI"/>
        </w:rPr>
        <w:t>80 %</w:t>
      </w:r>
      <w:r w:rsidR="00272114">
        <w:rPr>
          <w:color w:val="000000"/>
          <w:bdr w:val="none" w:sz="0" w:space="0" w:color="auto" w:frame="1"/>
          <w:shd w:val="clear" w:color="auto" w:fill="FFFFFF"/>
          <w:lang w:val="fi-FI"/>
        </w:rPr>
        <w:t xml:space="preserve"> eli </w:t>
      </w:r>
      <w:r w:rsidR="00272114">
        <w:rPr>
          <w:color w:val="000000"/>
          <w:bdr w:val="none" w:sz="0" w:space="0" w:color="auto" w:frame="1"/>
          <w:shd w:val="clear" w:color="auto" w:fill="FFFFFF"/>
          <w:lang w:val="fi-FI"/>
        </w:rPr>
        <w:lastRenderedPageBreak/>
        <w:t xml:space="preserve">toteutus on parempi kuin EU:ssa keskimäärin ja vain Saksassa ja Tanskassa toteutuksen on arvioitu olevan Suomea </w:t>
      </w:r>
      <w:r w:rsidR="00272114" w:rsidRPr="00557EA3">
        <w:rPr>
          <w:color w:val="000000"/>
          <w:bdr w:val="none" w:sz="0" w:space="0" w:color="auto" w:frame="1"/>
          <w:shd w:val="clear" w:color="auto" w:fill="FFFFFF"/>
          <w:lang w:val="fi-FI"/>
        </w:rPr>
        <w:t>parempi</w:t>
      </w:r>
      <w:r w:rsidR="00E9092F" w:rsidRPr="00557EA3">
        <w:rPr>
          <w:color w:val="000000"/>
          <w:bdr w:val="none" w:sz="0" w:space="0" w:color="auto" w:frame="1"/>
          <w:shd w:val="clear" w:color="auto" w:fill="FFFFFF"/>
          <w:lang w:val="fi-FI"/>
        </w:rPr>
        <w:t xml:space="preserve"> (</w:t>
      </w:r>
      <w:r w:rsidR="00F9142D" w:rsidRPr="00557EA3">
        <w:rPr>
          <w:color w:val="000000"/>
          <w:bdr w:val="none" w:sz="0" w:space="0" w:color="auto" w:frame="1"/>
          <w:shd w:val="clear" w:color="auto" w:fill="FFFFFF"/>
          <w:lang w:val="fi-FI"/>
        </w:rPr>
        <w:t>EC 2020</w:t>
      </w:r>
      <w:r w:rsidR="00E9092F" w:rsidRPr="00557EA3">
        <w:rPr>
          <w:color w:val="000000"/>
          <w:bdr w:val="none" w:sz="0" w:space="0" w:color="auto" w:frame="1"/>
          <w:shd w:val="clear" w:color="auto" w:fill="FFFFFF"/>
          <w:lang w:val="fi-FI"/>
        </w:rPr>
        <w:t>)</w:t>
      </w:r>
      <w:r w:rsidR="00272114" w:rsidRPr="00557EA3">
        <w:rPr>
          <w:color w:val="000000"/>
          <w:bdr w:val="none" w:sz="0" w:space="0" w:color="auto" w:frame="1"/>
          <w:shd w:val="clear" w:color="auto" w:fill="FFFFFF"/>
          <w:lang w:val="fi-FI"/>
        </w:rPr>
        <w:t>.</w:t>
      </w:r>
      <w:r w:rsidR="00E23487">
        <w:rPr>
          <w:color w:val="000000"/>
          <w:bdr w:val="none" w:sz="0" w:space="0" w:color="auto" w:frame="1"/>
          <w:shd w:val="clear" w:color="auto" w:fill="FFFFFF"/>
          <w:lang w:val="fi-FI"/>
        </w:rPr>
        <w:t xml:space="preserve"> </w:t>
      </w:r>
    </w:p>
    <w:p w14:paraId="6519C1BE" w14:textId="79A2B7B4" w:rsidR="00DC15A5" w:rsidRDefault="00E23487" w:rsidP="0087644D">
      <w:pPr>
        <w:rPr>
          <w:color w:val="000000" w:themeColor="text1"/>
          <w:lang w:val="fi-FI"/>
        </w:rPr>
      </w:pPr>
      <w:r>
        <w:rPr>
          <w:color w:val="000000"/>
          <w:bdr w:val="none" w:sz="0" w:space="0" w:color="auto" w:frame="1"/>
          <w:shd w:val="clear" w:color="auto" w:fill="FFFFFF"/>
          <w:lang w:val="fi-FI"/>
        </w:rPr>
        <w:t xml:space="preserve">Epätasaisen ja puutteellisen toteutuksen takia </w:t>
      </w:r>
      <w:r w:rsidR="004742BE" w:rsidRPr="00E7581E">
        <w:rPr>
          <w:color w:val="000000"/>
          <w:bdr w:val="none" w:sz="0" w:space="0" w:color="auto" w:frame="1"/>
          <w:shd w:val="clear" w:color="auto" w:fill="FFFFFF"/>
          <w:lang w:val="fi-FI"/>
        </w:rPr>
        <w:t>k</w:t>
      </w:r>
      <w:r w:rsidR="00CD6E92" w:rsidRPr="00E7581E">
        <w:rPr>
          <w:color w:val="000000"/>
          <w:bdr w:val="none" w:sz="0" w:space="0" w:color="auto" w:frame="1"/>
          <w:shd w:val="clear" w:color="auto" w:fill="FFFFFF"/>
          <w:lang w:val="fi-FI"/>
        </w:rPr>
        <w:t>omissio julkaisi 22.6.2022 ehdotuksen Euroopan parlamentin ja neuvoston asetukseksi kasvinsuojeluaineiden kestävästä käytöstä (</w:t>
      </w:r>
      <w:r w:rsidR="00286A3C">
        <w:rPr>
          <w:color w:val="000000"/>
          <w:bdr w:val="none" w:sz="0" w:space="0" w:color="auto" w:frame="1"/>
          <w:shd w:val="clear" w:color="auto" w:fill="FFFFFF"/>
          <w:lang w:val="fi-FI"/>
        </w:rPr>
        <w:t>KOM 2022 (305) final)</w:t>
      </w:r>
      <w:r w:rsidR="00CD6E92" w:rsidRPr="00E7581E">
        <w:rPr>
          <w:color w:val="000000"/>
          <w:bdr w:val="none" w:sz="0" w:space="0" w:color="auto" w:frame="1"/>
          <w:shd w:val="clear" w:color="auto" w:fill="FFFFFF"/>
          <w:lang w:val="fi-FI"/>
        </w:rPr>
        <w:t>)</w:t>
      </w:r>
      <w:r w:rsidR="00FE7384" w:rsidRPr="00E7581E">
        <w:rPr>
          <w:color w:val="000000"/>
          <w:bdr w:val="none" w:sz="0" w:space="0" w:color="auto" w:frame="1"/>
          <w:shd w:val="clear" w:color="auto" w:fill="FFFFFF"/>
          <w:lang w:val="fi-FI"/>
        </w:rPr>
        <w:t xml:space="preserve">. </w:t>
      </w:r>
      <w:r w:rsidR="00272114" w:rsidRPr="00E7581E">
        <w:rPr>
          <w:color w:val="000000"/>
          <w:bdr w:val="none" w:sz="0" w:space="0" w:color="auto" w:frame="1"/>
          <w:shd w:val="clear" w:color="auto" w:fill="FFFFFF"/>
          <w:lang w:val="fi-FI"/>
        </w:rPr>
        <w:t xml:space="preserve">Se yhtenäistäisi </w:t>
      </w:r>
      <w:r w:rsidR="00DC15A5">
        <w:rPr>
          <w:color w:val="000000"/>
          <w:bdr w:val="none" w:sz="0" w:space="0" w:color="auto" w:frame="1"/>
          <w:shd w:val="clear" w:color="auto" w:fill="FFFFFF"/>
          <w:lang w:val="fi-FI"/>
        </w:rPr>
        <w:t xml:space="preserve">eri EU-maissa käytettyjä </w:t>
      </w:r>
      <w:r w:rsidR="00272114" w:rsidRPr="00E7581E">
        <w:rPr>
          <w:color w:val="000000"/>
          <w:bdr w:val="none" w:sz="0" w:space="0" w:color="auto" w:frame="1"/>
          <w:shd w:val="clear" w:color="auto" w:fill="FFFFFF"/>
          <w:lang w:val="fi-FI"/>
        </w:rPr>
        <w:t xml:space="preserve">vaatimuksia ja siinä on esitetty myös biodiversiteettistrategian mukainen tavoite </w:t>
      </w:r>
      <w:r w:rsidR="0011335A">
        <w:rPr>
          <w:color w:val="000000"/>
          <w:bdr w:val="none" w:sz="0" w:space="0" w:color="auto" w:frame="1"/>
          <w:shd w:val="clear" w:color="auto" w:fill="FFFFFF"/>
          <w:lang w:val="fi-FI"/>
        </w:rPr>
        <w:t xml:space="preserve">vähentää </w:t>
      </w:r>
      <w:r w:rsidR="00272114" w:rsidRPr="00E7581E">
        <w:rPr>
          <w:color w:val="000000"/>
          <w:bdr w:val="none" w:sz="0" w:space="0" w:color="auto" w:frame="1"/>
          <w:shd w:val="clear" w:color="auto" w:fill="FFFFFF"/>
          <w:lang w:val="fi-FI"/>
        </w:rPr>
        <w:t>kasvinsuojeluaineiden käyt</w:t>
      </w:r>
      <w:r w:rsidR="0011335A">
        <w:rPr>
          <w:color w:val="000000"/>
          <w:bdr w:val="none" w:sz="0" w:space="0" w:color="auto" w:frame="1"/>
          <w:shd w:val="clear" w:color="auto" w:fill="FFFFFF"/>
          <w:lang w:val="fi-FI"/>
        </w:rPr>
        <w:t>t</w:t>
      </w:r>
      <w:r w:rsidR="00272114" w:rsidRPr="00E7581E">
        <w:rPr>
          <w:color w:val="000000"/>
          <w:bdr w:val="none" w:sz="0" w:space="0" w:color="auto" w:frame="1"/>
          <w:shd w:val="clear" w:color="auto" w:fill="FFFFFF"/>
          <w:lang w:val="fi-FI"/>
        </w:rPr>
        <w:t>ö</w:t>
      </w:r>
      <w:r w:rsidR="0011335A">
        <w:rPr>
          <w:color w:val="000000"/>
          <w:bdr w:val="none" w:sz="0" w:space="0" w:color="auto" w:frame="1"/>
          <w:shd w:val="clear" w:color="auto" w:fill="FFFFFF"/>
          <w:lang w:val="fi-FI"/>
        </w:rPr>
        <w:t>ä</w:t>
      </w:r>
      <w:r w:rsidR="00272114" w:rsidRPr="00E7581E">
        <w:rPr>
          <w:color w:val="000000"/>
          <w:bdr w:val="none" w:sz="0" w:space="0" w:color="auto" w:frame="1"/>
          <w:shd w:val="clear" w:color="auto" w:fill="FFFFFF"/>
          <w:lang w:val="fi-FI"/>
        </w:rPr>
        <w:t xml:space="preserve"> 50 %:lla. </w:t>
      </w:r>
      <w:r w:rsidR="00FE7384" w:rsidRPr="00E7581E">
        <w:rPr>
          <w:color w:val="000000"/>
          <w:bdr w:val="none" w:sz="0" w:space="0" w:color="auto" w:frame="1"/>
          <w:shd w:val="clear" w:color="auto" w:fill="FFFFFF"/>
          <w:lang w:val="fi-FI"/>
        </w:rPr>
        <w:t xml:space="preserve">Mikäli </w:t>
      </w:r>
      <w:r w:rsidR="00272114" w:rsidRPr="00E7581E">
        <w:rPr>
          <w:color w:val="000000"/>
          <w:bdr w:val="none" w:sz="0" w:space="0" w:color="auto" w:frame="1"/>
          <w:shd w:val="clear" w:color="auto" w:fill="FFFFFF"/>
          <w:lang w:val="fi-FI"/>
        </w:rPr>
        <w:t>komission asetus ehdotus</w:t>
      </w:r>
      <w:r w:rsidR="00FE7384" w:rsidRPr="00E7581E">
        <w:rPr>
          <w:color w:val="000000"/>
          <w:bdr w:val="none" w:sz="0" w:space="0" w:color="auto" w:frame="1"/>
          <w:shd w:val="clear" w:color="auto" w:fill="FFFFFF"/>
          <w:lang w:val="fi-FI"/>
        </w:rPr>
        <w:t xml:space="preserve"> hyväksytään, </w:t>
      </w:r>
      <w:r w:rsidR="00E9092F" w:rsidRPr="00E7581E">
        <w:rPr>
          <w:color w:val="000000"/>
          <w:bdr w:val="none" w:sz="0" w:space="0" w:color="auto" w:frame="1"/>
          <w:shd w:val="clear" w:color="auto" w:fill="FFFFFF"/>
          <w:lang w:val="fi-FI"/>
        </w:rPr>
        <w:t xml:space="preserve">kemiallisten kasvinsuojeluaineiden käyttöä tullaan vähentämään ja </w:t>
      </w:r>
      <w:r w:rsidR="00272114" w:rsidRPr="00E7581E">
        <w:rPr>
          <w:color w:val="000000"/>
          <w:bdr w:val="none" w:sz="0" w:space="0" w:color="auto" w:frame="1"/>
          <w:shd w:val="clear" w:color="auto" w:fill="FFFFFF"/>
          <w:lang w:val="fi-FI"/>
        </w:rPr>
        <w:t>valvomaan n</w:t>
      </w:r>
      <w:r w:rsidR="00E9092F" w:rsidRPr="00E7581E">
        <w:rPr>
          <w:color w:val="000000"/>
          <w:bdr w:val="none" w:sz="0" w:space="0" w:color="auto" w:frame="1"/>
          <w:shd w:val="clear" w:color="auto" w:fill="FFFFFF"/>
          <w:lang w:val="fi-FI"/>
        </w:rPr>
        <w:t>ykyistä tarkemmin.</w:t>
      </w:r>
      <w:r w:rsidRPr="00E7581E">
        <w:rPr>
          <w:color w:val="000000"/>
          <w:bdr w:val="none" w:sz="0" w:space="0" w:color="auto" w:frame="1"/>
          <w:shd w:val="clear" w:color="auto" w:fill="FFFFFF"/>
          <w:lang w:val="fi-FI"/>
        </w:rPr>
        <w:t xml:space="preserve"> </w:t>
      </w:r>
      <w:r w:rsidR="00DC15A5">
        <w:rPr>
          <w:color w:val="000000"/>
          <w:bdr w:val="none" w:sz="0" w:space="0" w:color="auto" w:frame="1"/>
          <w:shd w:val="clear" w:color="auto" w:fill="FFFFFF"/>
          <w:lang w:val="fi-FI"/>
        </w:rPr>
        <w:t>Lisäksi olisi luotava viljelykasvikohtaiset kasvinsuojeluohjeet ja ohjeistusta suurempi kasvinsuojeluaineiden käyttö tulisi</w:t>
      </w:r>
      <w:r w:rsidR="000C220F">
        <w:rPr>
          <w:color w:val="000000"/>
          <w:bdr w:val="none" w:sz="0" w:space="0" w:color="auto" w:frame="1"/>
          <w:shd w:val="clear" w:color="auto" w:fill="FFFFFF"/>
          <w:lang w:val="fi-FI"/>
        </w:rPr>
        <w:t xml:space="preserve"> erikseen</w:t>
      </w:r>
      <w:r w:rsidR="00DC15A5">
        <w:rPr>
          <w:color w:val="000000"/>
          <w:bdr w:val="none" w:sz="0" w:space="0" w:color="auto" w:frame="1"/>
          <w:shd w:val="clear" w:color="auto" w:fill="FFFFFF"/>
          <w:lang w:val="fi-FI"/>
        </w:rPr>
        <w:t xml:space="preserve"> perustella. </w:t>
      </w:r>
    </w:p>
    <w:p w14:paraId="2D39C3FE" w14:textId="77777777" w:rsidR="00DC15A5" w:rsidRPr="00272114" w:rsidRDefault="00DC15A5" w:rsidP="0087644D">
      <w:pPr>
        <w:rPr>
          <w:color w:val="000000"/>
          <w:bdr w:val="none" w:sz="0" w:space="0" w:color="auto" w:frame="1"/>
          <w:shd w:val="clear" w:color="auto" w:fill="FFFFFF"/>
          <w:lang w:val="fi-FI"/>
        </w:rPr>
      </w:pPr>
    </w:p>
    <w:p w14:paraId="7C50990C" w14:textId="5FE9523B" w:rsidR="00D13FFF" w:rsidRDefault="00D13FFF">
      <w:pPr>
        <w:spacing w:before="0" w:after="0"/>
        <w:rPr>
          <w:lang w:val="fi-FI"/>
        </w:rPr>
      </w:pPr>
      <w:r>
        <w:rPr>
          <w:lang w:val="fi-FI"/>
        </w:rPr>
        <w:br w:type="page"/>
      </w:r>
    </w:p>
    <w:p w14:paraId="6D833266" w14:textId="2FFBBD85" w:rsidR="00633DB2" w:rsidRPr="00A533D4" w:rsidRDefault="619763E3" w:rsidP="15A6C5B2">
      <w:pPr>
        <w:pStyle w:val="Otsikko1"/>
        <w:numPr>
          <w:ilvl w:val="0"/>
          <w:numId w:val="0"/>
        </w:numPr>
        <w:ind w:left="360" w:hanging="360"/>
        <w:rPr>
          <w:lang w:val="fi-FI"/>
        </w:rPr>
      </w:pPr>
      <w:bookmarkStart w:id="159" w:name="_Toc89435404"/>
      <w:bookmarkStart w:id="160" w:name="_Toc96339057"/>
      <w:bookmarkStart w:id="161" w:name="_Toc96679116"/>
      <w:bookmarkStart w:id="162" w:name="_Toc96679188"/>
      <w:bookmarkStart w:id="163" w:name="_Toc89435405"/>
      <w:bookmarkStart w:id="164" w:name="_Toc119435792"/>
      <w:bookmarkEnd w:id="159"/>
      <w:bookmarkEnd w:id="160"/>
      <w:bookmarkEnd w:id="161"/>
      <w:bookmarkEnd w:id="162"/>
      <w:r w:rsidRPr="619763E3">
        <w:rPr>
          <w:lang w:val="fi-FI"/>
        </w:rPr>
        <w:lastRenderedPageBreak/>
        <w:t>6. Ehdotu</w:t>
      </w:r>
      <w:r w:rsidR="009A77A7">
        <w:rPr>
          <w:lang w:val="fi-FI"/>
        </w:rPr>
        <w:t>k</w:t>
      </w:r>
      <w:r w:rsidRPr="619763E3">
        <w:rPr>
          <w:lang w:val="fi-FI"/>
        </w:rPr>
        <w:t>s</w:t>
      </w:r>
      <w:r w:rsidR="009A77A7">
        <w:rPr>
          <w:lang w:val="fi-FI"/>
        </w:rPr>
        <w:t>ia</w:t>
      </w:r>
      <w:r w:rsidRPr="619763E3">
        <w:rPr>
          <w:lang w:val="fi-FI"/>
        </w:rPr>
        <w:t xml:space="preserve"> EU:n prioriteettiaineiden laatunormien kansallisen tulkinnan tarkistamiseksi</w:t>
      </w:r>
      <w:bookmarkEnd w:id="164"/>
      <w:r w:rsidRPr="619763E3">
        <w:rPr>
          <w:lang w:val="fi-FI"/>
        </w:rPr>
        <w:t xml:space="preserve"> </w:t>
      </w:r>
      <w:bookmarkEnd w:id="163"/>
    </w:p>
    <w:p w14:paraId="6BAFA8FE" w14:textId="1EF6F5C1" w:rsidR="00791C1F" w:rsidRPr="008D0F89" w:rsidRDefault="00F57E79" w:rsidP="00791C1F">
      <w:pPr>
        <w:rPr>
          <w:highlight w:val="yellow"/>
          <w:lang w:val="fi-FI"/>
        </w:rPr>
      </w:pPr>
      <w:r>
        <w:rPr>
          <w:lang w:val="fi-FI"/>
        </w:rPr>
        <w:t xml:space="preserve">Tässä luvussa käsitellään vaarallisten aineiden asetuksen </w:t>
      </w:r>
      <w:r w:rsidR="008D0F89">
        <w:rPr>
          <w:lang w:val="fi-FI"/>
        </w:rPr>
        <w:t xml:space="preserve">pintavesien </w:t>
      </w:r>
      <w:r w:rsidRPr="00F57E79">
        <w:rPr>
          <w:lang w:val="fi-FI"/>
        </w:rPr>
        <w:t xml:space="preserve">EU:n prioriteettiaineisiin </w:t>
      </w:r>
      <w:r>
        <w:rPr>
          <w:lang w:val="fi-FI"/>
        </w:rPr>
        <w:t xml:space="preserve">liittyviä </w:t>
      </w:r>
      <w:r w:rsidR="006B1203">
        <w:rPr>
          <w:lang w:val="fi-FI"/>
        </w:rPr>
        <w:t xml:space="preserve">huomioita tai </w:t>
      </w:r>
      <w:r>
        <w:rPr>
          <w:lang w:val="fi-FI"/>
        </w:rPr>
        <w:t>epäkohtia, joita on tullut asetuksen kansallisessa toimeenpanossa</w:t>
      </w:r>
      <w:r w:rsidRPr="00F57E79">
        <w:rPr>
          <w:lang w:val="fi-FI"/>
        </w:rPr>
        <w:t xml:space="preserve"> </w:t>
      </w:r>
      <w:r>
        <w:rPr>
          <w:lang w:val="fi-FI"/>
        </w:rPr>
        <w:t>esiin eri toimijoilta kuten ELYiltä ja tarkkailuja tekevät konsulteilta tai SYKEn tutkijoi</w:t>
      </w:r>
      <w:r w:rsidR="00791C1F">
        <w:rPr>
          <w:lang w:val="fi-FI"/>
        </w:rPr>
        <w:t>lta</w:t>
      </w:r>
      <w:r>
        <w:rPr>
          <w:lang w:val="fi-FI"/>
        </w:rPr>
        <w:t xml:space="preserve"> esimerkiksi vesien kemiallisen ja ekologisen luokittelu</w:t>
      </w:r>
      <w:r w:rsidR="00791C1F">
        <w:rPr>
          <w:lang w:val="fi-FI"/>
        </w:rPr>
        <w:t>työn johdosta</w:t>
      </w:r>
      <w:r w:rsidRPr="00F57E79">
        <w:rPr>
          <w:lang w:val="fi-FI"/>
        </w:rPr>
        <w:t>.</w:t>
      </w:r>
      <w:r w:rsidR="00791C1F">
        <w:rPr>
          <w:lang w:val="fi-FI"/>
        </w:rPr>
        <w:t xml:space="preserve"> Muutosehdotukset koskevat vaarallisten aineiden a</w:t>
      </w:r>
      <w:r w:rsidR="00791C1F" w:rsidRPr="00791C1F">
        <w:rPr>
          <w:lang w:val="fi-FI"/>
        </w:rPr>
        <w:t>se</w:t>
      </w:r>
      <w:r w:rsidR="00791C1F">
        <w:rPr>
          <w:lang w:val="fi-FI"/>
        </w:rPr>
        <w:t>tu</w:t>
      </w:r>
      <w:r w:rsidR="00791C1F" w:rsidRPr="00791C1F">
        <w:rPr>
          <w:lang w:val="fi-FI"/>
        </w:rPr>
        <w:t>s</w:t>
      </w:r>
      <w:r w:rsidR="00791C1F">
        <w:rPr>
          <w:lang w:val="fi-FI"/>
        </w:rPr>
        <w:t>ta</w:t>
      </w:r>
      <w:r w:rsidR="00791C1F" w:rsidRPr="00791C1F">
        <w:rPr>
          <w:lang w:val="fi-FI"/>
        </w:rPr>
        <w:t xml:space="preserve"> 1022/2006</w:t>
      </w:r>
      <w:r w:rsidR="00791C1F">
        <w:rPr>
          <w:lang w:val="fi-FI"/>
        </w:rPr>
        <w:t>.</w:t>
      </w:r>
    </w:p>
    <w:p w14:paraId="59D9ADFF" w14:textId="77777777" w:rsidR="00A533D4" w:rsidRPr="002D6D3F" w:rsidRDefault="00A533D4" w:rsidP="0065306A">
      <w:pPr>
        <w:rPr>
          <w:highlight w:val="yellow"/>
          <w:lang w:val="fi-FI"/>
        </w:rPr>
      </w:pPr>
    </w:p>
    <w:p w14:paraId="5D316A7E" w14:textId="0190FC17" w:rsidR="000D3DB9" w:rsidRPr="00D42125" w:rsidRDefault="619763E3" w:rsidP="00A533D4">
      <w:pPr>
        <w:pStyle w:val="Otsikko2"/>
        <w:numPr>
          <w:ilvl w:val="1"/>
          <w:numId w:val="59"/>
        </w:numPr>
      </w:pPr>
      <w:bookmarkStart w:id="165" w:name="_Toc89435406"/>
      <w:bookmarkStart w:id="166" w:name="_Hlk111204706"/>
      <w:bookmarkStart w:id="167" w:name="_Toc119435793"/>
      <w:r>
        <w:t xml:space="preserve">Elohopean </w:t>
      </w:r>
      <w:r w:rsidR="00004446">
        <w:t xml:space="preserve">kala-EQS:n </w:t>
      </w:r>
      <w:r>
        <w:t>taustapitoisuuksista luopuminen</w:t>
      </w:r>
      <w:bookmarkEnd w:id="167"/>
      <w:r>
        <w:t xml:space="preserve"> </w:t>
      </w:r>
      <w:bookmarkEnd w:id="165"/>
    </w:p>
    <w:bookmarkEnd w:id="166"/>
    <w:p w14:paraId="619086EE" w14:textId="69A04529" w:rsidR="00D178BA" w:rsidRPr="00D178BA" w:rsidRDefault="00D178BA" w:rsidP="00633DB2">
      <w:pPr>
        <w:rPr>
          <w:b/>
          <w:bCs/>
          <w:lang w:val="fi-FI"/>
        </w:rPr>
      </w:pPr>
      <w:r w:rsidRPr="00D178BA">
        <w:rPr>
          <w:b/>
          <w:bCs/>
          <w:lang w:val="fi-FI"/>
        </w:rPr>
        <w:t>Katri Siimes</w:t>
      </w:r>
      <w:r w:rsidR="00237075">
        <w:rPr>
          <w:b/>
          <w:bCs/>
          <w:lang w:val="fi-FI"/>
        </w:rPr>
        <w:t xml:space="preserve"> &amp; Jukka Mehtonen</w:t>
      </w:r>
    </w:p>
    <w:p w14:paraId="288FE80D" w14:textId="7F740A36" w:rsidR="00A86B66" w:rsidRDefault="00A86B66" w:rsidP="001A1266">
      <w:pPr>
        <w:rPr>
          <w:lang w:val="fi-FI"/>
        </w:rPr>
      </w:pPr>
      <w:r>
        <w:rPr>
          <w:lang w:val="fi-FI"/>
        </w:rPr>
        <w:t>Elohopea on vaaralli</w:t>
      </w:r>
      <w:r w:rsidR="00B33195">
        <w:rPr>
          <w:lang w:val="fi-FI"/>
        </w:rPr>
        <w:t>nen</w:t>
      </w:r>
      <w:r>
        <w:rPr>
          <w:lang w:val="fi-FI"/>
        </w:rPr>
        <w:t xml:space="preserve"> </w:t>
      </w:r>
      <w:r w:rsidR="00B33195">
        <w:rPr>
          <w:lang w:val="fi-FI"/>
        </w:rPr>
        <w:t xml:space="preserve">ja </w:t>
      </w:r>
      <w:r>
        <w:rPr>
          <w:lang w:val="fi-FI"/>
        </w:rPr>
        <w:t>kaukokulkeutuva alkuain</w:t>
      </w:r>
      <w:r w:rsidR="00B33195">
        <w:rPr>
          <w:lang w:val="fi-FI"/>
        </w:rPr>
        <w:t>e</w:t>
      </w:r>
      <w:r>
        <w:rPr>
          <w:lang w:val="fi-FI"/>
        </w:rPr>
        <w:t>. Suome</w:t>
      </w:r>
      <w:r w:rsidR="00B33195">
        <w:rPr>
          <w:lang w:val="fi-FI"/>
        </w:rPr>
        <w:t xml:space="preserve">n maaperässä ja vesistöissä oleva </w:t>
      </w:r>
      <w:r>
        <w:rPr>
          <w:lang w:val="fi-FI"/>
        </w:rPr>
        <w:t>elohopea on pääosin peräisin laskeumasta</w:t>
      </w:r>
      <w:r w:rsidR="0047561F">
        <w:rPr>
          <w:lang w:val="fi-FI"/>
        </w:rPr>
        <w:t xml:space="preserve">. Tämä elohopea on päätynyt ilmakehään </w:t>
      </w:r>
      <w:r>
        <w:rPr>
          <w:lang w:val="fi-FI"/>
        </w:rPr>
        <w:t>teollisen ajan ihmistoiminnasta</w:t>
      </w:r>
      <w:r w:rsidR="00970903">
        <w:rPr>
          <w:lang w:val="fi-FI"/>
        </w:rPr>
        <w:t xml:space="preserve"> ja</w:t>
      </w:r>
      <w:r w:rsidDel="00970903">
        <w:rPr>
          <w:lang w:val="fi-FI"/>
        </w:rPr>
        <w:t xml:space="preserve"> </w:t>
      </w:r>
      <w:r>
        <w:rPr>
          <w:lang w:val="fi-FI"/>
        </w:rPr>
        <w:t xml:space="preserve">tulivuorenpurkauksista. Elohopean käyttöä ja päästöjä säädellään kansainvälisin sopimuksin, mutta vaikka </w:t>
      </w:r>
      <w:r w:rsidR="00C947C8">
        <w:rPr>
          <w:lang w:val="fi-FI"/>
        </w:rPr>
        <w:t>sen</w:t>
      </w:r>
      <w:r>
        <w:rPr>
          <w:lang w:val="fi-FI"/>
        </w:rPr>
        <w:t xml:space="preserve"> kaikki päästöt ja laskeuma </w:t>
      </w:r>
      <w:r w:rsidR="00C947C8">
        <w:rPr>
          <w:lang w:val="fi-FI"/>
        </w:rPr>
        <w:t>lopetet</w:t>
      </w:r>
      <w:r>
        <w:rPr>
          <w:lang w:val="fi-FI"/>
        </w:rPr>
        <w:t>taisiin, nykyinen valuma-alueilla oleva elohopeamäärä pitäisi kalojen elohopeapitoisuuksia korkealla vielä pitkään (</w:t>
      </w:r>
      <w:r w:rsidR="003B5AFF">
        <w:rPr>
          <w:lang w:val="fi-FI"/>
        </w:rPr>
        <w:t>AMAP/</w:t>
      </w:r>
      <w:r w:rsidR="00F05BBE">
        <w:rPr>
          <w:lang w:val="fi-FI"/>
        </w:rPr>
        <w:t>UN</w:t>
      </w:r>
      <w:r w:rsidR="003B5AFF">
        <w:rPr>
          <w:lang w:val="fi-FI"/>
        </w:rPr>
        <w:t xml:space="preserve"> Environment</w:t>
      </w:r>
      <w:r w:rsidR="00F05BBE">
        <w:rPr>
          <w:lang w:val="fi-FI"/>
        </w:rPr>
        <w:t xml:space="preserve"> </w:t>
      </w:r>
      <w:r w:rsidR="00E85510">
        <w:rPr>
          <w:lang w:val="fi-FI"/>
        </w:rPr>
        <w:t>2019</w:t>
      </w:r>
      <w:r>
        <w:rPr>
          <w:lang w:val="fi-FI"/>
        </w:rPr>
        <w:t>).</w:t>
      </w:r>
    </w:p>
    <w:p w14:paraId="72D866BD" w14:textId="281FF421" w:rsidR="00465F27" w:rsidRDefault="00E81358" w:rsidP="001A1266">
      <w:pPr>
        <w:rPr>
          <w:lang w:val="fi-FI"/>
        </w:rPr>
      </w:pPr>
      <w:r>
        <w:rPr>
          <w:lang w:val="fi-FI"/>
        </w:rPr>
        <w:t xml:space="preserve">Elohopea on EU:n </w:t>
      </w:r>
      <w:r w:rsidR="00C947C8">
        <w:rPr>
          <w:lang w:val="fi-FI"/>
        </w:rPr>
        <w:t xml:space="preserve">vaarallinen </w:t>
      </w:r>
      <w:r>
        <w:rPr>
          <w:lang w:val="fi-FI"/>
        </w:rPr>
        <w:t xml:space="preserve">prioriteettiaine ja sen </w:t>
      </w:r>
      <w:r w:rsidR="00C947C8">
        <w:rPr>
          <w:lang w:val="fi-FI"/>
        </w:rPr>
        <w:t>ympäristön</w:t>
      </w:r>
      <w:r>
        <w:rPr>
          <w:lang w:val="fi-FI"/>
        </w:rPr>
        <w:t>laatunormi on määrit</w:t>
      </w:r>
      <w:r w:rsidR="00C947C8">
        <w:rPr>
          <w:lang w:val="fi-FI"/>
        </w:rPr>
        <w:t>e</w:t>
      </w:r>
      <w:r>
        <w:rPr>
          <w:lang w:val="fi-FI"/>
        </w:rPr>
        <w:t xml:space="preserve">tty pitoisuutena kalassa. </w:t>
      </w:r>
      <w:r w:rsidR="00C013ED">
        <w:rPr>
          <w:lang w:val="fi-FI"/>
        </w:rPr>
        <w:t>Suomessa</w:t>
      </w:r>
      <w:r w:rsidR="00C013ED" w:rsidDel="00A86B66">
        <w:rPr>
          <w:lang w:val="fi-FI"/>
        </w:rPr>
        <w:t xml:space="preserve"> </w:t>
      </w:r>
      <w:r w:rsidR="00C013ED">
        <w:rPr>
          <w:lang w:val="fi-FI"/>
        </w:rPr>
        <w:t xml:space="preserve">elohopean laatunormitarkastelussa </w:t>
      </w:r>
      <w:r w:rsidR="00A86B66">
        <w:rPr>
          <w:lang w:val="fi-FI"/>
        </w:rPr>
        <w:t xml:space="preserve">on käytetty </w:t>
      </w:r>
      <w:r w:rsidR="00C013ED">
        <w:rPr>
          <w:lang w:val="fi-FI"/>
        </w:rPr>
        <w:t xml:space="preserve">ympäristönlaatunormin ja arvioidun taustapitoisuuden summaa. Taustapitoisuuden </w:t>
      </w:r>
      <w:r w:rsidR="00063C9F">
        <w:rPr>
          <w:lang w:val="fi-FI"/>
        </w:rPr>
        <w:t xml:space="preserve">ohjeelliset </w:t>
      </w:r>
      <w:r w:rsidR="00C013ED">
        <w:rPr>
          <w:lang w:val="fi-FI"/>
        </w:rPr>
        <w:t>arvot</w:t>
      </w:r>
      <w:r w:rsidR="003A16AC">
        <w:rPr>
          <w:lang w:val="fi-FI"/>
        </w:rPr>
        <w:t xml:space="preserve">, erikseen kolmelle eri humustasolle, </w:t>
      </w:r>
      <w:r w:rsidR="00C013ED">
        <w:rPr>
          <w:lang w:val="fi-FI"/>
        </w:rPr>
        <w:t>on annettu</w:t>
      </w:r>
      <w:r w:rsidR="00924A45">
        <w:rPr>
          <w:lang w:val="fi-FI"/>
        </w:rPr>
        <w:t xml:space="preserve"> vesiympäristölle vaarallisten ja haitallisten aineiden</w:t>
      </w:r>
      <w:r w:rsidR="00C013ED">
        <w:rPr>
          <w:lang w:val="fi-FI"/>
        </w:rPr>
        <w:t xml:space="preserve"> asetu</w:t>
      </w:r>
      <w:r w:rsidR="00063C9F">
        <w:rPr>
          <w:lang w:val="fi-FI"/>
        </w:rPr>
        <w:t>ksen liitteessä</w:t>
      </w:r>
      <w:r w:rsidR="00924A45">
        <w:rPr>
          <w:lang w:val="fi-FI"/>
        </w:rPr>
        <w:t xml:space="preserve"> 1C</w:t>
      </w:r>
      <w:r w:rsidR="00063C9F">
        <w:rPr>
          <w:lang w:val="fi-FI"/>
        </w:rPr>
        <w:t xml:space="preserve">. </w:t>
      </w:r>
      <w:r w:rsidR="00924A45">
        <w:rPr>
          <w:lang w:val="fi-FI"/>
        </w:rPr>
        <w:t>Taustapitoisuudet</w:t>
      </w:r>
      <w:r w:rsidR="00FF1419">
        <w:rPr>
          <w:lang w:val="fi-FI"/>
        </w:rPr>
        <w:t xml:space="preserve"> perustuvat </w:t>
      </w:r>
      <w:r w:rsidR="00C013ED">
        <w:rPr>
          <w:lang w:val="fi-FI"/>
        </w:rPr>
        <w:t xml:space="preserve">Verta ym. </w:t>
      </w:r>
      <w:r w:rsidR="003A16AC">
        <w:rPr>
          <w:lang w:val="fi-FI"/>
        </w:rPr>
        <w:t>(</w:t>
      </w:r>
      <w:r w:rsidR="006E1E3D">
        <w:rPr>
          <w:lang w:val="fi-FI"/>
        </w:rPr>
        <w:t>2010</w:t>
      </w:r>
      <w:r w:rsidR="003A16AC">
        <w:rPr>
          <w:lang w:val="fi-FI"/>
        </w:rPr>
        <w:t>)</w:t>
      </w:r>
      <w:r w:rsidR="00C013ED">
        <w:rPr>
          <w:lang w:val="fi-FI"/>
        </w:rPr>
        <w:t xml:space="preserve"> </w:t>
      </w:r>
      <w:r w:rsidR="00FF1419">
        <w:rPr>
          <w:lang w:val="fi-FI"/>
        </w:rPr>
        <w:t>johtamaan oletettuun ahventen pitoisuuteen luonnonolosuhteissa</w:t>
      </w:r>
      <w:r w:rsidR="008B0237">
        <w:rPr>
          <w:lang w:val="fi-FI"/>
        </w:rPr>
        <w:t>.</w:t>
      </w:r>
      <w:r w:rsidR="001A1266">
        <w:rPr>
          <w:lang w:val="fi-FI"/>
        </w:rPr>
        <w:t xml:space="preserve"> </w:t>
      </w:r>
      <w:r w:rsidR="0047561F">
        <w:rPr>
          <w:lang w:val="fi-FI"/>
        </w:rPr>
        <w:t xml:space="preserve">Kuvassa </w:t>
      </w:r>
      <w:r w:rsidR="00BF3FF5">
        <w:rPr>
          <w:lang w:val="fi-FI"/>
        </w:rPr>
        <w:t>33</w:t>
      </w:r>
      <w:r w:rsidR="0047561F">
        <w:rPr>
          <w:lang w:val="fi-FI"/>
        </w:rPr>
        <w:t xml:space="preserve"> on esitetty 2010-luvun keskimääräiset pienten ahventen elohopeapitoisuudet vesienhoitoalueittain.</w:t>
      </w:r>
    </w:p>
    <w:p w14:paraId="24B54E7B" w14:textId="35952132" w:rsidR="00465F27" w:rsidRDefault="00465F27" w:rsidP="001A1266">
      <w:pPr>
        <w:rPr>
          <w:lang w:val="fi-FI"/>
        </w:rPr>
      </w:pPr>
    </w:p>
    <w:p w14:paraId="4AAD3D15" w14:textId="54E243B4" w:rsidR="00EA58FD" w:rsidRDefault="00EA58FD" w:rsidP="001A1266">
      <w:pPr>
        <w:rPr>
          <w:lang w:val="fi-FI"/>
        </w:rPr>
      </w:pPr>
      <w:r>
        <w:rPr>
          <w:noProof/>
        </w:rPr>
        <w:drawing>
          <wp:inline distT="0" distB="0" distL="0" distR="0" wp14:anchorId="074C3A32" wp14:editId="4673DABF">
            <wp:extent cx="6120130" cy="2509113"/>
            <wp:effectExtent l="0" t="0" r="13970" b="5715"/>
            <wp:docPr id="38" name="Kaavio 38">
              <a:extLst xmlns:a="http://schemas.openxmlformats.org/drawingml/2006/main">
                <a:ext uri="{FF2B5EF4-FFF2-40B4-BE49-F238E27FC236}">
                  <a16:creationId xmlns:a16="http://schemas.microsoft.com/office/drawing/2014/main" id="{3B5EFDDE-328B-43A4-9280-404CA923A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8A0F574" w14:textId="7202C75F" w:rsidR="007D12AA" w:rsidRDefault="00465F27" w:rsidP="001A1266">
      <w:pPr>
        <w:rPr>
          <w:lang w:val="fi-FI"/>
        </w:rPr>
      </w:pPr>
      <w:r w:rsidRPr="00BA5AAE">
        <w:rPr>
          <w:b/>
          <w:bCs/>
          <w:lang w:val="fi-FI"/>
        </w:rPr>
        <w:t xml:space="preserve">Kuva </w:t>
      </w:r>
      <w:r w:rsidR="00BF3FF5" w:rsidRPr="00BA5AAE">
        <w:rPr>
          <w:b/>
          <w:bCs/>
          <w:lang w:val="fi-FI"/>
        </w:rPr>
        <w:t>33</w:t>
      </w:r>
      <w:r w:rsidRPr="00BA5AAE">
        <w:rPr>
          <w:b/>
          <w:bCs/>
          <w:lang w:val="fi-FI"/>
        </w:rPr>
        <w:t>.</w:t>
      </w:r>
      <w:r>
        <w:rPr>
          <w:lang w:val="fi-FI"/>
        </w:rPr>
        <w:t xml:space="preserve"> </w:t>
      </w:r>
      <w:r w:rsidR="008E7C45">
        <w:rPr>
          <w:lang w:val="fi-FI"/>
        </w:rPr>
        <w:t xml:space="preserve">Vesimuodostumien ahventen lihasten keskimääräinen elohopeapitoisuus (KERTY 1.1.2010–31.7.2020). Mukana ovat vain ne vesimuodostumat, joista keskiarvon laskentaan on ollut käytössä vähintään seitsemän 14,5–21 cm pituisen ahvenen mittaustulokset. </w:t>
      </w:r>
      <w:r w:rsidR="0047561F">
        <w:rPr>
          <w:lang w:val="fi-FI"/>
        </w:rPr>
        <w:t xml:space="preserve">Mediaanipitoisuuden lisäksi on esitetty elohopeapitoisuuden 10. ja 90.persentiilipitoisuudet. </w:t>
      </w:r>
      <w:r w:rsidR="008E7C45">
        <w:rPr>
          <w:lang w:val="fi-FI"/>
        </w:rPr>
        <w:t xml:space="preserve">X-akselilla on </w:t>
      </w:r>
      <w:r w:rsidR="001F33EB">
        <w:rPr>
          <w:lang w:val="fi-FI"/>
        </w:rPr>
        <w:t>arviossa olleiden vesimuodostumien lukumäärä</w:t>
      </w:r>
      <w:r w:rsidR="008E7C45">
        <w:rPr>
          <w:lang w:val="fi-FI"/>
        </w:rPr>
        <w:t xml:space="preserve"> </w:t>
      </w:r>
      <w:r w:rsidR="0047561F">
        <w:rPr>
          <w:lang w:val="fi-FI"/>
        </w:rPr>
        <w:t xml:space="preserve">vesienhoitoalueittain (VHA). </w:t>
      </w:r>
      <w:r w:rsidR="008E7C45">
        <w:rPr>
          <w:lang w:val="fi-FI"/>
        </w:rPr>
        <w:t xml:space="preserve">Lisäksi kuvassa on </w:t>
      </w:r>
      <w:r w:rsidR="00B33195">
        <w:rPr>
          <w:lang w:val="fi-FI"/>
        </w:rPr>
        <w:t xml:space="preserve">erilaisia kalan elohopearaja-arvoja </w:t>
      </w:r>
      <w:r w:rsidR="001F33EB">
        <w:rPr>
          <w:lang w:val="fi-FI"/>
        </w:rPr>
        <w:t xml:space="preserve">aina </w:t>
      </w:r>
      <w:r w:rsidR="00250146">
        <w:rPr>
          <w:lang w:val="fi-FI"/>
        </w:rPr>
        <w:t>nykyisestä arvosta 0,020 mg/kg tp. (</w:t>
      </w:r>
      <w:r w:rsidR="00250146" w:rsidRPr="619763E3">
        <w:rPr>
          <w:lang w:val="fi-FI"/>
        </w:rPr>
        <w:t>2013/39/EU</w:t>
      </w:r>
      <w:r w:rsidR="00250146">
        <w:rPr>
          <w:lang w:val="fi-FI"/>
        </w:rPr>
        <w:t xml:space="preserve">) </w:t>
      </w:r>
      <w:r w:rsidR="00B33195">
        <w:rPr>
          <w:lang w:val="fi-FI"/>
        </w:rPr>
        <w:t>EU:n ruokakalan raja-arvo</w:t>
      </w:r>
      <w:r w:rsidR="00250146">
        <w:rPr>
          <w:lang w:val="fi-FI"/>
        </w:rPr>
        <w:t>on 0,5 mg/kg tp.</w:t>
      </w:r>
      <w:r w:rsidR="00B33195">
        <w:rPr>
          <w:lang w:val="fi-FI"/>
        </w:rPr>
        <w:t xml:space="preserve"> </w:t>
      </w:r>
      <w:r w:rsidR="007D12AA">
        <w:rPr>
          <w:lang w:val="fi-FI"/>
        </w:rPr>
        <w:t>COM 2022 ehdotuksessa kalojen EQS laskisi puoleen nykyisestä (0,01 mg/kg tp).</w:t>
      </w:r>
    </w:p>
    <w:p w14:paraId="1A5DC4A3" w14:textId="6AB2FCCD" w:rsidR="00465F27" w:rsidRDefault="00465F27" w:rsidP="001A1266">
      <w:pPr>
        <w:rPr>
          <w:lang w:val="fi-FI"/>
        </w:rPr>
      </w:pPr>
    </w:p>
    <w:p w14:paraId="6F99292C" w14:textId="452C5403" w:rsidR="00924A45" w:rsidRDefault="00924A45" w:rsidP="001A1266">
      <w:pPr>
        <w:rPr>
          <w:lang w:val="fi-FI"/>
        </w:rPr>
      </w:pPr>
      <w:r>
        <w:rPr>
          <w:noProof/>
        </w:rPr>
        <w:drawing>
          <wp:inline distT="0" distB="0" distL="0" distR="0" wp14:anchorId="208BD36C" wp14:editId="7E20D688">
            <wp:extent cx="2232560" cy="31623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35560" cy="3166549"/>
                    </a:xfrm>
                    <a:prstGeom prst="rect">
                      <a:avLst/>
                    </a:prstGeom>
                  </pic:spPr>
                </pic:pic>
              </a:graphicData>
            </a:graphic>
          </wp:inline>
        </w:drawing>
      </w:r>
    </w:p>
    <w:p w14:paraId="509FC7F0" w14:textId="43D4EC26" w:rsidR="003B1E76" w:rsidRDefault="003B1E76" w:rsidP="001A1266">
      <w:pPr>
        <w:rPr>
          <w:lang w:val="fi-FI"/>
        </w:rPr>
      </w:pPr>
      <w:r w:rsidRPr="00C7448C">
        <w:rPr>
          <w:lang w:val="fi-FI"/>
        </w:rPr>
        <w:t xml:space="preserve">Kuva </w:t>
      </w:r>
      <w:r w:rsidR="00BF3FF5" w:rsidRPr="00C7448C">
        <w:rPr>
          <w:lang w:val="fi-FI"/>
        </w:rPr>
        <w:t>34</w:t>
      </w:r>
      <w:r>
        <w:rPr>
          <w:lang w:val="fi-FI"/>
        </w:rPr>
        <w:t xml:space="preserve">. </w:t>
      </w:r>
      <w:r w:rsidR="00250146">
        <w:rPr>
          <w:lang w:val="fi-FI"/>
        </w:rPr>
        <w:t>Pintavesien kemiallinen tila e</w:t>
      </w:r>
      <w:r>
        <w:rPr>
          <w:lang w:val="fi-FI"/>
        </w:rPr>
        <w:t xml:space="preserve">lohopean </w:t>
      </w:r>
      <w:r w:rsidR="00250146">
        <w:rPr>
          <w:lang w:val="fi-FI"/>
        </w:rPr>
        <w:t>suhteen</w:t>
      </w:r>
      <w:r>
        <w:rPr>
          <w:lang w:val="fi-FI"/>
        </w:rPr>
        <w:t>luokittelua</w:t>
      </w:r>
      <w:r w:rsidR="00250146">
        <w:rPr>
          <w:lang w:val="fi-FI"/>
        </w:rPr>
        <w:t xml:space="preserve"> kolmannella vesienhoitokaudella</w:t>
      </w:r>
      <w:r w:rsidR="0002041D">
        <w:rPr>
          <w:lang w:val="fi-FI"/>
        </w:rPr>
        <w:t xml:space="preserve"> (</w:t>
      </w:r>
      <w:hyperlink r:id="rId67" w:history="1">
        <w:r w:rsidR="006D0A84" w:rsidRPr="007D12AA">
          <w:rPr>
            <w:rStyle w:val="Hyperlinkki"/>
            <w:lang w:val="fi-FI"/>
          </w:rPr>
          <w:t>Suomen ympäristökeskus &gt; Vesistöjen kemiallinen tila on edelleen huono (syke.fi)</w:t>
        </w:r>
      </w:hyperlink>
      <w:r w:rsidR="006D0A84" w:rsidRPr="007D12AA">
        <w:rPr>
          <w:lang w:val="fi-FI"/>
        </w:rPr>
        <w:t>)</w:t>
      </w:r>
      <w:r>
        <w:rPr>
          <w:lang w:val="fi-FI"/>
        </w:rPr>
        <w:t>.</w:t>
      </w:r>
    </w:p>
    <w:p w14:paraId="751373E7" w14:textId="065264C0" w:rsidR="003B1E76" w:rsidRDefault="003B1E76" w:rsidP="001A1266">
      <w:pPr>
        <w:rPr>
          <w:lang w:val="fi-FI"/>
        </w:rPr>
      </w:pPr>
    </w:p>
    <w:p w14:paraId="78E8A467" w14:textId="424308E2" w:rsidR="00924A45" w:rsidRDefault="003B1E76" w:rsidP="001A1266">
      <w:pPr>
        <w:rPr>
          <w:lang w:val="fi-FI"/>
        </w:rPr>
      </w:pPr>
      <w:r>
        <w:rPr>
          <w:lang w:val="fi-FI"/>
        </w:rPr>
        <w:t>Vesien kemiallisen tilan luokittelussa noin puole</w:t>
      </w:r>
      <w:r w:rsidR="006D0A84">
        <w:rPr>
          <w:lang w:val="fi-FI"/>
        </w:rPr>
        <w:t>ssa</w:t>
      </w:r>
      <w:r>
        <w:rPr>
          <w:lang w:val="fi-FI"/>
        </w:rPr>
        <w:t xml:space="preserve"> vesimuodostumista arvioitiin elohopean laatunormin ylitys </w:t>
      </w:r>
      <w:r w:rsidR="006D0A84">
        <w:rPr>
          <w:lang w:val="fi-FI"/>
        </w:rPr>
        <w:t xml:space="preserve">vuonna 2020 </w:t>
      </w:r>
      <w:r>
        <w:rPr>
          <w:lang w:val="fi-FI"/>
        </w:rPr>
        <w:t>(k</w:t>
      </w:r>
      <w:r w:rsidR="00250146">
        <w:rPr>
          <w:lang w:val="fi-FI"/>
        </w:rPr>
        <w:t>uv</w:t>
      </w:r>
      <w:r>
        <w:rPr>
          <w:lang w:val="fi-FI"/>
        </w:rPr>
        <w:t xml:space="preserve">a </w:t>
      </w:r>
      <w:r w:rsidR="00BF3FF5">
        <w:rPr>
          <w:lang w:val="fi-FI"/>
        </w:rPr>
        <w:t>34</w:t>
      </w:r>
      <w:r>
        <w:rPr>
          <w:lang w:val="fi-FI"/>
        </w:rPr>
        <w:t xml:space="preserve">). </w:t>
      </w:r>
      <w:r w:rsidR="00C56D6F">
        <w:rPr>
          <w:lang w:val="fi-FI"/>
        </w:rPr>
        <w:t xml:space="preserve">Toisaalta suuri osa luokittelusta oli tehty asiantuntija-arviona yksinkertaiseen järven tyyppiin perustuvan mallin avulla. Uudellamaalla tehty kartoitus (Malinen &amp; Marttila 2018) osoittaa, että </w:t>
      </w:r>
      <w:r w:rsidR="0002041D">
        <w:rPr>
          <w:lang w:val="fi-FI"/>
        </w:rPr>
        <w:t>pintavesi</w:t>
      </w:r>
      <w:r w:rsidR="00C56D6F">
        <w:rPr>
          <w:lang w:val="fi-FI"/>
        </w:rPr>
        <w:t>tyyppiin perustuva luokittelu ei ole kovin luotettava.</w:t>
      </w:r>
    </w:p>
    <w:p w14:paraId="05276F66" w14:textId="77777777" w:rsidR="00392DD0" w:rsidRDefault="00392DD0" w:rsidP="001A1266">
      <w:pPr>
        <w:rPr>
          <w:lang w:val="fi-FI"/>
        </w:rPr>
      </w:pPr>
    </w:p>
    <w:p w14:paraId="2CA94460" w14:textId="751217B5" w:rsidR="000C5F93" w:rsidRDefault="00AF065C" w:rsidP="0075048D">
      <w:pPr>
        <w:shd w:val="clear" w:color="auto" w:fill="FBE3D6" w:themeFill="accent4" w:themeFillTint="33"/>
        <w:rPr>
          <w:lang w:val="fi-FI"/>
        </w:rPr>
      </w:pPr>
      <w:r>
        <w:rPr>
          <w:lang w:val="fi-FI"/>
        </w:rPr>
        <w:t xml:space="preserve">Tietolaatikko </w:t>
      </w:r>
      <w:r w:rsidR="006D0A84">
        <w:rPr>
          <w:lang w:val="fi-FI"/>
        </w:rPr>
        <w:t>1</w:t>
      </w:r>
      <w:r>
        <w:rPr>
          <w:lang w:val="fi-FI"/>
        </w:rPr>
        <w:t xml:space="preserve">. </w:t>
      </w:r>
      <w:r w:rsidR="000C5F93">
        <w:rPr>
          <w:lang w:val="fi-FI"/>
        </w:rPr>
        <w:t>Kalan elohopeapitoisuuden taustapitoisuuden arviointi lyhyesti (Verta ym. 2010):</w:t>
      </w:r>
    </w:p>
    <w:p w14:paraId="1533F421" w14:textId="2C480502" w:rsidR="000C5F93" w:rsidRDefault="000C5F93" w:rsidP="0075048D">
      <w:pPr>
        <w:shd w:val="clear" w:color="auto" w:fill="FBE3D6" w:themeFill="accent4" w:themeFillTint="33"/>
        <w:rPr>
          <w:lang w:val="fi-FI"/>
        </w:rPr>
      </w:pPr>
      <w:r>
        <w:rPr>
          <w:lang w:val="fi-FI"/>
        </w:rPr>
        <w:t>Taustapitoisuuden johtamisessa on käytetty sedimentin elohopean ja orgaanisen hiilen pitoisuuksia, ahventen nykyisiä elohopeapitoisuuksia sekä päättelyä ja oletuksia. Taustapitoisuuden arvioinnissa lähdettiin Munthe ym. (2007) havainnosta, että orgaaniseen hiileen suhteutettu elohopeapitoisuus oli neljä kertaa suurempi pintasedimentissä, joka ajoittui 2000-luvun alkuun, kuin 30–35 cm syvyydessä, joka oli ajoitettu 1700–1800-luvulle eli ennen teollistumisen alkua. Verta ym. (2010) olettivat vastaavan muutoksen tapahtuneen myös kaloissa</w:t>
      </w:r>
      <w:r w:rsidR="00B808F3">
        <w:rPr>
          <w:lang w:val="fi-FI"/>
        </w:rPr>
        <w:t xml:space="preserve"> (sama pitoisuusmuutoksen kulmakerroin)</w:t>
      </w:r>
      <w:r w:rsidR="00D24DC9">
        <w:rPr>
          <w:lang w:val="fi-FI"/>
        </w:rPr>
        <w:t xml:space="preserve">. </w:t>
      </w:r>
      <w:r w:rsidR="00B808F3">
        <w:rPr>
          <w:lang w:val="fi-FI"/>
        </w:rPr>
        <w:t xml:space="preserve">He arvoivat kalan pitoisuusmuutoksia erikseen kolmen eri humustason vesiin. </w:t>
      </w:r>
      <w:r w:rsidR="002819C5">
        <w:rPr>
          <w:lang w:val="fi-FI"/>
        </w:rPr>
        <w:t xml:space="preserve">He olettivat, että Lapin humusjärvissä pitoisuus on noussut enintään kaksinkertaiseksi esiteollisesta ajasta. Lisäksi he olettivat, että esiteollisen ajan pitoisuuksien 80. persentiili vastaa nykyisten Lapin humusjärvien mediaanipitoisuutta. </w:t>
      </w:r>
      <w:r>
        <w:rPr>
          <w:lang w:val="fi-FI"/>
        </w:rPr>
        <w:t>Vaikka käytössä oli yhteispohjoismainen aineisto, ruotsalaiset eivät ole ottaneet taustapitoisuutta käyttöön.</w:t>
      </w:r>
    </w:p>
    <w:p w14:paraId="13B5B0FE" w14:textId="3C53BD57" w:rsidR="0047561F" w:rsidRDefault="0047561F" w:rsidP="00633DB2">
      <w:pPr>
        <w:rPr>
          <w:lang w:val="fi-FI"/>
        </w:rPr>
      </w:pPr>
    </w:p>
    <w:p w14:paraId="12612727" w14:textId="6EAF706A" w:rsidR="00F124ED" w:rsidRDefault="0047561F" w:rsidP="0047561F">
      <w:pPr>
        <w:rPr>
          <w:lang w:val="fi-FI"/>
        </w:rPr>
      </w:pPr>
      <w:r>
        <w:rPr>
          <w:lang w:val="fi-FI"/>
        </w:rPr>
        <w:t xml:space="preserve">Käytetty menetelmä eliöstön taustapitoisuuden huomioimisessa on poikkeuksellinen (ks. tietolaatikko 1). Se ei </w:t>
      </w:r>
      <w:r w:rsidR="00F93703">
        <w:rPr>
          <w:lang w:val="fi-FI"/>
        </w:rPr>
        <w:t>varsinaisesti</w:t>
      </w:r>
      <w:r w:rsidR="002819C5">
        <w:rPr>
          <w:lang w:val="fi-FI"/>
        </w:rPr>
        <w:t xml:space="preserve"> ole</w:t>
      </w:r>
      <w:r w:rsidR="009B4C2E">
        <w:rPr>
          <w:lang w:val="fi-FI"/>
        </w:rPr>
        <w:t xml:space="preserve"> </w:t>
      </w:r>
      <w:r>
        <w:rPr>
          <w:lang w:val="fi-FI"/>
        </w:rPr>
        <w:t>EU:n ohjeistu</w:t>
      </w:r>
      <w:r w:rsidR="009B4C2E">
        <w:rPr>
          <w:lang w:val="fi-FI"/>
        </w:rPr>
        <w:t xml:space="preserve">ksen vastainen (katso kappale 4.7.1 </w:t>
      </w:r>
      <w:r w:rsidR="006D0A84">
        <w:rPr>
          <w:lang w:val="fi-FI"/>
        </w:rPr>
        <w:t xml:space="preserve">EC </w:t>
      </w:r>
      <w:r w:rsidR="009B4C2E">
        <w:rPr>
          <w:lang w:val="fi-FI"/>
        </w:rPr>
        <w:t>Guidance Document No 27</w:t>
      </w:r>
      <w:r w:rsidR="006D0A84">
        <w:rPr>
          <w:lang w:val="fi-FI"/>
        </w:rPr>
        <w:t xml:space="preserve"> -</w:t>
      </w:r>
      <w:r w:rsidR="009B4C2E">
        <w:rPr>
          <w:lang w:val="fi-FI"/>
        </w:rPr>
        <w:t xml:space="preserve"> </w:t>
      </w:r>
      <w:r w:rsidR="006D0A84">
        <w:rPr>
          <w:lang w:val="fi-FI"/>
        </w:rPr>
        <w:t>EC 2018</w:t>
      </w:r>
      <w:r w:rsidR="009B4C2E">
        <w:rPr>
          <w:lang w:val="fi-FI"/>
        </w:rPr>
        <w:t>)</w:t>
      </w:r>
      <w:r w:rsidR="00843C52">
        <w:rPr>
          <w:lang w:val="fi-FI"/>
        </w:rPr>
        <w:t xml:space="preserve">, mutta </w:t>
      </w:r>
      <w:r w:rsidR="002819C5">
        <w:rPr>
          <w:lang w:val="fi-FI"/>
        </w:rPr>
        <w:t>menettely ei myöskään huomioi sitä, että ympäristönlaatunormin tarkoituksena on suojella eliöstöä</w:t>
      </w:r>
      <w:r w:rsidR="00F124ED">
        <w:rPr>
          <w:lang w:val="fi-FI"/>
        </w:rPr>
        <w:t xml:space="preserve"> (vesieliöstöä tai vesieliöitä syöviä petoja </w:t>
      </w:r>
      <w:r w:rsidR="00F124ED">
        <w:rPr>
          <w:lang w:val="fi-FI"/>
        </w:rPr>
        <w:lastRenderedPageBreak/>
        <w:t>kuten ihmistä)</w:t>
      </w:r>
      <w:r w:rsidR="002819C5">
        <w:rPr>
          <w:lang w:val="fi-FI"/>
        </w:rPr>
        <w:t>. Elohopean haittavaikutuksista on raportoitu myös Suomessa (</w:t>
      </w:r>
      <w:r w:rsidR="00F124ED">
        <w:rPr>
          <w:lang w:val="fi-FI"/>
        </w:rPr>
        <w:t>katso esim. Verta ym. 2010). Kalojen elohopeapitoisuus on ympäristöuhka</w:t>
      </w:r>
      <w:r w:rsidR="00FE0823">
        <w:rPr>
          <w:lang w:val="fi-FI"/>
        </w:rPr>
        <w:t>. Erittäin harvat ihmiset syövät kalaa niin paljon, että elohopeasta olisi vaaraa. Väestötasolla ihmisiä suojellaan  muun muassa</w:t>
      </w:r>
      <w:r w:rsidR="00F124ED">
        <w:rPr>
          <w:lang w:val="fi-FI"/>
        </w:rPr>
        <w:t xml:space="preserve"> antamalla kalansyöntisuosituksia </w:t>
      </w:r>
      <w:r w:rsidR="00FE0823">
        <w:rPr>
          <w:lang w:val="fi-FI"/>
        </w:rPr>
        <w:t>(k</w:t>
      </w:r>
      <w:r w:rsidR="00BA5AAE">
        <w:rPr>
          <w:lang w:val="fi-FI"/>
        </w:rPr>
        <w:t>alaa k</w:t>
      </w:r>
      <w:r w:rsidR="00FE0823">
        <w:rPr>
          <w:lang w:val="fi-FI"/>
        </w:rPr>
        <w:t>ahdesti viikossa</w:t>
      </w:r>
      <w:r w:rsidR="00BA5AAE">
        <w:rPr>
          <w:lang w:val="fi-FI"/>
        </w:rPr>
        <w:t>)</w:t>
      </w:r>
      <w:r w:rsidR="00FE0823">
        <w:rPr>
          <w:lang w:val="fi-FI"/>
        </w:rPr>
        <w:t xml:space="preserve"> </w:t>
      </w:r>
      <w:r w:rsidR="00F124ED">
        <w:rPr>
          <w:lang w:val="fi-FI"/>
        </w:rPr>
        <w:t>ja rajoit</w:t>
      </w:r>
      <w:r w:rsidR="00FE0823">
        <w:rPr>
          <w:lang w:val="fi-FI"/>
        </w:rPr>
        <w:t>uksia</w:t>
      </w:r>
      <w:r w:rsidR="00BA5AAE">
        <w:rPr>
          <w:lang w:val="fi-FI"/>
        </w:rPr>
        <w:t xml:space="preserve"> (</w:t>
      </w:r>
      <w:r w:rsidR="00BA5AAE">
        <w:rPr>
          <w:lang w:val="fi-FI"/>
        </w:rPr>
        <w:t>raskaana olevien tulisi välttää sisävesien suuria petojaloja, jne)</w:t>
      </w:r>
      <w:r w:rsidR="00FE0823">
        <w:rPr>
          <w:lang w:val="fi-FI"/>
        </w:rPr>
        <w:t xml:space="preserve">. </w:t>
      </w:r>
      <w:r w:rsidR="00F124ED">
        <w:rPr>
          <w:lang w:val="fi-FI"/>
        </w:rPr>
        <w:t>Vastaavia syöntisuosituksia ei voida antaa luonnossa eläville kalaa syöville eläimille.</w:t>
      </w:r>
    </w:p>
    <w:p w14:paraId="7E7F81E8" w14:textId="6D37E0BD" w:rsidR="00CE320F" w:rsidRDefault="00CE320F" w:rsidP="00633DB2">
      <w:pPr>
        <w:rPr>
          <w:lang w:val="fi-FI"/>
        </w:rPr>
      </w:pPr>
      <w:r>
        <w:rPr>
          <w:lang w:val="fi-FI"/>
        </w:rPr>
        <w:t>Seuraavista kolmesta syystä tulisi kalaelohopean taustapitoisuudesta luopua Suomessa:</w:t>
      </w:r>
    </w:p>
    <w:p w14:paraId="78E7568C" w14:textId="77957C32" w:rsidR="00CE320F" w:rsidRPr="00CE320F" w:rsidRDefault="00CE320F" w:rsidP="00CE320F">
      <w:pPr>
        <w:pStyle w:val="Luettelokappale"/>
        <w:numPr>
          <w:ilvl w:val="0"/>
          <w:numId w:val="92"/>
        </w:numPr>
        <w:rPr>
          <w:lang w:val="fi-FI"/>
        </w:rPr>
      </w:pPr>
      <w:r w:rsidRPr="00CE320F">
        <w:rPr>
          <w:lang w:val="fi-FI"/>
        </w:rPr>
        <w:t xml:space="preserve">ei ole </w:t>
      </w:r>
      <w:r>
        <w:rPr>
          <w:lang w:val="fi-FI"/>
        </w:rPr>
        <w:t>t</w:t>
      </w:r>
      <w:r w:rsidRPr="00CE320F">
        <w:rPr>
          <w:lang w:val="fi-FI"/>
        </w:rPr>
        <w:t>ieteellistä perust</w:t>
      </w:r>
      <w:r>
        <w:rPr>
          <w:lang w:val="fi-FI"/>
        </w:rPr>
        <w:t>ett</w:t>
      </w:r>
      <w:r w:rsidRPr="00CE320F">
        <w:rPr>
          <w:lang w:val="fi-FI"/>
        </w:rPr>
        <w:t xml:space="preserve">a </w:t>
      </w:r>
      <w:r>
        <w:rPr>
          <w:lang w:val="fi-FI"/>
        </w:rPr>
        <w:t xml:space="preserve">sille, että </w:t>
      </w:r>
      <w:r w:rsidR="00AF065C">
        <w:rPr>
          <w:lang w:val="fi-FI"/>
        </w:rPr>
        <w:t xml:space="preserve">eliöstön taustapitoisuus </w:t>
      </w:r>
      <w:r>
        <w:rPr>
          <w:lang w:val="fi-FI"/>
        </w:rPr>
        <w:t xml:space="preserve">tulisi ottaa huomioon </w:t>
      </w:r>
      <w:r w:rsidR="00AF065C">
        <w:rPr>
          <w:lang w:val="fi-FI"/>
        </w:rPr>
        <w:t xml:space="preserve">minkään aineen – myöskään </w:t>
      </w:r>
      <w:r>
        <w:rPr>
          <w:lang w:val="fi-FI"/>
        </w:rPr>
        <w:t xml:space="preserve">elohopean </w:t>
      </w:r>
      <w:r w:rsidR="00AF065C">
        <w:rPr>
          <w:lang w:val="fi-FI"/>
        </w:rPr>
        <w:t xml:space="preserve">- </w:t>
      </w:r>
      <w:r>
        <w:rPr>
          <w:lang w:val="fi-FI"/>
        </w:rPr>
        <w:t>laatunormin ylittymistä arvioitaessa</w:t>
      </w:r>
      <w:r w:rsidR="00D0734B">
        <w:rPr>
          <w:lang w:val="fi-FI"/>
        </w:rPr>
        <w:t>,</w:t>
      </w:r>
      <w:r w:rsidRPr="00CE320F">
        <w:rPr>
          <w:lang w:val="fi-FI"/>
        </w:rPr>
        <w:t xml:space="preserve"> </w:t>
      </w:r>
      <w:r w:rsidR="007D12AA">
        <w:rPr>
          <w:lang w:val="fi-FI"/>
        </w:rPr>
        <w:t xml:space="preserve">kalaan asetetulla normilla suojellaan kalaa syöviä petoja (tai ihmistä). </w:t>
      </w:r>
    </w:p>
    <w:p w14:paraId="22401498" w14:textId="29AB0B82" w:rsidR="00D0734B" w:rsidRPr="00D0734B" w:rsidRDefault="00AF065C" w:rsidP="00D0734B">
      <w:pPr>
        <w:pStyle w:val="Luettelokappale"/>
        <w:numPr>
          <w:ilvl w:val="0"/>
          <w:numId w:val="92"/>
        </w:numPr>
        <w:rPr>
          <w:lang w:val="fi-FI"/>
        </w:rPr>
      </w:pPr>
      <w:r>
        <w:rPr>
          <w:lang w:val="fi-FI"/>
        </w:rPr>
        <w:t xml:space="preserve">useiden erilaisten </w:t>
      </w:r>
      <w:r w:rsidR="00D0734B">
        <w:rPr>
          <w:lang w:val="fi-FI"/>
        </w:rPr>
        <w:t>t</w:t>
      </w:r>
      <w:r w:rsidR="00D0734B" w:rsidRPr="00D0734B">
        <w:rPr>
          <w:lang w:val="fi-FI"/>
        </w:rPr>
        <w:t>austa</w:t>
      </w:r>
      <w:r w:rsidR="00D0734B">
        <w:rPr>
          <w:lang w:val="fi-FI"/>
        </w:rPr>
        <w:t>pitoisuu</w:t>
      </w:r>
      <w:r>
        <w:rPr>
          <w:lang w:val="fi-FI"/>
        </w:rPr>
        <w:t>ksien</w:t>
      </w:r>
      <w:r w:rsidR="00D0734B" w:rsidRPr="00D0734B">
        <w:rPr>
          <w:lang w:val="fi-FI"/>
        </w:rPr>
        <w:t xml:space="preserve"> käsittely on teknisesti hankala</w:t>
      </w:r>
      <w:r w:rsidR="00D0734B">
        <w:rPr>
          <w:lang w:val="fi-FI"/>
        </w:rPr>
        <w:t>a elohopean kalalaatunormin ylittymistä arvioitaessa,</w:t>
      </w:r>
    </w:p>
    <w:p w14:paraId="42F3CCF4" w14:textId="0836CBFE" w:rsidR="00D0734B" w:rsidRPr="00D0734B" w:rsidRDefault="00D0734B" w:rsidP="00D0734B">
      <w:pPr>
        <w:pStyle w:val="Luettelokappale"/>
        <w:numPr>
          <w:ilvl w:val="0"/>
          <w:numId w:val="92"/>
        </w:numPr>
        <w:rPr>
          <w:lang w:val="fi-FI"/>
        </w:rPr>
      </w:pPr>
      <w:r w:rsidRPr="00D0734B">
        <w:rPr>
          <w:lang w:val="fi-FI"/>
        </w:rPr>
        <w:t xml:space="preserve">elohopean kalalaatunormin </w:t>
      </w:r>
      <w:r>
        <w:rPr>
          <w:lang w:val="fi-FI"/>
        </w:rPr>
        <w:t>h</w:t>
      </w:r>
      <w:r w:rsidRPr="00D0734B">
        <w:rPr>
          <w:lang w:val="fi-FI"/>
        </w:rPr>
        <w:t>armonisointi naapurimaiden kanssa</w:t>
      </w:r>
      <w:r>
        <w:rPr>
          <w:lang w:val="fi-FI"/>
        </w:rPr>
        <w:t xml:space="preserve"> on vaikeaa, jos Suomi ottaa huomioon taustapitoisuuden, mutta naapurinmaat eivät.</w:t>
      </w:r>
    </w:p>
    <w:p w14:paraId="4850E669" w14:textId="2659F725" w:rsidR="00607570" w:rsidRDefault="00283176" w:rsidP="00633DB2">
      <w:pPr>
        <w:rPr>
          <w:lang w:val="fi-FI"/>
        </w:rPr>
      </w:pPr>
      <w:r>
        <w:rPr>
          <w:lang w:val="fi-FI"/>
        </w:rPr>
        <w:t>Yleensä</w:t>
      </w:r>
      <w:r w:rsidR="007D3249">
        <w:rPr>
          <w:lang w:val="fi-FI"/>
        </w:rPr>
        <w:t xml:space="preserve"> </w:t>
      </w:r>
      <w:r>
        <w:rPr>
          <w:lang w:val="fi-FI"/>
        </w:rPr>
        <w:t xml:space="preserve">taustapitoisuuden huomioiminen liittyy tilanteeseen, jossa </w:t>
      </w:r>
      <w:r w:rsidR="00607570">
        <w:rPr>
          <w:lang w:val="fi-FI"/>
        </w:rPr>
        <w:t>vesi</w:t>
      </w:r>
      <w:r>
        <w:rPr>
          <w:lang w:val="fi-FI"/>
        </w:rPr>
        <w:t xml:space="preserve">eliöstö </w:t>
      </w:r>
      <w:r w:rsidR="00E621EB">
        <w:rPr>
          <w:lang w:val="fi-FI"/>
        </w:rPr>
        <w:t xml:space="preserve">on </w:t>
      </w:r>
      <w:r>
        <w:rPr>
          <w:lang w:val="fi-FI"/>
        </w:rPr>
        <w:t>sopeutu</w:t>
      </w:r>
      <w:r w:rsidR="00341EE1">
        <w:rPr>
          <w:lang w:val="fi-FI"/>
        </w:rPr>
        <w:t>nut</w:t>
      </w:r>
      <w:r>
        <w:rPr>
          <w:lang w:val="fi-FI"/>
        </w:rPr>
        <w:t xml:space="preserve"> tiettyyn</w:t>
      </w:r>
      <w:r w:rsidR="008B0237">
        <w:rPr>
          <w:lang w:val="fi-FI"/>
        </w:rPr>
        <w:t>,</w:t>
      </w:r>
      <w:r>
        <w:rPr>
          <w:lang w:val="fi-FI"/>
        </w:rPr>
        <w:t xml:space="preserve"> vedessä</w:t>
      </w:r>
      <w:r w:rsidR="00A86B66">
        <w:rPr>
          <w:lang w:val="fi-FI"/>
        </w:rPr>
        <w:t xml:space="preserve"> tai maaperässä</w:t>
      </w:r>
      <w:r>
        <w:rPr>
          <w:lang w:val="fi-FI"/>
        </w:rPr>
        <w:t xml:space="preserve"> luonnostaan </w:t>
      </w:r>
      <w:r w:rsidR="00A86B66">
        <w:rPr>
          <w:lang w:val="fi-FI"/>
        </w:rPr>
        <w:t xml:space="preserve">(geologisista syistä) </w:t>
      </w:r>
      <w:r>
        <w:rPr>
          <w:lang w:val="fi-FI"/>
        </w:rPr>
        <w:t>esiintyvään pitoisuuteen</w:t>
      </w:r>
      <w:r w:rsidR="00757531">
        <w:rPr>
          <w:lang w:val="fi-FI"/>
        </w:rPr>
        <w:t xml:space="preserve"> eikä tällä taustapitoisuudella ole enää haitallisia vaikutuksia tähän eliöstöön. </w:t>
      </w:r>
      <w:r w:rsidR="00341EE1">
        <w:rPr>
          <w:lang w:val="fi-FI"/>
        </w:rPr>
        <w:t>Eliöstön</w:t>
      </w:r>
      <w:r w:rsidR="00757531">
        <w:rPr>
          <w:lang w:val="fi-FI"/>
        </w:rPr>
        <w:t xml:space="preserve"> </w:t>
      </w:r>
      <w:r w:rsidR="00341EE1">
        <w:rPr>
          <w:lang w:val="fi-FI"/>
        </w:rPr>
        <w:t>s</w:t>
      </w:r>
      <w:r w:rsidR="00757531">
        <w:rPr>
          <w:lang w:val="fi-FI"/>
        </w:rPr>
        <w:t>opeutum</w:t>
      </w:r>
      <w:r w:rsidR="00341EE1">
        <w:rPr>
          <w:lang w:val="fi-FI"/>
        </w:rPr>
        <w:t>isessa</w:t>
      </w:r>
      <w:r w:rsidR="00757531">
        <w:rPr>
          <w:lang w:val="fi-FI"/>
        </w:rPr>
        <w:t xml:space="preserve"> on saattanut </w:t>
      </w:r>
      <w:r w:rsidR="00341EE1">
        <w:rPr>
          <w:lang w:val="fi-FI"/>
        </w:rPr>
        <w:t xml:space="preserve">kulua </w:t>
      </w:r>
      <w:r w:rsidR="00757531">
        <w:rPr>
          <w:lang w:val="fi-FI"/>
        </w:rPr>
        <w:t>satojen tai tuhansi</w:t>
      </w:r>
      <w:r w:rsidR="00341EE1">
        <w:rPr>
          <w:lang w:val="fi-FI"/>
        </w:rPr>
        <w:t>a</w:t>
      </w:r>
      <w:r w:rsidR="00757531">
        <w:rPr>
          <w:lang w:val="fi-FI"/>
        </w:rPr>
        <w:t xml:space="preserve"> sukupolvi</w:t>
      </w:r>
      <w:r w:rsidR="00341EE1">
        <w:rPr>
          <w:lang w:val="fi-FI"/>
        </w:rPr>
        <w:t>a</w:t>
      </w:r>
      <w:r w:rsidR="00757531" w:rsidDel="009A273E">
        <w:rPr>
          <w:lang w:val="fi-FI"/>
        </w:rPr>
        <w:t>.</w:t>
      </w:r>
      <w:r w:rsidR="00757531">
        <w:rPr>
          <w:lang w:val="fi-FI"/>
        </w:rPr>
        <w:t xml:space="preserve"> Yleensä geneettistä sopeutumista varten tarvitaan </w:t>
      </w:r>
      <w:r w:rsidR="00607570">
        <w:rPr>
          <w:lang w:val="fi-FI"/>
        </w:rPr>
        <w:t xml:space="preserve">vähintään parikymmentä sukupolvea. </w:t>
      </w:r>
    </w:p>
    <w:p w14:paraId="5EB42476" w14:textId="66603997" w:rsidR="00392DD0" w:rsidRDefault="007A031F" w:rsidP="00392DD0">
      <w:pPr>
        <w:rPr>
          <w:lang w:val="fi-FI"/>
        </w:rPr>
      </w:pPr>
      <w:r>
        <w:rPr>
          <w:lang w:val="fi-FI"/>
        </w:rPr>
        <w:t xml:space="preserve">Elohopean laatunormi on asetettu kalaan ja sen tarkoitus on suojella kalaa syöviä eliöitä heidän elohopea-altistukseltaan. </w:t>
      </w:r>
      <w:r w:rsidR="00757531">
        <w:rPr>
          <w:lang w:val="fi-FI"/>
        </w:rPr>
        <w:t>Nykyise</w:t>
      </w:r>
      <w:r w:rsidR="00392DD0">
        <w:rPr>
          <w:lang w:val="fi-FI"/>
        </w:rPr>
        <w:t>n</w:t>
      </w:r>
      <w:r w:rsidR="00757531">
        <w:rPr>
          <w:lang w:val="fi-FI"/>
        </w:rPr>
        <w:t xml:space="preserve"> </w:t>
      </w:r>
      <w:r w:rsidR="006D0A84">
        <w:rPr>
          <w:lang w:val="fi-FI"/>
        </w:rPr>
        <w:t>elohope</w:t>
      </w:r>
      <w:r w:rsidR="00392DD0">
        <w:rPr>
          <w:lang w:val="fi-FI"/>
        </w:rPr>
        <w:t>a</w:t>
      </w:r>
      <w:r w:rsidR="00757531">
        <w:rPr>
          <w:lang w:val="fi-FI"/>
        </w:rPr>
        <w:t>normi</w:t>
      </w:r>
      <w:r w:rsidR="00392DD0">
        <w:rPr>
          <w:lang w:val="fi-FI"/>
        </w:rPr>
        <w:t xml:space="preserve"> on asetettu suojelemaan</w:t>
      </w:r>
      <w:r w:rsidR="00757531">
        <w:rPr>
          <w:lang w:val="fi-FI"/>
        </w:rPr>
        <w:t xml:space="preserve"> kalaa syövä</w:t>
      </w:r>
      <w:r w:rsidR="00392DD0">
        <w:rPr>
          <w:lang w:val="fi-FI"/>
        </w:rPr>
        <w:t>ä</w:t>
      </w:r>
      <w:r w:rsidR="00757531">
        <w:rPr>
          <w:lang w:val="fi-FI"/>
        </w:rPr>
        <w:t xml:space="preserve"> ihmi</w:t>
      </w:r>
      <w:r w:rsidR="00392DD0">
        <w:rPr>
          <w:lang w:val="fi-FI"/>
        </w:rPr>
        <w:t>stä.</w:t>
      </w:r>
      <w:r w:rsidR="00757531">
        <w:rPr>
          <w:lang w:val="fi-FI"/>
        </w:rPr>
        <w:t xml:space="preserve"> EU:ssa on prioriteettiainelistan tarkastuksen yhteydessä pohdittu elohopean laatunormin </w:t>
      </w:r>
      <w:r w:rsidR="006D0A84">
        <w:rPr>
          <w:lang w:val="fi-FI"/>
        </w:rPr>
        <w:t>tarkistamista</w:t>
      </w:r>
      <w:r w:rsidR="00496FB8">
        <w:rPr>
          <w:lang w:val="fi-FI"/>
        </w:rPr>
        <w:t>.</w:t>
      </w:r>
      <w:r w:rsidR="00757531">
        <w:rPr>
          <w:lang w:val="fi-FI"/>
        </w:rPr>
        <w:t xml:space="preserve"> </w:t>
      </w:r>
      <w:r w:rsidR="00496FB8">
        <w:rPr>
          <w:lang w:val="fi-FI"/>
        </w:rPr>
        <w:t>E</w:t>
      </w:r>
      <w:r w:rsidR="00757531">
        <w:rPr>
          <w:lang w:val="fi-FI"/>
        </w:rPr>
        <w:t>hdolla on ollut kalaa syövien eläinten suojelemiseksi asetet</w:t>
      </w:r>
      <w:r w:rsidR="00496FB8">
        <w:rPr>
          <w:lang w:val="fi-FI"/>
        </w:rPr>
        <w:t>ut</w:t>
      </w:r>
      <w:r w:rsidR="00757531">
        <w:rPr>
          <w:lang w:val="fi-FI"/>
        </w:rPr>
        <w:t xml:space="preserve"> laatunormi</w:t>
      </w:r>
      <w:r w:rsidR="00496FB8">
        <w:rPr>
          <w:lang w:val="fi-FI"/>
        </w:rPr>
        <w:t>t</w:t>
      </w:r>
      <w:r w:rsidR="00392DD0">
        <w:rPr>
          <w:lang w:val="fi-FI"/>
        </w:rPr>
        <w:t xml:space="preserve"> (</w:t>
      </w:r>
      <w:r w:rsidR="00496FB8">
        <w:rPr>
          <w:lang w:val="fi-FI"/>
        </w:rPr>
        <w:t xml:space="preserve">sisä- ja rannikkovesille </w:t>
      </w:r>
      <w:r w:rsidR="00392DD0">
        <w:rPr>
          <w:lang w:val="fi-FI"/>
        </w:rPr>
        <w:t xml:space="preserve">0,011 ja 0,005 mg/kg tp. </w:t>
      </w:r>
      <w:r w:rsidR="00392DD0" w:rsidRPr="00496FB8">
        <w:rPr>
          <w:lang w:val="fi-FI"/>
        </w:rPr>
        <w:t>JRC 2021d</w:t>
      </w:r>
      <w:r w:rsidR="00392DD0" w:rsidRPr="00392DD0">
        <w:rPr>
          <w:lang w:val="fi-FI"/>
        </w:rPr>
        <w:t>).</w:t>
      </w:r>
      <w:r w:rsidR="00392DD0">
        <w:rPr>
          <w:lang w:val="fi-FI"/>
        </w:rPr>
        <w:t xml:space="preserve"> Komission ehdotus (2022) on hyvin lähellä tätä. </w:t>
      </w:r>
    </w:p>
    <w:p w14:paraId="3E426BF7" w14:textId="3FE7B5BC" w:rsidR="00AF065C" w:rsidRDefault="00AF065C" w:rsidP="00633DB2">
      <w:pPr>
        <w:rPr>
          <w:lang w:val="fi-FI"/>
        </w:rPr>
      </w:pPr>
    </w:p>
    <w:p w14:paraId="54297D14" w14:textId="46C63DEC" w:rsidR="00607570" w:rsidRDefault="00757531" w:rsidP="00633DB2">
      <w:pPr>
        <w:rPr>
          <w:lang w:val="fi-FI"/>
        </w:rPr>
      </w:pPr>
      <w:r>
        <w:rPr>
          <w:lang w:val="fi-FI"/>
        </w:rPr>
        <w:t xml:space="preserve">Ekotoksisuustesteissä on huomioitu testattava pitoisuus, josta ei ole erikseen eroteltavissa taustapitoisuutta. </w:t>
      </w:r>
      <w:r w:rsidR="009A273E">
        <w:rPr>
          <w:lang w:val="fi-FI"/>
        </w:rPr>
        <w:t>K</w:t>
      </w:r>
      <w:r w:rsidR="00607570">
        <w:rPr>
          <w:lang w:val="fi-FI"/>
        </w:rPr>
        <w:t>irjallisuushau</w:t>
      </w:r>
      <w:r w:rsidR="009A273E">
        <w:rPr>
          <w:lang w:val="fi-FI"/>
        </w:rPr>
        <w:t>ss</w:t>
      </w:r>
      <w:r w:rsidR="00607570">
        <w:rPr>
          <w:lang w:val="fi-FI"/>
        </w:rPr>
        <w:t xml:space="preserve">a ei löytynyt koko maailmasta yhtään toista tapausta, jossa </w:t>
      </w:r>
      <w:r w:rsidR="009A273E">
        <w:rPr>
          <w:lang w:val="fi-FI"/>
        </w:rPr>
        <w:t>eliöstö</w:t>
      </w:r>
      <w:r w:rsidR="00607570">
        <w:rPr>
          <w:lang w:val="fi-FI"/>
        </w:rPr>
        <w:t xml:space="preserve">n pitoisuudelle olisi asetettu hyväksyttävä taustapitoisuus. </w:t>
      </w:r>
    </w:p>
    <w:p w14:paraId="56579B14" w14:textId="2FBA5F46" w:rsidR="00607570" w:rsidRDefault="00757531" w:rsidP="00633DB2">
      <w:pPr>
        <w:rPr>
          <w:lang w:val="fi-FI"/>
        </w:rPr>
      </w:pPr>
      <w:r>
        <w:rPr>
          <w:lang w:val="fi-FI"/>
        </w:rPr>
        <w:t xml:space="preserve">Taustapitoisuuden käyttö </w:t>
      </w:r>
      <w:r w:rsidR="009A273E">
        <w:rPr>
          <w:lang w:val="fi-FI"/>
        </w:rPr>
        <w:t>eliöstö</w:t>
      </w:r>
      <w:r>
        <w:rPr>
          <w:lang w:val="fi-FI"/>
        </w:rPr>
        <w:t xml:space="preserve">normien yhteydessä on erittäin harvinaista, eikä sitä ole käytetty </w:t>
      </w:r>
      <w:r w:rsidR="009A273E">
        <w:rPr>
          <w:lang w:val="fi-FI"/>
        </w:rPr>
        <w:t>Suomen</w:t>
      </w:r>
      <w:r>
        <w:rPr>
          <w:lang w:val="fi-FI"/>
        </w:rPr>
        <w:t xml:space="preserve"> naapurimaissa – eikä muuallakaan EU:ssa. </w:t>
      </w:r>
      <w:r w:rsidR="00D40FC4">
        <w:rPr>
          <w:lang w:val="fi-FI"/>
        </w:rPr>
        <w:t>Luokitust</w:t>
      </w:r>
      <w:r>
        <w:rPr>
          <w:lang w:val="fi-FI"/>
        </w:rPr>
        <w:t xml:space="preserve">ulosten </w:t>
      </w:r>
      <w:r w:rsidR="00D40FC4">
        <w:rPr>
          <w:lang w:val="fi-FI"/>
        </w:rPr>
        <w:t>maantieteellisen</w:t>
      </w:r>
      <w:r>
        <w:rPr>
          <w:lang w:val="fi-FI"/>
        </w:rPr>
        <w:t xml:space="preserve"> harmonisoinnin kannalta olisi siis mielekästä luopua siitä.</w:t>
      </w:r>
    </w:p>
    <w:p w14:paraId="2F15E253" w14:textId="2E5B79AE" w:rsidR="00211F40" w:rsidRDefault="00757531" w:rsidP="00633DB2">
      <w:pPr>
        <w:rPr>
          <w:lang w:val="fi-FI"/>
        </w:rPr>
      </w:pPr>
      <w:r>
        <w:rPr>
          <w:lang w:val="fi-FI"/>
        </w:rPr>
        <w:t xml:space="preserve">Taustapitoisuudesta luopuminen yksinkertaistaisi laatunormitarkastelua. </w:t>
      </w:r>
      <w:r w:rsidR="00211F40">
        <w:rPr>
          <w:lang w:val="fi-FI"/>
        </w:rPr>
        <w:t>N</w:t>
      </w:r>
      <w:r w:rsidR="00713181">
        <w:rPr>
          <w:lang w:val="fi-FI"/>
        </w:rPr>
        <w:t xml:space="preserve">ykytilanteessa taustapitoisuus on asetettu erikseen kolmen eri humustason vesiin. Yleensä elohopeapitoisuus on suurempi runsashumuksissa vesissä. Tähän on kuitenkin tullut tarkennuksia uusissa </w:t>
      </w:r>
      <w:r w:rsidR="00713181" w:rsidRPr="003E0044">
        <w:rPr>
          <w:lang w:val="fi-FI"/>
        </w:rPr>
        <w:t>tieteellisissä artikkeleissa</w:t>
      </w:r>
      <w:r w:rsidR="00C212B5" w:rsidRPr="00317AA8">
        <w:rPr>
          <w:lang w:val="fi-FI"/>
        </w:rPr>
        <w:t xml:space="preserve"> (esim. Rask ym. 2021)</w:t>
      </w:r>
      <w:r w:rsidR="00713181" w:rsidRPr="003E0044">
        <w:rPr>
          <w:lang w:val="fi-FI"/>
        </w:rPr>
        <w:t>.</w:t>
      </w:r>
      <w:r w:rsidR="00713181">
        <w:rPr>
          <w:lang w:val="fi-FI"/>
        </w:rPr>
        <w:t xml:space="preserve"> Niissä on todettu, että kalan kasvunopeus, johon vaikuttavat</w:t>
      </w:r>
      <w:r w:rsidR="00211F40">
        <w:rPr>
          <w:lang w:val="fi-FI"/>
        </w:rPr>
        <w:t xml:space="preserve"> humuksen lisäksi</w:t>
      </w:r>
      <w:r w:rsidR="00713181">
        <w:rPr>
          <w:lang w:val="fi-FI"/>
        </w:rPr>
        <w:t xml:space="preserve"> muutkin tekijät, on tärkein selittävä tekijä. </w:t>
      </w:r>
    </w:p>
    <w:p w14:paraId="7D488DAC" w14:textId="419A4DD4" w:rsidR="00283176" w:rsidRDefault="000C5F93" w:rsidP="00633DB2">
      <w:pPr>
        <w:rPr>
          <w:lang w:val="fi-FI"/>
        </w:rPr>
      </w:pPr>
      <w:r>
        <w:rPr>
          <w:lang w:val="fi-FI"/>
        </w:rPr>
        <w:t>K</w:t>
      </w:r>
      <w:r w:rsidR="00713181">
        <w:rPr>
          <w:lang w:val="fi-FI"/>
        </w:rPr>
        <w:t>olmesta erilaisesta taustapitoisuudesta luopuminen helpottaisi tietojärjestelmien käyttöä</w:t>
      </w:r>
      <w:r w:rsidR="00D40FC4">
        <w:rPr>
          <w:lang w:val="fi-FI"/>
        </w:rPr>
        <w:t xml:space="preserve"> ja vähentäisi viranomaisten työmäärää</w:t>
      </w:r>
      <w:r w:rsidR="00211F40">
        <w:rPr>
          <w:lang w:val="fi-FI"/>
        </w:rPr>
        <w:t>.</w:t>
      </w:r>
      <w:r w:rsidR="00713181">
        <w:rPr>
          <w:lang w:val="fi-FI"/>
        </w:rPr>
        <w:t xml:space="preserve"> </w:t>
      </w:r>
      <w:r w:rsidR="00211F40">
        <w:rPr>
          <w:lang w:val="fi-FI"/>
        </w:rPr>
        <w:t>N</w:t>
      </w:r>
      <w:r w:rsidR="00713181">
        <w:rPr>
          <w:lang w:val="fi-FI"/>
        </w:rPr>
        <w:t>ykyise</w:t>
      </w:r>
      <w:r w:rsidR="00211F40">
        <w:rPr>
          <w:lang w:val="fi-FI"/>
        </w:rPr>
        <w:t>ssä</w:t>
      </w:r>
      <w:r w:rsidR="00713181">
        <w:rPr>
          <w:lang w:val="fi-FI"/>
        </w:rPr>
        <w:t xml:space="preserve"> ympäristöhallinnon vesienhoidossa käytettävässä luokittelujärjestelmässä on </w:t>
      </w:r>
      <w:r w:rsidR="00211F40">
        <w:rPr>
          <w:lang w:val="fi-FI"/>
        </w:rPr>
        <w:t xml:space="preserve">eri vertailuarvot </w:t>
      </w:r>
      <w:r w:rsidR="00713181">
        <w:rPr>
          <w:lang w:val="fi-FI"/>
        </w:rPr>
        <w:t xml:space="preserve">tuotu teknisesti erillisinä aineina </w:t>
      </w:r>
      <w:r w:rsidR="00211F40">
        <w:rPr>
          <w:lang w:val="fi-FI"/>
        </w:rPr>
        <w:t xml:space="preserve">eli </w:t>
      </w:r>
      <w:r w:rsidR="00713181">
        <w:rPr>
          <w:lang w:val="fi-FI"/>
        </w:rPr>
        <w:t xml:space="preserve">elohopea </w:t>
      </w:r>
      <w:r w:rsidR="00211F40">
        <w:rPr>
          <w:lang w:val="fi-FI"/>
        </w:rPr>
        <w:t xml:space="preserve">löytyy järjestelmästä kolmena eri aineena. </w:t>
      </w:r>
      <w:r w:rsidR="00713181">
        <w:rPr>
          <w:lang w:val="fi-FI"/>
        </w:rPr>
        <w:t xml:space="preserve">Tämä on tuonut ongelmia, joissa elohopea on </w:t>
      </w:r>
      <w:r w:rsidR="00211F40">
        <w:rPr>
          <w:lang w:val="fi-FI"/>
        </w:rPr>
        <w:t>vahingossa luokiteltu eräissä</w:t>
      </w:r>
      <w:r w:rsidR="00713181" w:rsidDel="00211F40">
        <w:rPr>
          <w:lang w:val="fi-FI"/>
        </w:rPr>
        <w:t xml:space="preserve"> </w:t>
      </w:r>
      <w:r w:rsidR="00713181">
        <w:rPr>
          <w:lang w:val="fi-FI"/>
        </w:rPr>
        <w:t xml:space="preserve">vesimuodostumissa </w:t>
      </w:r>
      <w:r w:rsidR="00211F40">
        <w:rPr>
          <w:lang w:val="fi-FI"/>
        </w:rPr>
        <w:t>usean eri humusluokan mukaisesti. Lisäksi tietojen yhteenveto on vaikeaa, kun puuttuva tieto voi tarkoittaa joko sitä, että kyseisen humustyypin vertailuarv</w:t>
      </w:r>
      <w:r w:rsidR="00FB6825">
        <w:rPr>
          <w:lang w:val="fi-FI"/>
        </w:rPr>
        <w:t>o</w:t>
      </w:r>
      <w:r w:rsidR="00211F40">
        <w:rPr>
          <w:lang w:val="fi-FI"/>
        </w:rPr>
        <w:t xml:space="preserve"> ei sovellu vesimuodostumaan tai sitä, että luokittelutieto puuttuu.</w:t>
      </w:r>
    </w:p>
    <w:p w14:paraId="0F58D204" w14:textId="77777777" w:rsidR="00633DB2" w:rsidRPr="002D6D3F" w:rsidRDefault="00633DB2" w:rsidP="00633DB2">
      <w:pPr>
        <w:rPr>
          <w:lang w:val="fi-FI"/>
        </w:rPr>
      </w:pPr>
    </w:p>
    <w:p w14:paraId="71BBA4FF" w14:textId="5A640AF8" w:rsidR="00CB34F8" w:rsidRPr="00F16570" w:rsidRDefault="619763E3" w:rsidP="619763E3">
      <w:pPr>
        <w:rPr>
          <w:b/>
          <w:bCs/>
          <w:lang w:val="fi-FI"/>
        </w:rPr>
      </w:pPr>
      <w:r w:rsidRPr="619763E3">
        <w:rPr>
          <w:b/>
          <w:bCs/>
          <w:lang w:val="fi-FI"/>
        </w:rPr>
        <w:t>Ehdotus</w:t>
      </w:r>
    </w:p>
    <w:p w14:paraId="5A1AB01B" w14:textId="392244BA" w:rsidR="00221C67" w:rsidRPr="00221C67" w:rsidRDefault="00221C67" w:rsidP="00221C67">
      <w:pPr>
        <w:pStyle w:val="Luettelokappale"/>
        <w:numPr>
          <w:ilvl w:val="0"/>
          <w:numId w:val="92"/>
        </w:numPr>
        <w:rPr>
          <w:lang w:val="fi-FI"/>
        </w:rPr>
      </w:pPr>
      <w:r w:rsidRPr="00221C67">
        <w:rPr>
          <w:lang w:val="fi-FI"/>
        </w:rPr>
        <w:lastRenderedPageBreak/>
        <w:t>Poistetaan asetukse</w:t>
      </w:r>
      <w:r w:rsidR="00D8612A">
        <w:rPr>
          <w:lang w:val="fi-FI"/>
        </w:rPr>
        <w:t>sta elohopean taustapitoisuus kalassa. Muutos tehdään poistamalla taulukko metallien taustapitoisuuksista, sillä mui</w:t>
      </w:r>
      <w:r w:rsidR="00D40FC4">
        <w:rPr>
          <w:lang w:val="fi-FI"/>
        </w:rPr>
        <w:t>denkin</w:t>
      </w:r>
      <w:r w:rsidR="00D8612A">
        <w:rPr>
          <w:lang w:val="fi-FI"/>
        </w:rPr>
        <w:t xml:space="preserve"> metalli</w:t>
      </w:r>
      <w:r w:rsidR="00D40FC4">
        <w:rPr>
          <w:lang w:val="fi-FI"/>
        </w:rPr>
        <w:t>en</w:t>
      </w:r>
      <w:r w:rsidR="006235F6">
        <w:rPr>
          <w:lang w:val="fi-FI"/>
        </w:rPr>
        <w:t xml:space="preserve"> </w:t>
      </w:r>
      <w:r w:rsidR="00D40FC4">
        <w:rPr>
          <w:lang w:val="fi-FI"/>
        </w:rPr>
        <w:t>taustapitoisuudet</w:t>
      </w:r>
      <w:r w:rsidR="00D8612A">
        <w:rPr>
          <w:lang w:val="fi-FI"/>
        </w:rPr>
        <w:t xml:space="preserve"> ehdoteta</w:t>
      </w:r>
      <w:r w:rsidR="00D40FC4">
        <w:rPr>
          <w:lang w:val="fi-FI"/>
        </w:rPr>
        <w:t>an poistettaviksi</w:t>
      </w:r>
      <w:r w:rsidR="000C5F93">
        <w:rPr>
          <w:lang w:val="fi-FI"/>
        </w:rPr>
        <w:t xml:space="preserve"> (ks. luku 6.2)</w:t>
      </w:r>
      <w:r w:rsidR="00D8612A">
        <w:rPr>
          <w:lang w:val="fi-FI"/>
        </w:rPr>
        <w:t>.</w:t>
      </w:r>
      <w:r w:rsidRPr="00221C67">
        <w:rPr>
          <w:lang w:val="fi-FI"/>
        </w:rPr>
        <w:t xml:space="preserve"> </w:t>
      </w:r>
      <w:r w:rsidR="00D8612A">
        <w:rPr>
          <w:lang w:val="fi-FI"/>
        </w:rPr>
        <w:t>Elohopealle</w:t>
      </w:r>
      <w:r w:rsidRPr="00221C67">
        <w:rPr>
          <w:lang w:val="fi-FI"/>
        </w:rPr>
        <w:t xml:space="preserve"> jää </w:t>
      </w:r>
      <w:r w:rsidR="00D8612A">
        <w:rPr>
          <w:lang w:val="fi-FI"/>
        </w:rPr>
        <w:t xml:space="preserve">näin </w:t>
      </w:r>
      <w:r w:rsidRPr="00221C67">
        <w:rPr>
          <w:lang w:val="fi-FI"/>
        </w:rPr>
        <w:t xml:space="preserve">vain direktiivin </w:t>
      </w:r>
      <w:r w:rsidR="00D40FC4" w:rsidRPr="619763E3">
        <w:rPr>
          <w:lang w:val="fi-FI"/>
        </w:rPr>
        <w:t>2013/39/EU</w:t>
      </w:r>
      <w:r w:rsidR="00D40FC4" w:rsidRPr="00221C67">
        <w:rPr>
          <w:lang w:val="fi-FI"/>
        </w:rPr>
        <w:t xml:space="preserve"> </w:t>
      </w:r>
      <w:r w:rsidRPr="00221C67">
        <w:rPr>
          <w:lang w:val="fi-FI"/>
        </w:rPr>
        <w:t>mukai</w:t>
      </w:r>
      <w:r>
        <w:rPr>
          <w:lang w:val="fi-FI"/>
        </w:rPr>
        <w:t>nen</w:t>
      </w:r>
      <w:r w:rsidRPr="00221C67">
        <w:rPr>
          <w:lang w:val="fi-FI"/>
        </w:rPr>
        <w:t xml:space="preserve"> </w:t>
      </w:r>
      <w:r w:rsidR="000C5F93">
        <w:rPr>
          <w:lang w:val="fi-FI"/>
        </w:rPr>
        <w:t>eliöstö</w:t>
      </w:r>
      <w:r w:rsidRPr="00221C67">
        <w:rPr>
          <w:lang w:val="fi-FI"/>
        </w:rPr>
        <w:t>laatunormi</w:t>
      </w:r>
      <w:r w:rsidR="00D8612A">
        <w:rPr>
          <w:lang w:val="fi-FI"/>
        </w:rPr>
        <w:t xml:space="preserve"> ja veteen asetet</w:t>
      </w:r>
      <w:r w:rsidR="00312F0B">
        <w:rPr>
          <w:lang w:val="fi-FI"/>
        </w:rPr>
        <w:t>u</w:t>
      </w:r>
      <w:r w:rsidR="00D8612A">
        <w:rPr>
          <w:lang w:val="fi-FI"/>
        </w:rPr>
        <w:t>t enimmäispitoisuuden laatunormi</w:t>
      </w:r>
      <w:r w:rsidR="00312F0B">
        <w:rPr>
          <w:lang w:val="fi-FI"/>
        </w:rPr>
        <w:t>t</w:t>
      </w:r>
      <w:r w:rsidRPr="00221C67" w:rsidDel="00D8612A">
        <w:rPr>
          <w:lang w:val="fi-FI"/>
        </w:rPr>
        <w:t>.</w:t>
      </w:r>
    </w:p>
    <w:p w14:paraId="66FE1FD5" w14:textId="77777777" w:rsidR="00B03C7F" w:rsidRDefault="00B03C7F" w:rsidP="00633DB2">
      <w:pPr>
        <w:rPr>
          <w:lang w:val="fi-FI"/>
        </w:rPr>
      </w:pPr>
    </w:p>
    <w:p w14:paraId="76DFD764" w14:textId="77777777" w:rsidR="00D97B0B" w:rsidRDefault="00D97B0B" w:rsidP="00D97B0B">
      <w:pPr>
        <w:rPr>
          <w:lang w:val="fi-FI"/>
        </w:rPr>
      </w:pPr>
      <w:r>
        <w:rPr>
          <w:lang w:val="fi-FI"/>
        </w:rPr>
        <w:t xml:space="preserve">Ehdotuksen johdosta </w:t>
      </w:r>
    </w:p>
    <w:p w14:paraId="2312A3C8" w14:textId="35D4DBA4" w:rsidR="00936620" w:rsidRDefault="00936620" w:rsidP="00FB6825">
      <w:pPr>
        <w:pStyle w:val="Luettelokappale"/>
        <w:numPr>
          <w:ilvl w:val="0"/>
          <w:numId w:val="92"/>
        </w:numPr>
        <w:rPr>
          <w:lang w:val="fi-FI"/>
        </w:rPr>
      </w:pPr>
      <w:r>
        <w:rPr>
          <w:lang w:val="fi-FI"/>
        </w:rPr>
        <w:t xml:space="preserve">Kemiallisen tilan luokittelussa elohopean pitoisuus kaloissa ylittää nykyisen laatunormin, kun </w:t>
      </w:r>
      <w:r w:rsidRPr="00D97B0B">
        <w:rPr>
          <w:lang w:val="fi-FI"/>
        </w:rPr>
        <w:t>tausta</w:t>
      </w:r>
      <w:r w:rsidR="00312F0B" w:rsidRPr="00D97B0B">
        <w:rPr>
          <w:lang w:val="fi-FI"/>
        </w:rPr>
        <w:t>pitoisuutt</w:t>
      </w:r>
      <w:r w:rsidRPr="00D97B0B">
        <w:rPr>
          <w:lang w:val="fi-FI"/>
        </w:rPr>
        <w:t>a</w:t>
      </w:r>
      <w:r>
        <w:rPr>
          <w:lang w:val="fi-FI"/>
        </w:rPr>
        <w:t xml:space="preserve"> ei huomioida, lähes kaikissa vesissä. </w:t>
      </w:r>
      <w:r w:rsidR="00312F0B" w:rsidRPr="00D97B0B">
        <w:rPr>
          <w:lang w:val="fi-FI"/>
        </w:rPr>
        <w:t>Jos</w:t>
      </w:r>
      <w:r>
        <w:rPr>
          <w:lang w:val="fi-FI"/>
        </w:rPr>
        <w:t xml:space="preserve"> EU</w:t>
      </w:r>
      <w:r w:rsidR="00312F0B" w:rsidRPr="00D97B0B">
        <w:rPr>
          <w:lang w:val="fi-FI"/>
        </w:rPr>
        <w:t>-komissio</w:t>
      </w:r>
      <w:r>
        <w:rPr>
          <w:lang w:val="fi-FI"/>
        </w:rPr>
        <w:t xml:space="preserve">n ehdotus </w:t>
      </w:r>
      <w:r w:rsidR="00D40FC4">
        <w:rPr>
          <w:lang w:val="fi-FI"/>
        </w:rPr>
        <w:t xml:space="preserve">eliöstön </w:t>
      </w:r>
      <w:r>
        <w:rPr>
          <w:lang w:val="fi-FI"/>
        </w:rPr>
        <w:t xml:space="preserve">laatunormin kiristymisestä </w:t>
      </w:r>
      <w:r w:rsidR="00312F0B" w:rsidRPr="00D97B0B">
        <w:rPr>
          <w:lang w:val="fi-FI"/>
        </w:rPr>
        <w:t>(</w:t>
      </w:r>
      <w:r w:rsidR="00D40FC4">
        <w:rPr>
          <w:lang w:val="fi-FI"/>
        </w:rPr>
        <w:t xml:space="preserve">0,01 mg/kg tp.; </w:t>
      </w:r>
      <w:r w:rsidR="00312F0B" w:rsidRPr="00D97B0B">
        <w:rPr>
          <w:lang w:val="fi-FI"/>
        </w:rPr>
        <w:t xml:space="preserve">COM (2022) 540) </w:t>
      </w:r>
      <w:r>
        <w:rPr>
          <w:lang w:val="fi-FI"/>
        </w:rPr>
        <w:t>tulee voimaan, ylittyy laatunormi kaikkialla.</w:t>
      </w:r>
      <w:r w:rsidR="004C00D1">
        <w:rPr>
          <w:lang w:val="fi-FI"/>
        </w:rPr>
        <w:t xml:space="preserve"> </w:t>
      </w:r>
      <w:r w:rsidR="004C00D1" w:rsidRPr="00D97B0B">
        <w:rPr>
          <w:lang w:val="fi-FI"/>
        </w:rPr>
        <w:t>Tä</w:t>
      </w:r>
      <w:r w:rsidR="00312F0B" w:rsidRPr="00D97B0B">
        <w:rPr>
          <w:lang w:val="fi-FI"/>
        </w:rPr>
        <w:t>llöin Suomen</w:t>
      </w:r>
      <w:r w:rsidR="0087496C" w:rsidRPr="00D97B0B">
        <w:rPr>
          <w:lang w:val="fi-FI"/>
        </w:rPr>
        <w:t xml:space="preserve"> tilanne</w:t>
      </w:r>
      <w:r w:rsidR="004C00D1" w:rsidRPr="00D97B0B">
        <w:rPr>
          <w:lang w:val="fi-FI"/>
        </w:rPr>
        <w:t xml:space="preserve"> vasta</w:t>
      </w:r>
      <w:r w:rsidR="0087496C" w:rsidRPr="00D97B0B">
        <w:rPr>
          <w:lang w:val="fi-FI"/>
        </w:rPr>
        <w:t>isi</w:t>
      </w:r>
      <w:r w:rsidR="004C00D1">
        <w:rPr>
          <w:lang w:val="fi-FI"/>
        </w:rPr>
        <w:t xml:space="preserve"> Ruotsin luokittelutulosta.</w:t>
      </w:r>
    </w:p>
    <w:p w14:paraId="792F2224" w14:textId="56BC5237" w:rsidR="00D97B0B" w:rsidRDefault="00936620" w:rsidP="00D97B0B">
      <w:pPr>
        <w:pStyle w:val="Luettelokappale"/>
        <w:numPr>
          <w:ilvl w:val="0"/>
          <w:numId w:val="92"/>
        </w:numPr>
        <w:rPr>
          <w:lang w:val="fi-FI"/>
        </w:rPr>
      </w:pPr>
      <w:r w:rsidRPr="00D97B0B">
        <w:rPr>
          <w:lang w:val="fi-FI"/>
        </w:rPr>
        <w:t xml:space="preserve">Tämä </w:t>
      </w:r>
      <w:r w:rsidR="0087496C" w:rsidRPr="00D97B0B">
        <w:rPr>
          <w:lang w:val="fi-FI"/>
        </w:rPr>
        <w:t xml:space="preserve">ehdotus </w:t>
      </w:r>
      <w:r w:rsidRPr="00D97B0B">
        <w:rPr>
          <w:lang w:val="fi-FI"/>
        </w:rPr>
        <w:t>helpotta</w:t>
      </w:r>
      <w:r w:rsidR="0087496C" w:rsidRPr="00D97B0B">
        <w:rPr>
          <w:lang w:val="fi-FI"/>
        </w:rPr>
        <w:t>isi</w:t>
      </w:r>
      <w:r w:rsidRPr="00D97B0B">
        <w:rPr>
          <w:lang w:val="fi-FI"/>
        </w:rPr>
        <w:t xml:space="preserve"> luokittelua merkittävästi. Seurannassa voidaan keskittyä </w:t>
      </w:r>
      <w:r w:rsidR="00D002F4">
        <w:rPr>
          <w:lang w:val="fi-FI"/>
        </w:rPr>
        <w:t xml:space="preserve">elohopean </w:t>
      </w:r>
      <w:r w:rsidRPr="00D97B0B">
        <w:rPr>
          <w:lang w:val="fi-FI"/>
        </w:rPr>
        <w:t>pitoisuustrendien tuottamiseen – ja toisaalta vesimuodostumiin, joissa ruokakal</w:t>
      </w:r>
      <w:r w:rsidR="00D002F4">
        <w:rPr>
          <w:lang w:val="fi-FI"/>
        </w:rPr>
        <w:t>a</w:t>
      </w:r>
      <w:r w:rsidRPr="00D97B0B">
        <w:rPr>
          <w:lang w:val="fi-FI"/>
        </w:rPr>
        <w:t>n elohopeapitoisuus</w:t>
      </w:r>
      <w:r w:rsidR="0087496C" w:rsidRPr="00D97B0B">
        <w:rPr>
          <w:lang w:val="fi-FI"/>
        </w:rPr>
        <w:t>raja-arvo</w:t>
      </w:r>
      <w:r w:rsidRPr="00D97B0B">
        <w:rPr>
          <w:lang w:val="fi-FI"/>
        </w:rPr>
        <w:t xml:space="preserve"> ylittyy tai uhkaa ylittyä.</w:t>
      </w:r>
      <w:r w:rsidR="00D97B0B" w:rsidRPr="00D97B0B">
        <w:rPr>
          <w:lang w:val="fi-FI"/>
        </w:rPr>
        <w:t xml:space="preserve"> </w:t>
      </w:r>
      <w:r w:rsidR="00211F40">
        <w:rPr>
          <w:lang w:val="fi-FI"/>
        </w:rPr>
        <w:t>Seurannassa voidaan vähentää samasta vesimuodostumasta tarvittavien kalojen lukumäärää</w:t>
      </w:r>
      <w:r w:rsidR="00970903">
        <w:rPr>
          <w:lang w:val="fi-FI"/>
        </w:rPr>
        <w:t>, sillä tilastollisesti luotettava keskiarvo sekä ympäristönlaatunormin että ruokakalan raja-arvon osalta saavuteta</w:t>
      </w:r>
      <w:r w:rsidR="00FB6825">
        <w:rPr>
          <w:lang w:val="fi-FI"/>
        </w:rPr>
        <w:t>a</w:t>
      </w:r>
      <w:r w:rsidR="00970903">
        <w:rPr>
          <w:lang w:val="fi-FI"/>
        </w:rPr>
        <w:t>n nykyistä pienemmällä kalamäärällä</w:t>
      </w:r>
      <w:r w:rsidR="00211F40" w:rsidDel="00970903">
        <w:rPr>
          <w:lang w:val="fi-FI"/>
        </w:rPr>
        <w:t>.</w:t>
      </w:r>
    </w:p>
    <w:p w14:paraId="72F1266C" w14:textId="71263B7A" w:rsidR="00FB6825" w:rsidRDefault="00FB6825" w:rsidP="00D97B0B">
      <w:pPr>
        <w:pStyle w:val="Luettelokappale"/>
        <w:numPr>
          <w:ilvl w:val="0"/>
          <w:numId w:val="92"/>
        </w:numPr>
        <w:rPr>
          <w:lang w:val="fi-FI"/>
        </w:rPr>
      </w:pPr>
      <w:r w:rsidRPr="00D97B0B">
        <w:rPr>
          <w:lang w:val="fi-FI"/>
        </w:rPr>
        <w:t xml:space="preserve">Tämä ehdotus </w:t>
      </w:r>
      <w:r>
        <w:rPr>
          <w:lang w:val="fi-FI"/>
        </w:rPr>
        <w:t xml:space="preserve">pienentäisi ympäristöhallinnon seurantakustannuksia. </w:t>
      </w:r>
      <w:r w:rsidRPr="00FB6825">
        <w:rPr>
          <w:lang w:val="fi-FI"/>
        </w:rPr>
        <w:t>Nykyinen kalojen Hg-pitoisuustaso on erittäin lähellä taustapitoisuuden ja ympäristönlaatunormin summaa. Kalayksilöiden pitoisuudet vaihtelevat samassa vesimuodostumassa tämän vertailuarvon molemmin puolin ja esimerkiksi luokittelussa käytetään yksilöistä mitattujen elohopeapitoisuuksien keskiarvoa. Suomessa on käytetty aritmeettista keskiarvoa myös eliöstömittauksille, vaikka EU-ohjeissa suositellaan käyttämään geometrista keskiarvoa. Jotta keskiarvo asettuisi tilastollisesti merkittävällä tavalla vertailuarvon jommallekummalle puolen, tarvitaan erittäin paljon mittauksia. Jos vertailuarvona olisikin vain ympäristönlaatunormi, tilastollisesti luotettava tieto saataisiin pienemmällä analyysimäärällä.</w:t>
      </w:r>
    </w:p>
    <w:p w14:paraId="5A2923FD" w14:textId="792A15F2" w:rsidR="0087496C" w:rsidRPr="00D97B0B" w:rsidRDefault="0087496C" w:rsidP="00FB6825">
      <w:pPr>
        <w:pStyle w:val="Luettelokappale"/>
        <w:numPr>
          <w:ilvl w:val="0"/>
          <w:numId w:val="92"/>
        </w:numPr>
        <w:rPr>
          <w:lang w:val="fi-FI"/>
        </w:rPr>
      </w:pPr>
      <w:r w:rsidRPr="00D97B0B">
        <w:rPr>
          <w:lang w:val="fi-FI"/>
        </w:rPr>
        <w:t xml:space="preserve">Ehdotus </w:t>
      </w:r>
      <w:r w:rsidR="00211F40">
        <w:rPr>
          <w:lang w:val="fi-FI"/>
        </w:rPr>
        <w:t>ei</w:t>
      </w:r>
      <w:r w:rsidRPr="00D97B0B">
        <w:rPr>
          <w:lang w:val="fi-FI"/>
        </w:rPr>
        <w:t xml:space="preserve"> vaikut</w:t>
      </w:r>
      <w:r w:rsidR="00211F40">
        <w:rPr>
          <w:lang w:val="fi-FI"/>
        </w:rPr>
        <w:t>a</w:t>
      </w:r>
      <w:r w:rsidRPr="00D97B0B">
        <w:rPr>
          <w:lang w:val="fi-FI"/>
        </w:rPr>
        <w:t xml:space="preserve"> elohopeaa pintavesiin päästävien laitosten tarkkailuihin.</w:t>
      </w:r>
    </w:p>
    <w:p w14:paraId="2F95CF11" w14:textId="0CEC0659" w:rsidR="0086595A" w:rsidRDefault="0086595A" w:rsidP="00633DB2">
      <w:pPr>
        <w:rPr>
          <w:lang w:val="fi-FI"/>
        </w:rPr>
      </w:pPr>
    </w:p>
    <w:p w14:paraId="55BC3F73" w14:textId="77777777" w:rsidR="00F93703" w:rsidRPr="002D6D3F" w:rsidRDefault="00F93703" w:rsidP="00633DB2">
      <w:pPr>
        <w:rPr>
          <w:lang w:val="fi-FI"/>
        </w:rPr>
      </w:pPr>
    </w:p>
    <w:p w14:paraId="3DDEC795" w14:textId="43A9C809" w:rsidR="0029588A" w:rsidRDefault="619763E3" w:rsidP="00A533D4">
      <w:pPr>
        <w:pStyle w:val="Otsikko2"/>
        <w:numPr>
          <w:ilvl w:val="1"/>
          <w:numId w:val="59"/>
        </w:numPr>
      </w:pPr>
      <w:bookmarkStart w:id="168" w:name="_Toc89435410"/>
      <w:bookmarkStart w:id="169" w:name="_Toc119435794"/>
      <w:r>
        <w:t>Vedestä mitattavien metallien taustapitoisuudet</w:t>
      </w:r>
      <w:bookmarkEnd w:id="169"/>
      <w:r>
        <w:t xml:space="preserve"> </w:t>
      </w:r>
    </w:p>
    <w:p w14:paraId="233066AF" w14:textId="233DC25E" w:rsidR="00392414" w:rsidRPr="00C226D6" w:rsidRDefault="00392414" w:rsidP="00C226D6">
      <w:pPr>
        <w:rPr>
          <w:b/>
          <w:bCs/>
          <w:lang w:val="fi-FI"/>
        </w:rPr>
      </w:pPr>
      <w:r w:rsidRPr="00C226D6">
        <w:rPr>
          <w:b/>
          <w:bCs/>
          <w:lang w:val="fi-FI"/>
        </w:rPr>
        <w:t>Matti Leppänen</w:t>
      </w:r>
      <w:r>
        <w:rPr>
          <w:b/>
          <w:bCs/>
          <w:lang w:val="fi-FI"/>
        </w:rPr>
        <w:t xml:space="preserve"> &amp; Katri Siimes</w:t>
      </w:r>
    </w:p>
    <w:p w14:paraId="0FFE8794" w14:textId="4E13CA81" w:rsidR="00633DB2" w:rsidRPr="002D6D3F" w:rsidRDefault="619763E3" w:rsidP="00A533D4">
      <w:pPr>
        <w:pStyle w:val="Otsikko3"/>
        <w:numPr>
          <w:ilvl w:val="2"/>
          <w:numId w:val="59"/>
        </w:numPr>
      </w:pPr>
      <w:bookmarkStart w:id="170" w:name="_Hlk111206661"/>
      <w:bookmarkStart w:id="171" w:name="_Toc119435795"/>
      <w:r>
        <w:t>Biosaatavat metallit: nikkeli ja lyijy</w:t>
      </w:r>
      <w:bookmarkEnd w:id="168"/>
      <w:bookmarkEnd w:id="171"/>
    </w:p>
    <w:bookmarkEnd w:id="170"/>
    <w:p w14:paraId="57147663" w14:textId="3B2077CD" w:rsidR="006E7597" w:rsidRPr="006E7597" w:rsidRDefault="619763E3" w:rsidP="619763E3">
      <w:pPr>
        <w:rPr>
          <w:lang w:val="fi-FI"/>
        </w:rPr>
      </w:pPr>
      <w:r w:rsidRPr="619763E3">
        <w:rPr>
          <w:lang w:val="fi-FI"/>
        </w:rPr>
        <w:t xml:space="preserve">Valtioneuvoksen asetuksessa </w:t>
      </w:r>
      <w:r w:rsidR="00A209A2">
        <w:rPr>
          <w:lang w:val="fi-FI"/>
        </w:rPr>
        <w:t>1022/2006</w:t>
      </w:r>
      <w:r w:rsidRPr="619763E3">
        <w:rPr>
          <w:lang w:val="fi-FI"/>
        </w:rPr>
        <w:t xml:space="preserve"> vesiympäristölle vaarallisista ja haitallisista aineista annetun valtioneuvoston asetuksen muuttamisesta ohjeistetaan ”arvioitaessa seurantatuloksia suhteessa ympäristölaatunormeihin voidaan ottaa huomioon a) metallien ja metalliyhdisteiden luonnolliset taustapitoisuudet, lisäämällä ympäristölaatunormiin arvio luontaisesta taustapitoisuudesta”. Käytäntöä ohjaa taulukko, jossa nikkelin ja lyijyn kohdalla sisävesien ympäristölaatunormit ovat ns. biosaatavia pitoisuuksia ja nikkelin AA-EQS normiin lisätään 1 µg/</w:t>
      </w:r>
      <w:r w:rsidR="009D5D0B">
        <w:rPr>
          <w:lang w:val="fi-FI"/>
        </w:rPr>
        <w:t>l</w:t>
      </w:r>
      <w:r w:rsidRPr="619763E3">
        <w:rPr>
          <w:lang w:val="fi-FI"/>
        </w:rPr>
        <w:t xml:space="preserve"> sekä lyijyn AA-EQS normiin lisätään 0,1 – 0,7 µg/</w:t>
      </w:r>
      <w:r w:rsidR="009D5D0B">
        <w:rPr>
          <w:lang w:val="fi-FI"/>
        </w:rPr>
        <w:t>l</w:t>
      </w:r>
      <w:r w:rsidRPr="619763E3">
        <w:rPr>
          <w:lang w:val="fi-FI"/>
        </w:rPr>
        <w:t xml:space="preserve"> riippuen humuspitoisuudesta.</w:t>
      </w:r>
    </w:p>
    <w:p w14:paraId="184E1C60" w14:textId="7A4C87B5" w:rsidR="006E7597" w:rsidRPr="006E7597" w:rsidRDefault="619763E3" w:rsidP="619763E3">
      <w:pPr>
        <w:rPr>
          <w:lang w:val="fi-FI"/>
        </w:rPr>
      </w:pPr>
      <w:r w:rsidRPr="619763E3">
        <w:rPr>
          <w:lang w:val="fi-FI"/>
        </w:rPr>
        <w:t xml:space="preserve">Biosaatavat ympäristölaatunormit perustuvat bioligandimallin käyttöön, jolla kuvataan mm. metallin sitoutuminen erilaisiin ligandeihin ja vapaaksi jäävien metalli-ionien osuus. Tärkein metalleja sitova tekijä on orgaaninen aines eli esimerkiksi humus. </w:t>
      </w:r>
      <w:r w:rsidRPr="619763E3" w:rsidDel="00A209A2">
        <w:rPr>
          <w:lang w:val="fi-FI"/>
        </w:rPr>
        <w:t>Tämä otetaan huomioon liuenneena orgaanisena hiilenä laskettaessa sitoutumista</w:t>
      </w:r>
      <w:r w:rsidRPr="619763E3">
        <w:rPr>
          <w:lang w:val="fi-FI"/>
        </w:rPr>
        <w:t xml:space="preserve">. Vapaat metalli-ionit ovat pääasiassa se </w:t>
      </w:r>
      <w:r w:rsidRPr="619763E3">
        <w:rPr>
          <w:lang w:val="fi-FI"/>
        </w:rPr>
        <w:lastRenderedPageBreak/>
        <w:t>osuus kokonaismetallista, joka on biosaatavaa eli sillä on mahdollisuus läpäistä solukalvot ja aiheuttaa haittavaikutuksia. Vapaiden metalli-ionien osuus kokonaispitoisuudesta voi olla vain muutamia prosentteja. Nikkelin ja lyijyn nykyisessä asetuksessa mainitut taustapitoisuudet perustuvat liukoisiin eli todennäköisesti suodatettuihin pitoisuuksiin, jotka muodostavat suurimman osan kokonaispitoisuudesta. Tällöin nämä taustapitoisuudet sisältävät myös ligandeihin sitoutuneet metalli-ionit.</w:t>
      </w:r>
    </w:p>
    <w:p w14:paraId="3D6D0946" w14:textId="7F3375ED" w:rsidR="00FA68B5" w:rsidRDefault="619763E3" w:rsidP="619763E3">
      <w:pPr>
        <w:rPr>
          <w:lang w:val="fi-FI"/>
        </w:rPr>
      </w:pPr>
      <w:bookmarkStart w:id="172" w:name="_Hlk111726304"/>
      <w:r w:rsidRPr="619763E3">
        <w:rPr>
          <w:lang w:val="fi-FI"/>
        </w:rPr>
        <w:t>Kohteiden kroonista metallialtistusta arvioitaessa nykyisiin nikkelin (4 µg/</w:t>
      </w:r>
      <w:r w:rsidR="009D5D0B">
        <w:rPr>
          <w:lang w:val="fi-FI"/>
        </w:rPr>
        <w:t>l</w:t>
      </w:r>
      <w:r w:rsidRPr="619763E3">
        <w:rPr>
          <w:lang w:val="fi-FI"/>
        </w:rPr>
        <w:t>) ja lyijyn (1,2 µg/</w:t>
      </w:r>
      <w:r w:rsidR="009D5D0B">
        <w:rPr>
          <w:lang w:val="fi-FI"/>
        </w:rPr>
        <w:t>l</w:t>
      </w:r>
      <w:r w:rsidRPr="619763E3">
        <w:rPr>
          <w:lang w:val="fi-FI"/>
        </w:rPr>
        <w:t xml:space="preserve">) ympäristölaatunormeihin </w:t>
      </w:r>
      <w:r w:rsidR="000B6613">
        <w:rPr>
          <w:lang w:val="fi-FI"/>
        </w:rPr>
        <w:t xml:space="preserve">(AA-EQS) </w:t>
      </w:r>
      <w:r w:rsidRPr="619763E3">
        <w:rPr>
          <w:lang w:val="fi-FI"/>
        </w:rPr>
        <w:t xml:space="preserve">ei ole syytä lisätä taustapitoisuuksia ja </w:t>
      </w:r>
      <w:r w:rsidR="00A209A2">
        <w:rPr>
          <w:lang w:val="fi-FI"/>
        </w:rPr>
        <w:t xml:space="preserve">asetuksen 1022/2006 liitteen 1C2 toista </w:t>
      </w:r>
      <w:r w:rsidRPr="619763E3">
        <w:rPr>
          <w:lang w:val="fi-FI"/>
        </w:rPr>
        <w:t>taulukko</w:t>
      </w:r>
      <w:r w:rsidR="00A209A2">
        <w:rPr>
          <w:lang w:val="fi-FI"/>
        </w:rPr>
        <w:t>a</w:t>
      </w:r>
      <w:r w:rsidRPr="619763E3">
        <w:rPr>
          <w:lang w:val="fi-FI"/>
        </w:rPr>
        <w:t xml:space="preserve"> olisi siltä osin korjattava</w:t>
      </w:r>
      <w:r w:rsidR="00A209A2">
        <w:rPr>
          <w:lang w:val="fi-FI"/>
        </w:rPr>
        <w:t xml:space="preserve"> </w:t>
      </w:r>
      <w:bookmarkEnd w:id="172"/>
      <w:r w:rsidR="00A209A2">
        <w:rPr>
          <w:lang w:val="fi-FI"/>
        </w:rPr>
        <w:t>kuten ehdotettu alla</w:t>
      </w:r>
      <w:r w:rsidRPr="619763E3">
        <w:rPr>
          <w:lang w:val="fi-FI"/>
        </w:rPr>
        <w:t>. Mikäli tutkittavan kohteen biosaatava vuosikeskiarvopitoisuus ylittää ympäristölaatunormin, paikallinen tausta on syytä selvittää ohjeiden mukaisesti (</w:t>
      </w:r>
      <w:r w:rsidR="00D15368">
        <w:rPr>
          <w:lang w:val="fi-FI"/>
        </w:rPr>
        <w:t>Kangas</w:t>
      </w:r>
      <w:r w:rsidRPr="619763E3">
        <w:rPr>
          <w:lang w:val="fi-FI"/>
        </w:rPr>
        <w:t xml:space="preserve"> 2018</w:t>
      </w:r>
      <w:r w:rsidR="00D15368">
        <w:rPr>
          <w:lang w:val="fi-FI"/>
        </w:rPr>
        <w:t>;</w:t>
      </w:r>
      <w:r w:rsidRPr="619763E3">
        <w:rPr>
          <w:lang w:val="fi-FI"/>
        </w:rPr>
        <w:t xml:space="preserve"> s. 37, </w:t>
      </w:r>
      <w:r w:rsidR="00D15368" w:rsidRPr="00D15368">
        <w:rPr>
          <w:lang w:val="fi-FI"/>
        </w:rPr>
        <w:t xml:space="preserve">Siimes </w:t>
      </w:r>
      <w:r w:rsidR="00D15368">
        <w:rPr>
          <w:lang w:val="fi-FI"/>
        </w:rPr>
        <w:t>ym.</w:t>
      </w:r>
      <w:r w:rsidRPr="619763E3">
        <w:rPr>
          <w:lang w:val="fi-FI"/>
        </w:rPr>
        <w:t xml:space="preserve"> 2019). Mitään kansallista, yleistä taustaa ei voi käyttää biosaatavien ympäristölaatunormien kanssa koska sitoutuminen ja toisaalta biosaatavuus vaihtelevat paikallisen vedenlaadun mukaan.</w:t>
      </w:r>
    </w:p>
    <w:p w14:paraId="19C6D721" w14:textId="48202E05" w:rsidR="00066DF3" w:rsidRDefault="619763E3" w:rsidP="619763E3">
      <w:pPr>
        <w:rPr>
          <w:lang w:val="fi-FI"/>
        </w:rPr>
      </w:pPr>
      <w:r w:rsidRPr="619763E3">
        <w:rPr>
          <w:b/>
          <w:bCs/>
          <w:lang w:val="fi-FI"/>
        </w:rPr>
        <w:t>Ehdotus</w:t>
      </w:r>
    </w:p>
    <w:p w14:paraId="784991A7" w14:textId="4E4D1381" w:rsidR="006E7597" w:rsidRPr="003F77A5" w:rsidRDefault="619763E3" w:rsidP="003F77A5">
      <w:pPr>
        <w:rPr>
          <w:lang w:val="fi-FI"/>
        </w:rPr>
      </w:pPr>
      <w:r w:rsidRPr="003F77A5">
        <w:rPr>
          <w:lang w:val="fi-FI"/>
        </w:rPr>
        <w:t xml:space="preserve">Poistetaan </w:t>
      </w:r>
      <w:r w:rsidR="009D5D0B" w:rsidRPr="003F77A5">
        <w:rPr>
          <w:lang w:val="fi-FI"/>
        </w:rPr>
        <w:t xml:space="preserve">asetuksen </w:t>
      </w:r>
      <w:r w:rsidRPr="003F77A5">
        <w:rPr>
          <w:lang w:val="fi-FI"/>
        </w:rPr>
        <w:t>taulukosta nikkelin ja lyijyn taustapitoisuudet biosaatavien ympäristölaatunormien osalta</w:t>
      </w:r>
      <w:r w:rsidR="00D52DB9" w:rsidRPr="003F77A5">
        <w:rPr>
          <w:lang w:val="fi-FI"/>
        </w:rPr>
        <w:t xml:space="preserve"> kuten yllä on esitetty</w:t>
      </w:r>
      <w:r w:rsidRPr="003F77A5">
        <w:rPr>
          <w:lang w:val="fi-FI"/>
        </w:rPr>
        <w:t xml:space="preserve">. Jäljelle jää vain direktiivin </w:t>
      </w:r>
      <w:r w:rsidR="0090518E" w:rsidRPr="003F77A5">
        <w:rPr>
          <w:lang w:val="fi-FI"/>
        </w:rPr>
        <w:t xml:space="preserve">2013/39/EU </w:t>
      </w:r>
      <w:r w:rsidRPr="003F77A5">
        <w:rPr>
          <w:lang w:val="fi-FI"/>
        </w:rPr>
        <w:t xml:space="preserve">mukaiset </w:t>
      </w:r>
      <w:r w:rsidR="00221C67" w:rsidRPr="003F77A5">
        <w:rPr>
          <w:lang w:val="fi-FI"/>
        </w:rPr>
        <w:t xml:space="preserve">nikkelin ja lyijyn </w:t>
      </w:r>
      <w:r w:rsidRPr="003F77A5">
        <w:rPr>
          <w:lang w:val="fi-FI"/>
        </w:rPr>
        <w:t>AA-EQS laatunormit.</w:t>
      </w:r>
    </w:p>
    <w:p w14:paraId="710CAFFC" w14:textId="60CA6AFF" w:rsidR="00B10C7C" w:rsidRDefault="00B10C7C" w:rsidP="00B10C7C">
      <w:pPr>
        <w:rPr>
          <w:lang w:val="fi-FI"/>
        </w:rPr>
      </w:pPr>
      <w:r>
        <w:rPr>
          <w:lang w:val="fi-FI"/>
        </w:rPr>
        <w:t xml:space="preserve">Ehdotus ei vaikuta mitenkään </w:t>
      </w:r>
      <w:r w:rsidRPr="009E602E">
        <w:rPr>
          <w:lang w:val="fi-FI"/>
        </w:rPr>
        <w:t>tarkkailuvelvoitteisiin</w:t>
      </w:r>
      <w:r>
        <w:rPr>
          <w:lang w:val="fi-FI"/>
        </w:rPr>
        <w:t xml:space="preserve">. </w:t>
      </w:r>
      <w:r w:rsidRPr="009E602E">
        <w:rPr>
          <w:lang w:val="fi-FI"/>
        </w:rPr>
        <w:t>Mikäli tutkittavan kohteen biosaatava vuosikeskiarvopitoisuus ylittää ympäristölaatunormin, paikallinen tausta on syytä selvittää ohjeiden mukaisesti (Kangas 2018; s. 37, Siimes ym. 2019</w:t>
      </w:r>
      <w:r w:rsidR="00A07F71">
        <w:rPr>
          <w:lang w:val="fi-FI"/>
        </w:rPr>
        <w:t>, EC 2019b</w:t>
      </w:r>
      <w:r w:rsidRPr="009E602E">
        <w:rPr>
          <w:lang w:val="fi-FI"/>
        </w:rPr>
        <w:t>)</w:t>
      </w:r>
    </w:p>
    <w:p w14:paraId="2DC53EB8" w14:textId="77777777" w:rsidR="00BE18DF" w:rsidRDefault="00BE18DF" w:rsidP="00633DB2">
      <w:pPr>
        <w:rPr>
          <w:sz w:val="22"/>
          <w:szCs w:val="22"/>
          <w:lang w:val="fi-FI" w:eastAsia="fi-FI"/>
        </w:rPr>
      </w:pPr>
    </w:p>
    <w:p w14:paraId="054B44BE" w14:textId="77777777" w:rsidR="0086595A" w:rsidRPr="002D6D3F" w:rsidRDefault="0086595A" w:rsidP="00633DB2">
      <w:pPr>
        <w:rPr>
          <w:sz w:val="22"/>
          <w:szCs w:val="22"/>
          <w:lang w:val="fi-FI" w:eastAsia="fi-FI"/>
        </w:rPr>
      </w:pPr>
    </w:p>
    <w:p w14:paraId="784E66AE" w14:textId="08243855" w:rsidR="0029588A" w:rsidRPr="00B10C7C" w:rsidRDefault="619763E3" w:rsidP="619763E3">
      <w:pPr>
        <w:pStyle w:val="Otsikko3"/>
        <w:numPr>
          <w:ilvl w:val="2"/>
          <w:numId w:val="59"/>
        </w:numPr>
      </w:pPr>
      <w:bookmarkStart w:id="173" w:name="_Hlk111206756"/>
      <w:bookmarkStart w:id="174" w:name="_Hlk95407472"/>
      <w:bookmarkStart w:id="175" w:name="_Hlk117760236"/>
      <w:bookmarkStart w:id="176" w:name="_Toc119435796"/>
      <w:r w:rsidRPr="00B10C7C">
        <w:t>Metallien liukoisten pitoisuuksien laatunormit ja luonnon taustapitoisuudet</w:t>
      </w:r>
      <w:bookmarkEnd w:id="173"/>
      <w:bookmarkEnd w:id="174"/>
      <w:bookmarkEnd w:id="176"/>
    </w:p>
    <w:bookmarkEnd w:id="175"/>
    <w:p w14:paraId="7DB6C189" w14:textId="3EB589CD" w:rsidR="0086595A" w:rsidRPr="00D42125" w:rsidRDefault="00EC3326" w:rsidP="007667D5">
      <w:pPr>
        <w:rPr>
          <w:lang w:val="fi-FI"/>
        </w:rPr>
      </w:pPr>
      <w:r>
        <w:rPr>
          <w:lang w:val="fi-FI"/>
        </w:rPr>
        <w:t xml:space="preserve">Metallien ympäristölaatunormit ovat olleet kehityksen kohteena viimevuosina </w:t>
      </w:r>
      <w:r w:rsidR="00552951">
        <w:rPr>
          <w:lang w:val="fi-FI"/>
        </w:rPr>
        <w:t>myös</w:t>
      </w:r>
      <w:r>
        <w:rPr>
          <w:lang w:val="fi-FI"/>
        </w:rPr>
        <w:t xml:space="preserve"> liukoisten pitoisuuksien </w:t>
      </w:r>
      <w:r w:rsidR="00AC6164">
        <w:rPr>
          <w:lang w:val="fi-FI"/>
        </w:rPr>
        <w:t>osalta</w:t>
      </w:r>
      <w:r w:rsidR="007D0F98">
        <w:rPr>
          <w:lang w:val="fi-FI"/>
        </w:rPr>
        <w:t>,</w:t>
      </w:r>
      <w:r w:rsidR="00552951">
        <w:rPr>
          <w:lang w:val="fi-FI"/>
        </w:rPr>
        <w:t xml:space="preserve"> ja s</w:t>
      </w:r>
      <w:r>
        <w:rPr>
          <w:lang w:val="fi-FI"/>
        </w:rPr>
        <w:t xml:space="preserve">oveltamisen yhtenäistämiseksi EU komissio on julkaissut </w:t>
      </w:r>
      <w:r w:rsidR="00636735">
        <w:rPr>
          <w:lang w:val="fi-FI"/>
        </w:rPr>
        <w:t xml:space="preserve">avuksi </w:t>
      </w:r>
      <w:r>
        <w:rPr>
          <w:lang w:val="fi-FI"/>
        </w:rPr>
        <w:t>teknisen oppaan nro 38 (EC 20</w:t>
      </w:r>
      <w:r w:rsidR="00636735">
        <w:rPr>
          <w:lang w:val="fi-FI"/>
        </w:rPr>
        <w:t>19b).</w:t>
      </w:r>
      <w:r>
        <w:rPr>
          <w:lang w:val="fi-FI"/>
        </w:rPr>
        <w:t xml:space="preserve"> </w:t>
      </w:r>
      <w:r w:rsidR="00636735">
        <w:rPr>
          <w:lang w:val="fi-FI"/>
        </w:rPr>
        <w:t xml:space="preserve">Nykyaikaisin näkemys on esitetty oppaassa, jonka mukaan luonnolliset taustametallipitoisuudet </w:t>
      </w:r>
      <w:r w:rsidR="00552951">
        <w:rPr>
          <w:lang w:val="fi-FI"/>
        </w:rPr>
        <w:t>voivat vaikuttaa</w:t>
      </w:r>
      <w:r w:rsidR="00636735">
        <w:rPr>
          <w:lang w:val="fi-FI"/>
        </w:rPr>
        <w:t xml:space="preserve"> mahdolliseen haitallisuuteen yhdessä metallikuormituksen kanssa</w:t>
      </w:r>
      <w:r w:rsidR="00552951">
        <w:rPr>
          <w:lang w:val="fi-FI"/>
        </w:rPr>
        <w:t>.</w:t>
      </w:r>
      <w:r w:rsidR="00636735">
        <w:rPr>
          <w:lang w:val="fi-FI"/>
        </w:rPr>
        <w:t xml:space="preserve"> </w:t>
      </w:r>
      <w:r w:rsidR="00552951">
        <w:rPr>
          <w:lang w:val="fi-FI"/>
        </w:rPr>
        <w:t xml:space="preserve">Toksisuustestit, joihin laatunormit perustuvat, </w:t>
      </w:r>
      <w:r w:rsidR="007071C1">
        <w:rPr>
          <w:lang w:val="fi-FI"/>
        </w:rPr>
        <w:t xml:space="preserve">on </w:t>
      </w:r>
      <w:r w:rsidR="0024766A">
        <w:rPr>
          <w:lang w:val="fi-FI"/>
        </w:rPr>
        <w:t xml:space="preserve">yleisesti </w:t>
      </w:r>
      <w:r w:rsidR="007071C1">
        <w:rPr>
          <w:lang w:val="fi-FI"/>
        </w:rPr>
        <w:t xml:space="preserve">johdettu tällä periaatteella, ja </w:t>
      </w:r>
      <w:r w:rsidR="41A1DD64">
        <w:rPr>
          <w:lang w:val="fi-FI"/>
        </w:rPr>
        <w:t>siten</w:t>
      </w:r>
      <w:r w:rsidR="007071C1">
        <w:rPr>
          <w:lang w:val="fi-FI"/>
        </w:rPr>
        <w:t xml:space="preserve"> testivesien </w:t>
      </w:r>
      <w:r w:rsidR="43D80D2C">
        <w:rPr>
          <w:lang w:val="fi-FI"/>
        </w:rPr>
        <w:t>kokonais</w:t>
      </w:r>
      <w:r w:rsidR="007071C1">
        <w:rPr>
          <w:lang w:val="fi-FI"/>
        </w:rPr>
        <w:t>metallipitoisuudet on otettu huomioon normin muodostamisessa. L</w:t>
      </w:r>
      <w:r w:rsidR="00636735">
        <w:rPr>
          <w:lang w:val="fi-FI"/>
        </w:rPr>
        <w:t xml:space="preserve">uonnollinen tausta voidaan </w:t>
      </w:r>
      <w:r w:rsidR="007071C1">
        <w:rPr>
          <w:lang w:val="fi-FI"/>
        </w:rPr>
        <w:t xml:space="preserve">kuitenkin </w:t>
      </w:r>
      <w:r w:rsidR="00FD53AF">
        <w:rPr>
          <w:lang w:val="fi-FI"/>
        </w:rPr>
        <w:t xml:space="preserve">tietyissä tapauksissa </w:t>
      </w:r>
      <w:r w:rsidR="00636735">
        <w:rPr>
          <w:lang w:val="fi-FI"/>
        </w:rPr>
        <w:t xml:space="preserve">vähentää havaitusta liuenneesta pitoisuudesta silloin kun </w:t>
      </w:r>
      <w:r w:rsidR="00FD53AF">
        <w:rPr>
          <w:lang w:val="fi-FI"/>
        </w:rPr>
        <w:t xml:space="preserve">havaittu liuennut </w:t>
      </w:r>
      <w:r w:rsidR="00636735">
        <w:rPr>
          <w:lang w:val="fi-FI"/>
        </w:rPr>
        <w:t xml:space="preserve">pitoisuus on niin korkea, että ympäristölaatunormi ylitetään. Tällöin </w:t>
      </w:r>
      <w:r w:rsidR="008F6C21">
        <w:rPr>
          <w:lang w:val="fi-FI"/>
        </w:rPr>
        <w:t>on syytä tutkia, ovatko</w:t>
      </w:r>
      <w:r w:rsidR="00636735">
        <w:rPr>
          <w:lang w:val="fi-FI"/>
        </w:rPr>
        <w:t xml:space="preserve"> eliöt </w:t>
      </w:r>
      <w:r w:rsidR="00FD53AF">
        <w:rPr>
          <w:lang w:val="fi-FI"/>
        </w:rPr>
        <w:t xml:space="preserve">mahdollisesti </w:t>
      </w:r>
      <w:r w:rsidR="00636735">
        <w:rPr>
          <w:lang w:val="fi-FI"/>
        </w:rPr>
        <w:t>sopeutuneet tavanomaista korkeampaan metallipitoisuuteen ja paikallisen taustan selvittäminen on tarpeen.</w:t>
      </w:r>
      <w:r w:rsidR="007071C1">
        <w:rPr>
          <w:lang w:val="fi-FI"/>
        </w:rPr>
        <w:t xml:space="preserve"> Tärkeää onkin osata määrittää paikallinen vastaava alue, jotta </w:t>
      </w:r>
      <w:r w:rsidR="0024766A">
        <w:rPr>
          <w:lang w:val="fi-FI"/>
        </w:rPr>
        <w:t xml:space="preserve">luonnollisen kuormituksen </w:t>
      </w:r>
      <w:r w:rsidR="007071C1">
        <w:rPr>
          <w:lang w:val="fi-FI"/>
        </w:rPr>
        <w:t>arviointi on luotettava.</w:t>
      </w:r>
      <w:r>
        <w:rPr>
          <w:lang w:val="fi-FI"/>
        </w:rPr>
        <w:t xml:space="preserve"> </w:t>
      </w:r>
      <w:r w:rsidR="0024766A">
        <w:rPr>
          <w:lang w:val="fi-FI"/>
        </w:rPr>
        <w:t>Käytännössä tämä koskee alueita</w:t>
      </w:r>
      <w:r w:rsidR="007D0F98">
        <w:rPr>
          <w:lang w:val="fi-FI"/>
        </w:rPr>
        <w:t>,</w:t>
      </w:r>
      <w:r w:rsidR="0024766A">
        <w:rPr>
          <w:lang w:val="fi-FI"/>
        </w:rPr>
        <w:t xml:space="preserve"> joissa metallipitoisuudet ovat tavanomaista korkeammat geologisista syistä.</w:t>
      </w:r>
    </w:p>
    <w:p w14:paraId="13D27956" w14:textId="52C83268" w:rsidR="00055307" w:rsidRDefault="00055307" w:rsidP="00055307">
      <w:pPr>
        <w:rPr>
          <w:lang w:val="fi-FI"/>
        </w:rPr>
      </w:pPr>
      <w:r w:rsidRPr="619763E3">
        <w:rPr>
          <w:b/>
          <w:bCs/>
          <w:lang w:val="fi-FI"/>
        </w:rPr>
        <w:t>Ehdotus</w:t>
      </w:r>
    </w:p>
    <w:p w14:paraId="3668F5B2" w14:textId="66514A43" w:rsidR="00B10C7C" w:rsidRDefault="00055307" w:rsidP="007667D5">
      <w:pPr>
        <w:rPr>
          <w:lang w:val="fi-FI"/>
        </w:rPr>
      </w:pPr>
      <w:r>
        <w:rPr>
          <w:lang w:val="fi-FI"/>
        </w:rPr>
        <w:t xml:space="preserve">* Asetuksen </w:t>
      </w:r>
      <w:r w:rsidR="00AF21F5">
        <w:rPr>
          <w:lang w:val="fi-FI"/>
        </w:rPr>
        <w:t xml:space="preserve">Liitteen 1C2 taulukon </w:t>
      </w:r>
      <w:r w:rsidR="00B01EAB">
        <w:rPr>
          <w:lang w:val="fi-FI"/>
        </w:rPr>
        <w:t>alaviitteen 3</w:t>
      </w:r>
      <w:r w:rsidR="00AF21F5">
        <w:rPr>
          <w:lang w:val="fi-FI"/>
        </w:rPr>
        <w:t xml:space="preserve"> </w:t>
      </w:r>
      <w:r>
        <w:rPr>
          <w:lang w:val="fi-FI"/>
        </w:rPr>
        <w:t>”tausta</w:t>
      </w:r>
      <w:r w:rsidR="00B10C7C">
        <w:rPr>
          <w:lang w:val="fi-FI"/>
        </w:rPr>
        <w:t>pitoisuus</w:t>
      </w:r>
      <w:r>
        <w:rPr>
          <w:lang w:val="fi-FI"/>
        </w:rPr>
        <w:t>taulukko”</w:t>
      </w:r>
      <w:r w:rsidR="00AF21F5">
        <w:rPr>
          <w:lang w:val="fi-FI"/>
        </w:rPr>
        <w:t xml:space="preserve"> </w:t>
      </w:r>
      <w:r>
        <w:rPr>
          <w:lang w:val="fi-FI"/>
        </w:rPr>
        <w:t xml:space="preserve">ehdotetaan </w:t>
      </w:r>
      <w:r w:rsidR="00724926">
        <w:rPr>
          <w:lang w:val="fi-FI"/>
        </w:rPr>
        <w:t xml:space="preserve">lukujen 6.2.1 ja 6.2.2 arvioiden perusteella </w:t>
      </w:r>
      <w:r>
        <w:rPr>
          <w:lang w:val="fi-FI"/>
        </w:rPr>
        <w:t>poistettava</w:t>
      </w:r>
      <w:r w:rsidR="00B01EAB">
        <w:rPr>
          <w:lang w:val="fi-FI"/>
        </w:rPr>
        <w:t>n</w:t>
      </w:r>
      <w:r w:rsidR="00724926">
        <w:rPr>
          <w:lang w:val="fi-FI"/>
        </w:rPr>
        <w:t xml:space="preserve"> tarpeettomana.</w:t>
      </w:r>
    </w:p>
    <w:p w14:paraId="11D24840" w14:textId="15CEAAA7" w:rsidR="006E6775" w:rsidRDefault="00055307" w:rsidP="007667D5">
      <w:pPr>
        <w:rPr>
          <w:lang w:val="fi-FI"/>
        </w:rPr>
      </w:pPr>
      <w:r>
        <w:rPr>
          <w:lang w:val="fi-FI"/>
        </w:rPr>
        <w:t>* Mu</w:t>
      </w:r>
      <w:r w:rsidR="00221C67">
        <w:rPr>
          <w:lang w:val="fi-FI"/>
        </w:rPr>
        <w:t>ita</w:t>
      </w:r>
      <w:r>
        <w:rPr>
          <w:lang w:val="fi-FI"/>
        </w:rPr>
        <w:t xml:space="preserve"> e</w:t>
      </w:r>
      <w:r w:rsidR="006E6775">
        <w:rPr>
          <w:lang w:val="fi-FI"/>
        </w:rPr>
        <w:t>hdotet</w:t>
      </w:r>
      <w:r w:rsidR="00221C67">
        <w:rPr>
          <w:lang w:val="fi-FI"/>
        </w:rPr>
        <w:t>t</w:t>
      </w:r>
      <w:r w:rsidR="006E6775">
        <w:rPr>
          <w:lang w:val="fi-FI"/>
        </w:rPr>
        <w:t>u</w:t>
      </w:r>
      <w:r w:rsidR="00221C67">
        <w:rPr>
          <w:lang w:val="fi-FI"/>
        </w:rPr>
        <w:t>ja</w:t>
      </w:r>
      <w:r w:rsidR="006E6775">
        <w:rPr>
          <w:lang w:val="fi-FI"/>
        </w:rPr>
        <w:t xml:space="preserve"> muutoks</w:t>
      </w:r>
      <w:r w:rsidR="00221C67">
        <w:rPr>
          <w:lang w:val="fi-FI"/>
        </w:rPr>
        <w:t>ia</w:t>
      </w:r>
      <w:r w:rsidR="006E6775">
        <w:rPr>
          <w:lang w:val="fi-FI"/>
        </w:rPr>
        <w:t xml:space="preserve"> </w:t>
      </w:r>
      <w:r w:rsidR="005958E3">
        <w:rPr>
          <w:lang w:val="fi-FI"/>
        </w:rPr>
        <w:t xml:space="preserve">asetukseen </w:t>
      </w:r>
      <w:r w:rsidR="00221C67">
        <w:rPr>
          <w:lang w:val="fi-FI"/>
        </w:rPr>
        <w:t>on listattu alle</w:t>
      </w:r>
      <w:r w:rsidR="006E6775">
        <w:rPr>
          <w:lang w:val="fi-FI"/>
        </w:rPr>
        <w:t>:</w:t>
      </w:r>
    </w:p>
    <w:p w14:paraId="3CC1E7DC" w14:textId="75BB5A07" w:rsidR="006E6775" w:rsidRDefault="006E6775" w:rsidP="006E6775">
      <w:pPr>
        <w:rPr>
          <w:lang w:val="fi-FI"/>
        </w:rPr>
      </w:pPr>
      <w:r>
        <w:rPr>
          <w:lang w:val="fi-FI"/>
        </w:rPr>
        <w:t xml:space="preserve">Asetuksen 1022/2006 liitteen 1C2 </w:t>
      </w:r>
      <w:r w:rsidRPr="619763E3">
        <w:rPr>
          <w:lang w:val="fi-FI"/>
        </w:rPr>
        <w:t>tauluko</w:t>
      </w:r>
      <w:r w:rsidR="00AF21F5">
        <w:rPr>
          <w:lang w:val="fi-FI"/>
        </w:rPr>
        <w:t>n alaviitetekstiä</w:t>
      </w:r>
      <w:r>
        <w:rPr>
          <w:lang w:val="fi-FI"/>
        </w:rPr>
        <w:t xml:space="preserve"> tulee muuttaa seuraavalla tavalla:</w:t>
      </w:r>
    </w:p>
    <w:p w14:paraId="59A82036" w14:textId="103216DF" w:rsidR="00FC19A9" w:rsidRPr="00935552" w:rsidRDefault="006E6775">
      <w:pPr>
        <w:shd w:val="clear" w:color="auto" w:fill="FFFFFF" w:themeFill="background1"/>
        <w:spacing w:before="0" w:after="360"/>
        <w:textAlignment w:val="baseline"/>
        <w:rPr>
          <w:i/>
          <w:color w:val="444444"/>
          <w:sz w:val="23"/>
          <w:szCs w:val="23"/>
          <w:lang w:val="fi-FI" w:eastAsia="fi-FI"/>
        </w:rPr>
      </w:pPr>
      <w:r w:rsidRPr="00935552">
        <w:rPr>
          <w:i/>
          <w:iCs/>
          <w:color w:val="444444"/>
          <w:sz w:val="23"/>
          <w:szCs w:val="23"/>
          <w:lang w:val="fi-FI" w:eastAsia="fi-FI"/>
        </w:rPr>
        <w:t>(</w:t>
      </w:r>
      <w:r w:rsidRPr="00935552">
        <w:rPr>
          <w:i/>
          <w:iCs/>
          <w:color w:val="444444"/>
          <w:sz w:val="23"/>
          <w:szCs w:val="23"/>
          <w:vertAlign w:val="superscript"/>
          <w:lang w:val="fi-FI" w:eastAsia="fi-FI"/>
        </w:rPr>
        <w:t>3</w:t>
      </w:r>
      <w:r w:rsidRPr="00935552">
        <w:rPr>
          <w:i/>
          <w:iCs/>
          <w:color w:val="444444"/>
          <w:sz w:val="23"/>
          <w:szCs w:val="23"/>
          <w:lang w:val="fi-FI" w:eastAsia="fi-FI"/>
        </w:rPr>
        <w:t xml:space="preserve">) Kadmiumia, lyijyä, elohopeaa ja nikkeliä (jäljempänä ”metalleja”) lukuun ottamatta tässä liitteessä määritetyt ympäristönlaatunormit ilmaistaan kokonaispitoisuuksina koko vesinäytteessä. Metallien ympäristönlaatunormi viittaa </w:t>
      </w:r>
      <w:r w:rsidR="00FC19A9" w:rsidRPr="00935552">
        <w:rPr>
          <w:i/>
          <w:iCs/>
          <w:color w:val="444444"/>
          <w:sz w:val="23"/>
          <w:szCs w:val="23"/>
          <w:lang w:val="fi-FI" w:eastAsia="fi-FI"/>
        </w:rPr>
        <w:t xml:space="preserve">joko biosaatavaan tai </w:t>
      </w:r>
      <w:r w:rsidRPr="00935552">
        <w:rPr>
          <w:i/>
          <w:iCs/>
          <w:color w:val="444444"/>
          <w:sz w:val="23"/>
          <w:szCs w:val="23"/>
          <w:lang w:val="fi-FI" w:eastAsia="fi-FI"/>
        </w:rPr>
        <w:t xml:space="preserve">liukoiseen pitoisuuteen eli liuosfaasiin vesinäytteessä, joka on saatu suodattamalla 0,45 µm:n suodattimella tai jonkin muun vastaavan </w:t>
      </w:r>
      <w:r w:rsidRPr="00935552">
        <w:rPr>
          <w:i/>
          <w:iCs/>
          <w:color w:val="444444"/>
          <w:sz w:val="23"/>
          <w:szCs w:val="23"/>
          <w:lang w:val="fi-FI" w:eastAsia="fi-FI"/>
        </w:rPr>
        <w:lastRenderedPageBreak/>
        <w:t xml:space="preserve">esikäsittelyn avulla. </w:t>
      </w:r>
      <w:r w:rsidR="000A419D" w:rsidRPr="00935552">
        <w:rPr>
          <w:i/>
          <w:iCs/>
          <w:color w:val="444444"/>
          <w:sz w:val="23"/>
          <w:szCs w:val="23"/>
          <w:lang w:val="fi-FI" w:eastAsia="fi-FI"/>
        </w:rPr>
        <w:t>Tilanteissa,</w:t>
      </w:r>
      <w:r w:rsidR="00971683" w:rsidRPr="00935552">
        <w:rPr>
          <w:i/>
          <w:iCs/>
          <w:color w:val="444444"/>
          <w:sz w:val="23"/>
          <w:szCs w:val="23"/>
          <w:lang w:val="fi-FI" w:eastAsia="fi-FI"/>
        </w:rPr>
        <w:t xml:space="preserve"> jo</w:t>
      </w:r>
      <w:r w:rsidR="000A419D" w:rsidRPr="00935552">
        <w:rPr>
          <w:i/>
          <w:iCs/>
          <w:color w:val="444444"/>
          <w:sz w:val="23"/>
          <w:szCs w:val="23"/>
          <w:lang w:val="fi-FI" w:eastAsia="fi-FI"/>
        </w:rPr>
        <w:t>i</w:t>
      </w:r>
      <w:r w:rsidR="00971683" w:rsidRPr="00935552">
        <w:rPr>
          <w:i/>
          <w:iCs/>
          <w:color w:val="444444"/>
          <w:sz w:val="23"/>
          <w:szCs w:val="23"/>
          <w:lang w:val="fi-FI" w:eastAsia="fi-FI"/>
        </w:rPr>
        <w:t xml:space="preserve">ssa havaittu </w:t>
      </w:r>
      <w:r w:rsidR="008607C3" w:rsidRPr="00935552">
        <w:rPr>
          <w:i/>
          <w:iCs/>
          <w:color w:val="444444"/>
          <w:sz w:val="23"/>
          <w:szCs w:val="23"/>
          <w:lang w:val="fi-FI" w:eastAsia="fi-FI"/>
        </w:rPr>
        <w:t>biosaatava tai</w:t>
      </w:r>
      <w:r w:rsidR="00971683" w:rsidRPr="00935552">
        <w:rPr>
          <w:i/>
          <w:iCs/>
          <w:color w:val="444444"/>
          <w:sz w:val="23"/>
          <w:szCs w:val="23"/>
          <w:lang w:val="fi-FI" w:eastAsia="fi-FI"/>
        </w:rPr>
        <w:t xml:space="preserve"> liuenn</w:t>
      </w:r>
      <w:r w:rsidR="000A419D" w:rsidRPr="00935552">
        <w:rPr>
          <w:i/>
          <w:iCs/>
          <w:color w:val="444444"/>
          <w:sz w:val="23"/>
          <w:szCs w:val="23"/>
          <w:lang w:val="fi-FI" w:eastAsia="fi-FI"/>
        </w:rPr>
        <w:t xml:space="preserve">ut seurantatulos </w:t>
      </w:r>
      <w:r w:rsidR="00971683" w:rsidRPr="00935552">
        <w:rPr>
          <w:i/>
          <w:iCs/>
          <w:color w:val="444444"/>
          <w:sz w:val="23"/>
          <w:szCs w:val="23"/>
          <w:lang w:val="fi-FI" w:eastAsia="fi-FI"/>
        </w:rPr>
        <w:t>ylittää ympäristölaatunormin</w:t>
      </w:r>
      <w:r w:rsidR="000A419D" w:rsidRPr="00935552">
        <w:rPr>
          <w:i/>
          <w:iCs/>
          <w:color w:val="444444"/>
          <w:sz w:val="23"/>
          <w:szCs w:val="23"/>
          <w:lang w:val="fi-FI" w:eastAsia="fi-FI"/>
        </w:rPr>
        <w:t xml:space="preserve"> </w:t>
      </w:r>
      <w:r w:rsidRPr="00935552">
        <w:rPr>
          <w:i/>
          <w:iCs/>
          <w:color w:val="444444"/>
          <w:sz w:val="23"/>
          <w:szCs w:val="23"/>
          <w:lang w:val="fi-FI" w:eastAsia="fi-FI"/>
        </w:rPr>
        <w:t>voidaan ottaa huomioon:</w:t>
      </w:r>
    </w:p>
    <w:p w14:paraId="7B4E05A4" w14:textId="66A7C3A9" w:rsidR="006E6775" w:rsidRPr="00935552" w:rsidRDefault="006E6775" w:rsidP="00221C67">
      <w:pPr>
        <w:shd w:val="clear" w:color="auto" w:fill="FFFFFF" w:themeFill="background1"/>
        <w:spacing w:before="0" w:after="360"/>
        <w:textAlignment w:val="baseline"/>
        <w:rPr>
          <w:i/>
          <w:color w:val="444444"/>
          <w:sz w:val="23"/>
          <w:szCs w:val="23"/>
          <w:lang w:val="fi-FI" w:eastAsia="fi-FI"/>
        </w:rPr>
      </w:pPr>
      <w:r w:rsidRPr="00935552">
        <w:rPr>
          <w:i/>
          <w:iCs/>
          <w:color w:val="444444"/>
          <w:sz w:val="23"/>
          <w:szCs w:val="23"/>
          <w:lang w:val="fi-FI" w:eastAsia="fi-FI"/>
        </w:rPr>
        <w:t xml:space="preserve">a) metallien ja metalliyhdisteiden luonnolliset taustapitoisuudet, </w:t>
      </w:r>
      <w:r w:rsidR="000A419D" w:rsidRPr="00935552">
        <w:rPr>
          <w:i/>
          <w:iCs/>
          <w:color w:val="444444"/>
          <w:sz w:val="23"/>
          <w:szCs w:val="23"/>
          <w:lang w:val="fi-FI" w:eastAsia="fi-FI"/>
        </w:rPr>
        <w:t>vähentämällä paikallinen taustapitoisuus havaitusta seurantatuloksesta.</w:t>
      </w:r>
    </w:p>
    <w:p w14:paraId="7B3B53D8" w14:textId="48C520A9" w:rsidR="006E6775" w:rsidRPr="00604E86" w:rsidRDefault="006E6775" w:rsidP="00604E86">
      <w:pPr>
        <w:shd w:val="clear" w:color="auto" w:fill="FFFFFF" w:themeFill="background1"/>
        <w:spacing w:before="0" w:after="360"/>
        <w:textAlignment w:val="baseline"/>
        <w:rPr>
          <w:i/>
          <w:iCs/>
          <w:color w:val="444444"/>
          <w:sz w:val="23"/>
          <w:szCs w:val="23"/>
          <w:lang w:val="fi-FI" w:eastAsia="fi-FI"/>
        </w:rPr>
      </w:pPr>
      <w:r w:rsidRPr="174EACC2">
        <w:rPr>
          <w:i/>
          <w:iCs/>
          <w:color w:val="444444"/>
          <w:sz w:val="23"/>
          <w:szCs w:val="23"/>
          <w:lang w:val="fi-FI" w:eastAsia="fi-FI"/>
        </w:rPr>
        <w:t>b) veden kovuus, pH tai muut veden laadun parametrit, jotka vaikuttavat metallien biosaatavuuteen.</w:t>
      </w:r>
    </w:p>
    <w:p w14:paraId="1D5F9709" w14:textId="77777777" w:rsidR="00863DB9" w:rsidRDefault="00863DB9" w:rsidP="007667D5">
      <w:pPr>
        <w:rPr>
          <w:lang w:val="fi-FI"/>
        </w:rPr>
      </w:pPr>
    </w:p>
    <w:p w14:paraId="72B7D752" w14:textId="6D6DBFBD" w:rsidR="007667D5" w:rsidRPr="002D6D3F" w:rsidRDefault="00AD0BB7" w:rsidP="003C0691">
      <w:pPr>
        <w:pStyle w:val="Otsikko2"/>
        <w:numPr>
          <w:ilvl w:val="1"/>
          <w:numId w:val="59"/>
        </w:numPr>
      </w:pPr>
      <w:bookmarkStart w:id="177" w:name="_Hlk91165302"/>
      <w:bookmarkStart w:id="178" w:name="_Hlk117778189"/>
      <w:bookmarkStart w:id="179" w:name="_Toc119435797"/>
      <w:r w:rsidRPr="00AD0BB7">
        <w:t>Kadmiumin laatunormit – kalsiumkarbonaattikovuusluokkien vaihtoehdoksi alkaliniteetti</w:t>
      </w:r>
      <w:bookmarkEnd w:id="177"/>
      <w:bookmarkEnd w:id="179"/>
    </w:p>
    <w:bookmarkEnd w:id="178"/>
    <w:p w14:paraId="23A8AB1B" w14:textId="77777777" w:rsidR="00392414" w:rsidRPr="00C226D6" w:rsidRDefault="00392414" w:rsidP="00C226D6">
      <w:pPr>
        <w:rPr>
          <w:b/>
          <w:bCs/>
          <w:lang w:val="fi-FI"/>
        </w:rPr>
      </w:pPr>
      <w:r w:rsidRPr="00C226D6">
        <w:rPr>
          <w:b/>
          <w:bCs/>
          <w:lang w:val="fi-FI"/>
        </w:rPr>
        <w:t>Matti Leppänen</w:t>
      </w:r>
    </w:p>
    <w:p w14:paraId="59E4B4F6" w14:textId="1ACC0690" w:rsidR="5E633223" w:rsidRDefault="5E633223" w:rsidP="5E633223">
      <w:pPr>
        <w:rPr>
          <w:sz w:val="22"/>
          <w:szCs w:val="22"/>
          <w:lang w:val="fi-FI" w:eastAsia="fi-FI"/>
        </w:rPr>
      </w:pPr>
    </w:p>
    <w:p w14:paraId="38322D46" w14:textId="27F968F0" w:rsidR="003C7216" w:rsidRDefault="619763E3" w:rsidP="619763E3">
      <w:pPr>
        <w:rPr>
          <w:sz w:val="22"/>
          <w:szCs w:val="22"/>
          <w:lang w:val="fi-FI" w:eastAsia="fi-FI"/>
        </w:rPr>
      </w:pPr>
      <w:r w:rsidRPr="619763E3">
        <w:rPr>
          <w:sz w:val="22"/>
          <w:szCs w:val="22"/>
          <w:lang w:val="fi-FI" w:eastAsia="fi-FI"/>
        </w:rPr>
        <w:t>Euroopan Unionin direktiivissä (2013/39/EU) ja suomalaisessa asetuksessa (</w:t>
      </w:r>
      <w:r w:rsidR="00794A64" w:rsidRPr="00794A64">
        <w:rPr>
          <w:sz w:val="22"/>
          <w:szCs w:val="22"/>
          <w:lang w:val="fi-FI" w:eastAsia="fi-FI"/>
        </w:rPr>
        <w:t>1022/2006</w:t>
      </w:r>
      <w:r w:rsidR="00794A64">
        <w:rPr>
          <w:sz w:val="22"/>
          <w:szCs w:val="22"/>
          <w:lang w:val="fi-FI" w:eastAsia="fi-FI"/>
        </w:rPr>
        <w:t xml:space="preserve">; </w:t>
      </w:r>
      <w:r w:rsidRPr="619763E3">
        <w:rPr>
          <w:sz w:val="22"/>
          <w:szCs w:val="22"/>
          <w:lang w:val="fi-FI" w:eastAsia="fi-FI"/>
        </w:rPr>
        <w:t>Valtioneuvosto 2015) kadmiumin ympäristölaatunormit vaihtelevat veden kovuuden mukaan ja kovuusyksikkönä käytetään kalsiumkarbonaattipitoisuutta. Tätä kovuusyksikköä pidetään kuitenkin epäkäytännöllisenä Suomessa koska CaCO</w:t>
      </w:r>
      <w:r w:rsidRPr="009D5D0B">
        <w:rPr>
          <w:sz w:val="22"/>
          <w:szCs w:val="22"/>
          <w:vertAlign w:val="subscript"/>
          <w:lang w:val="fi-FI" w:eastAsia="fi-FI"/>
        </w:rPr>
        <w:t>3</w:t>
      </w:r>
      <w:r w:rsidRPr="619763E3">
        <w:rPr>
          <w:sz w:val="22"/>
          <w:szCs w:val="22"/>
          <w:lang w:val="fi-FI" w:eastAsia="fi-FI"/>
        </w:rPr>
        <w:t xml:space="preserve"> </w:t>
      </w:r>
      <w:r w:rsidR="009C3038">
        <w:rPr>
          <w:sz w:val="22"/>
          <w:szCs w:val="22"/>
          <w:lang w:val="fi-FI" w:eastAsia="fi-FI"/>
        </w:rPr>
        <w:t>-</w:t>
      </w:r>
      <w:r w:rsidRPr="619763E3">
        <w:rPr>
          <w:sz w:val="22"/>
          <w:szCs w:val="22"/>
          <w:lang w:val="fi-FI" w:eastAsia="fi-FI"/>
        </w:rPr>
        <w:t>pitoisuudet ovat luonnostaan alhaiset ja se harvoin kuulu mitattaviin vedenlaatuparametreihin. Kadmiumin haitallisuuteen vaikuttaa itseasiassa muiden</w:t>
      </w:r>
      <w:r w:rsidR="009C3038">
        <w:rPr>
          <w:sz w:val="22"/>
          <w:szCs w:val="22"/>
          <w:lang w:val="fi-FI" w:eastAsia="fi-FI"/>
        </w:rPr>
        <w:t>kin</w:t>
      </w:r>
      <w:r w:rsidRPr="619763E3">
        <w:rPr>
          <w:sz w:val="22"/>
          <w:szCs w:val="22"/>
          <w:lang w:val="fi-FI" w:eastAsia="fi-FI"/>
        </w:rPr>
        <w:t xml:space="preserve"> kationisten ionien pitoisuudet, ei ainoastaan kalsium</w:t>
      </w:r>
      <w:r w:rsidR="009C3038">
        <w:rPr>
          <w:sz w:val="22"/>
          <w:szCs w:val="22"/>
          <w:lang w:val="fi-FI" w:eastAsia="fi-FI"/>
        </w:rPr>
        <w:t>in</w:t>
      </w:r>
      <w:r w:rsidRPr="619763E3">
        <w:rPr>
          <w:sz w:val="22"/>
          <w:szCs w:val="22"/>
          <w:lang w:val="fi-FI" w:eastAsia="fi-FI"/>
        </w:rPr>
        <w:t>. Veden happamoitumista puskuroivilla karbonaatti- ja bikarbonaatti-ionilla on vähemmän merkitystä. On myös muita tapoja kuvata veden kovuutta ja niitäkin voi käyttää yhtä lailla kalsiumkarbonaatin kanssa. Esimerkiksi kalsium ja magnesium pitoisuudet voidaan muuttaa CaCO</w:t>
      </w:r>
      <w:r w:rsidRPr="009D5D0B">
        <w:rPr>
          <w:sz w:val="22"/>
          <w:szCs w:val="22"/>
          <w:vertAlign w:val="subscript"/>
          <w:lang w:val="fi-FI" w:eastAsia="fi-FI"/>
        </w:rPr>
        <w:t>3</w:t>
      </w:r>
      <w:r w:rsidRPr="619763E3">
        <w:rPr>
          <w:sz w:val="22"/>
          <w:szCs w:val="22"/>
          <w:lang w:val="fi-FI" w:eastAsia="fi-FI"/>
        </w:rPr>
        <w:t xml:space="preserve"> pitoisuudeksi kaavalla </w:t>
      </w:r>
    </w:p>
    <w:p w14:paraId="1D39C915" w14:textId="2334011D" w:rsidR="000712E4" w:rsidRPr="00E70B6D" w:rsidRDefault="000712E4" w:rsidP="619763E3">
      <w:pPr>
        <w:rPr>
          <w:sz w:val="22"/>
          <w:szCs w:val="22"/>
          <w:lang w:val="fi-FI" w:eastAsia="fi-FI"/>
        </w:rPr>
      </w:pPr>
      <w:r>
        <w:rPr>
          <w:sz w:val="22"/>
          <w:szCs w:val="22"/>
          <w:lang w:val="fi-FI" w:eastAsia="fi-FI"/>
        </w:rPr>
        <w:tab/>
      </w:r>
      <w:r>
        <w:rPr>
          <w:sz w:val="22"/>
          <w:szCs w:val="22"/>
          <w:lang w:val="fi-FI" w:eastAsia="fi-FI"/>
        </w:rPr>
        <w:tab/>
      </w:r>
      <w:r w:rsidR="00077D6A" w:rsidRPr="00077D6A">
        <w:rPr>
          <w:sz w:val="22"/>
          <w:szCs w:val="22"/>
          <w:lang w:val="fi-FI" w:eastAsia="fi-FI"/>
        </w:rPr>
        <w:t xml:space="preserve"> </w:t>
      </w:r>
      <w:r w:rsidR="00077D6A" w:rsidRPr="00E70B6D">
        <w:rPr>
          <w:sz w:val="22"/>
          <w:szCs w:val="22"/>
          <w:lang w:val="fi-FI" w:eastAsia="fi-FI"/>
        </w:rPr>
        <w:t>mg CaCO</w:t>
      </w:r>
      <w:r w:rsidR="00077D6A" w:rsidRPr="009D5D0B">
        <w:rPr>
          <w:sz w:val="22"/>
          <w:szCs w:val="22"/>
          <w:vertAlign w:val="subscript"/>
          <w:lang w:val="fi-FI" w:eastAsia="fi-FI"/>
        </w:rPr>
        <w:t>3</w:t>
      </w:r>
      <w:r w:rsidR="00077D6A" w:rsidRPr="00E70B6D">
        <w:rPr>
          <w:sz w:val="22"/>
          <w:szCs w:val="22"/>
          <w:lang w:val="fi-FI" w:eastAsia="fi-FI"/>
        </w:rPr>
        <w:t>/l = 2,5 x mg Ca/l + 4,1 x mg Mg/l</w:t>
      </w:r>
    </w:p>
    <w:p w14:paraId="2A77829F" w14:textId="4F83F6AF" w:rsidR="000712E4" w:rsidRDefault="619763E3" w:rsidP="619763E3">
      <w:pPr>
        <w:rPr>
          <w:sz w:val="22"/>
          <w:szCs w:val="22"/>
          <w:lang w:val="fi-FI" w:eastAsia="fi-FI"/>
        </w:rPr>
      </w:pPr>
      <w:bookmarkStart w:id="180" w:name="_Hlk113279592"/>
      <w:r w:rsidRPr="619763E3">
        <w:rPr>
          <w:sz w:val="22"/>
          <w:szCs w:val="22"/>
          <w:lang w:val="fi-FI" w:eastAsia="fi-FI"/>
        </w:rPr>
        <w:t>Alkaliniteetti saattaa olla suomalaisissa vedenlaatuaineistoissa tavallisin puskurikyvystä ja kovuudesta kertova parametri. Kalsiumkarbonaatti voidaan muuntaa alkaliniteetiksi olettamalla, että koko puskurikyky johtuu CaCO</w:t>
      </w:r>
      <w:r w:rsidRPr="009D5D0B">
        <w:rPr>
          <w:sz w:val="22"/>
          <w:szCs w:val="22"/>
          <w:vertAlign w:val="subscript"/>
          <w:lang w:val="fi-FI" w:eastAsia="fi-FI"/>
        </w:rPr>
        <w:t>3</w:t>
      </w:r>
      <w:r w:rsidRPr="619763E3">
        <w:rPr>
          <w:sz w:val="22"/>
          <w:szCs w:val="22"/>
          <w:lang w:val="fi-FI" w:eastAsia="fi-FI"/>
        </w:rPr>
        <w:t>:sta ja että yksi CaCO</w:t>
      </w:r>
      <w:r w:rsidRPr="009D5D0B">
        <w:rPr>
          <w:sz w:val="22"/>
          <w:szCs w:val="22"/>
          <w:vertAlign w:val="subscript"/>
          <w:lang w:val="fi-FI" w:eastAsia="fi-FI"/>
        </w:rPr>
        <w:t>3</w:t>
      </w:r>
      <w:r w:rsidRPr="619763E3">
        <w:rPr>
          <w:sz w:val="22"/>
          <w:szCs w:val="22"/>
          <w:lang w:val="fi-FI" w:eastAsia="fi-FI"/>
        </w:rPr>
        <w:t xml:space="preserve"> molekyyli neutraloi 2 moolia happoa (Wetzel 1983). Tällöin 50 mg CaCO</w:t>
      </w:r>
      <w:r w:rsidRPr="009D5D0B">
        <w:rPr>
          <w:sz w:val="22"/>
          <w:szCs w:val="22"/>
          <w:vertAlign w:val="subscript"/>
          <w:lang w:val="fi-FI" w:eastAsia="fi-FI"/>
        </w:rPr>
        <w:t>3</w:t>
      </w:r>
      <w:r w:rsidRPr="619763E3">
        <w:rPr>
          <w:sz w:val="22"/>
          <w:szCs w:val="22"/>
          <w:lang w:val="fi-FI" w:eastAsia="fi-FI"/>
        </w:rPr>
        <w:t xml:space="preserve"> vastaa 1 mmol happoa. Eli kerroin on 50, jolloin</w:t>
      </w:r>
    </w:p>
    <w:p w14:paraId="4C77CC20" w14:textId="6C7014AA" w:rsidR="000712E4" w:rsidRDefault="000712E4" w:rsidP="619763E3">
      <w:pPr>
        <w:rPr>
          <w:sz w:val="22"/>
          <w:szCs w:val="22"/>
          <w:lang w:val="fi-FI" w:eastAsia="fi-FI"/>
        </w:rPr>
      </w:pPr>
      <w:r>
        <w:rPr>
          <w:sz w:val="22"/>
          <w:szCs w:val="22"/>
          <w:lang w:val="fi-FI" w:eastAsia="fi-FI"/>
        </w:rPr>
        <w:tab/>
      </w:r>
      <w:r>
        <w:rPr>
          <w:sz w:val="22"/>
          <w:szCs w:val="22"/>
          <w:lang w:val="fi-FI" w:eastAsia="fi-FI"/>
        </w:rPr>
        <w:tab/>
        <w:t>50 mg CaCO</w:t>
      </w:r>
      <w:r w:rsidRPr="009D5D0B">
        <w:rPr>
          <w:sz w:val="22"/>
          <w:szCs w:val="22"/>
          <w:vertAlign w:val="subscript"/>
          <w:lang w:val="fi-FI" w:eastAsia="fi-FI"/>
        </w:rPr>
        <w:t>3</w:t>
      </w:r>
      <w:r>
        <w:rPr>
          <w:sz w:val="22"/>
          <w:szCs w:val="22"/>
          <w:lang w:val="fi-FI" w:eastAsia="fi-FI"/>
        </w:rPr>
        <w:t>/l = 1 mmol/l alkaliniteettina tai</w:t>
      </w:r>
    </w:p>
    <w:p w14:paraId="4BB2AC26" w14:textId="22D5A77C" w:rsidR="000712E4" w:rsidRPr="00E3706F" w:rsidRDefault="000712E4" w:rsidP="619763E3">
      <w:pPr>
        <w:rPr>
          <w:sz w:val="22"/>
          <w:szCs w:val="22"/>
          <w:lang w:val="fi-FI" w:eastAsia="fi-FI"/>
        </w:rPr>
      </w:pPr>
      <w:r>
        <w:rPr>
          <w:sz w:val="22"/>
          <w:szCs w:val="22"/>
          <w:lang w:val="fi-FI" w:eastAsia="fi-FI"/>
        </w:rPr>
        <w:tab/>
      </w:r>
      <w:r>
        <w:rPr>
          <w:sz w:val="22"/>
          <w:szCs w:val="22"/>
          <w:lang w:val="fi-FI" w:eastAsia="fi-FI"/>
        </w:rPr>
        <w:tab/>
      </w:r>
      <w:r w:rsidRPr="00E3706F">
        <w:rPr>
          <w:sz w:val="22"/>
          <w:szCs w:val="22"/>
          <w:lang w:val="fi-FI" w:eastAsia="fi-FI"/>
        </w:rPr>
        <w:t>1 mg CaCO</w:t>
      </w:r>
      <w:r w:rsidRPr="009D5D0B">
        <w:rPr>
          <w:sz w:val="22"/>
          <w:szCs w:val="22"/>
          <w:vertAlign w:val="subscript"/>
          <w:lang w:val="fi-FI" w:eastAsia="fi-FI"/>
        </w:rPr>
        <w:t>3</w:t>
      </w:r>
      <w:r w:rsidRPr="00E3706F">
        <w:rPr>
          <w:sz w:val="22"/>
          <w:szCs w:val="22"/>
          <w:lang w:val="fi-FI" w:eastAsia="fi-FI"/>
        </w:rPr>
        <w:t>/l = 0,02 mmol/l</w:t>
      </w:r>
    </w:p>
    <w:bookmarkEnd w:id="180"/>
    <w:p w14:paraId="03A35283" w14:textId="3199BE6E" w:rsidR="00935552" w:rsidRDefault="00935552" w:rsidP="00935552">
      <w:pPr>
        <w:rPr>
          <w:sz w:val="22"/>
          <w:szCs w:val="22"/>
          <w:lang w:val="fi-FI" w:eastAsia="fi-FI"/>
        </w:rPr>
      </w:pPr>
      <w:r w:rsidRPr="00EB5B25">
        <w:rPr>
          <w:sz w:val="22"/>
          <w:szCs w:val="22"/>
          <w:lang w:val="fi-FI" w:eastAsia="fi-FI"/>
        </w:rPr>
        <w:t xml:space="preserve">Taulukossa </w:t>
      </w:r>
      <w:r w:rsidR="001A59AC" w:rsidRPr="00EB5B25">
        <w:rPr>
          <w:sz w:val="22"/>
          <w:szCs w:val="22"/>
          <w:lang w:val="fi-FI" w:eastAsia="fi-FI"/>
        </w:rPr>
        <w:t>48</w:t>
      </w:r>
      <w:r>
        <w:rPr>
          <w:sz w:val="22"/>
          <w:szCs w:val="22"/>
          <w:lang w:val="fi-FI" w:eastAsia="fi-FI"/>
        </w:rPr>
        <w:t xml:space="preserve"> on esitetty</w:t>
      </w:r>
      <w:r w:rsidRPr="619763E3">
        <w:rPr>
          <w:sz w:val="22"/>
          <w:szCs w:val="22"/>
          <w:lang w:val="fi-FI" w:eastAsia="fi-FI"/>
        </w:rPr>
        <w:t xml:space="preserve"> </w:t>
      </w:r>
      <w:r>
        <w:rPr>
          <w:sz w:val="22"/>
          <w:szCs w:val="22"/>
          <w:lang w:val="fi-FI" w:eastAsia="fi-FI"/>
        </w:rPr>
        <w:t>d</w:t>
      </w:r>
      <w:r w:rsidRPr="619763E3">
        <w:rPr>
          <w:sz w:val="22"/>
          <w:szCs w:val="22"/>
          <w:lang w:val="fi-FI" w:eastAsia="fi-FI"/>
        </w:rPr>
        <w:t>irektiivissä 2013/39/EU</w:t>
      </w:r>
      <w:r>
        <w:rPr>
          <w:sz w:val="22"/>
          <w:szCs w:val="22"/>
          <w:lang w:val="fi-FI" w:eastAsia="fi-FI"/>
        </w:rPr>
        <w:t xml:space="preserve"> </w:t>
      </w:r>
      <w:r w:rsidRPr="619763E3">
        <w:rPr>
          <w:sz w:val="22"/>
          <w:szCs w:val="22"/>
          <w:lang w:val="fi-FI" w:eastAsia="fi-FI"/>
        </w:rPr>
        <w:t xml:space="preserve">ja asetuksessa </w:t>
      </w:r>
      <w:r>
        <w:rPr>
          <w:sz w:val="22"/>
          <w:szCs w:val="22"/>
          <w:lang w:val="fi-FI" w:eastAsia="fi-FI"/>
        </w:rPr>
        <w:t xml:space="preserve">1022/2006 </w:t>
      </w:r>
      <w:r w:rsidRPr="619763E3">
        <w:rPr>
          <w:sz w:val="22"/>
          <w:szCs w:val="22"/>
          <w:lang w:val="fi-FI" w:eastAsia="fi-FI"/>
        </w:rPr>
        <w:t>olevia kalsiumkarbonaattiluokkia vastaavat alkaliniteettipitoisuudet.</w:t>
      </w:r>
    </w:p>
    <w:p w14:paraId="6F3FEA22" w14:textId="77777777" w:rsidR="00077D6A" w:rsidRDefault="00077D6A">
      <w:pPr>
        <w:rPr>
          <w:sz w:val="22"/>
          <w:szCs w:val="22"/>
          <w:lang w:val="fi-FI" w:eastAsia="fi-FI"/>
        </w:rPr>
      </w:pPr>
    </w:p>
    <w:p w14:paraId="21075DF6" w14:textId="15385B18" w:rsidR="00077D6A" w:rsidRDefault="619763E3" w:rsidP="619763E3">
      <w:pPr>
        <w:rPr>
          <w:sz w:val="22"/>
          <w:szCs w:val="22"/>
          <w:lang w:val="fi-FI" w:eastAsia="fi-FI"/>
        </w:rPr>
      </w:pPr>
      <w:r w:rsidRPr="00EB5B25">
        <w:rPr>
          <w:sz w:val="22"/>
          <w:szCs w:val="22"/>
          <w:lang w:val="fi-FI" w:eastAsia="fi-FI"/>
        </w:rPr>
        <w:t xml:space="preserve">Taulukko </w:t>
      </w:r>
      <w:r w:rsidR="001A59AC" w:rsidRPr="00EB5B25">
        <w:rPr>
          <w:sz w:val="22"/>
          <w:szCs w:val="22"/>
          <w:lang w:val="fi-FI" w:eastAsia="fi-FI"/>
        </w:rPr>
        <w:t>48</w:t>
      </w:r>
      <w:r w:rsidRPr="619763E3">
        <w:rPr>
          <w:sz w:val="22"/>
          <w:szCs w:val="22"/>
          <w:lang w:val="fi-FI" w:eastAsia="fi-FI"/>
        </w:rPr>
        <w:t xml:space="preserve">. Direktiivissä </w:t>
      </w:r>
      <w:r w:rsidR="00261F64" w:rsidRPr="619763E3">
        <w:rPr>
          <w:sz w:val="22"/>
          <w:szCs w:val="22"/>
          <w:lang w:val="fi-FI" w:eastAsia="fi-FI"/>
        </w:rPr>
        <w:t>2013/39/EU</w:t>
      </w:r>
      <w:r w:rsidR="00261F64">
        <w:rPr>
          <w:sz w:val="22"/>
          <w:szCs w:val="22"/>
          <w:lang w:val="fi-FI" w:eastAsia="fi-FI"/>
        </w:rPr>
        <w:t xml:space="preserve"> </w:t>
      </w:r>
      <w:r w:rsidRPr="619763E3">
        <w:rPr>
          <w:sz w:val="22"/>
          <w:szCs w:val="22"/>
          <w:lang w:val="fi-FI" w:eastAsia="fi-FI"/>
        </w:rPr>
        <w:t xml:space="preserve">ja asetuksessa </w:t>
      </w:r>
      <w:r w:rsidR="00261F64">
        <w:rPr>
          <w:sz w:val="22"/>
          <w:szCs w:val="22"/>
          <w:lang w:val="fi-FI" w:eastAsia="fi-FI"/>
        </w:rPr>
        <w:t xml:space="preserve">1022/2006 </w:t>
      </w:r>
      <w:r w:rsidRPr="619763E3">
        <w:rPr>
          <w:sz w:val="22"/>
          <w:szCs w:val="22"/>
          <w:lang w:val="fi-FI" w:eastAsia="fi-FI"/>
        </w:rPr>
        <w:t>olevia kalsiumkarbonaattiluokkia vastaavat alkaliniteettipitoisuudet.</w:t>
      </w:r>
    </w:p>
    <w:tbl>
      <w:tblPr>
        <w:tblStyle w:val="TaulukkoRuudukko"/>
        <w:tblW w:w="0" w:type="auto"/>
        <w:tblLook w:val="04A0" w:firstRow="1" w:lastRow="0" w:firstColumn="1" w:lastColumn="0" w:noHBand="0" w:noVBand="1"/>
      </w:tblPr>
      <w:tblGrid>
        <w:gridCol w:w="3209"/>
        <w:gridCol w:w="3210"/>
      </w:tblGrid>
      <w:tr w:rsidR="00B63D18" w14:paraId="127BC055" w14:textId="77777777" w:rsidTr="1EF9D7D3">
        <w:tc>
          <w:tcPr>
            <w:tcW w:w="3209" w:type="dxa"/>
          </w:tcPr>
          <w:p w14:paraId="2045C1FC" w14:textId="6D050A9B" w:rsidR="00B63D18" w:rsidRDefault="619763E3" w:rsidP="619763E3">
            <w:pPr>
              <w:rPr>
                <w:sz w:val="22"/>
                <w:szCs w:val="22"/>
                <w:lang w:val="fi-FI" w:eastAsia="fi-FI"/>
              </w:rPr>
            </w:pPr>
            <w:r w:rsidRPr="619763E3">
              <w:rPr>
                <w:sz w:val="22"/>
                <w:szCs w:val="22"/>
                <w:lang w:val="fi-FI" w:eastAsia="fi-FI"/>
              </w:rPr>
              <w:t>CaCO</w:t>
            </w:r>
            <w:r w:rsidRPr="619763E3">
              <w:rPr>
                <w:sz w:val="22"/>
                <w:szCs w:val="22"/>
                <w:vertAlign w:val="subscript"/>
                <w:lang w:val="fi-FI" w:eastAsia="fi-FI"/>
              </w:rPr>
              <w:t>3</w:t>
            </w:r>
            <w:r w:rsidRPr="619763E3">
              <w:rPr>
                <w:sz w:val="22"/>
                <w:szCs w:val="22"/>
                <w:lang w:val="fi-FI" w:eastAsia="fi-FI"/>
              </w:rPr>
              <w:t xml:space="preserve"> mg/l</w:t>
            </w:r>
          </w:p>
        </w:tc>
        <w:tc>
          <w:tcPr>
            <w:tcW w:w="3210" w:type="dxa"/>
          </w:tcPr>
          <w:p w14:paraId="51E67DFA" w14:textId="3DD59DEB" w:rsidR="00B63D18" w:rsidRDefault="619763E3" w:rsidP="619763E3">
            <w:pPr>
              <w:rPr>
                <w:sz w:val="22"/>
                <w:szCs w:val="22"/>
                <w:lang w:val="fi-FI" w:eastAsia="fi-FI"/>
              </w:rPr>
            </w:pPr>
            <w:r w:rsidRPr="619763E3">
              <w:rPr>
                <w:sz w:val="22"/>
                <w:szCs w:val="22"/>
                <w:lang w:val="fi-FI" w:eastAsia="fi-FI"/>
              </w:rPr>
              <w:t>Alkaliniteetti, mmol/l</w:t>
            </w:r>
          </w:p>
        </w:tc>
      </w:tr>
      <w:tr w:rsidR="00B63D18" w14:paraId="2E94C083" w14:textId="77777777" w:rsidTr="1EF9D7D3">
        <w:tc>
          <w:tcPr>
            <w:tcW w:w="3209" w:type="dxa"/>
          </w:tcPr>
          <w:p w14:paraId="308E2E8F" w14:textId="2A3C8CFA" w:rsidR="00B63D18" w:rsidRDefault="619763E3" w:rsidP="619763E3">
            <w:pPr>
              <w:rPr>
                <w:sz w:val="22"/>
                <w:szCs w:val="22"/>
                <w:lang w:val="fi-FI" w:eastAsia="fi-FI"/>
              </w:rPr>
            </w:pPr>
            <w:r w:rsidRPr="619763E3">
              <w:rPr>
                <w:sz w:val="22"/>
                <w:szCs w:val="22"/>
                <w:lang w:val="fi-FI" w:eastAsia="fi-FI"/>
              </w:rPr>
              <w:t xml:space="preserve">&lt; 40 </w:t>
            </w:r>
          </w:p>
        </w:tc>
        <w:tc>
          <w:tcPr>
            <w:tcW w:w="3210" w:type="dxa"/>
          </w:tcPr>
          <w:p w14:paraId="7376C5F2" w14:textId="575A5037" w:rsidR="00B63D18" w:rsidRDefault="619763E3" w:rsidP="619763E3">
            <w:pPr>
              <w:rPr>
                <w:sz w:val="22"/>
                <w:szCs w:val="22"/>
                <w:lang w:val="fi-FI" w:eastAsia="fi-FI"/>
              </w:rPr>
            </w:pPr>
            <w:r w:rsidRPr="619763E3">
              <w:rPr>
                <w:sz w:val="22"/>
                <w:szCs w:val="22"/>
                <w:lang w:val="fi-FI" w:eastAsia="fi-FI"/>
              </w:rPr>
              <w:t>&lt; 0,8</w:t>
            </w:r>
          </w:p>
        </w:tc>
      </w:tr>
      <w:tr w:rsidR="00B63D18" w14:paraId="6D8E03CA" w14:textId="77777777" w:rsidTr="1EF9D7D3">
        <w:tc>
          <w:tcPr>
            <w:tcW w:w="3209" w:type="dxa"/>
          </w:tcPr>
          <w:p w14:paraId="1BAA3523" w14:textId="7781D283" w:rsidR="00B63D18" w:rsidRDefault="619763E3" w:rsidP="619763E3">
            <w:pPr>
              <w:rPr>
                <w:sz w:val="22"/>
                <w:szCs w:val="22"/>
                <w:lang w:val="fi-FI" w:eastAsia="fi-FI"/>
              </w:rPr>
            </w:pPr>
            <w:r w:rsidRPr="619763E3">
              <w:rPr>
                <w:sz w:val="22"/>
                <w:szCs w:val="22"/>
                <w:lang w:val="fi-FI" w:eastAsia="fi-FI"/>
              </w:rPr>
              <w:t xml:space="preserve">40 - &lt; 50 </w:t>
            </w:r>
          </w:p>
        </w:tc>
        <w:tc>
          <w:tcPr>
            <w:tcW w:w="3210" w:type="dxa"/>
          </w:tcPr>
          <w:p w14:paraId="0A54AD6E" w14:textId="654720B0" w:rsidR="00B63D18" w:rsidRDefault="619763E3" w:rsidP="619763E3">
            <w:pPr>
              <w:rPr>
                <w:sz w:val="22"/>
                <w:szCs w:val="22"/>
                <w:lang w:val="fi-FI" w:eastAsia="fi-FI"/>
              </w:rPr>
            </w:pPr>
            <w:r w:rsidRPr="619763E3">
              <w:rPr>
                <w:sz w:val="22"/>
                <w:szCs w:val="22"/>
                <w:lang w:val="fi-FI" w:eastAsia="fi-FI"/>
              </w:rPr>
              <w:t>0,8 – 1</w:t>
            </w:r>
          </w:p>
        </w:tc>
      </w:tr>
      <w:tr w:rsidR="00B63D18" w14:paraId="61BCF934" w14:textId="77777777" w:rsidTr="1EF9D7D3">
        <w:tc>
          <w:tcPr>
            <w:tcW w:w="3209" w:type="dxa"/>
          </w:tcPr>
          <w:p w14:paraId="7C344A60" w14:textId="68B21086" w:rsidR="00B63D18" w:rsidRDefault="619763E3" w:rsidP="619763E3">
            <w:pPr>
              <w:rPr>
                <w:sz w:val="22"/>
                <w:szCs w:val="22"/>
                <w:lang w:val="fi-FI" w:eastAsia="fi-FI"/>
              </w:rPr>
            </w:pPr>
            <w:r w:rsidRPr="619763E3">
              <w:rPr>
                <w:sz w:val="22"/>
                <w:szCs w:val="22"/>
                <w:lang w:val="fi-FI" w:eastAsia="fi-FI"/>
              </w:rPr>
              <w:t xml:space="preserve">50-&lt; 100 </w:t>
            </w:r>
          </w:p>
        </w:tc>
        <w:tc>
          <w:tcPr>
            <w:tcW w:w="3210" w:type="dxa"/>
          </w:tcPr>
          <w:p w14:paraId="585F794A" w14:textId="1D2FC9BF" w:rsidR="00B63D18" w:rsidRDefault="619763E3" w:rsidP="619763E3">
            <w:pPr>
              <w:rPr>
                <w:sz w:val="22"/>
                <w:szCs w:val="22"/>
                <w:lang w:val="fi-FI" w:eastAsia="fi-FI"/>
              </w:rPr>
            </w:pPr>
            <w:r w:rsidRPr="619763E3">
              <w:rPr>
                <w:sz w:val="22"/>
                <w:szCs w:val="22"/>
                <w:lang w:val="fi-FI" w:eastAsia="fi-FI"/>
              </w:rPr>
              <w:t>1 - &lt; 2</w:t>
            </w:r>
          </w:p>
        </w:tc>
      </w:tr>
      <w:tr w:rsidR="00B63D18" w14:paraId="12F405AD" w14:textId="77777777" w:rsidTr="1EF9D7D3">
        <w:tc>
          <w:tcPr>
            <w:tcW w:w="3209" w:type="dxa"/>
          </w:tcPr>
          <w:p w14:paraId="29B11A41" w14:textId="37F8D5DF" w:rsidR="00B63D18" w:rsidRDefault="619763E3" w:rsidP="619763E3">
            <w:pPr>
              <w:rPr>
                <w:sz w:val="22"/>
                <w:szCs w:val="22"/>
                <w:lang w:val="fi-FI" w:eastAsia="fi-FI"/>
              </w:rPr>
            </w:pPr>
            <w:r w:rsidRPr="619763E3">
              <w:rPr>
                <w:sz w:val="22"/>
                <w:szCs w:val="22"/>
                <w:lang w:val="fi-FI" w:eastAsia="fi-FI"/>
              </w:rPr>
              <w:t xml:space="preserve">100 - &lt; 200 </w:t>
            </w:r>
          </w:p>
        </w:tc>
        <w:tc>
          <w:tcPr>
            <w:tcW w:w="3210" w:type="dxa"/>
          </w:tcPr>
          <w:p w14:paraId="2F52B4EF" w14:textId="25121D0E" w:rsidR="00B63D18" w:rsidRDefault="619763E3" w:rsidP="619763E3">
            <w:pPr>
              <w:rPr>
                <w:sz w:val="22"/>
                <w:szCs w:val="22"/>
                <w:lang w:val="fi-FI" w:eastAsia="fi-FI"/>
              </w:rPr>
            </w:pPr>
            <w:r w:rsidRPr="619763E3">
              <w:rPr>
                <w:sz w:val="22"/>
                <w:szCs w:val="22"/>
                <w:lang w:val="fi-FI" w:eastAsia="fi-FI"/>
              </w:rPr>
              <w:t>2 - &lt; 4</w:t>
            </w:r>
          </w:p>
        </w:tc>
      </w:tr>
      <w:tr w:rsidR="00B63D18" w14:paraId="4A55B935" w14:textId="77777777" w:rsidTr="1EF9D7D3">
        <w:tc>
          <w:tcPr>
            <w:tcW w:w="3209" w:type="dxa"/>
          </w:tcPr>
          <w:p w14:paraId="368A70F3" w14:textId="432C5BCA" w:rsidR="00B63D18" w:rsidRDefault="619763E3" w:rsidP="619763E3">
            <w:pPr>
              <w:rPr>
                <w:sz w:val="22"/>
                <w:szCs w:val="22"/>
                <w:lang w:val="fi-FI" w:eastAsia="fi-FI"/>
              </w:rPr>
            </w:pPr>
            <w:r w:rsidRPr="619763E3">
              <w:rPr>
                <w:sz w:val="22"/>
                <w:szCs w:val="22"/>
                <w:lang w:val="fi-FI" w:eastAsia="fi-FI"/>
              </w:rPr>
              <w:t xml:space="preserve">≥ 200 </w:t>
            </w:r>
          </w:p>
        </w:tc>
        <w:tc>
          <w:tcPr>
            <w:tcW w:w="3210" w:type="dxa"/>
          </w:tcPr>
          <w:p w14:paraId="62BEBC96" w14:textId="00A11682" w:rsidR="00B63D18" w:rsidRDefault="619763E3" w:rsidP="619763E3">
            <w:pPr>
              <w:rPr>
                <w:sz w:val="22"/>
                <w:szCs w:val="22"/>
                <w:lang w:val="fi-FI" w:eastAsia="fi-FI"/>
              </w:rPr>
            </w:pPr>
            <w:r w:rsidRPr="619763E3">
              <w:rPr>
                <w:sz w:val="22"/>
                <w:szCs w:val="22"/>
                <w:lang w:val="fi-FI" w:eastAsia="fi-FI"/>
              </w:rPr>
              <w:t>≥ 4</w:t>
            </w:r>
          </w:p>
        </w:tc>
      </w:tr>
    </w:tbl>
    <w:p w14:paraId="2BBF35A6" w14:textId="5797BEEA" w:rsidR="5E633223" w:rsidRDefault="619763E3" w:rsidP="619763E3">
      <w:pPr>
        <w:rPr>
          <w:sz w:val="22"/>
          <w:szCs w:val="22"/>
          <w:lang w:val="fi-FI" w:eastAsia="fi-FI"/>
        </w:rPr>
      </w:pPr>
      <w:r w:rsidRPr="619763E3">
        <w:rPr>
          <w:sz w:val="22"/>
          <w:szCs w:val="22"/>
          <w:lang w:val="fi-FI" w:eastAsia="fi-FI"/>
        </w:rPr>
        <w:lastRenderedPageBreak/>
        <w:t>Kalsiumin ja magnesium avulla ei voida etukäteen laskea tiettyä, vastaavaa kalsiumkarbonaattipitoisuutta koska kaksi muuttujaa antaa lähes loputtomasti vaihtoehtoja. Toki jos vesinäytteen kalsium ja magnesium pitoisuudet tiedetään, kalsiumkarbonaattikovuus voidaan laskea ylläesitetyllä kaavalla. Sen sijaan alkaliniteetti vesilaboratorioiden rutiininomaisena analyysinä ja muunnoskertoimella antaa yksiselitteisen vastinluvun kalsiumkarbonaattipitoisuudelle ja arvioi samalla tavalla epäsuorasti veden kovuutta.</w:t>
      </w:r>
    </w:p>
    <w:p w14:paraId="64BD0662" w14:textId="748B6520" w:rsidR="3B3BB126" w:rsidRPr="00B51339" w:rsidRDefault="3B3BB126">
      <w:pPr>
        <w:rPr>
          <w:lang w:val="fi-FI"/>
        </w:rPr>
      </w:pPr>
    </w:p>
    <w:p w14:paraId="28D11E86" w14:textId="4C682CB4" w:rsidR="00B716BD" w:rsidRDefault="619763E3" w:rsidP="619763E3">
      <w:pPr>
        <w:rPr>
          <w:b/>
          <w:bCs/>
          <w:lang w:val="fi-FI"/>
        </w:rPr>
      </w:pPr>
      <w:r w:rsidRPr="619763E3">
        <w:rPr>
          <w:b/>
          <w:bCs/>
          <w:lang w:val="fi-FI"/>
        </w:rPr>
        <w:t>Ehdotus</w:t>
      </w:r>
    </w:p>
    <w:p w14:paraId="7D9C6FA9" w14:textId="3239AC24" w:rsidR="00905243" w:rsidRPr="00473816" w:rsidRDefault="00B01EAB" w:rsidP="619763E3">
      <w:pPr>
        <w:rPr>
          <w:b/>
          <w:bCs/>
          <w:lang w:val="fi-FI"/>
        </w:rPr>
      </w:pPr>
      <w:r>
        <w:rPr>
          <w:lang w:val="fi-FI"/>
        </w:rPr>
        <w:t xml:space="preserve">* </w:t>
      </w:r>
      <w:r w:rsidR="619763E3" w:rsidRPr="619763E3">
        <w:rPr>
          <w:lang w:val="fi-FI"/>
        </w:rPr>
        <w:t xml:space="preserve">Lisätään </w:t>
      </w:r>
      <w:r w:rsidR="00816EB8">
        <w:rPr>
          <w:lang w:val="fi-FI"/>
        </w:rPr>
        <w:t xml:space="preserve">asetuksen Liitteen 1 kohdan C2 </w:t>
      </w:r>
      <w:r w:rsidR="00C14315">
        <w:rPr>
          <w:lang w:val="fi-FI"/>
        </w:rPr>
        <w:t>k</w:t>
      </w:r>
      <w:r w:rsidR="00816EB8">
        <w:rPr>
          <w:lang w:val="fi-FI"/>
        </w:rPr>
        <w:t xml:space="preserve">admiumin alaviitteeseen 6 </w:t>
      </w:r>
      <w:r w:rsidR="619763E3" w:rsidRPr="619763E3">
        <w:rPr>
          <w:lang w:val="fi-FI"/>
        </w:rPr>
        <w:t>alkaliniteettiyksikkö (mmol/l) toiseksi vaihtoehdoksi kuvaamaan viittä kovuusluokkaa.</w:t>
      </w:r>
      <w:r w:rsidR="00C14315">
        <w:rPr>
          <w:lang w:val="fi-FI"/>
        </w:rPr>
        <w:t xml:space="preserve"> Alaviite 6:n uudeksi tekstimuotoiluksi ehdotetaan seuraavaa:</w:t>
      </w:r>
    </w:p>
    <w:p w14:paraId="4D1EC621" w14:textId="77777777" w:rsidR="00473816" w:rsidRPr="00AF21F5" w:rsidRDefault="619763E3" w:rsidP="00AF21F5">
      <w:pPr>
        <w:autoSpaceDE w:val="0"/>
        <w:autoSpaceDN w:val="0"/>
        <w:adjustRightInd w:val="0"/>
        <w:spacing w:before="0" w:after="0"/>
        <w:rPr>
          <w:rFonts w:eastAsia="TimesNewRoman"/>
          <w:i/>
          <w:iCs/>
          <w:lang w:val="fi-FI" w:eastAsia="en-GB"/>
        </w:rPr>
      </w:pPr>
      <w:r w:rsidRPr="1EF9D7D3">
        <w:rPr>
          <w:rFonts w:eastAsia="TimesNewRoman"/>
          <w:i/>
          <w:iCs/>
          <w:lang w:val="fi-FI" w:eastAsia="en-GB"/>
        </w:rPr>
        <w:t>(6) Kadmiumin ja kadmiumyhdisteiden (N:o 6) osalta ympäristönlaatunormit vaihtelevat</w:t>
      </w:r>
    </w:p>
    <w:p w14:paraId="16227D37" w14:textId="14E1581A" w:rsidR="00473816" w:rsidRPr="00AF21F5" w:rsidRDefault="619763E3" w:rsidP="00AF21F5">
      <w:pPr>
        <w:autoSpaceDE w:val="0"/>
        <w:autoSpaceDN w:val="0"/>
        <w:adjustRightInd w:val="0"/>
        <w:spacing w:before="0" w:after="0"/>
        <w:rPr>
          <w:rFonts w:eastAsia="TimesNewRoman"/>
          <w:i/>
          <w:iCs/>
          <w:lang w:val="fi-FI" w:eastAsia="en-GB"/>
        </w:rPr>
      </w:pPr>
      <w:r w:rsidRPr="1EF9D7D3">
        <w:rPr>
          <w:rFonts w:eastAsia="TimesNewRoman"/>
          <w:i/>
          <w:iCs/>
          <w:lang w:val="fi-FI" w:eastAsia="en-GB"/>
        </w:rPr>
        <w:t>riippuen veden kovuudesta eriteltynä viiteen luokkaan joko kalsiumkarbonaattina (mg CaCO</w:t>
      </w:r>
      <w:r w:rsidRPr="1EF9D7D3">
        <w:rPr>
          <w:rFonts w:eastAsia="TimesNewRoman"/>
          <w:i/>
          <w:iCs/>
          <w:vertAlign w:val="subscript"/>
          <w:lang w:val="fi-FI" w:eastAsia="en-GB"/>
        </w:rPr>
        <w:t>3</w:t>
      </w:r>
      <w:r w:rsidRPr="1EF9D7D3">
        <w:rPr>
          <w:rFonts w:eastAsia="TimesNewRoman"/>
          <w:i/>
          <w:iCs/>
          <w:lang w:val="fi-FI" w:eastAsia="en-GB"/>
        </w:rPr>
        <w:t xml:space="preserve">/l) </w:t>
      </w:r>
      <w:r w:rsidRPr="00AF21F5">
        <w:rPr>
          <w:rFonts w:eastAsia="TimesNewRoman"/>
          <w:b/>
          <w:bCs/>
          <w:i/>
          <w:iCs/>
          <w:lang w:val="fi-FI" w:eastAsia="en-GB"/>
        </w:rPr>
        <w:t>tai alkaliniteettina, (mmol/l)</w:t>
      </w:r>
      <w:r w:rsidRPr="00AF21F5">
        <w:rPr>
          <w:rFonts w:eastAsia="TimesNewRoman"/>
          <w:i/>
          <w:iCs/>
          <w:lang w:val="fi-FI" w:eastAsia="en-GB"/>
        </w:rPr>
        <w:t>: luokka 1 &lt;40 mg CaCO</w:t>
      </w:r>
      <w:r w:rsidRPr="00AF21F5">
        <w:rPr>
          <w:rFonts w:eastAsia="TimesNewRoman"/>
          <w:i/>
          <w:iCs/>
          <w:vertAlign w:val="subscript"/>
          <w:lang w:val="fi-FI" w:eastAsia="en-GB"/>
        </w:rPr>
        <w:t>3</w:t>
      </w:r>
      <w:r w:rsidRPr="00AF21F5">
        <w:rPr>
          <w:rFonts w:eastAsia="TimesNewRoman"/>
          <w:i/>
          <w:iCs/>
          <w:lang w:val="fi-FI" w:eastAsia="en-GB"/>
        </w:rPr>
        <w:t xml:space="preserve">/l </w:t>
      </w:r>
      <w:r w:rsidR="00816EB8" w:rsidRPr="00AF21F5">
        <w:rPr>
          <w:rFonts w:eastAsia="TimesNewRoman"/>
          <w:b/>
          <w:bCs/>
          <w:i/>
          <w:iCs/>
          <w:lang w:val="fi-FI" w:eastAsia="en-GB"/>
        </w:rPr>
        <w:t xml:space="preserve">tai </w:t>
      </w:r>
      <w:r w:rsidRPr="00AF21F5">
        <w:rPr>
          <w:rFonts w:eastAsia="TimesNewRoman"/>
          <w:b/>
          <w:bCs/>
          <w:i/>
          <w:iCs/>
          <w:lang w:val="fi-FI" w:eastAsia="en-GB"/>
        </w:rPr>
        <w:t>&lt;0,8 mmol/l</w:t>
      </w:r>
      <w:r w:rsidRPr="00AF21F5">
        <w:rPr>
          <w:rFonts w:eastAsia="TimesNewRoman"/>
          <w:i/>
          <w:iCs/>
          <w:lang w:val="fi-FI" w:eastAsia="en-GB"/>
        </w:rPr>
        <w:t>, luokka 2: 40 – &lt;50 mg CaCO</w:t>
      </w:r>
      <w:r w:rsidRPr="00AF21F5">
        <w:rPr>
          <w:rFonts w:eastAsia="TimesNewRoman"/>
          <w:i/>
          <w:iCs/>
          <w:vertAlign w:val="subscript"/>
          <w:lang w:val="fi-FI" w:eastAsia="en-GB"/>
        </w:rPr>
        <w:t>3</w:t>
      </w:r>
      <w:r w:rsidRPr="00AF21F5">
        <w:rPr>
          <w:rFonts w:eastAsia="TimesNewRoman"/>
          <w:i/>
          <w:iCs/>
          <w:lang w:val="fi-FI" w:eastAsia="en-GB"/>
        </w:rPr>
        <w:t xml:space="preserve">/l </w:t>
      </w:r>
      <w:r w:rsidR="00816EB8" w:rsidRPr="00AF21F5">
        <w:rPr>
          <w:rFonts w:eastAsia="TimesNewRoman"/>
          <w:b/>
          <w:bCs/>
          <w:i/>
          <w:iCs/>
          <w:lang w:val="fi-FI" w:eastAsia="en-GB"/>
        </w:rPr>
        <w:t xml:space="preserve">tai </w:t>
      </w:r>
      <w:r w:rsidRPr="00AF21F5">
        <w:rPr>
          <w:rFonts w:eastAsia="TimesNewRoman"/>
          <w:b/>
          <w:bCs/>
          <w:i/>
          <w:iCs/>
          <w:lang w:val="fi-FI" w:eastAsia="en-GB"/>
        </w:rPr>
        <w:t>0,8-1 mmol/l</w:t>
      </w:r>
      <w:r w:rsidRPr="00AF21F5">
        <w:rPr>
          <w:rFonts w:eastAsia="TimesNewRoman"/>
          <w:i/>
          <w:iCs/>
          <w:lang w:val="fi-FI" w:eastAsia="en-GB"/>
        </w:rPr>
        <w:t>, luokka 3: 50 – &lt;100 mg CaCO</w:t>
      </w:r>
      <w:r w:rsidRPr="00AF21F5">
        <w:rPr>
          <w:rFonts w:eastAsia="TimesNewRoman"/>
          <w:i/>
          <w:iCs/>
          <w:vertAlign w:val="subscript"/>
          <w:lang w:val="fi-FI" w:eastAsia="en-GB"/>
        </w:rPr>
        <w:t>3</w:t>
      </w:r>
      <w:r w:rsidRPr="00AF21F5">
        <w:rPr>
          <w:rFonts w:eastAsia="TimesNewRoman"/>
          <w:i/>
          <w:iCs/>
          <w:lang w:val="fi-FI" w:eastAsia="en-GB"/>
        </w:rPr>
        <w:t xml:space="preserve">/l </w:t>
      </w:r>
      <w:r w:rsidR="00816EB8" w:rsidRPr="00AF21F5">
        <w:rPr>
          <w:rFonts w:eastAsia="TimesNewRoman"/>
          <w:b/>
          <w:bCs/>
          <w:i/>
          <w:iCs/>
          <w:lang w:val="fi-FI" w:eastAsia="en-GB"/>
        </w:rPr>
        <w:t xml:space="preserve">tai </w:t>
      </w:r>
      <w:r w:rsidRPr="00AF21F5">
        <w:rPr>
          <w:rFonts w:eastAsia="TimesNewRoman"/>
          <w:b/>
          <w:bCs/>
          <w:i/>
          <w:iCs/>
          <w:lang w:val="fi-FI" w:eastAsia="en-GB"/>
        </w:rPr>
        <w:t>1-&lt;2 mmol/l</w:t>
      </w:r>
      <w:r w:rsidRPr="00AF21F5">
        <w:rPr>
          <w:rFonts w:eastAsia="TimesNewRoman"/>
          <w:i/>
          <w:iCs/>
          <w:lang w:val="fi-FI" w:eastAsia="en-GB"/>
        </w:rPr>
        <w:t>, luokka 4: 100 – &lt;200 mg CaCO</w:t>
      </w:r>
      <w:r w:rsidRPr="00AF21F5">
        <w:rPr>
          <w:rFonts w:eastAsia="TimesNewRoman"/>
          <w:i/>
          <w:iCs/>
          <w:vertAlign w:val="subscript"/>
          <w:lang w:val="fi-FI" w:eastAsia="en-GB"/>
        </w:rPr>
        <w:t>3</w:t>
      </w:r>
      <w:r w:rsidRPr="00AF21F5">
        <w:rPr>
          <w:rFonts w:eastAsia="TimesNewRoman"/>
          <w:i/>
          <w:iCs/>
          <w:lang w:val="fi-FI" w:eastAsia="en-GB"/>
        </w:rPr>
        <w:t xml:space="preserve">/l </w:t>
      </w:r>
      <w:r w:rsidR="00816EB8" w:rsidRPr="00AF21F5">
        <w:rPr>
          <w:rFonts w:eastAsia="TimesNewRoman"/>
          <w:b/>
          <w:bCs/>
          <w:i/>
          <w:iCs/>
          <w:lang w:val="fi-FI" w:eastAsia="en-GB"/>
        </w:rPr>
        <w:t xml:space="preserve">tai </w:t>
      </w:r>
      <w:r w:rsidRPr="00AF21F5">
        <w:rPr>
          <w:rFonts w:eastAsia="TimesNewRoman"/>
          <w:b/>
          <w:bCs/>
          <w:i/>
          <w:iCs/>
          <w:lang w:val="fi-FI" w:eastAsia="en-GB"/>
        </w:rPr>
        <w:t>2-&lt;4 mmol/l</w:t>
      </w:r>
      <w:r w:rsidRPr="00AF21F5">
        <w:rPr>
          <w:rFonts w:eastAsia="TimesNewRoman"/>
          <w:i/>
          <w:iCs/>
          <w:lang w:val="fi-FI" w:eastAsia="en-GB"/>
        </w:rPr>
        <w:t xml:space="preserve"> ja luokka 5: ≥ 200 mg CaCO</w:t>
      </w:r>
      <w:r w:rsidRPr="00AF21F5">
        <w:rPr>
          <w:rFonts w:eastAsia="TimesNewRoman"/>
          <w:i/>
          <w:iCs/>
          <w:vertAlign w:val="subscript"/>
          <w:lang w:val="fi-FI" w:eastAsia="en-GB"/>
        </w:rPr>
        <w:t>3</w:t>
      </w:r>
      <w:r w:rsidRPr="00AF21F5">
        <w:rPr>
          <w:rFonts w:eastAsia="TimesNewRoman"/>
          <w:i/>
          <w:iCs/>
          <w:lang w:val="fi-FI" w:eastAsia="en-GB"/>
        </w:rPr>
        <w:t xml:space="preserve">/l </w:t>
      </w:r>
      <w:r w:rsidR="00816EB8" w:rsidRPr="00AF21F5">
        <w:rPr>
          <w:rFonts w:eastAsia="TimesNewRoman"/>
          <w:b/>
          <w:bCs/>
          <w:i/>
          <w:iCs/>
          <w:lang w:val="fi-FI" w:eastAsia="en-GB"/>
        </w:rPr>
        <w:t xml:space="preserve">tai </w:t>
      </w:r>
      <w:r w:rsidRPr="00AF21F5">
        <w:rPr>
          <w:b/>
          <w:bCs/>
          <w:i/>
          <w:iCs/>
          <w:lang w:val="fi-FI" w:eastAsia="fi-FI"/>
        </w:rPr>
        <w:t>≥ 4 mmol/l</w:t>
      </w:r>
      <w:r w:rsidRPr="00AF21F5">
        <w:rPr>
          <w:i/>
          <w:iCs/>
          <w:lang w:val="fi-FI" w:eastAsia="fi-FI"/>
        </w:rPr>
        <w:t>.</w:t>
      </w:r>
    </w:p>
    <w:p w14:paraId="57906095" w14:textId="77777777" w:rsidR="00B716BD" w:rsidRPr="00120BD2" w:rsidRDefault="00B716BD" w:rsidP="00633DB2">
      <w:pPr>
        <w:rPr>
          <w:sz w:val="22"/>
          <w:szCs w:val="22"/>
          <w:lang w:val="fi-FI" w:eastAsia="fi-FI"/>
        </w:rPr>
      </w:pPr>
    </w:p>
    <w:p w14:paraId="280C0EE4" w14:textId="77777777" w:rsidR="00F03C4F" w:rsidRPr="00120BD2" w:rsidRDefault="00F03C4F" w:rsidP="00633DB2">
      <w:pPr>
        <w:rPr>
          <w:sz w:val="22"/>
          <w:szCs w:val="22"/>
          <w:lang w:val="fi-FI" w:eastAsia="fi-FI"/>
        </w:rPr>
      </w:pPr>
    </w:p>
    <w:p w14:paraId="18DD7113" w14:textId="2B493E76" w:rsidR="00633DB2" w:rsidRPr="00552AF2" w:rsidRDefault="619763E3" w:rsidP="003C0691">
      <w:pPr>
        <w:pStyle w:val="Otsikko2"/>
        <w:numPr>
          <w:ilvl w:val="1"/>
          <w:numId w:val="0"/>
        </w:numPr>
        <w:ind w:left="792" w:hanging="432"/>
      </w:pPr>
      <w:bookmarkStart w:id="181" w:name="_Toc89435411"/>
      <w:bookmarkStart w:id="182" w:name="_Toc119435798"/>
      <w:r w:rsidRPr="00552AF2">
        <w:t xml:space="preserve">6.4 </w:t>
      </w:r>
      <w:bookmarkStart w:id="183" w:name="_Hlk111207111"/>
      <w:r w:rsidRPr="00552AF2">
        <w:t xml:space="preserve">Tributyylitinayhdisteet </w:t>
      </w:r>
      <w:bookmarkEnd w:id="181"/>
      <w:bookmarkEnd w:id="183"/>
      <w:r w:rsidR="001A1BBF">
        <w:t>(TBT)</w:t>
      </w:r>
      <w:r w:rsidR="00263AAB">
        <w:t xml:space="preserve"> - </w:t>
      </w:r>
      <w:r w:rsidR="00263AAB" w:rsidRPr="00263AAB">
        <w:t>sedimentin EQS-arvon lisäys</w:t>
      </w:r>
      <w:bookmarkEnd w:id="182"/>
    </w:p>
    <w:p w14:paraId="70A674B3" w14:textId="47AF13CB" w:rsidR="00392414" w:rsidRPr="00F04BF1" w:rsidRDefault="00392414" w:rsidP="00392414">
      <w:pPr>
        <w:rPr>
          <w:b/>
          <w:bCs/>
          <w:lang w:val="fi-FI"/>
        </w:rPr>
      </w:pPr>
      <w:r w:rsidRPr="00F04BF1">
        <w:rPr>
          <w:b/>
          <w:bCs/>
          <w:lang w:val="fi-FI"/>
        </w:rPr>
        <w:t>Ville Junttila</w:t>
      </w:r>
      <w:r w:rsidR="003C2424">
        <w:rPr>
          <w:b/>
          <w:bCs/>
          <w:lang w:val="fi-FI"/>
        </w:rPr>
        <w:t>, Katri Siimes &amp; Jukka Mehtonen</w:t>
      </w:r>
    </w:p>
    <w:p w14:paraId="123274A0" w14:textId="1279D27B" w:rsidR="00633DB2" w:rsidRDefault="000E0CD9" w:rsidP="619763E3">
      <w:pPr>
        <w:rPr>
          <w:lang w:val="fi-FI"/>
        </w:rPr>
      </w:pPr>
      <w:r w:rsidRPr="000E0CD9">
        <w:rPr>
          <w:lang w:val="fi-FI"/>
        </w:rPr>
        <w:t xml:space="preserve">Mahdollisia </w:t>
      </w:r>
      <w:r>
        <w:rPr>
          <w:lang w:val="fi-FI"/>
        </w:rPr>
        <w:t xml:space="preserve">TBT:n </w:t>
      </w:r>
      <w:r w:rsidRPr="000E0CD9">
        <w:rPr>
          <w:lang w:val="fi-FI"/>
        </w:rPr>
        <w:t>riskialueita ovat satamat, telakat, vilkkaasti liikennöidyt väylät ja niiden ruoppaus</w:t>
      </w:r>
      <w:r>
        <w:rPr>
          <w:lang w:val="fi-FI"/>
        </w:rPr>
        <w:t xml:space="preserve"> sekä</w:t>
      </w:r>
      <w:r w:rsidRPr="000E0CD9">
        <w:rPr>
          <w:lang w:val="fi-FI"/>
        </w:rPr>
        <w:t xml:space="preserve"> vanhat tehtaat, joissa </w:t>
      </w:r>
      <w:r>
        <w:rPr>
          <w:lang w:val="fi-FI"/>
        </w:rPr>
        <w:t xml:space="preserve">on </w:t>
      </w:r>
      <w:r w:rsidRPr="000E0CD9">
        <w:rPr>
          <w:lang w:val="fi-FI"/>
        </w:rPr>
        <w:t xml:space="preserve">käytetty TBT:tä limantorjuntaan. </w:t>
      </w:r>
      <w:r w:rsidR="00D518F7" w:rsidRPr="619763E3" w:rsidDel="001A1BBF">
        <w:rPr>
          <w:lang w:val="fi-FI"/>
        </w:rPr>
        <w:t>Vesistöissä TBT sitoutuu herkästi kiintoainekseen ja kulkeutuu sen mukana sedimentteihin.</w:t>
      </w:r>
      <w:r w:rsidR="002A4EEF">
        <w:rPr>
          <w:lang w:val="fi-FI"/>
        </w:rPr>
        <w:t xml:space="preserve"> </w:t>
      </w:r>
    </w:p>
    <w:p w14:paraId="58F0DF5A" w14:textId="4B5AC615" w:rsidR="00680789" w:rsidRDefault="00680789" w:rsidP="00680789">
      <w:pPr>
        <w:pStyle w:val="Otsikko3"/>
        <w:numPr>
          <w:ilvl w:val="2"/>
          <w:numId w:val="0"/>
        </w:numPr>
      </w:pPr>
      <w:bookmarkStart w:id="184" w:name="_Toc119435799"/>
      <w:r>
        <w:t xml:space="preserve">6.4.1 </w:t>
      </w:r>
      <w:r w:rsidR="009A6C90">
        <w:t>Tausta</w:t>
      </w:r>
      <w:bookmarkEnd w:id="184"/>
    </w:p>
    <w:p w14:paraId="668C78BF" w14:textId="77777777" w:rsidR="002A4EEF" w:rsidRDefault="002A4EEF" w:rsidP="002A4EEF">
      <w:pPr>
        <w:rPr>
          <w:lang w:val="fi-FI"/>
        </w:rPr>
      </w:pPr>
      <w:r w:rsidRPr="757066B0">
        <w:rPr>
          <w:lang w:val="fi-FI"/>
        </w:rPr>
        <w:t xml:space="preserve">Tributyylitinan (TBT) ympäristönlaatunormi </w:t>
      </w:r>
      <w:r>
        <w:rPr>
          <w:lang w:val="fi-FI"/>
        </w:rPr>
        <w:t xml:space="preserve">EU:ssa </w:t>
      </w:r>
      <w:r w:rsidRPr="757066B0">
        <w:rPr>
          <w:lang w:val="fi-FI"/>
        </w:rPr>
        <w:t xml:space="preserve">on asetettu veteen (AA-EQS 0,0002 µg/l, MAC-EQS 0,0015 µg/l). TBT-analytiikan nykyinen määritysraja vedessä on parhaimmillaankin samaa tasoa kuin AA-EQS, joten laatunormin tason alittavia pitoisuuksia ei pystytä </w:t>
      </w:r>
      <w:r>
        <w:rPr>
          <w:lang w:val="fi-FI"/>
        </w:rPr>
        <w:t>havaitsemaan</w:t>
      </w:r>
      <w:r w:rsidRPr="757066B0">
        <w:rPr>
          <w:lang w:val="fi-FI"/>
        </w:rPr>
        <w:t>.</w:t>
      </w:r>
    </w:p>
    <w:p w14:paraId="295EB413" w14:textId="09EBA7A3" w:rsidR="00C7408E" w:rsidRDefault="619763E3" w:rsidP="619763E3">
      <w:pPr>
        <w:rPr>
          <w:lang w:val="fi-FI"/>
        </w:rPr>
      </w:pPr>
      <w:r w:rsidRPr="619763E3" w:rsidDel="001A1BBF">
        <w:rPr>
          <w:lang w:val="fi-FI"/>
        </w:rPr>
        <w:t>Ympäristönlaatunormin tausta-asiakirjoissa (E</w:t>
      </w:r>
      <w:r w:rsidR="001D07AE" w:rsidDel="001A1BBF">
        <w:rPr>
          <w:lang w:val="fi-FI"/>
        </w:rPr>
        <w:t xml:space="preserve">C </w:t>
      </w:r>
      <w:r w:rsidRPr="619763E3" w:rsidDel="001A1BBF">
        <w:rPr>
          <w:lang w:val="fi-FI"/>
        </w:rPr>
        <w:t xml:space="preserve">2005) </w:t>
      </w:r>
      <w:r w:rsidR="00D518F7">
        <w:rPr>
          <w:lang w:val="fi-FI"/>
        </w:rPr>
        <w:t xml:space="preserve">sedimenttiin sitoutuminen </w:t>
      </w:r>
      <w:r w:rsidRPr="619763E3" w:rsidDel="001A1BBF">
        <w:rPr>
          <w:lang w:val="fi-FI"/>
        </w:rPr>
        <w:t xml:space="preserve">on </w:t>
      </w:r>
      <w:r w:rsidR="00C7664E" w:rsidDel="001A1BBF">
        <w:rPr>
          <w:lang w:val="fi-FI"/>
        </w:rPr>
        <w:t>huomioitu</w:t>
      </w:r>
      <w:r w:rsidRPr="619763E3" w:rsidDel="001A1BBF">
        <w:rPr>
          <w:lang w:val="fi-FI"/>
        </w:rPr>
        <w:t xml:space="preserve">, mutta koska tuolloin ei ollut olemassa riittävästi aineistoa TBT:n ekotoksisuudesta sedimenteissä, ei sedimentille pystytty johtamaan luotettavaa laatunormia. </w:t>
      </w:r>
      <w:r w:rsidR="757066B0" w:rsidRPr="757066B0">
        <w:rPr>
          <w:lang w:val="fi-FI"/>
        </w:rPr>
        <w:t xml:space="preserve">Tämän jälkeen Tanskan ympäristönsuojeluvirasto (MST) on kerännyt ekotoksikologista tutkimusaineistoa TBT:n haitallisuudesta sedimenttieliöille. 10 lajia kuudesta eri eliöryhmästä kattavan aineiston perusteella MST on johtanut </w:t>
      </w:r>
      <w:r w:rsidR="00FB71EB">
        <w:rPr>
          <w:lang w:val="fi-FI"/>
        </w:rPr>
        <w:t>lajien herkkyysjakauman perusteella (SSD-menetelmä)</w:t>
      </w:r>
      <w:r w:rsidR="757066B0" w:rsidRPr="757066B0">
        <w:rPr>
          <w:lang w:val="fi-FI"/>
        </w:rPr>
        <w:t xml:space="preserve"> TBT:lle haitattoman pitoisuuden kynnysarvoksi 1,1 µg/kg kp. (5 % </w:t>
      </w:r>
      <w:r w:rsidR="00392EEC">
        <w:rPr>
          <w:lang w:val="fi-FI"/>
        </w:rPr>
        <w:t>orgaanista hiiltä (</w:t>
      </w:r>
      <w:r w:rsidR="757066B0" w:rsidRPr="757066B0">
        <w:rPr>
          <w:lang w:val="fi-FI"/>
        </w:rPr>
        <w:t>OC</w:t>
      </w:r>
      <w:r w:rsidR="00392EEC">
        <w:rPr>
          <w:lang w:val="fi-FI"/>
        </w:rPr>
        <w:t>)</w:t>
      </w:r>
      <w:r w:rsidR="757066B0" w:rsidRPr="757066B0">
        <w:rPr>
          <w:lang w:val="fi-FI"/>
        </w:rPr>
        <w:t>) eli 22 µg/kg OC. Tilastollisessa tarkastelussa mere</w:t>
      </w:r>
      <w:r w:rsidR="00E725C0">
        <w:rPr>
          <w:lang w:val="fi-FI"/>
        </w:rPr>
        <w:t>ll</w:t>
      </w:r>
      <w:r w:rsidR="757066B0" w:rsidRPr="757066B0">
        <w:rPr>
          <w:lang w:val="fi-FI"/>
        </w:rPr>
        <w:t>isten ja makean veden lajien herkkyyksissä TBT:lle ei ollut eroa.</w:t>
      </w:r>
      <w:r w:rsidR="006C7CD7">
        <w:rPr>
          <w:lang w:val="fi-FI"/>
        </w:rPr>
        <w:t xml:space="preserve"> MST:n johtamaa kynnysarvoa on esitetty otettavaksi käyttöön HELCOMin raja-arvoksi.</w:t>
      </w:r>
    </w:p>
    <w:p w14:paraId="64C54F89" w14:textId="28C543C8" w:rsidR="00B15291" w:rsidRDefault="001B3967" w:rsidP="619763E3">
      <w:pPr>
        <w:rPr>
          <w:lang w:val="fi-FI"/>
        </w:rPr>
      </w:pPr>
      <w:r w:rsidRPr="619763E3">
        <w:rPr>
          <w:lang w:val="fi-FI"/>
        </w:rPr>
        <w:t xml:space="preserve">EU:n prioriteettiainelistan tarkistuksen yhteydessä Euroopan komission yhteinen tutkimuskeskus (The Joint Research Centre, JRC) </w:t>
      </w:r>
      <w:r>
        <w:rPr>
          <w:lang w:val="fi-FI"/>
        </w:rPr>
        <w:t>on valmistellut</w:t>
      </w:r>
      <w:r w:rsidRPr="619763E3">
        <w:rPr>
          <w:lang w:val="fi-FI"/>
        </w:rPr>
        <w:t xml:space="preserve"> luonnokse</w:t>
      </w:r>
      <w:r w:rsidR="00A81BF9">
        <w:rPr>
          <w:lang w:val="fi-FI"/>
        </w:rPr>
        <w:t>n</w:t>
      </w:r>
      <w:r w:rsidRPr="619763E3">
        <w:rPr>
          <w:lang w:val="fi-FI"/>
        </w:rPr>
        <w:t xml:space="preserve"> </w:t>
      </w:r>
      <w:r>
        <w:rPr>
          <w:lang w:val="fi-FI"/>
        </w:rPr>
        <w:t>TBT:n ympäristönlaatunormista sedimenteissä</w:t>
      </w:r>
      <w:r w:rsidR="00A81BF9">
        <w:rPr>
          <w:lang w:val="fi-FI"/>
        </w:rPr>
        <w:t xml:space="preserve"> (JRC 2022b)</w:t>
      </w:r>
      <w:r>
        <w:rPr>
          <w:lang w:val="fi-FI"/>
        </w:rPr>
        <w:t xml:space="preserve">. </w:t>
      </w:r>
      <w:r w:rsidR="0009233A">
        <w:rPr>
          <w:lang w:val="fi-FI"/>
        </w:rPr>
        <w:t xml:space="preserve">Toisin kuin MST:n johtama kynnysarvo, JRC:n johtama laatunormiesitys </w:t>
      </w:r>
      <w:r w:rsidR="00833929">
        <w:rPr>
          <w:lang w:val="fi-FI"/>
        </w:rPr>
        <w:t>noudattaa</w:t>
      </w:r>
      <w:r w:rsidR="0009233A">
        <w:rPr>
          <w:lang w:val="fi-FI"/>
        </w:rPr>
        <w:t xml:space="preserve"> Euroopan komission </w:t>
      </w:r>
      <w:r w:rsidR="00833929">
        <w:rPr>
          <w:lang w:val="fi-FI"/>
        </w:rPr>
        <w:t>ohjeistusta</w:t>
      </w:r>
      <w:r w:rsidR="0009233A">
        <w:rPr>
          <w:lang w:val="fi-FI"/>
        </w:rPr>
        <w:t xml:space="preserve"> ympäristönlaatunormien </w:t>
      </w:r>
      <w:r w:rsidR="004F675E">
        <w:rPr>
          <w:lang w:val="fi-FI"/>
        </w:rPr>
        <w:t xml:space="preserve">johtamisesta. </w:t>
      </w:r>
      <w:r w:rsidR="00B15291">
        <w:rPr>
          <w:lang w:val="fi-FI"/>
        </w:rPr>
        <w:t>Laatunormiesitys perustuu deterministiseen johtamistapaan, eli pienin luotettava toksisuus</w:t>
      </w:r>
      <w:r w:rsidR="00833929">
        <w:rPr>
          <w:lang w:val="fi-FI"/>
        </w:rPr>
        <w:t xml:space="preserve">arvo kerrottiin arviointikertoimilla. </w:t>
      </w:r>
      <w:r w:rsidR="00B15291">
        <w:rPr>
          <w:lang w:val="fi-FI"/>
        </w:rPr>
        <w:t>JRC ei käyttänyt SSD-menetelmää, koska toksisuustestiaine</w:t>
      </w:r>
      <w:r w:rsidR="00604E86">
        <w:rPr>
          <w:lang w:val="fi-FI"/>
        </w:rPr>
        <w:t>i</w:t>
      </w:r>
      <w:r w:rsidR="00B15291">
        <w:rPr>
          <w:lang w:val="fi-FI"/>
        </w:rPr>
        <w:t>sto ei kattanut komission ohjeistuksen menetelmän käytölle asettamia vaatimuksia.</w:t>
      </w:r>
      <w:r w:rsidR="00833929">
        <w:rPr>
          <w:lang w:val="fi-FI"/>
        </w:rPr>
        <w:t xml:space="preserve"> Laatunormi</w:t>
      </w:r>
      <w:r w:rsidR="00D15368">
        <w:rPr>
          <w:lang w:val="fi-FI"/>
        </w:rPr>
        <w:t>e</w:t>
      </w:r>
      <w:r w:rsidR="00E4130F">
        <w:rPr>
          <w:lang w:val="fi-FI"/>
        </w:rPr>
        <w:t>sitys</w:t>
      </w:r>
      <w:r w:rsidR="00833929">
        <w:rPr>
          <w:lang w:val="fi-FI"/>
        </w:rPr>
        <w:t xml:space="preserve"> sisävesille on 0,3 µg/kg /kg kp. (5 % OC) ja merivesille 1,6 µg/kg kp. (5 % OC).</w:t>
      </w:r>
    </w:p>
    <w:p w14:paraId="76BE2EEB" w14:textId="6B6E5591" w:rsidR="00C7664E" w:rsidRDefault="757066B0" w:rsidP="619763E3">
      <w:pPr>
        <w:rPr>
          <w:lang w:val="fi-FI"/>
        </w:rPr>
      </w:pPr>
      <w:r w:rsidRPr="757066B0">
        <w:rPr>
          <w:lang w:val="fi-FI"/>
        </w:rPr>
        <w:lastRenderedPageBreak/>
        <w:t xml:space="preserve">Sekä pintavedelle että sedimentille johdetut kynnysarvot perustuvat kattavaan </w:t>
      </w:r>
      <w:r w:rsidR="003D3414">
        <w:rPr>
          <w:lang w:val="fi-FI"/>
        </w:rPr>
        <w:t>ekotoksikologiseen</w:t>
      </w:r>
      <w:r w:rsidRPr="757066B0">
        <w:rPr>
          <w:lang w:val="fi-FI"/>
        </w:rPr>
        <w:t xml:space="preserve"> </w:t>
      </w:r>
      <w:r w:rsidR="003D3414">
        <w:rPr>
          <w:lang w:val="fi-FI"/>
        </w:rPr>
        <w:t>tutkimusaineistoon</w:t>
      </w:r>
      <w:r w:rsidRPr="757066B0">
        <w:rPr>
          <w:lang w:val="fi-FI"/>
        </w:rPr>
        <w:t xml:space="preserve">. Nykyisillä analytiikkamenetelmillä ei kuitenkaan voida määrittää riittävällä tarkkuudella TBT:n pitoisuutta pintavesistä. Sedimenttien kohdalla analytiikan määritystarkkuus on </w:t>
      </w:r>
      <w:r w:rsidR="00F93CCE">
        <w:rPr>
          <w:lang w:val="fi-FI"/>
        </w:rPr>
        <w:t>riittävämpi suhteessa vaatimuksiin</w:t>
      </w:r>
      <w:r w:rsidRPr="757066B0">
        <w:rPr>
          <w:lang w:val="fi-FI"/>
        </w:rPr>
        <w:t xml:space="preserve">, minkä lisäksi </w:t>
      </w:r>
      <w:r w:rsidR="00E725C0">
        <w:rPr>
          <w:lang w:val="fi-FI"/>
        </w:rPr>
        <w:t>sedimentin</w:t>
      </w:r>
      <w:r w:rsidRPr="757066B0">
        <w:rPr>
          <w:lang w:val="fi-FI"/>
        </w:rPr>
        <w:t xml:space="preserve"> nilviäiset ovat</w:t>
      </w:r>
      <w:r w:rsidR="003D3414">
        <w:rPr>
          <w:lang w:val="fi-FI"/>
        </w:rPr>
        <w:t xml:space="preserve"> </w:t>
      </w:r>
      <w:r w:rsidR="00833929">
        <w:rPr>
          <w:lang w:val="fi-FI"/>
        </w:rPr>
        <w:t>TBT:lle herkin eliöryhmä.</w:t>
      </w:r>
    </w:p>
    <w:p w14:paraId="75F3C6B6" w14:textId="1C3FB837" w:rsidR="000F7915" w:rsidRDefault="757066B0" w:rsidP="619763E3">
      <w:pPr>
        <w:rPr>
          <w:lang w:val="fi-FI"/>
        </w:rPr>
      </w:pPr>
      <w:r w:rsidRPr="757066B0">
        <w:rPr>
          <w:lang w:val="fi-FI"/>
        </w:rPr>
        <w:t xml:space="preserve">Tämän takia TBT:n pintavedelle asetetun EQS:n rinnalle tulisi asettaa </w:t>
      </w:r>
      <w:r w:rsidR="00833929">
        <w:rPr>
          <w:lang w:val="fi-FI"/>
        </w:rPr>
        <w:t>JRC</w:t>
      </w:r>
      <w:r w:rsidR="003D3414">
        <w:rPr>
          <w:lang w:val="fi-FI"/>
        </w:rPr>
        <w:t>:</w:t>
      </w:r>
      <w:r w:rsidR="00E725C0">
        <w:rPr>
          <w:lang w:val="fi-FI"/>
        </w:rPr>
        <w:t>n</w:t>
      </w:r>
      <w:r w:rsidR="003D3414">
        <w:rPr>
          <w:lang w:val="fi-FI"/>
        </w:rPr>
        <w:t xml:space="preserve"> </w:t>
      </w:r>
      <w:r w:rsidR="00122A01">
        <w:rPr>
          <w:lang w:val="fi-FI"/>
        </w:rPr>
        <w:t>johtamat</w:t>
      </w:r>
      <w:r w:rsidR="003D3414">
        <w:rPr>
          <w:lang w:val="fi-FI"/>
        </w:rPr>
        <w:t xml:space="preserve"> </w:t>
      </w:r>
      <w:r w:rsidR="00122A01">
        <w:rPr>
          <w:lang w:val="fi-FI"/>
        </w:rPr>
        <w:t>ympäristönlaatunormit</w:t>
      </w:r>
      <w:r w:rsidRPr="757066B0">
        <w:rPr>
          <w:lang w:val="fi-FI"/>
        </w:rPr>
        <w:t xml:space="preserve"> </w:t>
      </w:r>
      <w:r w:rsidR="003D3414">
        <w:rPr>
          <w:lang w:val="fi-FI"/>
        </w:rPr>
        <w:t>sedimenttipitoisuudelle</w:t>
      </w:r>
      <w:r w:rsidR="00A81BF9">
        <w:rPr>
          <w:lang w:val="fi-FI"/>
        </w:rPr>
        <w:t xml:space="preserve"> (JRC 2022b)</w:t>
      </w:r>
      <w:r w:rsidRPr="757066B0">
        <w:rPr>
          <w:lang w:val="fi-FI"/>
        </w:rPr>
        <w:t xml:space="preserve">. </w:t>
      </w:r>
      <w:r w:rsidR="00833929">
        <w:rPr>
          <w:lang w:val="fi-FI"/>
        </w:rPr>
        <w:t xml:space="preserve">JRC:n </w:t>
      </w:r>
      <w:r w:rsidR="00122A01">
        <w:rPr>
          <w:lang w:val="fi-FI"/>
        </w:rPr>
        <w:t>laatunormi</w:t>
      </w:r>
      <w:r w:rsidR="00E4130F">
        <w:rPr>
          <w:lang w:val="fi-FI"/>
        </w:rPr>
        <w:t>esitys</w:t>
      </w:r>
      <w:r w:rsidR="00833929">
        <w:rPr>
          <w:lang w:val="fi-FI"/>
        </w:rPr>
        <w:t xml:space="preserve"> on komission ohjeistuksen mukainen ja samalla tasolla MST:n eri menetelmällä johtaman kynnysarvon kanssa.</w:t>
      </w:r>
    </w:p>
    <w:p w14:paraId="66858D31" w14:textId="0E398DCC" w:rsidR="002B5177" w:rsidRDefault="757066B0" w:rsidP="619763E3">
      <w:pPr>
        <w:rPr>
          <w:lang w:val="fi-FI"/>
        </w:rPr>
      </w:pPr>
      <w:r w:rsidRPr="757066B0">
        <w:rPr>
          <w:lang w:val="fi-FI"/>
        </w:rPr>
        <w:t>TBT:n EQS:n tausta-asiakirjoissa (E</w:t>
      </w:r>
      <w:r w:rsidR="00BC1895">
        <w:rPr>
          <w:lang w:val="fi-FI"/>
        </w:rPr>
        <w:t>C</w:t>
      </w:r>
      <w:r w:rsidRPr="757066B0">
        <w:rPr>
          <w:lang w:val="fi-FI"/>
        </w:rPr>
        <w:t xml:space="preserve"> 2005) pienimmät akuutit vaikutuspitoisuudet on todettu makean veden äyriäisille ja tämän pohjalta aineen </w:t>
      </w:r>
      <w:r w:rsidR="00C7664E">
        <w:rPr>
          <w:lang w:val="fi-FI"/>
        </w:rPr>
        <w:t>MAC-EQS-arvoksi</w:t>
      </w:r>
      <w:r w:rsidRPr="757066B0">
        <w:rPr>
          <w:lang w:val="fi-FI"/>
        </w:rPr>
        <w:t xml:space="preserve"> on asetettu 0,0015 µg/l</w:t>
      </w:r>
      <w:r w:rsidR="006C7CD7">
        <w:rPr>
          <w:lang w:val="fi-FI"/>
        </w:rPr>
        <w:t xml:space="preserve"> kokonaispitoisuutena</w:t>
      </w:r>
      <w:r w:rsidRPr="757066B0">
        <w:rPr>
          <w:lang w:val="fi-FI"/>
        </w:rPr>
        <w:t xml:space="preserve">. Nykyisin käytössä oleva analytiikka on riittävän tarkkaa akuutisti haitallisten pitoisuuksien havaitsemiseen. Näytteenoton on kuitenkin oltava tiheää, jotta hetkelliset korkeat pitoisuudet voidaan havaita, mikä nostaa analyysi- ja näytteenottokustannuksia. </w:t>
      </w:r>
      <w:r w:rsidR="004B3EE7">
        <w:rPr>
          <w:lang w:val="fi-FI"/>
        </w:rPr>
        <w:t xml:space="preserve">Vaikka TBT:n käyttö on kielletty, voi korkeita hetkellisiä pitoisuuksia edelleen esiintyä esim. ruoppausten ja vesirakentamisen yhteydessä. </w:t>
      </w:r>
      <w:r w:rsidRPr="757066B0">
        <w:rPr>
          <w:lang w:val="fi-FI"/>
        </w:rPr>
        <w:t xml:space="preserve">Kemiallisen tilan luokittelu vaatii myös tietoa vesistöissä esiintyvistä pitoisuuksista suhteessa </w:t>
      </w:r>
      <w:r w:rsidR="00C7664E">
        <w:rPr>
          <w:lang w:val="fi-FI"/>
        </w:rPr>
        <w:t>AA-EQS-arvoon</w:t>
      </w:r>
      <w:r w:rsidRPr="757066B0">
        <w:rPr>
          <w:lang w:val="fi-FI"/>
        </w:rPr>
        <w:t xml:space="preserve">, mitä vaatimusta ei voida täyttää nykyisellä </w:t>
      </w:r>
      <w:r w:rsidR="00596E98">
        <w:rPr>
          <w:lang w:val="fi-FI"/>
        </w:rPr>
        <w:t>vesi</w:t>
      </w:r>
      <w:r w:rsidRPr="757066B0">
        <w:rPr>
          <w:lang w:val="fi-FI"/>
        </w:rPr>
        <w:t xml:space="preserve">analytiikalla. </w:t>
      </w:r>
    </w:p>
    <w:p w14:paraId="55DCC798" w14:textId="5075241A" w:rsidR="000A08DF" w:rsidRDefault="757066B0" w:rsidP="619763E3">
      <w:pPr>
        <w:rPr>
          <w:lang w:val="fi-FI"/>
        </w:rPr>
      </w:pPr>
      <w:r w:rsidRPr="757066B0">
        <w:rPr>
          <w:lang w:val="fi-FI"/>
        </w:rPr>
        <w:t>Näitä haasteita voidaan ratkaista passiivikeräimillä, jotka kerryttävät</w:t>
      </w:r>
      <w:r w:rsidR="003D3414">
        <w:rPr>
          <w:lang w:val="fi-FI"/>
        </w:rPr>
        <w:t xml:space="preserve"> niitä</w:t>
      </w:r>
      <w:r w:rsidRPr="757066B0">
        <w:rPr>
          <w:lang w:val="fi-FI"/>
        </w:rPr>
        <w:t xml:space="preserve"> ympäröivästä vedestä TBT-yhdisteistä, mikä jälkeen keräimeen kertyneen ainemäärän perusteella voidaan laskea veden keskimääräinen TBT-pitoisuus.</w:t>
      </w:r>
      <w:r w:rsidR="00680789">
        <w:rPr>
          <w:lang w:val="fi-FI"/>
        </w:rPr>
        <w:t xml:space="preserve"> </w:t>
      </w:r>
      <w:r w:rsidRPr="757066B0">
        <w:rPr>
          <w:lang w:val="fi-FI"/>
        </w:rPr>
        <w:t>UuPri-hankkeessa on verrattu organotinayhdisteiden kertymistä simpukoihin ja passiivikeräimiin, ja tulosten perusteella yhdisteet kertyvät molempiin yhtenevissä määrin</w:t>
      </w:r>
      <w:r w:rsidR="00F55A21">
        <w:rPr>
          <w:lang w:val="fi-FI"/>
        </w:rPr>
        <w:t xml:space="preserve"> (Siimes ym. 2019)</w:t>
      </w:r>
      <w:r w:rsidRPr="757066B0">
        <w:rPr>
          <w:lang w:val="fi-FI"/>
        </w:rPr>
        <w:t xml:space="preserve">. Passiivikeräimillä voidaan määrittää alle </w:t>
      </w:r>
      <w:r w:rsidR="00C24CB6">
        <w:rPr>
          <w:lang w:val="fi-FI"/>
        </w:rPr>
        <w:t>yhden</w:t>
      </w:r>
      <w:r w:rsidR="00C24CB6" w:rsidRPr="757066B0">
        <w:rPr>
          <w:lang w:val="fi-FI"/>
        </w:rPr>
        <w:t xml:space="preserve"> </w:t>
      </w:r>
      <w:r w:rsidRPr="757066B0">
        <w:rPr>
          <w:lang w:val="fi-FI"/>
        </w:rPr>
        <w:t>pg/l</w:t>
      </w:r>
      <w:r w:rsidR="00596E98">
        <w:rPr>
          <w:lang w:val="fi-FI"/>
        </w:rPr>
        <w:t>-</w:t>
      </w:r>
      <w:r w:rsidR="00596E98" w:rsidRPr="00596E98">
        <w:rPr>
          <w:lang w:val="fi-FI"/>
        </w:rPr>
        <w:t xml:space="preserve"> </w:t>
      </w:r>
      <w:r w:rsidR="00596E98" w:rsidRPr="757066B0">
        <w:rPr>
          <w:lang w:val="fi-FI"/>
        </w:rPr>
        <w:t>keskipitoisuuksia</w:t>
      </w:r>
      <w:r w:rsidRPr="757066B0">
        <w:rPr>
          <w:lang w:val="fi-FI"/>
        </w:rPr>
        <w:t xml:space="preserve">. </w:t>
      </w:r>
      <w:r w:rsidR="006C7CD7">
        <w:rPr>
          <w:lang w:val="fi-FI"/>
        </w:rPr>
        <w:t>Passiivikeräimillä saadut tulokset koskevat liukoista pitoisuutta</w:t>
      </w:r>
      <w:r w:rsidR="00C7664E">
        <w:rPr>
          <w:lang w:val="fi-FI"/>
        </w:rPr>
        <w:t>, kun taas</w:t>
      </w:r>
      <w:r w:rsidR="006C7CD7">
        <w:rPr>
          <w:lang w:val="fi-FI"/>
        </w:rPr>
        <w:t xml:space="preserve"> </w:t>
      </w:r>
      <w:r w:rsidR="00C7664E">
        <w:rPr>
          <w:lang w:val="fi-FI"/>
        </w:rPr>
        <w:t>ympä</w:t>
      </w:r>
      <w:r w:rsidR="008155B4">
        <w:rPr>
          <w:lang w:val="fi-FI"/>
        </w:rPr>
        <w:t>ri</w:t>
      </w:r>
      <w:r w:rsidR="00C7664E">
        <w:rPr>
          <w:lang w:val="fi-FI"/>
        </w:rPr>
        <w:t>stönlaatunormit</w:t>
      </w:r>
      <w:r w:rsidR="006C7CD7">
        <w:rPr>
          <w:lang w:val="fi-FI"/>
        </w:rPr>
        <w:t xml:space="preserve"> on asetettu kokonaispitoisuudelle, joten tuloksia ei voida suoraan hyödyntää kemiallisen tilan luokittelussa.</w:t>
      </w:r>
      <w:r w:rsidRPr="757066B0">
        <w:rPr>
          <w:lang w:val="fi-FI"/>
        </w:rPr>
        <w:t xml:space="preserve"> </w:t>
      </w:r>
      <w:r w:rsidR="006C7CD7">
        <w:rPr>
          <w:lang w:val="fi-FI"/>
        </w:rPr>
        <w:t>Passiivikeräimillä voidaan kuitenkin kartoittaa TBT:n esiintymistä riskikohteiksi arvioiduissa vesimuodostumissa.</w:t>
      </w:r>
    </w:p>
    <w:p w14:paraId="38F6CAE5" w14:textId="77777777" w:rsidR="00EB5B25" w:rsidRDefault="00EB5B25" w:rsidP="619763E3">
      <w:pPr>
        <w:rPr>
          <w:lang w:val="fi-FI"/>
        </w:rPr>
      </w:pPr>
    </w:p>
    <w:p w14:paraId="39A9636E" w14:textId="6ED277AC" w:rsidR="00412F2F" w:rsidRPr="00B51339" w:rsidRDefault="00412F2F" w:rsidP="00412F2F">
      <w:pPr>
        <w:rPr>
          <w:u w:val="single"/>
          <w:lang w:val="fi-FI"/>
        </w:rPr>
      </w:pPr>
      <w:r>
        <w:rPr>
          <w:u w:val="single"/>
          <w:lang w:val="fi-FI"/>
        </w:rPr>
        <w:t>TBT:</w:t>
      </w:r>
      <w:r w:rsidRPr="00B51339">
        <w:rPr>
          <w:u w:val="single"/>
          <w:lang w:val="fi-FI"/>
        </w:rPr>
        <w:t>n ympäristö</w:t>
      </w:r>
      <w:r>
        <w:rPr>
          <w:u w:val="single"/>
          <w:lang w:val="fi-FI"/>
        </w:rPr>
        <w:t>analytiikka</w:t>
      </w:r>
      <w:r w:rsidRPr="00B51339">
        <w:rPr>
          <w:u w:val="single"/>
          <w:lang w:val="fi-FI"/>
        </w:rPr>
        <w:t xml:space="preserve"> </w:t>
      </w:r>
      <w:r>
        <w:rPr>
          <w:u w:val="single"/>
          <w:lang w:val="fi-FI"/>
        </w:rPr>
        <w:t xml:space="preserve">– </w:t>
      </w:r>
      <w:r w:rsidRPr="00455851">
        <w:rPr>
          <w:u w:val="single"/>
          <w:lang w:val="fi-FI"/>
        </w:rPr>
        <w:t>mittausepävarmuu</w:t>
      </w:r>
      <w:r>
        <w:rPr>
          <w:u w:val="single"/>
          <w:lang w:val="fi-FI"/>
        </w:rPr>
        <w:t xml:space="preserve">s </w:t>
      </w:r>
      <w:r w:rsidRPr="00455851">
        <w:rPr>
          <w:u w:val="single"/>
          <w:lang w:val="fi-FI"/>
        </w:rPr>
        <w:t>ja määritysraja</w:t>
      </w:r>
      <w:r w:rsidR="00EB5B25">
        <w:rPr>
          <w:u w:val="single"/>
          <w:lang w:val="fi-FI"/>
        </w:rPr>
        <w:t>:</w:t>
      </w:r>
    </w:p>
    <w:p w14:paraId="25191D29" w14:textId="1B460270" w:rsidR="003638E3" w:rsidRDefault="003638E3" w:rsidP="003638E3">
      <w:pPr>
        <w:rPr>
          <w:lang w:val="fi-FI"/>
        </w:rPr>
      </w:pPr>
      <w:r w:rsidRPr="00DA4C07">
        <w:rPr>
          <w:lang w:val="fi-FI"/>
        </w:rPr>
        <w:t xml:space="preserve">Markkinoilla olevat </w:t>
      </w:r>
      <w:r>
        <w:rPr>
          <w:lang w:val="fi-FI"/>
        </w:rPr>
        <w:t>TBT:n sedimentti</w:t>
      </w:r>
      <w:r w:rsidRPr="00DA4C07">
        <w:rPr>
          <w:lang w:val="fi-FI"/>
        </w:rPr>
        <w:t>analyysimenete</w:t>
      </w:r>
      <w:r>
        <w:rPr>
          <w:lang w:val="fi-FI"/>
        </w:rPr>
        <w:t>lmien tarkkuus on lähellä</w:t>
      </w:r>
      <w:r w:rsidRPr="00DA4C07">
        <w:rPr>
          <w:lang w:val="fi-FI"/>
        </w:rPr>
        <w:t xml:space="preserve"> vaarallisten aineiden asetuksen (1022/2006) liitteen 3 vaatimuksia mittausepävarmuudelle ja määritysrajalle suhteessa </w:t>
      </w:r>
      <w:r>
        <w:rPr>
          <w:lang w:val="fi-FI"/>
        </w:rPr>
        <w:t>ehdotettuihin sedimenti</w:t>
      </w:r>
      <w:r w:rsidRPr="00DA4C07">
        <w:rPr>
          <w:lang w:val="fi-FI"/>
        </w:rPr>
        <w:t>n EQS-arvoihin.</w:t>
      </w:r>
      <w:r>
        <w:rPr>
          <w:lang w:val="fi-FI"/>
        </w:rPr>
        <w:t xml:space="preserve"> Mikäli sedimenttinäytteen OC-pitoisuus on pieni, ei TBT:n pitoisuutta välttämättä voida nykyisillä määritysmenetelmillä mitata riittävän tarkasti. Koska analyysimenetelmät kehittyvät jatkuvasti ja ovat jo nykyään riittävän tarkkoja tai lähellä sitä, voidaan tulevaisuudessa olettaa säännöllisesti saavutettavan riittävän tarkkoja mittaustuloksia.</w:t>
      </w:r>
    </w:p>
    <w:p w14:paraId="67D84D64" w14:textId="77777777" w:rsidR="00EB5B25" w:rsidRDefault="00EB5B25" w:rsidP="003638E3">
      <w:pPr>
        <w:rPr>
          <w:lang w:val="fi-FI"/>
        </w:rPr>
      </w:pPr>
    </w:p>
    <w:p w14:paraId="523D13EC" w14:textId="249BD823" w:rsidR="00CB34F8" w:rsidRPr="00F16570" w:rsidRDefault="00596E98" w:rsidP="00596E98">
      <w:pPr>
        <w:pStyle w:val="Otsikko3"/>
        <w:numPr>
          <w:ilvl w:val="2"/>
          <w:numId w:val="0"/>
        </w:numPr>
      </w:pPr>
      <w:bookmarkStart w:id="185" w:name="_Toc119435800"/>
      <w:r>
        <w:t xml:space="preserve">6.4.2 </w:t>
      </w:r>
      <w:r w:rsidR="757066B0" w:rsidRPr="757066B0">
        <w:t>Ehdotus</w:t>
      </w:r>
      <w:bookmarkEnd w:id="185"/>
    </w:p>
    <w:p w14:paraId="1B1D1937" w14:textId="2D5BBDD5" w:rsidR="00423971" w:rsidRDefault="00C24CB6" w:rsidP="619763E3">
      <w:pPr>
        <w:rPr>
          <w:lang w:val="fi-FI"/>
        </w:rPr>
      </w:pPr>
      <w:r>
        <w:rPr>
          <w:lang w:val="fi-FI"/>
        </w:rPr>
        <w:t xml:space="preserve">TBT:lle esitetään otettavaksi käyttöön </w:t>
      </w:r>
      <w:r w:rsidR="002B77A6">
        <w:rPr>
          <w:lang w:val="fi-FI"/>
        </w:rPr>
        <w:t xml:space="preserve">ja lisättäväksi </w:t>
      </w:r>
      <w:r w:rsidR="002B77A6" w:rsidRPr="00C153C8">
        <w:rPr>
          <w:lang w:val="fi-FI"/>
        </w:rPr>
        <w:t xml:space="preserve">vesiympäristölle vaarallisista ja haitallisista aineista </w:t>
      </w:r>
      <w:r w:rsidR="002B77A6">
        <w:rPr>
          <w:lang w:val="fi-FI"/>
        </w:rPr>
        <w:t xml:space="preserve">annettuun </w:t>
      </w:r>
      <w:r w:rsidR="002B77A6" w:rsidRPr="00C153C8">
        <w:rPr>
          <w:lang w:val="fi-FI"/>
        </w:rPr>
        <w:t>Valtioneuvoston asetu</w:t>
      </w:r>
      <w:r w:rsidR="002B77A6">
        <w:rPr>
          <w:lang w:val="fi-FI"/>
        </w:rPr>
        <w:t>k</w:t>
      </w:r>
      <w:r w:rsidR="002B77A6" w:rsidRPr="00C153C8">
        <w:rPr>
          <w:lang w:val="fi-FI"/>
        </w:rPr>
        <w:t>s</w:t>
      </w:r>
      <w:r w:rsidR="002B77A6">
        <w:rPr>
          <w:lang w:val="fi-FI"/>
        </w:rPr>
        <w:t>een</w:t>
      </w:r>
      <w:r w:rsidR="002B77A6" w:rsidRPr="00C153C8">
        <w:rPr>
          <w:lang w:val="fi-FI"/>
        </w:rPr>
        <w:t xml:space="preserve"> (1022/2006)</w:t>
      </w:r>
      <w:r w:rsidR="002B77A6">
        <w:rPr>
          <w:lang w:val="fi-FI"/>
        </w:rPr>
        <w:t xml:space="preserve"> </w:t>
      </w:r>
      <w:r w:rsidR="00833929">
        <w:rPr>
          <w:lang w:val="fi-FI"/>
        </w:rPr>
        <w:t>JRC</w:t>
      </w:r>
      <w:r>
        <w:rPr>
          <w:lang w:val="fi-FI"/>
        </w:rPr>
        <w:t xml:space="preserve">:n </w:t>
      </w:r>
      <w:r w:rsidR="00E4130F">
        <w:rPr>
          <w:lang w:val="fi-FI"/>
        </w:rPr>
        <w:t>ympäristönlaatunormiesityksen</w:t>
      </w:r>
      <w:r>
        <w:rPr>
          <w:lang w:val="fi-FI"/>
        </w:rPr>
        <w:t xml:space="preserve"> </w:t>
      </w:r>
      <w:r w:rsidR="00D153CC">
        <w:rPr>
          <w:lang w:val="fi-FI"/>
        </w:rPr>
        <w:t>mukaiset</w:t>
      </w:r>
      <w:r w:rsidR="00E4130F">
        <w:rPr>
          <w:lang w:val="fi-FI"/>
        </w:rPr>
        <w:t xml:space="preserve"> </w:t>
      </w:r>
      <w:r w:rsidR="00D153CC">
        <w:rPr>
          <w:lang w:val="fi-FI"/>
        </w:rPr>
        <w:t>kansalliset</w:t>
      </w:r>
      <w:r>
        <w:rPr>
          <w:lang w:val="fi-FI"/>
        </w:rPr>
        <w:t xml:space="preserve"> sediment</w:t>
      </w:r>
      <w:r w:rsidR="002B77A6">
        <w:rPr>
          <w:lang w:val="fi-FI"/>
        </w:rPr>
        <w:t>in EQS</w:t>
      </w:r>
      <w:r>
        <w:rPr>
          <w:lang w:val="fi-FI"/>
        </w:rPr>
        <w:t>-arvo</w:t>
      </w:r>
      <w:r w:rsidR="00D153CC">
        <w:rPr>
          <w:lang w:val="fi-FI"/>
        </w:rPr>
        <w:t>t</w:t>
      </w:r>
      <w:r w:rsidR="002B77A6">
        <w:rPr>
          <w:lang w:val="fi-FI"/>
        </w:rPr>
        <w:t xml:space="preserve"> (sisävedet 0,3</w:t>
      </w:r>
      <w:r w:rsidR="002B77A6" w:rsidRPr="757066B0">
        <w:rPr>
          <w:lang w:val="fi-FI"/>
        </w:rPr>
        <w:t xml:space="preserve"> µg/kg kp.</w:t>
      </w:r>
      <w:r w:rsidR="002B77A6">
        <w:rPr>
          <w:lang w:val="fi-FI"/>
        </w:rPr>
        <w:t>,</w:t>
      </w:r>
      <w:r w:rsidR="002B77A6" w:rsidRPr="757066B0">
        <w:rPr>
          <w:lang w:val="fi-FI"/>
        </w:rPr>
        <w:t xml:space="preserve"> </w:t>
      </w:r>
      <w:r w:rsidR="002B77A6">
        <w:rPr>
          <w:lang w:val="fi-FI"/>
        </w:rPr>
        <w:t xml:space="preserve">normalisoituna </w:t>
      </w:r>
      <w:r w:rsidR="002B77A6" w:rsidRPr="757066B0">
        <w:rPr>
          <w:lang w:val="fi-FI"/>
        </w:rPr>
        <w:t xml:space="preserve">5 % OC </w:t>
      </w:r>
      <w:r w:rsidR="002B77A6">
        <w:rPr>
          <w:lang w:val="fi-FI"/>
        </w:rPr>
        <w:t>ja merivedet</w:t>
      </w:r>
      <w:r w:rsidR="002B77A6" w:rsidRPr="757066B0">
        <w:rPr>
          <w:lang w:val="fi-FI"/>
        </w:rPr>
        <w:t xml:space="preserve"> </w:t>
      </w:r>
      <w:r w:rsidR="002B77A6">
        <w:rPr>
          <w:lang w:val="fi-FI"/>
        </w:rPr>
        <w:t xml:space="preserve">1,6 </w:t>
      </w:r>
      <w:r w:rsidR="002B77A6" w:rsidRPr="757066B0">
        <w:rPr>
          <w:lang w:val="fi-FI"/>
        </w:rPr>
        <w:t xml:space="preserve">µg/kg </w:t>
      </w:r>
      <w:r w:rsidR="002B77A6">
        <w:rPr>
          <w:lang w:val="fi-FI"/>
        </w:rPr>
        <w:t>kp.,</w:t>
      </w:r>
      <w:r w:rsidR="002B77A6" w:rsidRPr="757066B0">
        <w:rPr>
          <w:lang w:val="fi-FI"/>
        </w:rPr>
        <w:t xml:space="preserve"> </w:t>
      </w:r>
      <w:r w:rsidR="002B77A6">
        <w:rPr>
          <w:lang w:val="fi-FI"/>
        </w:rPr>
        <w:t xml:space="preserve">normalisoituna 5 % </w:t>
      </w:r>
      <w:r w:rsidR="002B77A6" w:rsidRPr="757066B0">
        <w:rPr>
          <w:lang w:val="fi-FI"/>
        </w:rPr>
        <w:t>OC</w:t>
      </w:r>
      <w:r w:rsidR="002B77A6">
        <w:rPr>
          <w:lang w:val="fi-FI"/>
        </w:rPr>
        <w:t>)</w:t>
      </w:r>
      <w:r w:rsidR="00E4130F">
        <w:rPr>
          <w:lang w:val="fi-FI"/>
        </w:rPr>
        <w:t>.</w:t>
      </w:r>
      <w:r w:rsidR="00BC1895">
        <w:rPr>
          <w:lang w:val="fi-FI"/>
        </w:rPr>
        <w:t xml:space="preserve"> </w:t>
      </w:r>
      <w:r w:rsidR="00423971" w:rsidRPr="00423971">
        <w:rPr>
          <w:lang w:val="fi-FI"/>
        </w:rPr>
        <w:t>Komission on ehdot</w:t>
      </w:r>
      <w:r w:rsidR="00423971">
        <w:rPr>
          <w:lang w:val="fi-FI"/>
        </w:rPr>
        <w:t>tanut</w:t>
      </w:r>
      <w:r w:rsidR="00423971" w:rsidRPr="00423971">
        <w:rPr>
          <w:lang w:val="fi-FI"/>
        </w:rPr>
        <w:t xml:space="preserve"> </w:t>
      </w:r>
      <w:r w:rsidR="00423971">
        <w:rPr>
          <w:lang w:val="fi-FI"/>
        </w:rPr>
        <w:t>alustavaksi TBT:n EQS -arvoksi sedimentissä 1,3</w:t>
      </w:r>
      <w:r w:rsidR="00423971" w:rsidRPr="757066B0">
        <w:rPr>
          <w:lang w:val="fi-FI"/>
        </w:rPr>
        <w:t xml:space="preserve"> µg/kg kp. </w:t>
      </w:r>
      <w:r w:rsidR="00423971" w:rsidRPr="00423971">
        <w:rPr>
          <w:lang w:val="fi-FI"/>
        </w:rPr>
        <w:t>(COM (2022) 540)</w:t>
      </w:r>
      <w:r w:rsidR="00423971">
        <w:rPr>
          <w:lang w:val="fi-FI"/>
        </w:rPr>
        <w:t>.</w:t>
      </w:r>
      <w:r w:rsidR="00423971" w:rsidRPr="00423971">
        <w:rPr>
          <w:lang w:val="fi-FI"/>
        </w:rPr>
        <w:t xml:space="preserve"> </w:t>
      </w:r>
    </w:p>
    <w:p w14:paraId="2B9E6A7E" w14:textId="238EF021" w:rsidR="00C24CB6" w:rsidRDefault="004D3EBD" w:rsidP="619763E3">
      <w:pPr>
        <w:rPr>
          <w:lang w:val="fi-FI"/>
        </w:rPr>
      </w:pPr>
      <w:r>
        <w:rPr>
          <w:lang w:val="fi-FI"/>
        </w:rPr>
        <w:t>EQS on validi sedimentin biologisesti aktiivisess</w:t>
      </w:r>
      <w:r w:rsidR="00CF2E67">
        <w:rPr>
          <w:lang w:val="fi-FI"/>
        </w:rPr>
        <w:t xml:space="preserve">a </w:t>
      </w:r>
      <w:r>
        <w:rPr>
          <w:lang w:val="fi-FI"/>
        </w:rPr>
        <w:t>pintakerroksessa</w:t>
      </w:r>
      <w:r w:rsidR="00CF2E67">
        <w:rPr>
          <w:lang w:val="fi-FI"/>
        </w:rPr>
        <w:t>, joka vaihtelee paikkakohtaisesti. Tarkempi ohjeistus näytteenotosta on tehtävä erikseen ja mielellään EU-tasolla</w:t>
      </w:r>
      <w:r w:rsidR="007C70A9">
        <w:rPr>
          <w:lang w:val="fi-FI"/>
        </w:rPr>
        <w:t xml:space="preserve"> perusperiaatteiltaan</w:t>
      </w:r>
      <w:r w:rsidR="00CF2E67">
        <w:rPr>
          <w:lang w:val="fi-FI"/>
        </w:rPr>
        <w:t xml:space="preserve"> harmonisoituna.</w:t>
      </w:r>
      <w:r>
        <w:rPr>
          <w:lang w:val="fi-FI"/>
        </w:rPr>
        <w:t xml:space="preserve"> </w:t>
      </w:r>
      <w:r w:rsidR="00FC6946">
        <w:rPr>
          <w:lang w:val="fi-FI"/>
        </w:rPr>
        <w:t>Ehdotetut sedimentin EQS-arvot täydentävät asetuksen nykyistä veden AA-EQS arvoa, koska nykyisin ei Suomessa ole analyysimenetelmää, jolla veden AA-EQS arvon</w:t>
      </w:r>
      <w:r w:rsidR="00FC6946" w:rsidRPr="757066B0">
        <w:rPr>
          <w:lang w:val="fi-FI"/>
        </w:rPr>
        <w:t xml:space="preserve"> alittavia pitoisuuksia pystyt</w:t>
      </w:r>
      <w:r w:rsidR="00FC6946">
        <w:rPr>
          <w:lang w:val="fi-FI"/>
        </w:rPr>
        <w:t xml:space="preserve">täisiin havaitsemaan. </w:t>
      </w:r>
      <w:r w:rsidR="00F93CCE">
        <w:rPr>
          <w:lang w:val="fi-FI"/>
        </w:rPr>
        <w:t>E</w:t>
      </w:r>
      <w:r w:rsidR="00934000">
        <w:rPr>
          <w:lang w:val="fi-FI"/>
        </w:rPr>
        <w:t xml:space="preserve">hdotusta tule tarkastella uudelleen sen perusteella, että mitä EU-tasolla </w:t>
      </w:r>
      <w:r w:rsidR="0081570C">
        <w:rPr>
          <w:lang w:val="fi-FI"/>
        </w:rPr>
        <w:t xml:space="preserve">lopulta </w:t>
      </w:r>
      <w:r w:rsidR="00934000">
        <w:rPr>
          <w:lang w:val="fi-FI"/>
        </w:rPr>
        <w:t>näistä aineista päätetään.</w:t>
      </w:r>
      <w:r w:rsidR="00DA4C07">
        <w:rPr>
          <w:lang w:val="fi-FI"/>
        </w:rPr>
        <w:t xml:space="preserve"> </w:t>
      </w:r>
    </w:p>
    <w:p w14:paraId="76C3C2D6" w14:textId="2B1D3629" w:rsidR="006C7CD7" w:rsidRDefault="006C7CD7" w:rsidP="619763E3">
      <w:pPr>
        <w:rPr>
          <w:lang w:val="fi-FI"/>
        </w:rPr>
      </w:pPr>
      <w:r w:rsidRPr="757066B0">
        <w:rPr>
          <w:lang w:val="fi-FI"/>
        </w:rPr>
        <w:lastRenderedPageBreak/>
        <w:t>Suomessa on vain harvoin mitattu TBT:n ja orgaanisen materiaalin määrää samoista näytteistä</w:t>
      </w:r>
      <w:r w:rsidR="00C24CB6">
        <w:rPr>
          <w:lang w:val="fi-FI"/>
        </w:rPr>
        <w:t xml:space="preserve">, joten sedimenteistä aikaisemmin mitattuja pitoisuuksia ei voida verrata </w:t>
      </w:r>
      <w:r w:rsidR="00E4130F">
        <w:rPr>
          <w:lang w:val="fi-FI"/>
        </w:rPr>
        <w:t>e</w:t>
      </w:r>
      <w:r w:rsidR="005255A5">
        <w:rPr>
          <w:lang w:val="fi-FI"/>
        </w:rPr>
        <w:t>hdotettuihin ympäristönlaatunormeihin</w:t>
      </w:r>
      <w:r w:rsidR="00C24CB6">
        <w:rPr>
          <w:lang w:val="fi-FI"/>
        </w:rPr>
        <w:t xml:space="preserve">. </w:t>
      </w:r>
      <w:r w:rsidR="00423971">
        <w:rPr>
          <w:lang w:val="fi-FI"/>
        </w:rPr>
        <w:t>Siksi</w:t>
      </w:r>
      <w:r w:rsidR="00C24CB6">
        <w:rPr>
          <w:lang w:val="fi-FI"/>
        </w:rPr>
        <w:t xml:space="preserve"> esitetään toteutettavaksi TBT:n sedimenttipitoisuuksia selvittävä kartoitustutkimus. Pitoisuuksia tulisi selvittää viipaloiduista ja ajoit</w:t>
      </w:r>
      <w:r w:rsidR="00E725C0">
        <w:rPr>
          <w:lang w:val="fi-FI"/>
        </w:rPr>
        <w:t>e</w:t>
      </w:r>
      <w:r w:rsidR="00C24CB6">
        <w:rPr>
          <w:lang w:val="fi-FI"/>
        </w:rPr>
        <w:t>tuista sedimenttiprofiileista, jotta saadaan tietoa siitä, ovatko TBT:n pitoisuudet ympäristössä muuttuneet niille asetettujen rajoitusten myötä</w:t>
      </w:r>
      <w:r w:rsidR="000776D5">
        <w:rPr>
          <w:lang w:val="fi-FI"/>
        </w:rPr>
        <w:t xml:space="preserve"> ja minkä suuruisia pintasedimenttien TBT-pitoisuudet nykyään ovat.</w:t>
      </w:r>
    </w:p>
    <w:p w14:paraId="15A059F9" w14:textId="58891C5B" w:rsidR="00C24CB6" w:rsidRDefault="00C24CB6" w:rsidP="619763E3">
      <w:pPr>
        <w:rPr>
          <w:lang w:val="fi-FI"/>
        </w:rPr>
      </w:pPr>
      <w:r w:rsidRPr="757066B0">
        <w:rPr>
          <w:lang w:val="fi-FI"/>
        </w:rPr>
        <w:t xml:space="preserve">TBT:n esiintyminen ympäristössä ei ole sattumanvaraista, vaan seurausta aineen käytöstä suhteellisen rajallisissa käyttötarkoituksissa, pääasiassa laivojen ja veneiden pohjamaaleissa sekä puu- ja paperiteollisuudessa. Tämän takia myös aineen </w:t>
      </w:r>
      <w:r>
        <w:rPr>
          <w:lang w:val="fi-FI"/>
        </w:rPr>
        <w:t>kartoitukset voidaan</w:t>
      </w:r>
      <w:r w:rsidRPr="757066B0">
        <w:rPr>
          <w:lang w:val="fi-FI"/>
        </w:rPr>
        <w:t xml:space="preserve"> rajoitt</w:t>
      </w:r>
      <w:r>
        <w:rPr>
          <w:lang w:val="fi-FI"/>
        </w:rPr>
        <w:t>aa</w:t>
      </w:r>
      <w:r w:rsidRPr="757066B0">
        <w:rPr>
          <w:lang w:val="fi-FI"/>
        </w:rPr>
        <w:t xml:space="preserve"> sellaisiin vesimuodostumiin, joissa voidaan olettaa alueen toimintojen perusteella esiintyvän riskiä TBT:n kohonneista pitoisuuksia. Tämä pienentää </w:t>
      </w:r>
      <w:r>
        <w:rPr>
          <w:lang w:val="fi-FI"/>
        </w:rPr>
        <w:t>kartoituksen</w:t>
      </w:r>
      <w:r w:rsidRPr="757066B0">
        <w:rPr>
          <w:lang w:val="fi-FI"/>
        </w:rPr>
        <w:t xml:space="preserve"> kustannuksia, jotka yhtä vesimuodostumaa kohden ovat vaatimansa työmäärän ja erityisosaamisen takia perinteistä pintavesinäytteenottoa suurempia. </w:t>
      </w:r>
      <w:r w:rsidR="007C70A9">
        <w:rPr>
          <w:lang w:val="fi-FI"/>
        </w:rPr>
        <w:t>Näissä kohteissa kannattaa myös tutkia sedimenttiprofiilien avulla TBT:n pitoisuuksien historiallista kehitystä, mikä tuottaa pohjaa aineen jatkoseurannan tarpeellisuuden arvioimiselle.</w:t>
      </w:r>
      <w:bookmarkStart w:id="186" w:name="_Toc96679124"/>
      <w:bookmarkStart w:id="187" w:name="_Toc96679196"/>
      <w:bookmarkEnd w:id="186"/>
      <w:bookmarkEnd w:id="187"/>
    </w:p>
    <w:p w14:paraId="1F11ACB9" w14:textId="77777777" w:rsidR="00317AA8" w:rsidRDefault="00317AA8" w:rsidP="619763E3">
      <w:pPr>
        <w:rPr>
          <w:lang w:val="fi-FI"/>
        </w:rPr>
      </w:pPr>
    </w:p>
    <w:p w14:paraId="3E8D6B8D" w14:textId="04A93955" w:rsidR="00FC6946" w:rsidRPr="003F77A5" w:rsidRDefault="00B10C7C" w:rsidP="00FC6946">
      <w:pPr>
        <w:rPr>
          <w:u w:val="single"/>
          <w:lang w:val="fi-FI"/>
        </w:rPr>
      </w:pPr>
      <w:r w:rsidRPr="003F77A5">
        <w:rPr>
          <w:u w:val="single"/>
          <w:lang w:val="fi-FI"/>
        </w:rPr>
        <w:t>A</w:t>
      </w:r>
      <w:r w:rsidR="00FC6946" w:rsidRPr="003F77A5">
        <w:rPr>
          <w:u w:val="single"/>
          <w:lang w:val="fi-FI"/>
        </w:rPr>
        <w:t xml:space="preserve">rvio </w:t>
      </w:r>
      <w:r w:rsidRPr="003F77A5">
        <w:rPr>
          <w:u w:val="single"/>
          <w:lang w:val="fi-FI"/>
        </w:rPr>
        <w:t xml:space="preserve">ehdotuksen vaikutuksista </w:t>
      </w:r>
      <w:r w:rsidR="00FC6946" w:rsidRPr="003F77A5">
        <w:rPr>
          <w:u w:val="single"/>
          <w:lang w:val="fi-FI"/>
        </w:rPr>
        <w:t>ympäristönlaatunormin ylittymise</w:t>
      </w:r>
      <w:r w:rsidRPr="003F77A5">
        <w:rPr>
          <w:u w:val="single"/>
          <w:lang w:val="fi-FI"/>
        </w:rPr>
        <w:t>en</w:t>
      </w:r>
      <w:r w:rsidR="00FC6946" w:rsidRPr="003F77A5">
        <w:rPr>
          <w:u w:val="single"/>
          <w:lang w:val="fi-FI"/>
        </w:rPr>
        <w:t xml:space="preserve"> ja tarkkailuvelvoitteisiin</w:t>
      </w:r>
      <w:r w:rsidR="00D97B0B">
        <w:rPr>
          <w:u w:val="single"/>
          <w:lang w:val="fi-FI"/>
        </w:rPr>
        <w:t>:</w:t>
      </w:r>
      <w:r w:rsidR="00FC6946" w:rsidRPr="003F77A5">
        <w:rPr>
          <w:u w:val="single"/>
          <w:lang w:val="fi-FI"/>
        </w:rPr>
        <w:t xml:space="preserve"> </w:t>
      </w:r>
    </w:p>
    <w:p w14:paraId="46160EAA" w14:textId="3A30B8ED" w:rsidR="00FC6946" w:rsidRDefault="00FC6946" w:rsidP="00FC6946">
      <w:pPr>
        <w:rPr>
          <w:lang w:val="fi-FI"/>
        </w:rPr>
      </w:pPr>
      <w:r>
        <w:rPr>
          <w:lang w:val="fi-FI"/>
        </w:rPr>
        <w:t xml:space="preserve">* </w:t>
      </w:r>
      <w:r w:rsidR="005255A5">
        <w:rPr>
          <w:lang w:val="fi-FI"/>
        </w:rPr>
        <w:t>TBT:n sedimentin EQS -ehdotuksen mukaista mittausaineistoa kaikkine taustamuuttujineen (erityisesti orgaaninen aines) ei tällä hetkellä ole Suomesta. Mutta</w:t>
      </w:r>
      <w:r w:rsidRPr="00FC6946">
        <w:rPr>
          <w:lang w:val="fi-FI"/>
        </w:rPr>
        <w:t xml:space="preserve"> oletettavasti riskikohteissa </w:t>
      </w:r>
      <w:r w:rsidR="005255A5">
        <w:rPr>
          <w:lang w:val="fi-FI"/>
        </w:rPr>
        <w:t xml:space="preserve">ehdotetut ympäristönlaatunormit </w:t>
      </w:r>
      <w:r w:rsidRPr="00FC6946">
        <w:rPr>
          <w:lang w:val="fi-FI"/>
        </w:rPr>
        <w:t>voi</w:t>
      </w:r>
      <w:r w:rsidR="005255A5">
        <w:rPr>
          <w:lang w:val="fi-FI"/>
        </w:rPr>
        <w:t>vat</w:t>
      </w:r>
      <w:r w:rsidRPr="00FC6946">
        <w:rPr>
          <w:lang w:val="fi-FI"/>
        </w:rPr>
        <w:t xml:space="preserve"> ylittyä</w:t>
      </w:r>
      <w:r w:rsidR="005255A5">
        <w:rPr>
          <w:lang w:val="fi-FI"/>
        </w:rPr>
        <w:t xml:space="preserve"> </w:t>
      </w:r>
      <w:r w:rsidRPr="00FC6946">
        <w:rPr>
          <w:lang w:val="fi-FI"/>
        </w:rPr>
        <w:t>riippu</w:t>
      </w:r>
      <w:r w:rsidR="005255A5">
        <w:rPr>
          <w:lang w:val="fi-FI"/>
        </w:rPr>
        <w:t xml:space="preserve">en </w:t>
      </w:r>
      <w:r w:rsidRPr="00FC6946">
        <w:rPr>
          <w:lang w:val="fi-FI"/>
        </w:rPr>
        <w:t xml:space="preserve">siitä, mikä </w:t>
      </w:r>
      <w:r w:rsidR="005255A5">
        <w:rPr>
          <w:lang w:val="fi-FI"/>
        </w:rPr>
        <w:t xml:space="preserve">pintasedimentin </w:t>
      </w:r>
      <w:r w:rsidRPr="00FC6946">
        <w:rPr>
          <w:lang w:val="fi-FI"/>
        </w:rPr>
        <w:t>syvyy</w:t>
      </w:r>
      <w:r w:rsidR="005255A5">
        <w:rPr>
          <w:lang w:val="fi-FI"/>
        </w:rPr>
        <w:t>s</w:t>
      </w:r>
      <w:r w:rsidR="003B2545">
        <w:rPr>
          <w:lang w:val="fi-FI"/>
        </w:rPr>
        <w:t>alue</w:t>
      </w:r>
      <w:r w:rsidRPr="00FC6946">
        <w:rPr>
          <w:lang w:val="fi-FI"/>
        </w:rPr>
        <w:t xml:space="preserve"> katsotaan </w:t>
      </w:r>
      <w:r w:rsidR="005255A5">
        <w:rPr>
          <w:lang w:val="fi-FI"/>
        </w:rPr>
        <w:t>ekologisesti merkitykselliseksi</w:t>
      </w:r>
      <w:r w:rsidRPr="00FC6946">
        <w:rPr>
          <w:lang w:val="fi-FI"/>
        </w:rPr>
        <w:t>.</w:t>
      </w:r>
      <w:r w:rsidR="003B2545">
        <w:rPr>
          <w:lang w:val="fi-FI"/>
        </w:rPr>
        <w:t xml:space="preserve"> Ehdotetun sedimentin ympäristönlaatunormin ylityksiä voi </w:t>
      </w:r>
      <w:r w:rsidR="00CF2E67">
        <w:rPr>
          <w:lang w:val="fi-FI"/>
        </w:rPr>
        <w:t xml:space="preserve">nykytiedon perusteella </w:t>
      </w:r>
      <w:r w:rsidR="003B2545">
        <w:rPr>
          <w:lang w:val="fi-FI"/>
        </w:rPr>
        <w:t>olla maksimissaan 20 kappaletta (kemiallisen tilan luokittelussa todettu ylitys, mahdollinen ylitys tai silmälläpidettävä).</w:t>
      </w:r>
      <w:r w:rsidR="00CF2E67">
        <w:rPr>
          <w:lang w:val="fi-FI"/>
        </w:rPr>
        <w:t xml:space="preserve"> </w:t>
      </w:r>
    </w:p>
    <w:p w14:paraId="592206F8" w14:textId="603F1023" w:rsidR="00FC6946" w:rsidRDefault="00FC6946" w:rsidP="00FC6946">
      <w:pPr>
        <w:rPr>
          <w:lang w:val="fi-FI"/>
        </w:rPr>
      </w:pPr>
      <w:r>
        <w:rPr>
          <w:lang w:val="fi-FI"/>
        </w:rPr>
        <w:t xml:space="preserve">* Ehdotuksen johdosta VPD:stä aiheutuvat </w:t>
      </w:r>
      <w:r w:rsidR="00412F2F">
        <w:rPr>
          <w:lang w:val="fi-FI"/>
        </w:rPr>
        <w:t xml:space="preserve">TBT:n </w:t>
      </w:r>
      <w:r>
        <w:rPr>
          <w:lang w:val="fi-FI"/>
        </w:rPr>
        <w:t xml:space="preserve">vaikutustarkkailuvelvoitteet </w:t>
      </w:r>
      <w:r w:rsidR="00D9656E">
        <w:rPr>
          <w:lang w:val="fi-FI"/>
        </w:rPr>
        <w:t xml:space="preserve">eivät välttämättä lisäänny vaan </w:t>
      </w:r>
      <w:r w:rsidR="00412F2F">
        <w:rPr>
          <w:lang w:val="fi-FI"/>
        </w:rPr>
        <w:t>voivat</w:t>
      </w:r>
      <w:r>
        <w:rPr>
          <w:lang w:val="fi-FI"/>
        </w:rPr>
        <w:t xml:space="preserve"> </w:t>
      </w:r>
      <w:r w:rsidR="00D9656E">
        <w:rPr>
          <w:lang w:val="fi-FI"/>
        </w:rPr>
        <w:t>muuttua</w:t>
      </w:r>
      <w:r>
        <w:rPr>
          <w:lang w:val="fi-FI"/>
        </w:rPr>
        <w:t xml:space="preserve">, </w:t>
      </w:r>
      <w:r w:rsidR="00D9656E">
        <w:rPr>
          <w:lang w:val="fi-FI"/>
        </w:rPr>
        <w:t xml:space="preserve">kun tarkkailun kohteena on </w:t>
      </w:r>
      <w:r w:rsidR="003B2545">
        <w:rPr>
          <w:lang w:val="fi-FI"/>
        </w:rPr>
        <w:t xml:space="preserve">riskikohteilla </w:t>
      </w:r>
      <w:r w:rsidR="00D9656E">
        <w:rPr>
          <w:lang w:val="fi-FI"/>
        </w:rPr>
        <w:t>enemmän sedimentti kuin pintavesi</w:t>
      </w:r>
      <w:r>
        <w:rPr>
          <w:lang w:val="fi-FI"/>
        </w:rPr>
        <w:t>.</w:t>
      </w:r>
      <w:r w:rsidR="00412F2F">
        <w:rPr>
          <w:lang w:val="fi-FI"/>
        </w:rPr>
        <w:t xml:space="preserve"> </w:t>
      </w:r>
      <w:r w:rsidR="003B2545">
        <w:rPr>
          <w:lang w:val="fi-FI"/>
        </w:rPr>
        <w:t>Riskikohteiden t</w:t>
      </w:r>
      <w:r w:rsidR="00633A07">
        <w:rPr>
          <w:lang w:val="fi-FI"/>
        </w:rPr>
        <w:t>arkkailuvelvoitteet voivat liittyä lähinnä satamien ja väylien ylläpitoon sekä teollisuuden päästöistä aikaisemmin tapahtuneeseen sedimenttien pilaantumiseen.</w:t>
      </w:r>
    </w:p>
    <w:p w14:paraId="0972445E" w14:textId="6DDA01DA" w:rsidR="00FC6946" w:rsidRPr="003B2545" w:rsidRDefault="00FC6946" w:rsidP="00FC6946">
      <w:pPr>
        <w:rPr>
          <w:lang w:val="fi-FI"/>
        </w:rPr>
      </w:pPr>
      <w:r w:rsidRPr="003B2545">
        <w:rPr>
          <w:lang w:val="fi-FI"/>
        </w:rPr>
        <w:t xml:space="preserve">* </w:t>
      </w:r>
      <w:r w:rsidR="00D05D42" w:rsidRPr="003B2545">
        <w:rPr>
          <w:lang w:val="fi-FI"/>
        </w:rPr>
        <w:t>Nykyisin TBT ei kuulu ympäristöhallinnon seurantaan</w:t>
      </w:r>
      <w:r w:rsidR="003B2545">
        <w:rPr>
          <w:lang w:val="fi-FI"/>
        </w:rPr>
        <w:t>,</w:t>
      </w:r>
      <w:r w:rsidR="00D05D42" w:rsidRPr="003B2545">
        <w:rPr>
          <w:lang w:val="fi-FI"/>
        </w:rPr>
        <w:t xml:space="preserve"> vaan </w:t>
      </w:r>
      <w:r w:rsidR="00D05D42">
        <w:rPr>
          <w:lang w:val="fi-FI"/>
        </w:rPr>
        <w:t xml:space="preserve">ainetta seurataan </w:t>
      </w:r>
      <w:r w:rsidR="00D05D42" w:rsidRPr="003B2545">
        <w:rPr>
          <w:lang w:val="fi-FI"/>
        </w:rPr>
        <w:t>epäsäänn</w:t>
      </w:r>
      <w:r w:rsidR="00D05D42">
        <w:rPr>
          <w:lang w:val="fi-FI"/>
        </w:rPr>
        <w:t>ö</w:t>
      </w:r>
      <w:r w:rsidR="00D05D42" w:rsidRPr="003B2545">
        <w:rPr>
          <w:lang w:val="fi-FI"/>
        </w:rPr>
        <w:t>llisesti tehdyillä kartoituksilla</w:t>
      </w:r>
      <w:r w:rsidRPr="003B2545">
        <w:rPr>
          <w:lang w:val="fi-FI"/>
        </w:rPr>
        <w:t xml:space="preserve">. </w:t>
      </w:r>
      <w:r w:rsidR="00D05D42">
        <w:rPr>
          <w:lang w:val="fi-FI"/>
        </w:rPr>
        <w:t xml:space="preserve">TBT:n pitoisuustrendejä tulee VPD:n ja asetuksen mukaisesti seurata, mutta sitä on tehty toistaiseksi harvoilta paikoilta. Ehdotuksen johdosta </w:t>
      </w:r>
      <w:r w:rsidR="00C358AD">
        <w:rPr>
          <w:lang w:val="fi-FI"/>
        </w:rPr>
        <w:t>tulisi</w:t>
      </w:r>
      <w:r w:rsidR="00D05D42">
        <w:rPr>
          <w:lang w:val="fi-FI"/>
        </w:rPr>
        <w:t xml:space="preserve"> </w:t>
      </w:r>
      <w:r w:rsidR="00C358AD">
        <w:rPr>
          <w:lang w:val="fi-FI"/>
        </w:rPr>
        <w:t xml:space="preserve">tehdä </w:t>
      </w:r>
      <w:r w:rsidR="00D05D42">
        <w:rPr>
          <w:lang w:val="fi-FI"/>
        </w:rPr>
        <w:t>TBT:n</w:t>
      </w:r>
      <w:r w:rsidR="00C358AD">
        <w:rPr>
          <w:lang w:val="fi-FI"/>
        </w:rPr>
        <w:t xml:space="preserve"> ja muiden organotinojen</w:t>
      </w:r>
      <w:r w:rsidR="00D05D42">
        <w:rPr>
          <w:lang w:val="fi-FI"/>
        </w:rPr>
        <w:t xml:space="preserve"> sedimenttiprofiili</w:t>
      </w:r>
      <w:r w:rsidR="00C358AD">
        <w:rPr>
          <w:lang w:val="fi-FI"/>
        </w:rPr>
        <w:t>kartoitus, jonka tulosten perusteella voidaan saada mittaustietoa pitoisuustasojen kehityksestä ja onko meillä enää ongelmaa tämän asian suhteen</w:t>
      </w:r>
      <w:r w:rsidR="00D05D42">
        <w:rPr>
          <w:lang w:val="fi-FI"/>
        </w:rPr>
        <w:t xml:space="preserve">. </w:t>
      </w:r>
    </w:p>
    <w:p w14:paraId="6E341B82" w14:textId="77777777" w:rsidR="00FC6946" w:rsidRPr="00291F25" w:rsidRDefault="00FC6946" w:rsidP="00633DB2">
      <w:pPr>
        <w:rPr>
          <w:lang w:val="fi-FI"/>
        </w:rPr>
      </w:pPr>
    </w:p>
    <w:p w14:paraId="4E95E820" w14:textId="77777777" w:rsidR="003C0691" w:rsidRPr="00291F25" w:rsidRDefault="003C0691" w:rsidP="00633DB2">
      <w:pPr>
        <w:rPr>
          <w:lang w:val="fi-FI"/>
        </w:rPr>
      </w:pPr>
    </w:p>
    <w:p w14:paraId="34B0DDF8" w14:textId="56366C99" w:rsidR="00B03C7F" w:rsidRPr="00291F25" w:rsidRDefault="757066B0" w:rsidP="003C0691">
      <w:pPr>
        <w:pStyle w:val="Otsikko2"/>
        <w:numPr>
          <w:ilvl w:val="1"/>
          <w:numId w:val="0"/>
        </w:numPr>
        <w:ind w:left="360"/>
      </w:pPr>
      <w:bookmarkStart w:id="188" w:name="_Toc89435412"/>
      <w:bookmarkStart w:id="189" w:name="_Toc119435801"/>
      <w:r>
        <w:t xml:space="preserve">6.5 </w:t>
      </w:r>
      <w:r w:rsidR="00263AAB" w:rsidRPr="00263AAB">
        <w:t>PFOSin sisämaan pintaveden AA-EQS ympäristönlaatunormin lisäys asetukseen (1022/2006)</w:t>
      </w:r>
      <w:bookmarkEnd w:id="189"/>
      <w:r>
        <w:t xml:space="preserve"> </w:t>
      </w:r>
      <w:bookmarkEnd w:id="188"/>
    </w:p>
    <w:p w14:paraId="36C0141D" w14:textId="399A334E" w:rsidR="00392414" w:rsidRPr="00F04BF1" w:rsidRDefault="00392414" w:rsidP="00392414">
      <w:pPr>
        <w:rPr>
          <w:b/>
          <w:bCs/>
          <w:lang w:val="fi-FI"/>
        </w:rPr>
      </w:pPr>
      <w:r w:rsidRPr="00F04BF1">
        <w:rPr>
          <w:b/>
          <w:bCs/>
          <w:lang w:val="fi-FI"/>
        </w:rPr>
        <w:t>Ville Junttila</w:t>
      </w:r>
      <w:r w:rsidR="00AC7A8F">
        <w:rPr>
          <w:b/>
          <w:bCs/>
          <w:lang w:val="fi-FI"/>
        </w:rPr>
        <w:t xml:space="preserve"> &amp; Jukka Mehtonen</w:t>
      </w:r>
    </w:p>
    <w:p w14:paraId="23AA712A" w14:textId="4A8FAA41" w:rsidR="002A4EEF" w:rsidRDefault="002A4EEF" w:rsidP="002A4EEF">
      <w:pPr>
        <w:pStyle w:val="Otsikko3"/>
        <w:numPr>
          <w:ilvl w:val="2"/>
          <w:numId w:val="0"/>
        </w:numPr>
      </w:pPr>
      <w:bookmarkStart w:id="190" w:name="_Toc119435802"/>
      <w:r>
        <w:t xml:space="preserve">6.5.1 </w:t>
      </w:r>
      <w:r w:rsidR="009A6C90">
        <w:t>Tausta</w:t>
      </w:r>
      <w:bookmarkEnd w:id="190"/>
    </w:p>
    <w:p w14:paraId="00403449" w14:textId="13696EED" w:rsidR="00B03C7F" w:rsidRDefault="757066B0" w:rsidP="619763E3">
      <w:pPr>
        <w:rPr>
          <w:lang w:val="fi-FI"/>
        </w:rPr>
      </w:pPr>
      <w:r w:rsidRPr="757066B0">
        <w:rPr>
          <w:lang w:val="fi-FI"/>
        </w:rPr>
        <w:t xml:space="preserve">PFOS:n laatunormi on asetettu kalaan (9,1 µg/kg tp.). Yhdisteelle on </w:t>
      </w:r>
      <w:r w:rsidR="00EB0CD4">
        <w:rPr>
          <w:lang w:val="fi-FI"/>
        </w:rPr>
        <w:t xml:space="preserve">direktiivissä </w:t>
      </w:r>
      <w:r w:rsidR="00EB0CD4" w:rsidRPr="00EB0CD4">
        <w:rPr>
          <w:lang w:val="fi-FI"/>
        </w:rPr>
        <w:t xml:space="preserve">2013/39/EU </w:t>
      </w:r>
      <w:r w:rsidRPr="757066B0">
        <w:rPr>
          <w:lang w:val="fi-FI"/>
        </w:rPr>
        <w:t xml:space="preserve">myös </w:t>
      </w:r>
      <w:r w:rsidR="001E7058">
        <w:rPr>
          <w:lang w:val="fi-FI"/>
        </w:rPr>
        <w:t>asetettu</w:t>
      </w:r>
      <w:r w:rsidRPr="757066B0">
        <w:rPr>
          <w:lang w:val="fi-FI"/>
        </w:rPr>
        <w:t xml:space="preserve"> </w:t>
      </w:r>
      <w:r w:rsidR="001E7058">
        <w:rPr>
          <w:lang w:val="fi-FI"/>
        </w:rPr>
        <w:t>sisämaan</w:t>
      </w:r>
      <w:r w:rsidRPr="757066B0">
        <w:rPr>
          <w:lang w:val="fi-FI"/>
        </w:rPr>
        <w:t xml:space="preserve"> pintaveden AA-EQS, 0,65 ng/l </w:t>
      </w:r>
      <w:r w:rsidR="001E7058">
        <w:rPr>
          <w:lang w:val="fi-FI"/>
        </w:rPr>
        <w:t xml:space="preserve">ja </w:t>
      </w:r>
      <w:r w:rsidR="00794A64">
        <w:rPr>
          <w:lang w:val="fi-FI"/>
        </w:rPr>
        <w:t>rannikko</w:t>
      </w:r>
      <w:r w:rsidR="001E7058" w:rsidRPr="757066B0">
        <w:rPr>
          <w:lang w:val="fi-FI"/>
        </w:rPr>
        <w:t>veden AA-EQS, 0,</w:t>
      </w:r>
      <w:r w:rsidR="001E7058">
        <w:rPr>
          <w:lang w:val="fi-FI"/>
        </w:rPr>
        <w:t>13</w:t>
      </w:r>
      <w:r w:rsidR="001E7058" w:rsidRPr="757066B0">
        <w:rPr>
          <w:lang w:val="fi-FI"/>
        </w:rPr>
        <w:t xml:space="preserve"> ng/l</w:t>
      </w:r>
      <w:r w:rsidR="00F4065D">
        <w:rPr>
          <w:lang w:val="fi-FI"/>
        </w:rPr>
        <w:t>,</w:t>
      </w:r>
      <w:r w:rsidR="001E7058" w:rsidRPr="757066B0">
        <w:rPr>
          <w:lang w:val="fi-FI"/>
        </w:rPr>
        <w:t xml:space="preserve"> </w:t>
      </w:r>
      <w:r w:rsidRPr="757066B0">
        <w:rPr>
          <w:lang w:val="fi-FI"/>
        </w:rPr>
        <w:t>jo</w:t>
      </w:r>
      <w:r w:rsidR="001E7058">
        <w:rPr>
          <w:lang w:val="fi-FI"/>
        </w:rPr>
        <w:t>t</w:t>
      </w:r>
      <w:r w:rsidRPr="757066B0">
        <w:rPr>
          <w:lang w:val="fi-FI"/>
        </w:rPr>
        <w:t xml:space="preserve">ka on otettu käyttöön </w:t>
      </w:r>
      <w:r w:rsidR="002A4EEF">
        <w:rPr>
          <w:lang w:val="fi-FI"/>
        </w:rPr>
        <w:t>joissakin</w:t>
      </w:r>
      <w:r w:rsidRPr="757066B0">
        <w:rPr>
          <w:lang w:val="fi-FI"/>
        </w:rPr>
        <w:t xml:space="preserve"> EU:n jäsenvaltioissa</w:t>
      </w:r>
      <w:r w:rsidR="00DF6AA6">
        <w:rPr>
          <w:lang w:val="fi-FI"/>
        </w:rPr>
        <w:t xml:space="preserve">, mutta </w:t>
      </w:r>
      <w:r w:rsidR="00E73C3B">
        <w:rPr>
          <w:lang w:val="fi-FI"/>
        </w:rPr>
        <w:t xml:space="preserve">joita </w:t>
      </w:r>
      <w:r w:rsidR="00DF6AA6">
        <w:rPr>
          <w:lang w:val="fi-FI"/>
        </w:rPr>
        <w:t xml:space="preserve">ei </w:t>
      </w:r>
      <w:r w:rsidR="00E73C3B">
        <w:rPr>
          <w:lang w:val="fi-FI"/>
        </w:rPr>
        <w:t xml:space="preserve">ole viety kansalliseen lainsäädäntöön </w:t>
      </w:r>
      <w:r w:rsidR="00DF6AA6">
        <w:rPr>
          <w:lang w:val="fi-FI"/>
        </w:rPr>
        <w:t>Suomessa</w:t>
      </w:r>
      <w:r w:rsidR="00E73C3B">
        <w:rPr>
          <w:lang w:val="fi-FI"/>
        </w:rPr>
        <w:t>. Toisin sanoen AA-EQS -arvoja ei ole vesiympäristölle vaarallisten ja haitallisten aineiden asetuksessa 1022/2006</w:t>
      </w:r>
      <w:r w:rsidRPr="757066B0" w:rsidDel="00DF6AA6">
        <w:rPr>
          <w:lang w:val="fi-FI"/>
        </w:rPr>
        <w:t>.</w:t>
      </w:r>
    </w:p>
    <w:p w14:paraId="16DAD287" w14:textId="0163B6B3" w:rsidR="00006B3F" w:rsidRDefault="619763E3" w:rsidP="619763E3">
      <w:pPr>
        <w:rPr>
          <w:lang w:val="fi-FI"/>
        </w:rPr>
      </w:pPr>
      <w:r w:rsidRPr="619763E3">
        <w:rPr>
          <w:lang w:val="fi-FI"/>
        </w:rPr>
        <w:lastRenderedPageBreak/>
        <w:t>PFOS:n AA-EQS:n tarkoituksena on kalalle asetetun normin tapaan suojata kalaa syövää ihmistä PFOS:n haittavaikutuksilta</w:t>
      </w:r>
      <w:r w:rsidR="00F4065D">
        <w:rPr>
          <w:lang w:val="fi-FI"/>
        </w:rPr>
        <w:t>.</w:t>
      </w:r>
      <w:r w:rsidRPr="619763E3">
        <w:rPr>
          <w:lang w:val="fi-FI"/>
        </w:rPr>
        <w:t xml:space="preserve"> AA-EQS:n tarkoituksena on ehkäistä PFOS:n kertyminen kaloihin </w:t>
      </w:r>
      <w:r w:rsidR="005A41ED">
        <w:rPr>
          <w:lang w:val="fi-FI"/>
        </w:rPr>
        <w:t>pitoisuustasoille, jotka ylittävät PFOS</w:t>
      </w:r>
      <w:r w:rsidR="00B67EE8">
        <w:rPr>
          <w:lang w:val="fi-FI"/>
        </w:rPr>
        <w:t>:</w:t>
      </w:r>
      <w:r w:rsidR="005A41ED">
        <w:rPr>
          <w:lang w:val="fi-FI"/>
        </w:rPr>
        <w:t xml:space="preserve">n kalalle </w:t>
      </w:r>
      <w:r w:rsidRPr="619763E3">
        <w:rPr>
          <w:lang w:val="fi-FI"/>
        </w:rPr>
        <w:t>asetetun EQS</w:t>
      </w:r>
      <w:r w:rsidR="005A41ED">
        <w:rPr>
          <w:lang w:val="fi-FI"/>
        </w:rPr>
        <w:t>-</w:t>
      </w:r>
      <w:r w:rsidRPr="619763E3">
        <w:rPr>
          <w:lang w:val="fi-FI"/>
        </w:rPr>
        <w:t>taso</w:t>
      </w:r>
      <w:r w:rsidR="005A41ED">
        <w:rPr>
          <w:lang w:val="fi-FI"/>
        </w:rPr>
        <w:t>n</w:t>
      </w:r>
      <w:r w:rsidRPr="619763E3">
        <w:rPr>
          <w:lang w:val="fi-FI"/>
        </w:rPr>
        <w:t xml:space="preserve">. Molemmat laatunormit </w:t>
      </w:r>
      <w:r w:rsidR="005A41ED">
        <w:rPr>
          <w:lang w:val="fi-FI"/>
        </w:rPr>
        <w:t xml:space="preserve">(kala-EQS ja pintaveden AA-EQS) </w:t>
      </w:r>
      <w:r w:rsidRPr="619763E3">
        <w:rPr>
          <w:lang w:val="fi-FI"/>
        </w:rPr>
        <w:t>perustuvat samoihin toksikologisiin tutkimuksiin.</w:t>
      </w:r>
    </w:p>
    <w:p w14:paraId="4C455012" w14:textId="7B30FEBF" w:rsidR="001D33F5" w:rsidRDefault="002E1A80" w:rsidP="619763E3">
      <w:pPr>
        <w:rPr>
          <w:lang w:val="fi-FI"/>
        </w:rPr>
      </w:pPr>
      <w:r>
        <w:rPr>
          <w:lang w:val="fi-FI"/>
        </w:rPr>
        <w:t>Pintaveden ja kalan PFOS-pitoisuuksia on mitattu harvoin samoilta alueilta. Muutamasta vesimuodostumasta on kuitenkin olemassa mittaustietoa molemmista</w:t>
      </w:r>
      <w:r w:rsidR="00E74AAA">
        <w:rPr>
          <w:lang w:val="fi-FI"/>
        </w:rPr>
        <w:t xml:space="preserve"> matriiseista</w:t>
      </w:r>
      <w:r>
        <w:rPr>
          <w:lang w:val="fi-FI"/>
        </w:rPr>
        <w:t xml:space="preserve">, ja </w:t>
      </w:r>
      <w:r w:rsidR="00E74AAA">
        <w:rPr>
          <w:lang w:val="fi-FI"/>
        </w:rPr>
        <w:t>tulosten</w:t>
      </w:r>
      <w:r>
        <w:rPr>
          <w:lang w:val="fi-FI"/>
        </w:rPr>
        <w:t xml:space="preserve"> perusteella PFOS-</w:t>
      </w:r>
      <w:r w:rsidR="005D06A4">
        <w:rPr>
          <w:lang w:val="fi-FI"/>
        </w:rPr>
        <w:t>pitoisuudet kalassa ja pintavedessä</w:t>
      </w:r>
      <w:r>
        <w:rPr>
          <w:lang w:val="fi-FI"/>
        </w:rPr>
        <w:t xml:space="preserve"> korreloiva</w:t>
      </w:r>
      <w:r w:rsidR="005A41ED">
        <w:rPr>
          <w:lang w:val="fi-FI"/>
        </w:rPr>
        <w:t>t</w:t>
      </w:r>
      <w:r>
        <w:rPr>
          <w:lang w:val="fi-FI"/>
        </w:rPr>
        <w:t xml:space="preserve"> hyvin (</w:t>
      </w:r>
      <w:r w:rsidRPr="00D15368">
        <w:fldChar w:fldCharType="begin"/>
      </w:r>
      <w:r>
        <w:rPr>
          <w:lang w:val="fi-FI"/>
        </w:rPr>
        <w:instrText xml:space="preserve"> REF _Ref93309265 \h </w:instrText>
      </w:r>
      <w:r w:rsidR="00513909" w:rsidRPr="00D6112A">
        <w:rPr>
          <w:lang w:val="fi-FI"/>
        </w:rPr>
        <w:instrText xml:space="preserve"> \* MERGEFORMAT </w:instrText>
      </w:r>
      <w:r w:rsidRPr="00D15368">
        <w:rPr>
          <w:lang w:val="fi-FI"/>
        </w:rPr>
        <w:fldChar w:fldCharType="separate"/>
      </w:r>
      <w:r w:rsidRPr="002B20C8" w:rsidDel="004979FC">
        <w:rPr>
          <w:lang w:val="fi-FI"/>
        </w:rPr>
        <w:t xml:space="preserve">Kuva </w:t>
      </w:r>
      <w:r w:rsidR="00513909" w:rsidRPr="002B20C8">
        <w:rPr>
          <w:lang w:val="fi-FI"/>
        </w:rPr>
        <w:t>31</w:t>
      </w:r>
      <w:r w:rsidRPr="00D15368">
        <w:fldChar w:fldCharType="end"/>
      </w:r>
      <w:r>
        <w:rPr>
          <w:lang w:val="fi-FI"/>
        </w:rPr>
        <w:t>).</w:t>
      </w:r>
      <w:r w:rsidR="005D06A4">
        <w:rPr>
          <w:lang w:val="fi-FI"/>
        </w:rPr>
        <w:t xml:space="preserve"> Näin ollen pintavedestä </w:t>
      </w:r>
      <w:r w:rsidR="00DE5E1E">
        <w:rPr>
          <w:lang w:val="fi-FI"/>
        </w:rPr>
        <w:t>analysoitujen</w:t>
      </w:r>
      <w:r w:rsidR="005D06A4">
        <w:rPr>
          <w:lang w:val="fi-FI"/>
        </w:rPr>
        <w:t xml:space="preserve"> mittaus</w:t>
      </w:r>
      <w:r w:rsidR="00BD4B5A">
        <w:rPr>
          <w:lang w:val="fi-FI"/>
        </w:rPr>
        <w:t>tulosten</w:t>
      </w:r>
      <w:r w:rsidR="005D06A4">
        <w:rPr>
          <w:lang w:val="fi-FI"/>
        </w:rPr>
        <w:t xml:space="preserve"> voidaan olettaa kuvaavan myös </w:t>
      </w:r>
      <w:r w:rsidR="00462454">
        <w:rPr>
          <w:lang w:val="fi-FI"/>
        </w:rPr>
        <w:t>pitoisuksia kaloissa</w:t>
      </w:r>
      <w:r w:rsidR="001D33F5">
        <w:rPr>
          <w:lang w:val="fi-FI"/>
        </w:rPr>
        <w:t xml:space="preserve"> ja niiden perusteella voidaan tehdä </w:t>
      </w:r>
      <w:r w:rsidR="00DE5E1E">
        <w:rPr>
          <w:lang w:val="fi-FI"/>
        </w:rPr>
        <w:t>yhtäläinen</w:t>
      </w:r>
      <w:r w:rsidR="001D33F5">
        <w:rPr>
          <w:lang w:val="fi-FI"/>
        </w:rPr>
        <w:t xml:space="preserve"> arvio ympäristön tila</w:t>
      </w:r>
      <w:r w:rsidR="005A41ED">
        <w:rPr>
          <w:lang w:val="fi-FI"/>
        </w:rPr>
        <w:t>s</w:t>
      </w:r>
      <w:r w:rsidR="001D33F5">
        <w:rPr>
          <w:lang w:val="fi-FI"/>
        </w:rPr>
        <w:t>ta, kuin mitä kalanäytteiden perusteella voitaisiin tehdä.</w:t>
      </w:r>
    </w:p>
    <w:p w14:paraId="5A84094E" w14:textId="099DB9A6" w:rsidR="00243ADC" w:rsidRDefault="619763E3" w:rsidP="00781BE7">
      <w:pPr>
        <w:rPr>
          <w:lang w:val="fi-FI"/>
        </w:rPr>
      </w:pPr>
      <w:r w:rsidRPr="619763E3">
        <w:rPr>
          <w:lang w:val="fi-FI"/>
        </w:rPr>
        <w:t xml:space="preserve">Koska kaikista vesimuodostumista ei ole mahdollista saada riittävää määrää oikean ikäisiä kalanäytteitä, mutta pintavesinäytteiden ottaminen on </w:t>
      </w:r>
      <w:r w:rsidR="00FF1047">
        <w:rPr>
          <w:lang w:val="fi-FI"/>
        </w:rPr>
        <w:t>yleensä mahdollista</w:t>
      </w:r>
      <w:r w:rsidRPr="619763E3">
        <w:rPr>
          <w:lang w:val="fi-FI"/>
        </w:rPr>
        <w:t xml:space="preserve">, olisi vesimuodostumien kattavamman mittauksiin perustuvan luokittelun kannalta hyödyllistä ottaa käyttöön PFOS:lle </w:t>
      </w:r>
      <w:r w:rsidR="00D35253" w:rsidRPr="005D5830">
        <w:rPr>
          <w:lang w:val="fi-FI"/>
        </w:rPr>
        <w:t>sisämaan</w:t>
      </w:r>
      <w:r w:rsidR="00F4065D">
        <w:rPr>
          <w:lang w:val="fi-FI"/>
        </w:rPr>
        <w:t xml:space="preserve"> </w:t>
      </w:r>
      <w:r w:rsidRPr="619763E3">
        <w:rPr>
          <w:lang w:val="fi-FI"/>
        </w:rPr>
        <w:t xml:space="preserve">pintaveden </w:t>
      </w:r>
      <w:r w:rsidR="006862DC">
        <w:rPr>
          <w:lang w:val="fi-FI"/>
        </w:rPr>
        <w:t xml:space="preserve">vuosikeskiarvon </w:t>
      </w:r>
      <w:r w:rsidRPr="619763E3">
        <w:rPr>
          <w:lang w:val="fi-FI"/>
        </w:rPr>
        <w:t>ympäristönlaatunormi</w:t>
      </w:r>
      <w:r w:rsidR="005D5830">
        <w:rPr>
          <w:lang w:val="fi-FI"/>
        </w:rPr>
        <w:t xml:space="preserve"> (AA-EQS), joka on EU-tasolla derivoitu ja listattu </w:t>
      </w:r>
      <w:r w:rsidR="005D5830" w:rsidRPr="005D5830">
        <w:rPr>
          <w:lang w:val="fi-FI"/>
        </w:rPr>
        <w:t xml:space="preserve">direktiivissä 2013/39/EU </w:t>
      </w:r>
      <w:r w:rsidR="00D35253">
        <w:rPr>
          <w:lang w:val="fi-FI"/>
        </w:rPr>
        <w:t>(</w:t>
      </w:r>
      <w:r w:rsidR="005D5830" w:rsidRPr="005D5830">
        <w:rPr>
          <w:lang w:val="fi-FI"/>
        </w:rPr>
        <w:t>0,65 ng/l</w:t>
      </w:r>
      <w:r w:rsidR="00D35253">
        <w:rPr>
          <w:lang w:val="fi-FI"/>
        </w:rPr>
        <w:t>)</w:t>
      </w:r>
      <w:r w:rsidR="00243ADC">
        <w:rPr>
          <w:lang w:val="fi-FI"/>
        </w:rPr>
        <w:t>.</w:t>
      </w:r>
    </w:p>
    <w:p w14:paraId="4EDA3C3C" w14:textId="283CD449" w:rsidR="00781BE7" w:rsidRDefault="001660E7" w:rsidP="00781BE7">
      <w:pPr>
        <w:rPr>
          <w:lang w:val="fi-FI"/>
        </w:rPr>
      </w:pPr>
      <w:r>
        <w:rPr>
          <w:lang w:val="fi-FI"/>
        </w:rPr>
        <w:t>Lisäksi PFOS</w:t>
      </w:r>
      <w:r w:rsidR="006862DC">
        <w:rPr>
          <w:lang w:val="fi-FI"/>
        </w:rPr>
        <w:t>:</w:t>
      </w:r>
      <w:r>
        <w:rPr>
          <w:lang w:val="fi-FI"/>
        </w:rPr>
        <w:t xml:space="preserve">n </w:t>
      </w:r>
      <w:r w:rsidR="006862DC">
        <w:rPr>
          <w:lang w:val="fi-FI"/>
        </w:rPr>
        <w:t>AA-EQS</w:t>
      </w:r>
      <w:r>
        <w:rPr>
          <w:lang w:val="fi-FI"/>
        </w:rPr>
        <w:t xml:space="preserve"> tukisi toiminnanharjoittajien riskinarviointia siinä tilanteessa, kun vain aineen </w:t>
      </w:r>
      <w:r w:rsidR="005D5830">
        <w:rPr>
          <w:lang w:val="fi-FI"/>
        </w:rPr>
        <w:t>vesi</w:t>
      </w:r>
      <w:r>
        <w:rPr>
          <w:lang w:val="fi-FI"/>
        </w:rPr>
        <w:t xml:space="preserve">pitoisuustuloksia </w:t>
      </w:r>
      <w:r w:rsidR="005D5830">
        <w:rPr>
          <w:lang w:val="fi-FI"/>
        </w:rPr>
        <w:t xml:space="preserve">(pintavesi </w:t>
      </w:r>
      <w:r w:rsidR="006862DC">
        <w:rPr>
          <w:lang w:val="fi-FI"/>
        </w:rPr>
        <w:t>ja</w:t>
      </w:r>
      <w:r w:rsidR="005D5830">
        <w:rPr>
          <w:lang w:val="fi-FI"/>
        </w:rPr>
        <w:t xml:space="preserve"> effluentti/</w:t>
      </w:r>
      <w:r w:rsidR="00143252">
        <w:rPr>
          <w:lang w:val="fi-FI"/>
        </w:rPr>
        <w:t xml:space="preserve">muu </w:t>
      </w:r>
      <w:r w:rsidR="005D5830">
        <w:rPr>
          <w:lang w:val="fi-FI"/>
        </w:rPr>
        <w:t xml:space="preserve">jätevesi) </w:t>
      </w:r>
      <w:r>
        <w:rPr>
          <w:lang w:val="fi-FI"/>
        </w:rPr>
        <w:t>on käytettävissä.</w:t>
      </w:r>
      <w:r w:rsidR="00AC7A8F">
        <w:rPr>
          <w:lang w:val="fi-FI"/>
        </w:rPr>
        <w:t xml:space="preserve"> </w:t>
      </w:r>
      <w:r w:rsidR="00781BE7">
        <w:rPr>
          <w:lang w:val="fi-FI"/>
        </w:rPr>
        <w:t>Esimerkiksi</w:t>
      </w:r>
      <w:r w:rsidR="006862DC">
        <w:rPr>
          <w:lang w:val="fi-FI"/>
        </w:rPr>
        <w:t>,</w:t>
      </w:r>
      <w:r w:rsidR="00781BE7">
        <w:rPr>
          <w:lang w:val="fi-FI"/>
        </w:rPr>
        <w:t xml:space="preserve"> jos </w:t>
      </w:r>
      <w:r w:rsidR="00781BE7" w:rsidRPr="00781BE7">
        <w:rPr>
          <w:lang w:val="fi-FI"/>
        </w:rPr>
        <w:t>Vienon ja Arjosen (2021) selvityks</w:t>
      </w:r>
      <w:r w:rsidR="00781BE7">
        <w:rPr>
          <w:lang w:val="fi-FI"/>
        </w:rPr>
        <w:t>e</w:t>
      </w:r>
      <w:r w:rsidR="00781BE7" w:rsidRPr="00781BE7">
        <w:rPr>
          <w:lang w:val="fi-FI"/>
        </w:rPr>
        <w:t xml:space="preserve">ssä PFOS:n RQ-arvon </w:t>
      </w:r>
      <w:r w:rsidR="00874793">
        <w:rPr>
          <w:lang w:val="fi-FI"/>
        </w:rPr>
        <w:t>(</w:t>
      </w:r>
      <w:r w:rsidR="00874793" w:rsidRPr="00781BE7">
        <w:rPr>
          <w:lang w:val="fi-FI"/>
        </w:rPr>
        <w:t xml:space="preserve">riskisuhde </w:t>
      </w:r>
      <w:r w:rsidR="00874793">
        <w:rPr>
          <w:lang w:val="fi-FI"/>
        </w:rPr>
        <w:t>e</w:t>
      </w:r>
      <w:r w:rsidR="00874793" w:rsidRPr="00781BE7">
        <w:rPr>
          <w:lang w:val="fi-FI"/>
        </w:rPr>
        <w:t>ffluenttipitoisuus/PNEC</w:t>
      </w:r>
      <w:r w:rsidR="00874793">
        <w:rPr>
          <w:lang w:val="fi-FI"/>
        </w:rPr>
        <w:t xml:space="preserve">) </w:t>
      </w:r>
      <w:r w:rsidR="00781BE7" w:rsidRPr="00781BE7">
        <w:rPr>
          <w:lang w:val="fi-FI"/>
        </w:rPr>
        <w:t xml:space="preserve">laskennassa olisi käytetty </w:t>
      </w:r>
      <w:r w:rsidR="00781BE7">
        <w:rPr>
          <w:lang w:val="fi-FI"/>
        </w:rPr>
        <w:t>MAC-EQS arvojen (</w:t>
      </w:r>
      <w:r w:rsidR="00874793">
        <w:rPr>
          <w:lang w:val="fi-FI"/>
        </w:rPr>
        <w:t>s</w:t>
      </w:r>
      <w:r w:rsidR="00781BE7" w:rsidRPr="00781BE7">
        <w:rPr>
          <w:lang w:val="fi-FI"/>
        </w:rPr>
        <w:t>isävedet 34</w:t>
      </w:r>
      <w:r w:rsidR="00781BE7">
        <w:rPr>
          <w:lang w:val="fi-FI"/>
        </w:rPr>
        <w:t xml:space="preserve"> µg/l</w:t>
      </w:r>
      <w:r w:rsidR="00874793">
        <w:rPr>
          <w:lang w:val="fi-FI"/>
        </w:rPr>
        <w:t>;</w:t>
      </w:r>
      <w:r w:rsidR="00781BE7">
        <w:rPr>
          <w:lang w:val="fi-FI"/>
        </w:rPr>
        <w:t xml:space="preserve"> m</w:t>
      </w:r>
      <w:r w:rsidR="00781BE7" w:rsidRPr="00781BE7">
        <w:rPr>
          <w:lang w:val="fi-FI"/>
        </w:rPr>
        <w:t>uut pintavedet 7,2</w:t>
      </w:r>
      <w:r w:rsidR="00781BE7">
        <w:rPr>
          <w:lang w:val="fi-FI"/>
        </w:rPr>
        <w:t xml:space="preserve"> µg/l, </w:t>
      </w:r>
      <w:r w:rsidR="00874793">
        <w:rPr>
          <w:lang w:val="fi-FI"/>
        </w:rPr>
        <w:t>RQmax 0,003</w:t>
      </w:r>
      <w:r w:rsidR="00781BE7">
        <w:rPr>
          <w:lang w:val="fi-FI"/>
        </w:rPr>
        <w:t xml:space="preserve">) sijaan </w:t>
      </w:r>
      <w:r w:rsidR="00781BE7" w:rsidRPr="00781BE7">
        <w:rPr>
          <w:lang w:val="fi-FI"/>
        </w:rPr>
        <w:t xml:space="preserve">direktiivin </w:t>
      </w:r>
      <w:r w:rsidR="00874793" w:rsidRPr="005D5830">
        <w:rPr>
          <w:lang w:val="fi-FI"/>
        </w:rPr>
        <w:t xml:space="preserve">2013/39/EU </w:t>
      </w:r>
      <w:r w:rsidR="00781BE7" w:rsidRPr="00781BE7">
        <w:rPr>
          <w:lang w:val="fi-FI"/>
        </w:rPr>
        <w:t>mukaista AA-EQS-arvoa</w:t>
      </w:r>
      <w:r w:rsidR="00781BE7">
        <w:rPr>
          <w:lang w:val="fi-FI"/>
        </w:rPr>
        <w:t xml:space="preserve"> 0,65 ng/l</w:t>
      </w:r>
      <w:r w:rsidR="00781BE7" w:rsidRPr="00781BE7">
        <w:rPr>
          <w:lang w:val="fi-FI"/>
        </w:rPr>
        <w:t>, olisi</w:t>
      </w:r>
      <w:r w:rsidR="00781BE7">
        <w:rPr>
          <w:lang w:val="fi-FI"/>
        </w:rPr>
        <w:t xml:space="preserve"> </w:t>
      </w:r>
      <w:r w:rsidR="00781BE7" w:rsidRPr="00781BE7">
        <w:rPr>
          <w:lang w:val="fi-FI"/>
        </w:rPr>
        <w:t>keskiarvopitoisuudesta laskettu RQ-arvo ollut 45.</w:t>
      </w:r>
      <w:r w:rsidR="00781BE7">
        <w:rPr>
          <w:lang w:val="fi-FI"/>
        </w:rPr>
        <w:t xml:space="preserve"> </w:t>
      </w:r>
      <w:r w:rsidR="00874793">
        <w:rPr>
          <w:lang w:val="fi-FI"/>
        </w:rPr>
        <w:t xml:space="preserve">Laitoskohtaiset jäteveden </w:t>
      </w:r>
      <w:r w:rsidR="00781BE7" w:rsidRPr="00781BE7">
        <w:rPr>
          <w:lang w:val="fi-FI"/>
        </w:rPr>
        <w:t>laimenemis</w:t>
      </w:r>
      <w:r w:rsidR="00874793">
        <w:rPr>
          <w:lang w:val="fi-FI"/>
        </w:rPr>
        <w:t xml:space="preserve">olosuhteet määrittävät lopulta </w:t>
      </w:r>
      <w:r w:rsidR="00781BE7" w:rsidRPr="00781BE7">
        <w:rPr>
          <w:lang w:val="fi-FI"/>
        </w:rPr>
        <w:t>sen</w:t>
      </w:r>
      <w:r w:rsidR="006862DC">
        <w:rPr>
          <w:lang w:val="fi-FI"/>
        </w:rPr>
        <w:t>,</w:t>
      </w:r>
      <w:r w:rsidR="00781BE7" w:rsidRPr="00781BE7">
        <w:rPr>
          <w:lang w:val="fi-FI"/>
        </w:rPr>
        <w:t xml:space="preserve"> </w:t>
      </w:r>
      <w:r w:rsidR="00874793">
        <w:rPr>
          <w:lang w:val="fi-FI"/>
        </w:rPr>
        <w:t>aiheutuu</w:t>
      </w:r>
      <w:r w:rsidR="00781BE7" w:rsidRPr="00781BE7">
        <w:rPr>
          <w:lang w:val="fi-FI"/>
        </w:rPr>
        <w:t xml:space="preserve">ko </w:t>
      </w:r>
      <w:r w:rsidR="006862DC">
        <w:rPr>
          <w:lang w:val="fi-FI"/>
        </w:rPr>
        <w:t>PFOS:sta</w:t>
      </w:r>
      <w:r w:rsidR="00874793">
        <w:rPr>
          <w:lang w:val="fi-FI"/>
        </w:rPr>
        <w:t xml:space="preserve"> riskiä</w:t>
      </w:r>
      <w:r w:rsidR="00781BE7" w:rsidRPr="00781BE7">
        <w:rPr>
          <w:lang w:val="fi-FI"/>
        </w:rPr>
        <w:t xml:space="preserve"> vastaanottavassa </w:t>
      </w:r>
      <w:r w:rsidR="00874793">
        <w:rPr>
          <w:lang w:val="fi-FI"/>
        </w:rPr>
        <w:t>pintavedessä</w:t>
      </w:r>
      <w:r w:rsidR="00781BE7" w:rsidRPr="00781BE7">
        <w:rPr>
          <w:lang w:val="fi-FI"/>
        </w:rPr>
        <w:t>.</w:t>
      </w:r>
    </w:p>
    <w:p w14:paraId="09543A15" w14:textId="77777777" w:rsidR="001660E7" w:rsidRDefault="001660E7" w:rsidP="619763E3">
      <w:pPr>
        <w:rPr>
          <w:lang w:val="fi-FI"/>
        </w:rPr>
      </w:pPr>
    </w:p>
    <w:p w14:paraId="158FA9BA" w14:textId="07566CA4" w:rsidR="00E40E4A" w:rsidRPr="00441DBF" w:rsidRDefault="005953BC" w:rsidP="00A938FA">
      <w:pPr>
        <w:keepNext/>
        <w:rPr>
          <w:lang w:val="fi-FI"/>
        </w:rPr>
      </w:pPr>
      <w:r w:rsidRPr="00441DBF">
        <w:rPr>
          <w:noProof/>
          <w:lang w:val="fi-FI"/>
        </w:rPr>
        <w:drawing>
          <wp:inline distT="0" distB="0" distL="0" distR="0" wp14:anchorId="0FE4F347" wp14:editId="082010F8">
            <wp:extent cx="6116075" cy="36000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16075" cy="3600000"/>
                    </a:xfrm>
                    <a:prstGeom prst="rect">
                      <a:avLst/>
                    </a:prstGeom>
                    <a:noFill/>
                    <a:ln>
                      <a:noFill/>
                    </a:ln>
                  </pic:spPr>
                </pic:pic>
              </a:graphicData>
            </a:graphic>
          </wp:inline>
        </w:drawing>
      </w:r>
    </w:p>
    <w:p w14:paraId="7D44E86E" w14:textId="36FB0155" w:rsidR="00006B3F" w:rsidRPr="00EB5B25" w:rsidRDefault="00E40E4A" w:rsidP="619763E3">
      <w:pPr>
        <w:pStyle w:val="Kuvaotsikko"/>
        <w:rPr>
          <w:sz w:val="22"/>
          <w:szCs w:val="22"/>
          <w:lang w:val="fi-FI"/>
        </w:rPr>
      </w:pPr>
      <w:bookmarkStart w:id="191" w:name="_Ref93309265"/>
      <w:r w:rsidRPr="00EB5B25">
        <w:rPr>
          <w:sz w:val="22"/>
          <w:szCs w:val="22"/>
          <w:lang w:val="fi-FI"/>
        </w:rPr>
        <w:t xml:space="preserve">Kuva </w:t>
      </w:r>
      <w:r w:rsidR="00513909" w:rsidRPr="00EB5B25">
        <w:rPr>
          <w:sz w:val="22"/>
          <w:szCs w:val="22"/>
          <w:lang w:val="fi-FI"/>
        </w:rPr>
        <w:t>31</w:t>
      </w:r>
      <w:bookmarkEnd w:id="191"/>
      <w:r w:rsidRPr="00EB5B25">
        <w:rPr>
          <w:sz w:val="22"/>
          <w:szCs w:val="22"/>
          <w:lang w:val="fi-FI"/>
        </w:rPr>
        <w:t xml:space="preserve">. PFOS:n </w:t>
      </w:r>
      <w:r w:rsidR="00E74AAA" w:rsidRPr="00EB5B25">
        <w:rPr>
          <w:sz w:val="22"/>
          <w:szCs w:val="22"/>
          <w:lang w:val="fi-FI"/>
        </w:rPr>
        <w:t xml:space="preserve">keskimääräiset </w:t>
      </w:r>
      <w:r w:rsidRPr="00EB5B25">
        <w:rPr>
          <w:sz w:val="22"/>
          <w:szCs w:val="22"/>
          <w:lang w:val="fi-FI"/>
        </w:rPr>
        <w:t xml:space="preserve">pitoisuudet kalassa (lihas ja nahka, µg/kg tp.) ja vedessä (ng/l) </w:t>
      </w:r>
      <w:r w:rsidR="00E74AAA" w:rsidRPr="00EB5B25">
        <w:rPr>
          <w:sz w:val="22"/>
          <w:szCs w:val="22"/>
          <w:lang w:val="fi-FI"/>
        </w:rPr>
        <w:t>ni</w:t>
      </w:r>
      <w:r w:rsidR="00292240" w:rsidRPr="00EB5B25">
        <w:rPr>
          <w:sz w:val="22"/>
          <w:szCs w:val="22"/>
          <w:lang w:val="fi-FI"/>
        </w:rPr>
        <w:t>i</w:t>
      </w:r>
      <w:r w:rsidR="00E74AAA" w:rsidRPr="00EB5B25">
        <w:rPr>
          <w:sz w:val="22"/>
          <w:szCs w:val="22"/>
          <w:lang w:val="fi-FI"/>
        </w:rPr>
        <w:t>ssä</w:t>
      </w:r>
      <w:r w:rsidRPr="00EB5B25">
        <w:rPr>
          <w:sz w:val="22"/>
          <w:szCs w:val="22"/>
          <w:lang w:val="fi-FI"/>
        </w:rPr>
        <w:t xml:space="preserve"> vesimuodostumissa</w:t>
      </w:r>
      <w:r w:rsidR="00E74AAA" w:rsidRPr="00EB5B25">
        <w:rPr>
          <w:sz w:val="22"/>
          <w:szCs w:val="22"/>
          <w:lang w:val="fi-FI"/>
        </w:rPr>
        <w:t xml:space="preserve">, joista on saatavilla pitoisuustietoa molemmista </w:t>
      </w:r>
      <w:r w:rsidR="00DF6AA6" w:rsidRPr="00EB5B25">
        <w:rPr>
          <w:sz w:val="22"/>
          <w:szCs w:val="22"/>
          <w:lang w:val="fi-FI"/>
        </w:rPr>
        <w:t>matriiseista</w:t>
      </w:r>
      <w:r w:rsidR="00E74AAA" w:rsidRPr="00EB5B25">
        <w:rPr>
          <w:sz w:val="22"/>
          <w:szCs w:val="22"/>
          <w:lang w:val="fi-FI"/>
        </w:rPr>
        <w:t>.</w:t>
      </w:r>
    </w:p>
    <w:p w14:paraId="59F583A3" w14:textId="77777777" w:rsidR="00EB5B25" w:rsidRDefault="00EB5B25" w:rsidP="619763E3">
      <w:pPr>
        <w:rPr>
          <w:lang w:val="fi-FI"/>
        </w:rPr>
      </w:pPr>
    </w:p>
    <w:p w14:paraId="210F2C25" w14:textId="1286D712" w:rsidR="002B3F51" w:rsidRPr="00462454" w:rsidRDefault="619763E3" w:rsidP="619763E3">
      <w:pPr>
        <w:rPr>
          <w:lang w:val="fi-FI"/>
        </w:rPr>
      </w:pPr>
      <w:r w:rsidRPr="619763E3">
        <w:rPr>
          <w:lang w:val="fi-FI"/>
        </w:rPr>
        <w:t>Suomessa PFOS:n mediaani</w:t>
      </w:r>
      <w:r w:rsidR="006F1ECE">
        <w:rPr>
          <w:lang w:val="fi-FI"/>
        </w:rPr>
        <w:t>- ja keski</w:t>
      </w:r>
      <w:r w:rsidRPr="619763E3">
        <w:rPr>
          <w:lang w:val="fi-FI"/>
        </w:rPr>
        <w:t>pitoisuus pintavedessä on AA-EQS</w:t>
      </w:r>
      <w:r w:rsidRPr="619763E3" w:rsidDel="00292240">
        <w:rPr>
          <w:lang w:val="fi-FI"/>
        </w:rPr>
        <w:t>-</w:t>
      </w:r>
      <w:r w:rsidRPr="619763E3">
        <w:rPr>
          <w:lang w:val="fi-FI"/>
        </w:rPr>
        <w:t>arvoa suurempi Vantaanjoessa, Porvoonjoessa, ja Kokemäenjoessa</w:t>
      </w:r>
      <w:r w:rsidR="00401090">
        <w:rPr>
          <w:lang w:val="fi-FI"/>
        </w:rPr>
        <w:t>.</w:t>
      </w:r>
      <w:r w:rsidR="006862DC">
        <w:rPr>
          <w:lang w:val="fi-FI"/>
        </w:rPr>
        <w:t xml:space="preserve"> Uusimmassa kemiallisen tilan luokittelussa</w:t>
      </w:r>
      <w:r w:rsidR="00401090">
        <w:rPr>
          <w:lang w:val="fi-FI"/>
        </w:rPr>
        <w:t xml:space="preserve"> PFOS</w:t>
      </w:r>
      <w:r w:rsidR="006862DC">
        <w:rPr>
          <w:lang w:val="fi-FI"/>
        </w:rPr>
        <w:t xml:space="preserve">:n </w:t>
      </w:r>
      <w:r w:rsidR="00401090">
        <w:rPr>
          <w:lang w:val="fi-FI"/>
        </w:rPr>
        <w:t xml:space="preserve"> kala-EQS ylittyy </w:t>
      </w:r>
      <w:r w:rsidR="006862DC">
        <w:rPr>
          <w:lang w:val="fi-FI"/>
        </w:rPr>
        <w:t>mittausten perusteella</w:t>
      </w:r>
      <w:r w:rsidR="00401090">
        <w:rPr>
          <w:lang w:val="fi-FI"/>
        </w:rPr>
        <w:t xml:space="preserve"> Porvoonjoella</w:t>
      </w:r>
      <w:r w:rsidR="009A7057">
        <w:rPr>
          <w:lang w:val="fi-FI"/>
        </w:rPr>
        <w:t>, ja Tuusulanjärvessä</w:t>
      </w:r>
      <w:r w:rsidR="00D35253">
        <w:rPr>
          <w:lang w:val="fi-FI"/>
        </w:rPr>
        <w:t xml:space="preserve">, </w:t>
      </w:r>
      <w:r w:rsidR="006862DC">
        <w:rPr>
          <w:lang w:val="fi-FI"/>
        </w:rPr>
        <w:t>ja Kruunuvuorenselällä ja asiantuntija-arvion perusteella Vantaanjoen sekä Keravanjoen alaosissa sekä Emäsalossa.</w:t>
      </w:r>
      <w:r w:rsidR="00243ADC">
        <w:rPr>
          <w:lang w:val="fi-FI"/>
        </w:rPr>
        <w:t xml:space="preserve"> Pintavesimittausten perusteella ehdotetun AA-EQS-arvon ylittäviä pitoisuuksia havaitaan myös Kokemäenjoessa, Karjaanjoessa, Aurajoessa, Kyrönjoessa, Oulujoessa ja Kemijoessa </w:t>
      </w:r>
      <w:r w:rsidR="00243ADC" w:rsidRPr="00EB5B25">
        <w:rPr>
          <w:lang w:val="fi-FI"/>
        </w:rPr>
        <w:t xml:space="preserve">(taulukko </w:t>
      </w:r>
      <w:r w:rsidR="001A59AC" w:rsidRPr="00EB5B25">
        <w:rPr>
          <w:lang w:val="fi-FI"/>
        </w:rPr>
        <w:t>49</w:t>
      </w:r>
      <w:r w:rsidR="00243ADC" w:rsidRPr="00EB5B25">
        <w:rPr>
          <w:lang w:val="fi-FI"/>
        </w:rPr>
        <w:t>).</w:t>
      </w:r>
      <w:r w:rsidR="00243ADC">
        <w:rPr>
          <w:lang w:val="fi-FI"/>
        </w:rPr>
        <w:t xml:space="preserve">  </w:t>
      </w:r>
      <w:r w:rsidR="006862DC">
        <w:rPr>
          <w:lang w:val="fi-FI"/>
        </w:rPr>
        <w:t xml:space="preserve">  </w:t>
      </w:r>
    </w:p>
    <w:p w14:paraId="50ABF054" w14:textId="33BDF6CC" w:rsidR="00006B3F" w:rsidRPr="00EB5B25" w:rsidRDefault="00006B3F" w:rsidP="619763E3">
      <w:pPr>
        <w:pStyle w:val="Kuvaotsikko"/>
        <w:keepNext/>
        <w:rPr>
          <w:i w:val="0"/>
          <w:sz w:val="22"/>
          <w:szCs w:val="22"/>
          <w:lang w:val="fi-FI"/>
        </w:rPr>
      </w:pPr>
      <w:bookmarkStart w:id="192" w:name="_Ref93320934"/>
      <w:bookmarkStart w:id="193" w:name="_Ref93320930"/>
      <w:r w:rsidRPr="00EB5B25">
        <w:rPr>
          <w:i w:val="0"/>
          <w:sz w:val="22"/>
          <w:szCs w:val="22"/>
          <w:lang w:val="fi-FI"/>
        </w:rPr>
        <w:t xml:space="preserve">Taulukko </w:t>
      </w:r>
      <w:r w:rsidR="001A59AC" w:rsidRPr="00EB5B25">
        <w:rPr>
          <w:i w:val="0"/>
          <w:sz w:val="22"/>
          <w:szCs w:val="22"/>
          <w:lang w:val="fi-FI"/>
        </w:rPr>
        <w:t>49</w:t>
      </w:r>
      <w:bookmarkEnd w:id="192"/>
      <w:r w:rsidRPr="00EB5B25">
        <w:rPr>
          <w:i w:val="0"/>
          <w:sz w:val="22"/>
          <w:szCs w:val="22"/>
          <w:lang w:val="fi-FI"/>
        </w:rPr>
        <w:t>. PFOS-mittausten lukumäärä ja PFOS</w:t>
      </w:r>
      <w:r w:rsidR="00F4065D" w:rsidRPr="00EB5B25">
        <w:rPr>
          <w:i w:val="0"/>
          <w:sz w:val="22"/>
          <w:szCs w:val="22"/>
          <w:lang w:val="fi-FI"/>
        </w:rPr>
        <w:t>-</w:t>
      </w:r>
      <w:r w:rsidRPr="00EB5B25">
        <w:rPr>
          <w:i w:val="0"/>
          <w:sz w:val="22"/>
          <w:szCs w:val="22"/>
          <w:lang w:val="fi-FI"/>
        </w:rPr>
        <w:t xml:space="preserve">pitoisuuden tunnusluvut pintavesien </w:t>
      </w:r>
      <w:bookmarkEnd w:id="193"/>
      <w:r w:rsidRPr="00EB5B25">
        <w:rPr>
          <w:i w:val="0"/>
          <w:sz w:val="22"/>
          <w:szCs w:val="22"/>
          <w:lang w:val="fi-FI"/>
        </w:rPr>
        <w:t>seurantapisteillä.</w:t>
      </w:r>
      <w:r w:rsidR="00292240" w:rsidRPr="00EB5B25">
        <w:rPr>
          <w:i w:val="0"/>
          <w:sz w:val="22"/>
          <w:szCs w:val="22"/>
          <w:lang w:val="fi-FI"/>
        </w:rPr>
        <w:t xml:space="preserve"> EQS = AA-EQS sisävedet 0,65 ng/l</w:t>
      </w:r>
    </w:p>
    <w:tbl>
      <w:tblPr>
        <w:tblStyle w:val="Vaalearuudukkotaulukko1-korostus1"/>
        <w:tblW w:w="5000" w:type="pct"/>
        <w:tblLook w:val="04A0" w:firstRow="1" w:lastRow="0" w:firstColumn="1" w:lastColumn="0" w:noHBand="0" w:noVBand="1"/>
      </w:tblPr>
      <w:tblGrid>
        <w:gridCol w:w="1492"/>
        <w:gridCol w:w="1267"/>
        <w:gridCol w:w="1127"/>
        <w:gridCol w:w="1597"/>
        <w:gridCol w:w="1756"/>
        <w:gridCol w:w="1051"/>
        <w:gridCol w:w="1338"/>
      </w:tblGrid>
      <w:tr w:rsidR="001D2A92" w:rsidRPr="001D2A92" w14:paraId="051C9E4C" w14:textId="77777777" w:rsidTr="00D6112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313C2B15" w14:textId="77777777" w:rsidR="001D2A92" w:rsidRPr="00E7160D" w:rsidRDefault="619763E3" w:rsidP="619763E3">
            <w:pPr>
              <w:spacing w:before="0" w:after="0"/>
              <w:rPr>
                <w:rFonts w:ascii="Calibri" w:hAnsi="Calibri" w:cs="Calibri"/>
                <w:sz w:val="20"/>
                <w:szCs w:val="20"/>
                <w:lang w:val="fi-FI" w:eastAsia="fi-FI"/>
              </w:rPr>
            </w:pPr>
            <w:r w:rsidRPr="00E7160D">
              <w:rPr>
                <w:rFonts w:ascii="Calibri" w:hAnsi="Calibri" w:cs="Calibri"/>
                <w:sz w:val="20"/>
                <w:szCs w:val="20"/>
                <w:lang w:val="fi-FI" w:eastAsia="fi-FI"/>
              </w:rPr>
              <w:t>Joki</w:t>
            </w:r>
          </w:p>
        </w:tc>
        <w:tc>
          <w:tcPr>
            <w:tcW w:w="0" w:type="pct"/>
            <w:noWrap/>
            <w:hideMark/>
          </w:tcPr>
          <w:p w14:paraId="36B27174" w14:textId="77777777" w:rsidR="00E7160D" w:rsidRPr="00E7160D" w:rsidRDefault="619763E3" w:rsidP="00E7160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fi-FI" w:eastAsia="fi-FI"/>
              </w:rPr>
            </w:pPr>
            <w:r w:rsidRPr="00E7160D">
              <w:rPr>
                <w:rFonts w:ascii="Calibri" w:hAnsi="Calibri" w:cs="Calibri"/>
                <w:sz w:val="20"/>
                <w:szCs w:val="20"/>
                <w:lang w:val="fi-FI" w:eastAsia="fi-FI"/>
              </w:rPr>
              <w:t>Mittausten</w:t>
            </w:r>
          </w:p>
          <w:p w14:paraId="6C4DA0CA" w14:textId="187E0C81" w:rsidR="001D2A92"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fi-FI" w:eastAsia="fi-FI"/>
              </w:rPr>
            </w:pPr>
            <w:r w:rsidRPr="00E7160D">
              <w:rPr>
                <w:rFonts w:ascii="Calibri" w:hAnsi="Calibri" w:cs="Calibri"/>
                <w:sz w:val="20"/>
                <w:szCs w:val="20"/>
                <w:lang w:val="fi-FI" w:eastAsia="fi-FI"/>
              </w:rPr>
              <w:t>lkm</w:t>
            </w:r>
          </w:p>
        </w:tc>
        <w:tc>
          <w:tcPr>
            <w:tcW w:w="0" w:type="pct"/>
            <w:noWrap/>
            <w:hideMark/>
          </w:tcPr>
          <w:p w14:paraId="3BD96736" w14:textId="77777777" w:rsidR="001D2A92"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fi-FI" w:eastAsia="fi-FI"/>
              </w:rPr>
            </w:pPr>
            <w:r w:rsidRPr="00E7160D">
              <w:rPr>
                <w:rFonts w:ascii="Calibri" w:hAnsi="Calibri" w:cs="Calibri"/>
                <w:sz w:val="20"/>
                <w:szCs w:val="20"/>
                <w:lang w:val="fi-FI" w:eastAsia="fi-FI"/>
              </w:rPr>
              <w:t>Mediaani</w:t>
            </w:r>
          </w:p>
          <w:p w14:paraId="791E4F41" w14:textId="03BD93A8" w:rsidR="00006B3F"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(ng/l)</w:t>
            </w:r>
          </w:p>
        </w:tc>
        <w:tc>
          <w:tcPr>
            <w:tcW w:w="0" w:type="pct"/>
          </w:tcPr>
          <w:p w14:paraId="5D27282C" w14:textId="77777777" w:rsidR="006F1ECE" w:rsidRPr="00E7160D" w:rsidRDefault="006F1ECE"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fi-FI" w:eastAsia="fi-FI"/>
              </w:rPr>
            </w:pPr>
            <w:r w:rsidRPr="00E7160D">
              <w:rPr>
                <w:rFonts w:ascii="Calibri" w:hAnsi="Calibri" w:cs="Calibri"/>
                <w:sz w:val="20"/>
                <w:szCs w:val="20"/>
                <w:lang w:val="fi-FI" w:eastAsia="fi-FI"/>
              </w:rPr>
              <w:t>Vuosikeskiarvo</w:t>
            </w:r>
          </w:p>
          <w:p w14:paraId="0E7995FC" w14:textId="44760B86" w:rsidR="006F1ECE" w:rsidRPr="00E7160D" w:rsidRDefault="006F1ECE"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(ng/l)</w:t>
            </w:r>
          </w:p>
        </w:tc>
        <w:tc>
          <w:tcPr>
            <w:tcW w:w="0" w:type="pct"/>
            <w:noWrap/>
            <w:hideMark/>
          </w:tcPr>
          <w:p w14:paraId="35391818" w14:textId="77777777" w:rsidR="00E7160D"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fi-FI" w:eastAsia="fi-FI"/>
              </w:rPr>
            </w:pPr>
            <w:r w:rsidRPr="00E7160D">
              <w:rPr>
                <w:rFonts w:ascii="Calibri" w:hAnsi="Calibri" w:cs="Calibri"/>
                <w:sz w:val="20"/>
                <w:szCs w:val="20"/>
                <w:lang w:val="fi-FI" w:eastAsia="fi-FI"/>
              </w:rPr>
              <w:t>95 prosenttipiste</w:t>
            </w:r>
          </w:p>
          <w:p w14:paraId="1AD363C8" w14:textId="0AD55561" w:rsidR="001D2A92"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(ng/l)</w:t>
            </w:r>
          </w:p>
        </w:tc>
        <w:tc>
          <w:tcPr>
            <w:tcW w:w="0" w:type="pct"/>
            <w:noWrap/>
            <w:hideMark/>
          </w:tcPr>
          <w:p w14:paraId="25FFDBA1" w14:textId="77777777" w:rsidR="001D2A92"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fi-FI" w:eastAsia="fi-FI"/>
              </w:rPr>
            </w:pPr>
            <w:r w:rsidRPr="00E7160D">
              <w:rPr>
                <w:rFonts w:ascii="Calibri" w:hAnsi="Calibri" w:cs="Calibri"/>
                <w:sz w:val="20"/>
                <w:szCs w:val="20"/>
                <w:lang w:val="fi-FI" w:eastAsia="fi-FI"/>
              </w:rPr>
              <w:t>Maksimi</w:t>
            </w:r>
          </w:p>
          <w:p w14:paraId="3AA7AA2D" w14:textId="43BC2265" w:rsidR="00006B3F"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(ng/l)</w:t>
            </w:r>
          </w:p>
        </w:tc>
        <w:tc>
          <w:tcPr>
            <w:tcW w:w="0" w:type="pct"/>
            <w:noWrap/>
            <w:hideMark/>
          </w:tcPr>
          <w:p w14:paraId="4EECFCC8" w14:textId="77777777" w:rsidR="00E7160D"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fi-FI" w:eastAsia="fi-FI"/>
              </w:rPr>
            </w:pPr>
            <w:r w:rsidRPr="00E7160D">
              <w:rPr>
                <w:rFonts w:ascii="Calibri" w:hAnsi="Calibri" w:cs="Calibri"/>
                <w:sz w:val="20"/>
                <w:szCs w:val="20"/>
                <w:lang w:val="fi-FI" w:eastAsia="fi-FI"/>
              </w:rPr>
              <w:t>% tuloksista</w:t>
            </w:r>
          </w:p>
          <w:p w14:paraId="4D3854DE" w14:textId="6E04F30C" w:rsidR="001D2A92" w:rsidRPr="00E7160D" w:rsidRDefault="619763E3" w:rsidP="0029224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&gt;EQS</w:t>
            </w:r>
          </w:p>
        </w:tc>
      </w:tr>
      <w:tr w:rsidR="001D2A92" w:rsidRPr="001D2A92" w14:paraId="7380410A"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35F16E53"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Vantaanjoki</w:t>
            </w:r>
          </w:p>
        </w:tc>
        <w:tc>
          <w:tcPr>
            <w:tcW w:w="0" w:type="pct"/>
            <w:noWrap/>
            <w:vAlign w:val="center"/>
            <w:hideMark/>
          </w:tcPr>
          <w:p w14:paraId="0A224025"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26</w:t>
            </w:r>
          </w:p>
        </w:tc>
        <w:tc>
          <w:tcPr>
            <w:tcW w:w="0" w:type="pct"/>
            <w:noWrap/>
            <w:vAlign w:val="center"/>
            <w:hideMark/>
          </w:tcPr>
          <w:p w14:paraId="5F0384AF"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7,7</w:t>
            </w:r>
          </w:p>
        </w:tc>
        <w:tc>
          <w:tcPr>
            <w:tcW w:w="0" w:type="pct"/>
            <w:vAlign w:val="center"/>
          </w:tcPr>
          <w:p w14:paraId="0D8CE4DA" w14:textId="27183A2F" w:rsidR="0031016F" w:rsidRPr="00E7160D" w:rsidRDefault="0031016F"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7,2–11</w:t>
            </w:r>
          </w:p>
        </w:tc>
        <w:tc>
          <w:tcPr>
            <w:tcW w:w="0" w:type="pct"/>
            <w:noWrap/>
            <w:vAlign w:val="center"/>
            <w:hideMark/>
          </w:tcPr>
          <w:p w14:paraId="25062516" w14:textId="3E2E33FA"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15</w:t>
            </w:r>
          </w:p>
        </w:tc>
        <w:tc>
          <w:tcPr>
            <w:tcW w:w="0" w:type="pct"/>
            <w:noWrap/>
            <w:vAlign w:val="center"/>
            <w:hideMark/>
          </w:tcPr>
          <w:p w14:paraId="77C98BF7"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26</w:t>
            </w:r>
          </w:p>
        </w:tc>
        <w:tc>
          <w:tcPr>
            <w:tcW w:w="0" w:type="pct"/>
            <w:noWrap/>
            <w:vAlign w:val="center"/>
            <w:hideMark/>
          </w:tcPr>
          <w:p w14:paraId="0A0B6DCE"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100 %</w:t>
            </w:r>
          </w:p>
        </w:tc>
      </w:tr>
      <w:tr w:rsidR="001D2A92" w:rsidRPr="001D2A92" w14:paraId="672BEF12"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1A4C083C"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Porvoonjoki</w:t>
            </w:r>
          </w:p>
        </w:tc>
        <w:tc>
          <w:tcPr>
            <w:tcW w:w="0" w:type="pct"/>
            <w:noWrap/>
            <w:vAlign w:val="center"/>
            <w:hideMark/>
          </w:tcPr>
          <w:p w14:paraId="71E492FA"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22</w:t>
            </w:r>
          </w:p>
        </w:tc>
        <w:tc>
          <w:tcPr>
            <w:tcW w:w="0" w:type="pct"/>
            <w:noWrap/>
            <w:vAlign w:val="center"/>
            <w:hideMark/>
          </w:tcPr>
          <w:p w14:paraId="68E76EF6"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0,73</w:t>
            </w:r>
          </w:p>
        </w:tc>
        <w:tc>
          <w:tcPr>
            <w:tcW w:w="0" w:type="pct"/>
            <w:vAlign w:val="center"/>
          </w:tcPr>
          <w:p w14:paraId="0B4C4F90" w14:textId="37A4D840" w:rsidR="006F1ECE" w:rsidRPr="00E7160D" w:rsidRDefault="006F1ECE"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0,86–1,3</w:t>
            </w:r>
          </w:p>
        </w:tc>
        <w:tc>
          <w:tcPr>
            <w:tcW w:w="0" w:type="pct"/>
            <w:noWrap/>
            <w:vAlign w:val="center"/>
            <w:hideMark/>
          </w:tcPr>
          <w:p w14:paraId="1198D42C" w14:textId="132B9DAA"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1,7</w:t>
            </w:r>
          </w:p>
        </w:tc>
        <w:tc>
          <w:tcPr>
            <w:tcW w:w="0" w:type="pct"/>
            <w:noWrap/>
            <w:vAlign w:val="center"/>
            <w:hideMark/>
          </w:tcPr>
          <w:p w14:paraId="2F1058AD"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3,4</w:t>
            </w:r>
          </w:p>
        </w:tc>
        <w:tc>
          <w:tcPr>
            <w:tcW w:w="0" w:type="pct"/>
            <w:noWrap/>
            <w:vAlign w:val="center"/>
            <w:hideMark/>
          </w:tcPr>
          <w:p w14:paraId="2126C3A2"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59 %</w:t>
            </w:r>
          </w:p>
        </w:tc>
      </w:tr>
      <w:tr w:rsidR="001D2A92" w:rsidRPr="001D2A92" w14:paraId="5B734FB6"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1B7F81D9"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Kokemäenjoki</w:t>
            </w:r>
          </w:p>
        </w:tc>
        <w:tc>
          <w:tcPr>
            <w:tcW w:w="0" w:type="pct"/>
            <w:noWrap/>
            <w:vAlign w:val="center"/>
            <w:hideMark/>
          </w:tcPr>
          <w:p w14:paraId="05A5226D"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19</w:t>
            </w:r>
          </w:p>
        </w:tc>
        <w:tc>
          <w:tcPr>
            <w:tcW w:w="0" w:type="pct"/>
            <w:noWrap/>
            <w:vAlign w:val="center"/>
            <w:hideMark/>
          </w:tcPr>
          <w:p w14:paraId="2B2652BE"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0,66</w:t>
            </w:r>
          </w:p>
        </w:tc>
        <w:tc>
          <w:tcPr>
            <w:tcW w:w="0" w:type="pct"/>
            <w:vAlign w:val="center"/>
          </w:tcPr>
          <w:p w14:paraId="493B1467" w14:textId="364367DC" w:rsidR="006F1ECE" w:rsidRPr="00E7160D" w:rsidRDefault="006F1ECE"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0,69–0,80</w:t>
            </w:r>
          </w:p>
        </w:tc>
        <w:tc>
          <w:tcPr>
            <w:tcW w:w="0" w:type="pct"/>
            <w:noWrap/>
            <w:vAlign w:val="center"/>
            <w:hideMark/>
          </w:tcPr>
          <w:p w14:paraId="7840FDC4" w14:textId="773F0F4E"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1,3</w:t>
            </w:r>
          </w:p>
        </w:tc>
        <w:tc>
          <w:tcPr>
            <w:tcW w:w="0" w:type="pct"/>
            <w:noWrap/>
            <w:vAlign w:val="center"/>
            <w:hideMark/>
          </w:tcPr>
          <w:p w14:paraId="705431A0"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1,4</w:t>
            </w:r>
          </w:p>
        </w:tc>
        <w:tc>
          <w:tcPr>
            <w:tcW w:w="0" w:type="pct"/>
            <w:noWrap/>
            <w:vAlign w:val="center"/>
            <w:hideMark/>
          </w:tcPr>
          <w:p w14:paraId="6900B6D7"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53 %</w:t>
            </w:r>
          </w:p>
        </w:tc>
      </w:tr>
      <w:tr w:rsidR="001D2A92" w:rsidRPr="001D2A92" w14:paraId="79C6092B"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71C5F1C0"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Karjaanjoki</w:t>
            </w:r>
          </w:p>
        </w:tc>
        <w:tc>
          <w:tcPr>
            <w:tcW w:w="0" w:type="pct"/>
            <w:noWrap/>
            <w:vAlign w:val="center"/>
            <w:hideMark/>
          </w:tcPr>
          <w:p w14:paraId="51D83D86"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12</w:t>
            </w:r>
          </w:p>
        </w:tc>
        <w:tc>
          <w:tcPr>
            <w:tcW w:w="0" w:type="pct"/>
            <w:noWrap/>
            <w:vAlign w:val="center"/>
            <w:hideMark/>
          </w:tcPr>
          <w:p w14:paraId="6FBD115F"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0,58</w:t>
            </w:r>
          </w:p>
        </w:tc>
        <w:tc>
          <w:tcPr>
            <w:tcW w:w="0" w:type="pct"/>
            <w:vAlign w:val="center"/>
          </w:tcPr>
          <w:p w14:paraId="238B3808" w14:textId="413B23A6" w:rsidR="0031016F" w:rsidRPr="00E7160D" w:rsidRDefault="0031016F"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0,55</w:t>
            </w:r>
          </w:p>
        </w:tc>
        <w:tc>
          <w:tcPr>
            <w:tcW w:w="0" w:type="pct"/>
            <w:noWrap/>
            <w:vAlign w:val="center"/>
            <w:hideMark/>
          </w:tcPr>
          <w:p w14:paraId="43506598" w14:textId="0EE5DE3B"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0,64</w:t>
            </w:r>
          </w:p>
        </w:tc>
        <w:tc>
          <w:tcPr>
            <w:tcW w:w="0" w:type="pct"/>
            <w:noWrap/>
            <w:vAlign w:val="center"/>
            <w:hideMark/>
          </w:tcPr>
          <w:p w14:paraId="7E564A43"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0,67</w:t>
            </w:r>
          </w:p>
        </w:tc>
        <w:tc>
          <w:tcPr>
            <w:tcW w:w="0" w:type="pct"/>
            <w:noWrap/>
            <w:vAlign w:val="center"/>
            <w:hideMark/>
          </w:tcPr>
          <w:p w14:paraId="4F6BE892"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8 %</w:t>
            </w:r>
          </w:p>
        </w:tc>
      </w:tr>
      <w:tr w:rsidR="001D2A92" w:rsidRPr="001D2A92" w14:paraId="1D831C38"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3D5AB88C"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Aurajoki</w:t>
            </w:r>
          </w:p>
        </w:tc>
        <w:tc>
          <w:tcPr>
            <w:tcW w:w="0" w:type="pct"/>
            <w:noWrap/>
            <w:vAlign w:val="center"/>
            <w:hideMark/>
          </w:tcPr>
          <w:p w14:paraId="5C66AB80"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20</w:t>
            </w:r>
          </w:p>
        </w:tc>
        <w:tc>
          <w:tcPr>
            <w:tcW w:w="0" w:type="pct"/>
            <w:noWrap/>
            <w:vAlign w:val="center"/>
            <w:hideMark/>
          </w:tcPr>
          <w:p w14:paraId="69CE22C4"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0,47</w:t>
            </w:r>
          </w:p>
        </w:tc>
        <w:tc>
          <w:tcPr>
            <w:tcW w:w="0" w:type="pct"/>
            <w:vAlign w:val="center"/>
          </w:tcPr>
          <w:p w14:paraId="04F4E80E" w14:textId="2A2C25A9" w:rsidR="006F1ECE" w:rsidRPr="00E7160D" w:rsidRDefault="006F1ECE"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0,52–0,64</w:t>
            </w:r>
          </w:p>
        </w:tc>
        <w:tc>
          <w:tcPr>
            <w:tcW w:w="0" w:type="pct"/>
            <w:noWrap/>
            <w:vAlign w:val="center"/>
            <w:hideMark/>
          </w:tcPr>
          <w:p w14:paraId="2418AE2B" w14:textId="3B77FB6A"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1,8</w:t>
            </w:r>
          </w:p>
        </w:tc>
        <w:tc>
          <w:tcPr>
            <w:tcW w:w="0" w:type="pct"/>
            <w:noWrap/>
            <w:vAlign w:val="center"/>
            <w:hideMark/>
          </w:tcPr>
          <w:p w14:paraId="61DE6FDA"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1,9</w:t>
            </w:r>
          </w:p>
        </w:tc>
        <w:tc>
          <w:tcPr>
            <w:tcW w:w="0" w:type="pct"/>
            <w:noWrap/>
            <w:vAlign w:val="center"/>
            <w:hideMark/>
          </w:tcPr>
          <w:p w14:paraId="2D75DBEF"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20 %</w:t>
            </w:r>
          </w:p>
        </w:tc>
      </w:tr>
      <w:tr w:rsidR="001D2A92" w:rsidRPr="001D2A92" w14:paraId="1BBB37C7"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49DE5341"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Paimionjoki</w:t>
            </w:r>
          </w:p>
        </w:tc>
        <w:tc>
          <w:tcPr>
            <w:tcW w:w="0" w:type="pct"/>
            <w:noWrap/>
            <w:vAlign w:val="center"/>
            <w:hideMark/>
          </w:tcPr>
          <w:p w14:paraId="712CC651"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10</w:t>
            </w:r>
          </w:p>
        </w:tc>
        <w:tc>
          <w:tcPr>
            <w:tcW w:w="0" w:type="pct"/>
            <w:noWrap/>
            <w:vAlign w:val="center"/>
            <w:hideMark/>
          </w:tcPr>
          <w:p w14:paraId="5DC10C3B"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0,25</w:t>
            </w:r>
          </w:p>
        </w:tc>
        <w:tc>
          <w:tcPr>
            <w:tcW w:w="0" w:type="pct"/>
            <w:vAlign w:val="center"/>
          </w:tcPr>
          <w:p w14:paraId="02F43D20" w14:textId="24FFBDAB" w:rsidR="0031016F" w:rsidRPr="00E7160D" w:rsidRDefault="0031016F"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0,32</w:t>
            </w:r>
          </w:p>
        </w:tc>
        <w:tc>
          <w:tcPr>
            <w:tcW w:w="0" w:type="pct"/>
            <w:noWrap/>
            <w:vAlign w:val="center"/>
            <w:hideMark/>
          </w:tcPr>
          <w:p w14:paraId="51FF288C" w14:textId="5C10936A"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0,56</w:t>
            </w:r>
          </w:p>
        </w:tc>
        <w:tc>
          <w:tcPr>
            <w:tcW w:w="0" w:type="pct"/>
            <w:noWrap/>
            <w:vAlign w:val="center"/>
            <w:hideMark/>
          </w:tcPr>
          <w:p w14:paraId="44C35907"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0,57</w:t>
            </w:r>
          </w:p>
        </w:tc>
        <w:tc>
          <w:tcPr>
            <w:tcW w:w="0" w:type="pct"/>
            <w:noWrap/>
            <w:vAlign w:val="center"/>
            <w:hideMark/>
          </w:tcPr>
          <w:p w14:paraId="153B370A" w14:textId="77777777" w:rsidR="001D2A92" w:rsidRPr="00E7160D" w:rsidRDefault="619763E3" w:rsidP="00E7160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0 %</w:t>
            </w:r>
          </w:p>
        </w:tc>
      </w:tr>
      <w:tr w:rsidR="001D2A92" w:rsidRPr="001D2A92" w14:paraId="4DAD6B85"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78578928"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Kymijoki</w:t>
            </w:r>
          </w:p>
        </w:tc>
        <w:tc>
          <w:tcPr>
            <w:tcW w:w="0" w:type="pct"/>
            <w:noWrap/>
            <w:vAlign w:val="center"/>
            <w:hideMark/>
          </w:tcPr>
          <w:p w14:paraId="5135C8C1"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18</w:t>
            </w:r>
          </w:p>
        </w:tc>
        <w:tc>
          <w:tcPr>
            <w:tcW w:w="0" w:type="pct"/>
            <w:noWrap/>
            <w:vAlign w:val="center"/>
            <w:hideMark/>
          </w:tcPr>
          <w:p w14:paraId="17636C75"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0,21</w:t>
            </w:r>
          </w:p>
        </w:tc>
        <w:tc>
          <w:tcPr>
            <w:tcW w:w="0" w:type="pct"/>
            <w:vAlign w:val="center"/>
          </w:tcPr>
          <w:p w14:paraId="1F11D897" w14:textId="4FF51066" w:rsidR="006F1ECE" w:rsidRPr="00E7160D" w:rsidRDefault="006F1ECE"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0,20–0,25</w:t>
            </w:r>
          </w:p>
        </w:tc>
        <w:tc>
          <w:tcPr>
            <w:tcW w:w="0" w:type="pct"/>
            <w:noWrap/>
            <w:vAlign w:val="center"/>
            <w:hideMark/>
          </w:tcPr>
          <w:p w14:paraId="5C447DE6" w14:textId="5D76511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0,35</w:t>
            </w:r>
          </w:p>
        </w:tc>
        <w:tc>
          <w:tcPr>
            <w:tcW w:w="0" w:type="pct"/>
            <w:noWrap/>
            <w:vAlign w:val="center"/>
            <w:hideMark/>
          </w:tcPr>
          <w:p w14:paraId="4A9EBFA3"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0,43</w:t>
            </w:r>
          </w:p>
        </w:tc>
        <w:tc>
          <w:tcPr>
            <w:tcW w:w="0" w:type="pct"/>
            <w:noWrap/>
            <w:vAlign w:val="center"/>
            <w:hideMark/>
          </w:tcPr>
          <w:p w14:paraId="472ABD4F"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0 %</w:t>
            </w:r>
          </w:p>
        </w:tc>
      </w:tr>
      <w:tr w:rsidR="001D2A92" w:rsidRPr="001D2A92" w14:paraId="757C3945"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1102B5C5"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Kyrönjoki</w:t>
            </w:r>
          </w:p>
        </w:tc>
        <w:tc>
          <w:tcPr>
            <w:tcW w:w="0" w:type="pct"/>
            <w:noWrap/>
            <w:vAlign w:val="center"/>
            <w:hideMark/>
          </w:tcPr>
          <w:p w14:paraId="300401FC"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17</w:t>
            </w:r>
          </w:p>
        </w:tc>
        <w:tc>
          <w:tcPr>
            <w:tcW w:w="0" w:type="pct"/>
            <w:noWrap/>
            <w:vAlign w:val="center"/>
            <w:hideMark/>
          </w:tcPr>
          <w:p w14:paraId="24CCFBF6"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0,18</w:t>
            </w:r>
          </w:p>
        </w:tc>
        <w:tc>
          <w:tcPr>
            <w:tcW w:w="0" w:type="pct"/>
            <w:vAlign w:val="center"/>
          </w:tcPr>
          <w:p w14:paraId="67D01E33" w14:textId="533AA3EB" w:rsidR="006F1ECE" w:rsidRPr="00E7160D" w:rsidRDefault="006F1ECE"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0,20–0,48</w:t>
            </w:r>
          </w:p>
        </w:tc>
        <w:tc>
          <w:tcPr>
            <w:tcW w:w="0" w:type="pct"/>
            <w:noWrap/>
            <w:vAlign w:val="center"/>
            <w:hideMark/>
          </w:tcPr>
          <w:p w14:paraId="66EAD6EB" w14:textId="2C522E8A"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1,0</w:t>
            </w:r>
          </w:p>
        </w:tc>
        <w:tc>
          <w:tcPr>
            <w:tcW w:w="0" w:type="pct"/>
            <w:noWrap/>
            <w:vAlign w:val="center"/>
            <w:hideMark/>
          </w:tcPr>
          <w:p w14:paraId="5A43EB4F"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1,4</w:t>
            </w:r>
          </w:p>
        </w:tc>
        <w:tc>
          <w:tcPr>
            <w:tcW w:w="0" w:type="pct"/>
            <w:noWrap/>
            <w:vAlign w:val="center"/>
            <w:hideMark/>
          </w:tcPr>
          <w:p w14:paraId="7AA70BCA"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18 %</w:t>
            </w:r>
          </w:p>
        </w:tc>
      </w:tr>
      <w:tr w:rsidR="001D2A92" w:rsidRPr="001D2A92" w14:paraId="29735B3B"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39ADF3B1"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Vuoksi</w:t>
            </w:r>
          </w:p>
        </w:tc>
        <w:tc>
          <w:tcPr>
            <w:tcW w:w="0" w:type="pct"/>
            <w:noWrap/>
            <w:vAlign w:val="center"/>
            <w:hideMark/>
          </w:tcPr>
          <w:p w14:paraId="616AAF3B"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9</w:t>
            </w:r>
          </w:p>
        </w:tc>
        <w:tc>
          <w:tcPr>
            <w:tcW w:w="0" w:type="pct"/>
            <w:noWrap/>
            <w:vAlign w:val="center"/>
            <w:hideMark/>
          </w:tcPr>
          <w:p w14:paraId="54D153C8"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0,15</w:t>
            </w:r>
          </w:p>
        </w:tc>
        <w:tc>
          <w:tcPr>
            <w:tcW w:w="0" w:type="pct"/>
            <w:vAlign w:val="center"/>
          </w:tcPr>
          <w:p w14:paraId="43816187" w14:textId="19293FF7" w:rsidR="0031016F" w:rsidRPr="00E7160D" w:rsidRDefault="0031016F"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0,14</w:t>
            </w:r>
          </w:p>
        </w:tc>
        <w:tc>
          <w:tcPr>
            <w:tcW w:w="0" w:type="pct"/>
            <w:noWrap/>
            <w:vAlign w:val="center"/>
            <w:hideMark/>
          </w:tcPr>
          <w:p w14:paraId="7D880854" w14:textId="577F237D"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0,24</w:t>
            </w:r>
          </w:p>
        </w:tc>
        <w:tc>
          <w:tcPr>
            <w:tcW w:w="0" w:type="pct"/>
            <w:noWrap/>
            <w:vAlign w:val="center"/>
            <w:hideMark/>
          </w:tcPr>
          <w:p w14:paraId="66B47533"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0,26</w:t>
            </w:r>
          </w:p>
        </w:tc>
        <w:tc>
          <w:tcPr>
            <w:tcW w:w="0" w:type="pct"/>
            <w:noWrap/>
            <w:vAlign w:val="center"/>
            <w:hideMark/>
          </w:tcPr>
          <w:p w14:paraId="34011AF1"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0 %</w:t>
            </w:r>
          </w:p>
        </w:tc>
      </w:tr>
      <w:tr w:rsidR="001D2A92" w:rsidRPr="001D2A92" w14:paraId="05E7D7ED"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497FAB71"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Oulujoki</w:t>
            </w:r>
          </w:p>
        </w:tc>
        <w:tc>
          <w:tcPr>
            <w:tcW w:w="0" w:type="pct"/>
            <w:noWrap/>
            <w:vAlign w:val="center"/>
            <w:hideMark/>
          </w:tcPr>
          <w:p w14:paraId="41E0F30E"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20</w:t>
            </w:r>
          </w:p>
        </w:tc>
        <w:tc>
          <w:tcPr>
            <w:tcW w:w="0" w:type="pct"/>
            <w:noWrap/>
            <w:vAlign w:val="center"/>
            <w:hideMark/>
          </w:tcPr>
          <w:p w14:paraId="6DD9343A" w14:textId="6BF8361B" w:rsidR="001D2A92" w:rsidRPr="00E7160D" w:rsidRDefault="0031016F"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&lt;0,10</w:t>
            </w:r>
          </w:p>
        </w:tc>
        <w:tc>
          <w:tcPr>
            <w:tcW w:w="0" w:type="pct"/>
            <w:vAlign w:val="center"/>
          </w:tcPr>
          <w:p w14:paraId="45003BBE" w14:textId="1C0CB550" w:rsidR="006F1ECE" w:rsidRPr="00E7160D" w:rsidRDefault="006F1ECE"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0,06–0,45</w:t>
            </w:r>
          </w:p>
        </w:tc>
        <w:tc>
          <w:tcPr>
            <w:tcW w:w="0" w:type="pct"/>
            <w:noWrap/>
            <w:vAlign w:val="center"/>
            <w:hideMark/>
          </w:tcPr>
          <w:p w14:paraId="40B59499" w14:textId="2CAEB270"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0,33</w:t>
            </w:r>
          </w:p>
        </w:tc>
        <w:tc>
          <w:tcPr>
            <w:tcW w:w="0" w:type="pct"/>
            <w:noWrap/>
            <w:vAlign w:val="center"/>
            <w:hideMark/>
          </w:tcPr>
          <w:p w14:paraId="1112916B"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2,8</w:t>
            </w:r>
          </w:p>
        </w:tc>
        <w:tc>
          <w:tcPr>
            <w:tcW w:w="0" w:type="pct"/>
            <w:noWrap/>
            <w:vAlign w:val="center"/>
            <w:hideMark/>
          </w:tcPr>
          <w:p w14:paraId="10617590"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5 %</w:t>
            </w:r>
          </w:p>
        </w:tc>
      </w:tr>
      <w:tr w:rsidR="001D2A92" w:rsidRPr="001D2A92" w14:paraId="56486E84"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2A5364EF"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Kemijoki</w:t>
            </w:r>
          </w:p>
        </w:tc>
        <w:tc>
          <w:tcPr>
            <w:tcW w:w="0" w:type="pct"/>
            <w:noWrap/>
            <w:vAlign w:val="center"/>
            <w:hideMark/>
          </w:tcPr>
          <w:p w14:paraId="5C53E363"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16</w:t>
            </w:r>
          </w:p>
        </w:tc>
        <w:tc>
          <w:tcPr>
            <w:tcW w:w="0" w:type="pct"/>
            <w:noWrap/>
            <w:vAlign w:val="center"/>
            <w:hideMark/>
          </w:tcPr>
          <w:p w14:paraId="19474082" w14:textId="2C40A0DF" w:rsidR="001D2A92" w:rsidRPr="00E7160D" w:rsidRDefault="0031016F"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&lt;0,10</w:t>
            </w:r>
          </w:p>
        </w:tc>
        <w:tc>
          <w:tcPr>
            <w:tcW w:w="0" w:type="pct"/>
            <w:vAlign w:val="center"/>
          </w:tcPr>
          <w:p w14:paraId="4400A742" w14:textId="5F73ABBA" w:rsidR="006F1ECE" w:rsidRPr="00E7160D" w:rsidRDefault="006F1ECE"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0,06–0,17</w:t>
            </w:r>
          </w:p>
        </w:tc>
        <w:tc>
          <w:tcPr>
            <w:tcW w:w="0" w:type="pct"/>
            <w:noWrap/>
            <w:vAlign w:val="center"/>
            <w:hideMark/>
          </w:tcPr>
          <w:p w14:paraId="5D827226" w14:textId="6F7704D1"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0,30</w:t>
            </w:r>
          </w:p>
        </w:tc>
        <w:tc>
          <w:tcPr>
            <w:tcW w:w="0" w:type="pct"/>
            <w:noWrap/>
            <w:vAlign w:val="center"/>
            <w:hideMark/>
          </w:tcPr>
          <w:p w14:paraId="7061FB1C"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0,72</w:t>
            </w:r>
          </w:p>
        </w:tc>
        <w:tc>
          <w:tcPr>
            <w:tcW w:w="0" w:type="pct"/>
            <w:noWrap/>
            <w:vAlign w:val="center"/>
            <w:hideMark/>
          </w:tcPr>
          <w:p w14:paraId="79EB632B"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6 %</w:t>
            </w:r>
          </w:p>
        </w:tc>
      </w:tr>
      <w:tr w:rsidR="001D2A92" w:rsidRPr="001D2A92" w14:paraId="3E78D9E5" w14:textId="77777777" w:rsidTr="00D6112A">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33C4AE92" w14:textId="77777777" w:rsidR="001D2A92" w:rsidRPr="00E7160D" w:rsidRDefault="619763E3" w:rsidP="619763E3">
            <w:pPr>
              <w:spacing w:before="0" w:after="0"/>
              <w:rPr>
                <w:rFonts w:ascii="Calibri" w:hAnsi="Calibri" w:cs="Calibri"/>
                <w:b w:val="0"/>
                <w:bCs w:val="0"/>
                <w:sz w:val="20"/>
                <w:szCs w:val="20"/>
                <w:lang w:val="fi-FI" w:eastAsia="fi-FI"/>
              </w:rPr>
            </w:pPr>
            <w:r w:rsidRPr="00E7160D">
              <w:rPr>
                <w:rFonts w:ascii="Calibri" w:hAnsi="Calibri" w:cs="Calibri"/>
                <w:b w:val="0"/>
                <w:bCs w:val="0"/>
                <w:sz w:val="20"/>
                <w:szCs w:val="20"/>
                <w:lang w:val="fi-FI" w:eastAsia="fi-FI"/>
              </w:rPr>
              <w:t>Tornionjoki</w:t>
            </w:r>
          </w:p>
        </w:tc>
        <w:tc>
          <w:tcPr>
            <w:tcW w:w="0" w:type="pct"/>
            <w:noWrap/>
            <w:vAlign w:val="center"/>
            <w:hideMark/>
          </w:tcPr>
          <w:p w14:paraId="1B69F11B"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16</w:t>
            </w:r>
          </w:p>
        </w:tc>
        <w:tc>
          <w:tcPr>
            <w:tcW w:w="0" w:type="pct"/>
            <w:noWrap/>
            <w:vAlign w:val="center"/>
            <w:hideMark/>
          </w:tcPr>
          <w:p w14:paraId="4A535906" w14:textId="4668569D" w:rsidR="001D2A92" w:rsidRPr="00E7160D" w:rsidRDefault="0031016F"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&lt;0,10</w:t>
            </w:r>
          </w:p>
        </w:tc>
        <w:tc>
          <w:tcPr>
            <w:tcW w:w="0" w:type="pct"/>
            <w:vAlign w:val="center"/>
          </w:tcPr>
          <w:p w14:paraId="39BF0AD1" w14:textId="5D86D9AA" w:rsidR="0031016F" w:rsidRPr="00E7160D" w:rsidRDefault="0031016F"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&lt;</w:t>
            </w:r>
            <w:r w:rsidR="006F1ECE" w:rsidRPr="00E7160D">
              <w:rPr>
                <w:rFonts w:ascii="Calibri" w:hAnsi="Calibri" w:cs="Calibri"/>
                <w:sz w:val="20"/>
                <w:szCs w:val="20"/>
                <w:lang w:val="fi-FI" w:eastAsia="fi-FI"/>
              </w:rPr>
              <w:t>0,</w:t>
            </w:r>
            <w:r w:rsidRPr="00E7160D">
              <w:rPr>
                <w:rFonts w:ascii="Calibri" w:hAnsi="Calibri" w:cs="Calibri"/>
                <w:sz w:val="20"/>
                <w:szCs w:val="20"/>
                <w:lang w:val="fi-FI" w:eastAsia="fi-FI"/>
              </w:rPr>
              <w:t>10</w:t>
            </w:r>
            <w:r w:rsidR="006F1ECE" w:rsidRPr="00E7160D">
              <w:rPr>
                <w:rFonts w:ascii="Calibri" w:hAnsi="Calibri" w:cs="Calibri"/>
                <w:sz w:val="20"/>
                <w:szCs w:val="20"/>
                <w:lang w:val="fi-FI" w:eastAsia="fi-FI"/>
              </w:rPr>
              <w:t>–0,12</w:t>
            </w:r>
          </w:p>
        </w:tc>
        <w:tc>
          <w:tcPr>
            <w:tcW w:w="0" w:type="pct"/>
            <w:noWrap/>
            <w:vAlign w:val="center"/>
            <w:hideMark/>
          </w:tcPr>
          <w:p w14:paraId="7A8B0834" w14:textId="3DA33899"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0,26</w:t>
            </w:r>
          </w:p>
        </w:tc>
        <w:tc>
          <w:tcPr>
            <w:tcW w:w="0" w:type="pct"/>
            <w:noWrap/>
            <w:vAlign w:val="center"/>
            <w:hideMark/>
          </w:tcPr>
          <w:p w14:paraId="42C6A89A"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0,35</w:t>
            </w:r>
          </w:p>
        </w:tc>
        <w:tc>
          <w:tcPr>
            <w:tcW w:w="0" w:type="pct"/>
            <w:noWrap/>
            <w:vAlign w:val="center"/>
            <w:hideMark/>
          </w:tcPr>
          <w:p w14:paraId="5A3F0392" w14:textId="77777777" w:rsidR="001D2A92" w:rsidRPr="00E7160D" w:rsidRDefault="619763E3" w:rsidP="619763E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i-FI" w:eastAsia="fi-FI"/>
              </w:rPr>
            </w:pPr>
            <w:r w:rsidRPr="00E7160D">
              <w:rPr>
                <w:rFonts w:ascii="Calibri" w:hAnsi="Calibri" w:cs="Calibri"/>
                <w:sz w:val="20"/>
                <w:szCs w:val="20"/>
                <w:lang w:val="fi-FI" w:eastAsia="fi-FI"/>
              </w:rPr>
              <w:t>0 %</w:t>
            </w:r>
          </w:p>
        </w:tc>
      </w:tr>
    </w:tbl>
    <w:p w14:paraId="2AA42155" w14:textId="480E7600" w:rsidR="00BE35AF" w:rsidRDefault="619763E3" w:rsidP="619763E3">
      <w:pPr>
        <w:rPr>
          <w:lang w:val="fi-FI"/>
        </w:rPr>
      </w:pPr>
      <w:r w:rsidRPr="619763E3">
        <w:rPr>
          <w:lang w:val="fi-FI"/>
        </w:rPr>
        <w:t>Pintavedestä tehtävillä mittauksilla voidaan</w:t>
      </w:r>
      <w:r w:rsidR="00BF5822">
        <w:rPr>
          <w:lang w:val="fi-FI"/>
        </w:rPr>
        <w:t xml:space="preserve">, </w:t>
      </w:r>
      <w:r w:rsidR="004D6C63">
        <w:rPr>
          <w:lang w:val="fi-FI"/>
        </w:rPr>
        <w:t>kuten kalamittauksilla</w:t>
      </w:r>
      <w:r w:rsidR="00BF5822">
        <w:rPr>
          <w:lang w:val="fi-FI"/>
        </w:rPr>
        <w:t>,</w:t>
      </w:r>
      <w:r w:rsidRPr="619763E3" w:rsidDel="00BF5822">
        <w:rPr>
          <w:lang w:val="fi-FI"/>
        </w:rPr>
        <w:t xml:space="preserve"> </w:t>
      </w:r>
      <w:r w:rsidRPr="619763E3">
        <w:rPr>
          <w:lang w:val="fi-FI"/>
        </w:rPr>
        <w:t>osoittaa tarve päästöjen seurannalle ja rajoittamiselle, sekä toisaalta voidaan arvioida päästöjen ja päästövähennystoimenpiteiden vaikutusta nopeammin kuin eliöstä tehtävillä mittauksilla.</w:t>
      </w:r>
    </w:p>
    <w:p w14:paraId="2583CF10" w14:textId="3AC7E399" w:rsidR="0063677C" w:rsidRDefault="619763E3" w:rsidP="00A24F9C">
      <w:pPr>
        <w:rPr>
          <w:lang w:val="fi-FI"/>
        </w:rPr>
      </w:pPr>
      <w:r w:rsidRPr="619763E3">
        <w:rPr>
          <w:lang w:val="fi-FI"/>
        </w:rPr>
        <w:t>Koska PFOS on eliöön kertyvä aine ja koska sen korkeat pitoisuudet voivat aiheuttaa kalaa syövälle eliölle haittavaikutuksia, tulee PFOS:n (ja muiden PFAS-yhdisteiden) seurantaa jatkaa myös kaloissa.</w:t>
      </w:r>
      <w:r w:rsidR="00B14AD8">
        <w:rPr>
          <w:lang w:val="fi-FI"/>
        </w:rPr>
        <w:t xml:space="preserve"> Kaloista tehtäviä pitoisuusmittauksia tarvitaan myös pitkän aikavälin pitoisuustrendien seurantaan.</w:t>
      </w:r>
    </w:p>
    <w:p w14:paraId="21734731" w14:textId="77777777" w:rsidR="00EB5B25" w:rsidRDefault="00EB5B25" w:rsidP="00A24F9C">
      <w:pPr>
        <w:rPr>
          <w:lang w:val="fi-FI"/>
        </w:rPr>
      </w:pPr>
    </w:p>
    <w:p w14:paraId="31F3F987" w14:textId="02231116" w:rsidR="003C0691" w:rsidRPr="00FF2A44" w:rsidRDefault="002A4EEF" w:rsidP="002A4EEF">
      <w:pPr>
        <w:pStyle w:val="Otsikko3"/>
        <w:numPr>
          <w:ilvl w:val="2"/>
          <w:numId w:val="0"/>
        </w:numPr>
      </w:pPr>
      <w:bookmarkStart w:id="194" w:name="_Toc119435803"/>
      <w:r>
        <w:t xml:space="preserve">6.5.2 </w:t>
      </w:r>
      <w:r w:rsidR="364CF1AF" w:rsidRPr="364CF1AF">
        <w:t>Ehdotus</w:t>
      </w:r>
      <w:bookmarkEnd w:id="194"/>
    </w:p>
    <w:p w14:paraId="5BA21999" w14:textId="3E050FE2" w:rsidR="00BF5822" w:rsidRPr="001007D3" w:rsidRDefault="00676ADF" w:rsidP="00A24F9C">
      <w:pPr>
        <w:rPr>
          <w:lang w:val="fi-FI"/>
        </w:rPr>
      </w:pPr>
      <w:r>
        <w:rPr>
          <w:lang w:val="fi-FI"/>
        </w:rPr>
        <w:t xml:space="preserve">Asetetaan </w:t>
      </w:r>
      <w:r w:rsidR="00EB0CD4">
        <w:rPr>
          <w:lang w:val="fi-FI"/>
        </w:rPr>
        <w:t xml:space="preserve">direktiivin </w:t>
      </w:r>
      <w:r w:rsidR="00EB0CD4" w:rsidRPr="00EB0CD4">
        <w:rPr>
          <w:lang w:val="fi-FI"/>
        </w:rPr>
        <w:t xml:space="preserve">2013/39/EU </w:t>
      </w:r>
      <w:r w:rsidR="00EB0CD4">
        <w:rPr>
          <w:lang w:val="fi-FI"/>
        </w:rPr>
        <w:t xml:space="preserve">mukaisesti </w:t>
      </w:r>
      <w:r>
        <w:rPr>
          <w:lang w:val="fi-FI"/>
        </w:rPr>
        <w:t>PFOS:</w:t>
      </w:r>
      <w:r w:rsidR="00C74C0A">
        <w:rPr>
          <w:lang w:val="fi-FI"/>
        </w:rPr>
        <w:t>i</w:t>
      </w:r>
      <w:r>
        <w:rPr>
          <w:lang w:val="fi-FI"/>
        </w:rPr>
        <w:t xml:space="preserve">n </w:t>
      </w:r>
      <w:r w:rsidR="00BF5822">
        <w:rPr>
          <w:lang w:val="fi-FI"/>
        </w:rPr>
        <w:t xml:space="preserve">sisämaan </w:t>
      </w:r>
      <w:r w:rsidR="00BC41A7">
        <w:rPr>
          <w:lang w:val="fi-FI"/>
        </w:rPr>
        <w:t xml:space="preserve">pintaveden </w:t>
      </w:r>
      <w:r>
        <w:rPr>
          <w:lang w:val="fi-FI"/>
        </w:rPr>
        <w:t>ympäristönlaatunormi</w:t>
      </w:r>
      <w:r w:rsidR="00BC41A7">
        <w:rPr>
          <w:lang w:val="fi-FI"/>
        </w:rPr>
        <w:t>ksi</w:t>
      </w:r>
      <w:r>
        <w:rPr>
          <w:lang w:val="fi-FI"/>
        </w:rPr>
        <w:t xml:space="preserve"> </w:t>
      </w:r>
      <w:r w:rsidR="004108BD">
        <w:rPr>
          <w:lang w:val="fi-FI"/>
        </w:rPr>
        <w:t xml:space="preserve">vuosikeskiarvopitoisuudelle </w:t>
      </w:r>
      <w:r>
        <w:rPr>
          <w:lang w:val="fi-FI"/>
        </w:rPr>
        <w:t>0,65 ng/l</w:t>
      </w:r>
      <w:r w:rsidR="00BC41A7">
        <w:rPr>
          <w:lang w:val="fi-FI"/>
        </w:rPr>
        <w:t xml:space="preserve"> vesiympäristölle vaarallisten ja haitallisten aineiden asetuksen </w:t>
      </w:r>
      <w:r w:rsidR="00BC41A7" w:rsidRPr="00BC41A7">
        <w:rPr>
          <w:lang w:val="fi-FI"/>
        </w:rPr>
        <w:t>liittee</w:t>
      </w:r>
      <w:r w:rsidR="00BC41A7">
        <w:rPr>
          <w:lang w:val="fi-FI"/>
        </w:rPr>
        <w:t>ssä</w:t>
      </w:r>
      <w:r w:rsidR="00BC41A7" w:rsidRPr="00BC41A7">
        <w:rPr>
          <w:lang w:val="fi-FI"/>
        </w:rPr>
        <w:t xml:space="preserve"> 1C</w:t>
      </w:r>
      <w:r w:rsidR="00DA23E8">
        <w:rPr>
          <w:lang w:val="fi-FI"/>
        </w:rPr>
        <w:t>2</w:t>
      </w:r>
      <w:r w:rsidR="00BC41A7">
        <w:rPr>
          <w:lang w:val="fi-FI"/>
        </w:rPr>
        <w:t xml:space="preserve">. </w:t>
      </w:r>
      <w:r w:rsidR="00EB0CD4">
        <w:rPr>
          <w:lang w:val="fi-FI"/>
        </w:rPr>
        <w:t xml:space="preserve">Sen sijaan direktiivin </w:t>
      </w:r>
      <w:r w:rsidR="00EB0CD4" w:rsidRPr="00EB0CD4">
        <w:rPr>
          <w:lang w:val="fi-FI"/>
        </w:rPr>
        <w:t xml:space="preserve">2013/39/EU </w:t>
      </w:r>
      <w:r w:rsidR="00794A64" w:rsidRPr="00794A64">
        <w:rPr>
          <w:lang w:val="fi-FI"/>
        </w:rPr>
        <w:t>rannikkoveden AA-EQS</w:t>
      </w:r>
      <w:r w:rsidR="00EB0CD4">
        <w:rPr>
          <w:lang w:val="fi-FI"/>
        </w:rPr>
        <w:t xml:space="preserve"> -arvoa</w:t>
      </w:r>
      <w:r w:rsidR="00794A64" w:rsidRPr="00794A64">
        <w:rPr>
          <w:lang w:val="fi-FI"/>
        </w:rPr>
        <w:t xml:space="preserve"> 0,13 ng/l</w:t>
      </w:r>
      <w:r w:rsidR="00EB0CD4">
        <w:rPr>
          <w:lang w:val="fi-FI"/>
        </w:rPr>
        <w:t xml:space="preserve"> ei ehdoteta lisättäväksi asetukseen, koska P</w:t>
      </w:r>
      <w:r w:rsidR="00EB0CD4" w:rsidRPr="00EF4858">
        <w:rPr>
          <w:lang w:val="fi-FI"/>
        </w:rPr>
        <w:t>FOS</w:t>
      </w:r>
      <w:r w:rsidR="004108BD">
        <w:rPr>
          <w:lang w:val="fi-FI"/>
        </w:rPr>
        <w:t>:</w:t>
      </w:r>
      <w:r w:rsidR="00C74C0A">
        <w:rPr>
          <w:lang w:val="fi-FI"/>
        </w:rPr>
        <w:t>i</w:t>
      </w:r>
      <w:r w:rsidR="00EB0CD4">
        <w:rPr>
          <w:lang w:val="fi-FI"/>
        </w:rPr>
        <w:t>n</w:t>
      </w:r>
      <w:r w:rsidR="00EB0CD4" w:rsidRPr="00EF4858">
        <w:rPr>
          <w:lang w:val="fi-FI"/>
        </w:rPr>
        <w:t xml:space="preserve"> </w:t>
      </w:r>
      <w:r w:rsidR="00EB0CD4">
        <w:rPr>
          <w:lang w:val="fi-FI"/>
        </w:rPr>
        <w:t>k</w:t>
      </w:r>
      <w:r w:rsidR="00EB0CD4" w:rsidRPr="00EF4858">
        <w:rPr>
          <w:lang w:val="fi-FI"/>
        </w:rPr>
        <w:t>ala-</w:t>
      </w:r>
      <w:r w:rsidR="00EB0CD4">
        <w:rPr>
          <w:lang w:val="fi-FI"/>
        </w:rPr>
        <w:t xml:space="preserve">EQS suojelee riittävästi rannikkovesiä, joissa aineen pitoisuudet oletusarvoisesti ovat pienempiä kuin kuormitetuissa sisävesissä. </w:t>
      </w:r>
      <w:r w:rsidR="00423971" w:rsidRPr="00423971">
        <w:rPr>
          <w:lang w:val="fi-FI"/>
        </w:rPr>
        <w:t xml:space="preserve">Komission on ehdottanut </w:t>
      </w:r>
      <w:r w:rsidR="00423971">
        <w:rPr>
          <w:lang w:val="fi-FI"/>
        </w:rPr>
        <w:t>PFOS</w:t>
      </w:r>
      <w:r w:rsidR="00C74C0A">
        <w:rPr>
          <w:lang w:val="fi-FI"/>
        </w:rPr>
        <w:t>:</w:t>
      </w:r>
      <w:r w:rsidR="00423971">
        <w:rPr>
          <w:lang w:val="fi-FI"/>
        </w:rPr>
        <w:t>in vesi-</w:t>
      </w:r>
      <w:r w:rsidR="00423971" w:rsidRPr="00423971">
        <w:rPr>
          <w:lang w:val="fi-FI"/>
        </w:rPr>
        <w:t>EQS -arvo</w:t>
      </w:r>
      <w:r w:rsidR="00423971">
        <w:rPr>
          <w:lang w:val="fi-FI"/>
        </w:rPr>
        <w:t>jen poistoa, koska ehdotetun ∑PFAS</w:t>
      </w:r>
      <w:r w:rsidR="00423971" w:rsidRPr="000A4E2B">
        <w:rPr>
          <w:vertAlign w:val="subscript"/>
          <w:lang w:val="fi-FI"/>
        </w:rPr>
        <w:t>24</w:t>
      </w:r>
      <w:r w:rsidR="00423971">
        <w:rPr>
          <w:vertAlign w:val="subscript"/>
          <w:lang w:val="fi-FI"/>
        </w:rPr>
        <w:t xml:space="preserve"> </w:t>
      </w:r>
      <w:r w:rsidR="00423971">
        <w:rPr>
          <w:lang w:val="fi-FI"/>
        </w:rPr>
        <w:t>– EQS-arvo</w:t>
      </w:r>
      <w:r w:rsidR="0081570C">
        <w:rPr>
          <w:lang w:val="fi-FI"/>
        </w:rPr>
        <w:t>je</w:t>
      </w:r>
      <w:r w:rsidR="00423971">
        <w:rPr>
          <w:lang w:val="fi-FI"/>
        </w:rPr>
        <w:t>n oletetaan olevan tarpeeksi suojeleva</w:t>
      </w:r>
      <w:r w:rsidR="0081570C">
        <w:rPr>
          <w:lang w:val="fi-FI"/>
        </w:rPr>
        <w:t xml:space="preserve"> ja PFOS</w:t>
      </w:r>
      <w:r w:rsidR="00C74C0A">
        <w:rPr>
          <w:lang w:val="fi-FI"/>
        </w:rPr>
        <w:t>:</w:t>
      </w:r>
      <w:r w:rsidR="0081570C">
        <w:rPr>
          <w:lang w:val="fi-FI"/>
        </w:rPr>
        <w:t xml:space="preserve">in ympäristönlaatunormeja ei enää tarvita </w:t>
      </w:r>
      <w:r w:rsidR="00423971" w:rsidRPr="00423971">
        <w:rPr>
          <w:lang w:val="fi-FI"/>
        </w:rPr>
        <w:t xml:space="preserve">(COM (2022) 540). </w:t>
      </w:r>
      <w:r w:rsidR="00C74C0A">
        <w:rPr>
          <w:lang w:val="fi-FI"/>
        </w:rPr>
        <w:t>PFOS:in ympäristönlaatunormeja</w:t>
      </w:r>
      <w:r w:rsidR="00DA23E8">
        <w:rPr>
          <w:lang w:val="fi-FI"/>
        </w:rPr>
        <w:t xml:space="preserve"> on harkittava uudestaan sen mukaan mitä</w:t>
      </w:r>
      <w:r w:rsidR="00BC41A7" w:rsidRPr="00BC41A7">
        <w:rPr>
          <w:lang w:val="fi-FI"/>
        </w:rPr>
        <w:t xml:space="preserve"> parhaillaan käynnissä olevassa EU-</w:t>
      </w:r>
      <w:r w:rsidR="00DA23E8">
        <w:rPr>
          <w:lang w:val="fi-FI"/>
        </w:rPr>
        <w:t>prioriteettiaineiden</w:t>
      </w:r>
      <w:r w:rsidR="00BC41A7" w:rsidRPr="00BC41A7">
        <w:rPr>
          <w:lang w:val="fi-FI"/>
        </w:rPr>
        <w:t xml:space="preserve"> tarkistustyössä </w:t>
      </w:r>
      <w:r w:rsidR="0081570C">
        <w:rPr>
          <w:lang w:val="fi-FI"/>
        </w:rPr>
        <w:t xml:space="preserve">lopulta </w:t>
      </w:r>
      <w:r w:rsidR="00DA23E8">
        <w:rPr>
          <w:lang w:val="fi-FI"/>
        </w:rPr>
        <w:t xml:space="preserve">käy </w:t>
      </w:r>
      <w:r w:rsidR="00BC41A7">
        <w:rPr>
          <w:lang w:val="fi-FI"/>
        </w:rPr>
        <w:t>PFAS-yhdistei</w:t>
      </w:r>
      <w:r w:rsidR="00DA23E8">
        <w:rPr>
          <w:lang w:val="fi-FI"/>
        </w:rPr>
        <w:t>lle ja PFOS</w:t>
      </w:r>
      <w:r w:rsidR="00332F96">
        <w:rPr>
          <w:lang w:val="fi-FI"/>
        </w:rPr>
        <w:t>:lle</w:t>
      </w:r>
      <w:r w:rsidR="00BF5822" w:rsidRPr="001007D3">
        <w:rPr>
          <w:lang w:val="fi-FI"/>
        </w:rPr>
        <w:t>.</w:t>
      </w:r>
    </w:p>
    <w:p w14:paraId="77529C0B" w14:textId="5E7ED7C6" w:rsidR="00DA4C07" w:rsidRDefault="00DA4C07" w:rsidP="00A24F9C">
      <w:pPr>
        <w:rPr>
          <w:lang w:val="fi-FI"/>
        </w:rPr>
      </w:pPr>
      <w:r w:rsidRPr="00DA4C07">
        <w:rPr>
          <w:lang w:val="fi-FI"/>
        </w:rPr>
        <w:t xml:space="preserve">Markkinoilla olevat </w:t>
      </w:r>
      <w:r>
        <w:rPr>
          <w:lang w:val="fi-FI"/>
        </w:rPr>
        <w:t>PFOS:i</w:t>
      </w:r>
      <w:r w:rsidRPr="00DA4C07">
        <w:rPr>
          <w:lang w:val="fi-FI"/>
        </w:rPr>
        <w:t xml:space="preserve">n </w:t>
      </w:r>
      <w:r>
        <w:rPr>
          <w:lang w:val="fi-FI"/>
        </w:rPr>
        <w:t>pintavesi</w:t>
      </w:r>
      <w:r w:rsidRPr="00DA4C07">
        <w:rPr>
          <w:lang w:val="fi-FI"/>
        </w:rPr>
        <w:t>analyysimenetelmät täyttävät vaarallisten aineiden asetuksen (1022/2006) liitteen 3 vaatimuksia mittausepävarmuudelle ja määritysrajalle suhteessa ehdote</w:t>
      </w:r>
      <w:r>
        <w:rPr>
          <w:lang w:val="fi-FI"/>
        </w:rPr>
        <w:t>t</w:t>
      </w:r>
      <w:r w:rsidRPr="00DA4C07">
        <w:rPr>
          <w:lang w:val="fi-FI"/>
        </w:rPr>
        <w:t>tu</w:t>
      </w:r>
      <w:r>
        <w:rPr>
          <w:lang w:val="fi-FI"/>
        </w:rPr>
        <w:t>u</w:t>
      </w:r>
      <w:r w:rsidRPr="00DA4C07">
        <w:rPr>
          <w:lang w:val="fi-FI"/>
        </w:rPr>
        <w:t xml:space="preserve">n </w:t>
      </w:r>
      <w:r>
        <w:rPr>
          <w:lang w:val="fi-FI"/>
        </w:rPr>
        <w:t>pintaveden</w:t>
      </w:r>
      <w:r w:rsidRPr="00DA4C07">
        <w:rPr>
          <w:lang w:val="fi-FI"/>
        </w:rPr>
        <w:t xml:space="preserve"> EQS-arvo</w:t>
      </w:r>
      <w:r>
        <w:rPr>
          <w:lang w:val="fi-FI"/>
        </w:rPr>
        <w:t>o</w:t>
      </w:r>
      <w:r w:rsidRPr="00DA4C07">
        <w:rPr>
          <w:lang w:val="fi-FI"/>
        </w:rPr>
        <w:t>n.</w:t>
      </w:r>
    </w:p>
    <w:p w14:paraId="4328B0E1" w14:textId="77777777" w:rsidR="00EB5B25" w:rsidRDefault="00EB5B25" w:rsidP="00A24F9C">
      <w:pPr>
        <w:rPr>
          <w:highlight w:val="yellow"/>
          <w:lang w:val="fi-FI"/>
        </w:rPr>
      </w:pPr>
    </w:p>
    <w:p w14:paraId="2EA360DD" w14:textId="4D75B5D2" w:rsidR="00B10C7C" w:rsidRPr="004A29B6" w:rsidRDefault="00B10C7C" w:rsidP="00B10C7C">
      <w:pPr>
        <w:rPr>
          <w:lang w:val="fi-FI"/>
        </w:rPr>
      </w:pPr>
      <w:r w:rsidRPr="004A29B6">
        <w:rPr>
          <w:u w:val="single"/>
          <w:lang w:val="fi-FI"/>
        </w:rPr>
        <w:t>Arvio ehdotuksen vaikutuksista ympäristönlaatunormin ylittymiseen ja tarkkailuvelvoitteisiin</w:t>
      </w:r>
      <w:r w:rsidR="004A29B6">
        <w:rPr>
          <w:lang w:val="fi-FI"/>
        </w:rPr>
        <w:t>:</w:t>
      </w:r>
      <w:r w:rsidRPr="004A29B6">
        <w:rPr>
          <w:lang w:val="fi-FI"/>
        </w:rPr>
        <w:t xml:space="preserve"> </w:t>
      </w:r>
    </w:p>
    <w:p w14:paraId="69C47356" w14:textId="733CB872" w:rsidR="005D5830" w:rsidRDefault="005D5830" w:rsidP="005D5830">
      <w:pPr>
        <w:rPr>
          <w:lang w:val="fi-FI"/>
        </w:rPr>
      </w:pPr>
      <w:r>
        <w:rPr>
          <w:lang w:val="fi-FI"/>
        </w:rPr>
        <w:lastRenderedPageBreak/>
        <w:t xml:space="preserve">* </w:t>
      </w:r>
      <w:r w:rsidR="00B509A8">
        <w:rPr>
          <w:lang w:val="fi-FI"/>
        </w:rPr>
        <w:t xml:space="preserve">Vesistöjen kemiallisen tilan arvioiminen suhteessa </w:t>
      </w:r>
      <w:r w:rsidRPr="005D5830">
        <w:rPr>
          <w:lang w:val="fi-FI"/>
        </w:rPr>
        <w:t>PFOS</w:t>
      </w:r>
      <w:r w:rsidR="00B509A8">
        <w:rPr>
          <w:lang w:val="fi-FI"/>
        </w:rPr>
        <w:t>:n ympäristöpitoisuuksiin tulee helpommaksi, mikäli</w:t>
      </w:r>
      <w:r w:rsidRPr="005D5830">
        <w:rPr>
          <w:lang w:val="fi-FI"/>
        </w:rPr>
        <w:t xml:space="preserve"> kalaraja-arvon rinnall</w:t>
      </w:r>
      <w:r>
        <w:rPr>
          <w:lang w:val="fi-FI"/>
        </w:rPr>
        <w:t>e</w:t>
      </w:r>
      <w:r w:rsidRPr="005D5830">
        <w:rPr>
          <w:lang w:val="fi-FI"/>
        </w:rPr>
        <w:t xml:space="preserve"> </w:t>
      </w:r>
      <w:r>
        <w:rPr>
          <w:lang w:val="fi-FI"/>
        </w:rPr>
        <w:t>asetettaisiin pintaveden ympäristönlaatunormi (</w:t>
      </w:r>
      <w:r w:rsidRPr="005D5830">
        <w:rPr>
          <w:lang w:val="fi-FI"/>
        </w:rPr>
        <w:t>AA-EQS</w:t>
      </w:r>
      <w:r>
        <w:rPr>
          <w:lang w:val="fi-FI"/>
        </w:rPr>
        <w:t>). J</w:t>
      </w:r>
      <w:r w:rsidRPr="005D5830">
        <w:rPr>
          <w:lang w:val="fi-FI"/>
        </w:rPr>
        <w:t xml:space="preserve">okien </w:t>
      </w:r>
      <w:r>
        <w:rPr>
          <w:lang w:val="fi-FI"/>
        </w:rPr>
        <w:t>osalta</w:t>
      </w:r>
      <w:r w:rsidRPr="005D5830">
        <w:rPr>
          <w:lang w:val="fi-FI"/>
        </w:rPr>
        <w:t xml:space="preserve"> </w:t>
      </w:r>
      <w:r>
        <w:rPr>
          <w:lang w:val="fi-FI"/>
        </w:rPr>
        <w:t xml:space="preserve">ympäristönlaatunormit ylittävien </w:t>
      </w:r>
      <w:r w:rsidRPr="005D5830">
        <w:rPr>
          <w:lang w:val="fi-FI"/>
        </w:rPr>
        <w:t>ve</w:t>
      </w:r>
      <w:r>
        <w:rPr>
          <w:lang w:val="fi-FI"/>
        </w:rPr>
        <w:t>simuodostumien</w:t>
      </w:r>
      <w:r w:rsidRPr="005D5830">
        <w:rPr>
          <w:lang w:val="fi-FI"/>
        </w:rPr>
        <w:t xml:space="preserve"> </w:t>
      </w:r>
      <w:r>
        <w:rPr>
          <w:lang w:val="fi-FI"/>
        </w:rPr>
        <w:t>luku</w:t>
      </w:r>
      <w:r w:rsidRPr="005D5830">
        <w:rPr>
          <w:lang w:val="fi-FI"/>
        </w:rPr>
        <w:t xml:space="preserve">määrä voi lisääntyä (esim. Kokemäenjoessa </w:t>
      </w:r>
      <w:r>
        <w:rPr>
          <w:lang w:val="fi-FI"/>
        </w:rPr>
        <w:t xml:space="preserve">PFOSin </w:t>
      </w:r>
      <w:r w:rsidRPr="005D5830">
        <w:rPr>
          <w:lang w:val="fi-FI"/>
        </w:rPr>
        <w:t xml:space="preserve">AA-EQS ylittyy, </w:t>
      </w:r>
      <w:r w:rsidR="00B509A8">
        <w:rPr>
          <w:lang w:val="fi-FI"/>
        </w:rPr>
        <w:t>Karjaanjoessa</w:t>
      </w:r>
      <w:r w:rsidRPr="005D5830">
        <w:rPr>
          <w:lang w:val="fi-FI"/>
        </w:rPr>
        <w:t xml:space="preserve"> keskipitoisuudet ovat AA-EQS:n tuntumassa). </w:t>
      </w:r>
      <w:r w:rsidR="00B509A8">
        <w:rPr>
          <w:lang w:val="fi-FI"/>
        </w:rPr>
        <w:t>Toisaalta,</w:t>
      </w:r>
      <w:r w:rsidRPr="005D5830">
        <w:rPr>
          <w:lang w:val="fi-FI"/>
        </w:rPr>
        <w:t xml:space="preserve"> jos </w:t>
      </w:r>
      <w:r w:rsidR="00B509A8">
        <w:rPr>
          <w:lang w:val="fi-FI"/>
        </w:rPr>
        <w:t>PFOS:n päästöt pienenevät</w:t>
      </w:r>
      <w:r w:rsidRPr="005D5830">
        <w:rPr>
          <w:lang w:val="fi-FI"/>
        </w:rPr>
        <w:t>, niin nyt huonoon tilaan luokiteltavien ve</w:t>
      </w:r>
      <w:r w:rsidR="00193F6F">
        <w:rPr>
          <w:lang w:val="fi-FI"/>
        </w:rPr>
        <w:t>si</w:t>
      </w:r>
      <w:r w:rsidRPr="005D5830">
        <w:rPr>
          <w:lang w:val="fi-FI"/>
        </w:rPr>
        <w:t>mu</w:t>
      </w:r>
      <w:r w:rsidR="00193F6F">
        <w:rPr>
          <w:lang w:val="fi-FI"/>
        </w:rPr>
        <w:t>odostumien</w:t>
      </w:r>
      <w:r w:rsidRPr="005D5830">
        <w:rPr>
          <w:lang w:val="fi-FI"/>
        </w:rPr>
        <w:t xml:space="preserve"> tilan oletettava paraneminen olisi myös helpommin todettavissa kuin pelkkiä kalanäytteitä käytettäessä.</w:t>
      </w:r>
    </w:p>
    <w:p w14:paraId="112EBA1F" w14:textId="5D6ADD2F" w:rsidR="00067C1D" w:rsidRPr="002D6D3F" w:rsidRDefault="00193F6F" w:rsidP="00340755">
      <w:pPr>
        <w:rPr>
          <w:lang w:val="fi-FI"/>
        </w:rPr>
      </w:pPr>
      <w:r>
        <w:rPr>
          <w:lang w:val="fi-FI"/>
        </w:rPr>
        <w:t>* Ehdotuksen johdosta VPD:stä aiheutuvat PFOS</w:t>
      </w:r>
      <w:r w:rsidR="00B509A8">
        <w:rPr>
          <w:lang w:val="fi-FI"/>
        </w:rPr>
        <w:t>:n</w:t>
      </w:r>
      <w:r>
        <w:rPr>
          <w:lang w:val="fi-FI"/>
        </w:rPr>
        <w:t xml:space="preserve"> päästö- ja vaikutustarkkailuvelvoitteet voivat lisääntyä, koska päästötarkkailujen jätevesipitoisuuksien tulkinta helpottuu ja vaikutustarkkailun kriteerit voivat useammin täyttyä. </w:t>
      </w:r>
      <w:bookmarkStart w:id="195" w:name="_Toc96679126"/>
      <w:bookmarkStart w:id="196" w:name="_Toc96679198"/>
      <w:bookmarkStart w:id="197" w:name="_Toc96679127"/>
      <w:bookmarkStart w:id="198" w:name="_Toc96679199"/>
      <w:bookmarkEnd w:id="195"/>
      <w:bookmarkEnd w:id="196"/>
      <w:bookmarkEnd w:id="197"/>
      <w:bookmarkEnd w:id="198"/>
      <w:r w:rsidR="00B03C7F" w:rsidRPr="002D6D3F">
        <w:rPr>
          <w:lang w:val="fi-FI"/>
        </w:rPr>
        <w:br w:type="page"/>
      </w:r>
    </w:p>
    <w:p w14:paraId="48A6DFA6" w14:textId="26FAF681" w:rsidR="00CF0AC7" w:rsidRPr="003C0691" w:rsidRDefault="364CF1AF" w:rsidP="364CF1AF">
      <w:pPr>
        <w:pStyle w:val="Otsikko1"/>
        <w:numPr>
          <w:ilvl w:val="0"/>
          <w:numId w:val="59"/>
        </w:numPr>
        <w:rPr>
          <w:lang w:val="fi-FI"/>
        </w:rPr>
      </w:pPr>
      <w:bookmarkStart w:id="199" w:name="_Toc89435414"/>
      <w:bookmarkStart w:id="200" w:name="_Hlk102384011"/>
      <w:bookmarkStart w:id="201" w:name="_Toc398047010"/>
      <w:bookmarkStart w:id="202" w:name="_Toc119435804"/>
      <w:r w:rsidRPr="364CF1AF">
        <w:rPr>
          <w:lang w:val="fi-FI"/>
        </w:rPr>
        <w:lastRenderedPageBreak/>
        <w:t>Muita muutosehdotuksia säädöksiin</w:t>
      </w:r>
      <w:bookmarkEnd w:id="199"/>
      <w:bookmarkEnd w:id="202"/>
    </w:p>
    <w:bookmarkEnd w:id="200"/>
    <w:p w14:paraId="55C735BC" w14:textId="77F18639" w:rsidR="008D0F89" w:rsidRPr="00283D72" w:rsidRDefault="008D0F89" w:rsidP="00283D72">
      <w:pPr>
        <w:rPr>
          <w:highlight w:val="yellow"/>
          <w:lang w:val="fi-FI"/>
        </w:rPr>
      </w:pPr>
      <w:r w:rsidRPr="008D0F89">
        <w:rPr>
          <w:lang w:val="fi-FI"/>
        </w:rPr>
        <w:t xml:space="preserve">Tässä luvussa käsitellään </w:t>
      </w:r>
      <w:r w:rsidR="006B1203">
        <w:rPr>
          <w:lang w:val="fi-FI"/>
        </w:rPr>
        <w:t>huomioita tai</w:t>
      </w:r>
      <w:r>
        <w:rPr>
          <w:lang w:val="fi-FI"/>
        </w:rPr>
        <w:t xml:space="preserve"> </w:t>
      </w:r>
      <w:r w:rsidRPr="008D0F89">
        <w:rPr>
          <w:lang w:val="fi-FI"/>
        </w:rPr>
        <w:t>epäkohtia, joita on tullut vaarallisten aineiden asetuksen kansallisessa toimeenpanossa esiin.</w:t>
      </w:r>
      <w:r>
        <w:rPr>
          <w:lang w:val="fi-FI"/>
        </w:rPr>
        <w:t xml:space="preserve"> Ne liittyvät joko kansallisiin haitallisiin aineisiin ja/tai EU:n prioriteettiaineisiin pintavesissä tai niiden kuormitukseen.</w:t>
      </w:r>
      <w:r w:rsidR="00791C1F">
        <w:rPr>
          <w:lang w:val="fi-FI"/>
        </w:rPr>
        <w:t xml:space="preserve"> Muutosehdotukset koskevat </w:t>
      </w:r>
      <w:r w:rsidR="00791C1F" w:rsidRPr="00791C1F">
        <w:rPr>
          <w:lang w:val="fi-FI"/>
        </w:rPr>
        <w:t>vesienhoitoasetus</w:t>
      </w:r>
      <w:r w:rsidR="00791C1F">
        <w:rPr>
          <w:lang w:val="fi-FI"/>
        </w:rPr>
        <w:t>ta</w:t>
      </w:r>
      <w:r w:rsidR="00791C1F" w:rsidRPr="00791C1F">
        <w:rPr>
          <w:lang w:val="fi-FI"/>
        </w:rPr>
        <w:t xml:space="preserve"> 1040/2006</w:t>
      </w:r>
      <w:r w:rsidR="00791C1F">
        <w:rPr>
          <w:lang w:val="fi-FI"/>
        </w:rPr>
        <w:t xml:space="preserve"> tai vaarallisten aineiden a</w:t>
      </w:r>
      <w:r w:rsidR="00791C1F" w:rsidRPr="00791C1F">
        <w:rPr>
          <w:lang w:val="fi-FI"/>
        </w:rPr>
        <w:t>se</w:t>
      </w:r>
      <w:r w:rsidR="00791C1F">
        <w:rPr>
          <w:lang w:val="fi-FI"/>
        </w:rPr>
        <w:t>tu</w:t>
      </w:r>
      <w:r w:rsidR="00791C1F" w:rsidRPr="00791C1F">
        <w:rPr>
          <w:lang w:val="fi-FI"/>
        </w:rPr>
        <w:t>s</w:t>
      </w:r>
      <w:r w:rsidR="00791C1F">
        <w:rPr>
          <w:lang w:val="fi-FI"/>
        </w:rPr>
        <w:t>ta</w:t>
      </w:r>
      <w:r w:rsidR="00791C1F" w:rsidRPr="00791C1F">
        <w:rPr>
          <w:lang w:val="fi-FI"/>
        </w:rPr>
        <w:t xml:space="preserve"> 1022/2006</w:t>
      </w:r>
      <w:r w:rsidR="00791C1F">
        <w:rPr>
          <w:lang w:val="fi-FI"/>
        </w:rPr>
        <w:t>.</w:t>
      </w:r>
    </w:p>
    <w:p w14:paraId="6E86A109" w14:textId="77777777" w:rsidR="00FF2A44" w:rsidRPr="002D6D3F" w:rsidRDefault="00FF2A44" w:rsidP="00FA546C">
      <w:pPr>
        <w:rPr>
          <w:lang w:val="fi-FI"/>
        </w:rPr>
      </w:pPr>
    </w:p>
    <w:p w14:paraId="4B0B6DD8" w14:textId="6E374B7D" w:rsidR="00077AAD" w:rsidRPr="002D6D3F" w:rsidRDefault="00F76C7C" w:rsidP="00DC09E9">
      <w:pPr>
        <w:pStyle w:val="Otsikko2"/>
        <w:numPr>
          <w:ilvl w:val="1"/>
          <w:numId w:val="59"/>
        </w:numPr>
      </w:pPr>
      <w:bookmarkStart w:id="203" w:name="_Hlk106607848"/>
      <w:bookmarkStart w:id="204" w:name="_Toc89435416"/>
      <w:bookmarkStart w:id="205" w:name="_Hlk112868355"/>
      <w:bookmarkStart w:id="206" w:name="_Toc119435805"/>
      <w:r>
        <w:t>E</w:t>
      </w:r>
      <w:r w:rsidR="364CF1AF">
        <w:t>kologisen tilan luokittelukriteerien muuttami</w:t>
      </w:r>
      <w:r w:rsidR="009A77A7">
        <w:t>nen</w:t>
      </w:r>
      <w:r w:rsidR="364CF1AF">
        <w:t xml:space="preserve"> </w:t>
      </w:r>
      <w:r w:rsidR="009A77A7" w:rsidRPr="009A77A7">
        <w:t>Liitteen 1D -aineiden osalta</w:t>
      </w:r>
      <w:bookmarkEnd w:id="203"/>
      <w:r w:rsidR="364CF1AF">
        <w:t xml:space="preserve"> </w:t>
      </w:r>
      <w:bookmarkEnd w:id="204"/>
      <w:r w:rsidR="00F950CA" w:rsidRPr="364CF1AF">
        <w:t>asetukse</w:t>
      </w:r>
      <w:r w:rsidR="00F950CA">
        <w:t xml:space="preserve">en </w:t>
      </w:r>
      <w:r w:rsidR="00F950CA" w:rsidRPr="00F76C7C">
        <w:t>1040/2006</w:t>
      </w:r>
      <w:bookmarkEnd w:id="206"/>
      <w:r w:rsidR="00F950CA">
        <w:t xml:space="preserve"> </w:t>
      </w:r>
    </w:p>
    <w:bookmarkEnd w:id="205"/>
    <w:p w14:paraId="295069F1" w14:textId="77777777" w:rsidR="00A00003" w:rsidRPr="00E90BD1" w:rsidRDefault="00A00003" w:rsidP="00143727">
      <w:pPr>
        <w:rPr>
          <w:b/>
          <w:lang w:val="fi-FI"/>
        </w:rPr>
      </w:pPr>
      <w:r w:rsidRPr="00E90BD1">
        <w:rPr>
          <w:b/>
          <w:lang w:val="fi-FI"/>
        </w:rPr>
        <w:t>Katri Siimes</w:t>
      </w:r>
    </w:p>
    <w:p w14:paraId="6CD59D70" w14:textId="79D7DC57" w:rsidR="17175F53" w:rsidRPr="00FF2A44" w:rsidRDefault="009A6C90" w:rsidP="009A6C90">
      <w:pPr>
        <w:pStyle w:val="Otsikko3"/>
        <w:numPr>
          <w:ilvl w:val="2"/>
          <w:numId w:val="0"/>
        </w:numPr>
      </w:pPr>
      <w:bookmarkStart w:id="207" w:name="_Toc119435806"/>
      <w:r>
        <w:t>7.1.1 Tausta</w:t>
      </w:r>
      <w:bookmarkEnd w:id="207"/>
    </w:p>
    <w:p w14:paraId="66EA410F" w14:textId="257EE0EF" w:rsidR="00B87975" w:rsidRPr="002D6D3F" w:rsidRDefault="364CF1AF" w:rsidP="15A6C5B2">
      <w:pPr>
        <w:rPr>
          <w:lang w:val="fi-FI"/>
        </w:rPr>
      </w:pPr>
      <w:r w:rsidRPr="364CF1AF">
        <w:rPr>
          <w:lang w:val="fi-FI"/>
        </w:rPr>
        <w:t xml:space="preserve">Nykyisen </w:t>
      </w:r>
      <w:r w:rsidR="007D6180">
        <w:rPr>
          <w:lang w:val="fi-FI"/>
        </w:rPr>
        <w:t>v</w:t>
      </w:r>
      <w:r w:rsidR="00F76C7C">
        <w:rPr>
          <w:lang w:val="fi-FI"/>
        </w:rPr>
        <w:t>esienhoito</w:t>
      </w:r>
      <w:r w:rsidRPr="364CF1AF">
        <w:rPr>
          <w:lang w:val="fi-FI"/>
        </w:rPr>
        <w:t xml:space="preserve">asetuksen </w:t>
      </w:r>
      <w:r w:rsidR="00E12481">
        <w:rPr>
          <w:lang w:val="fi-FI"/>
        </w:rPr>
        <w:t>(</w:t>
      </w:r>
      <w:r w:rsidR="00F76C7C" w:rsidRPr="00F76C7C">
        <w:rPr>
          <w:lang w:val="fi-FI"/>
        </w:rPr>
        <w:t>1040/2006</w:t>
      </w:r>
      <w:r w:rsidR="00E12481" w:rsidRPr="00E90BD1">
        <w:rPr>
          <w:lang w:val="fi-FI"/>
        </w:rPr>
        <w:t>)</w:t>
      </w:r>
      <w:r w:rsidR="00F76C7C">
        <w:rPr>
          <w:lang w:val="fi-FI"/>
        </w:rPr>
        <w:t xml:space="preserve"> </w:t>
      </w:r>
      <w:r w:rsidRPr="364CF1AF">
        <w:rPr>
          <w:lang w:val="fi-FI"/>
        </w:rPr>
        <w:t xml:space="preserve">mukaan on mahdollista luokitella pintavesien ekologinen tila Liitteen 1D -aineiden osalta vain joko tyydyttäväksi tai hyväksi. Näiden </w:t>
      </w:r>
      <w:r w:rsidR="007D4717">
        <w:rPr>
          <w:lang w:val="fi-FI"/>
        </w:rPr>
        <w:t xml:space="preserve">kahden tilan </w:t>
      </w:r>
      <w:r w:rsidRPr="364CF1AF">
        <w:rPr>
          <w:lang w:val="fi-FI"/>
        </w:rPr>
        <w:t xml:space="preserve">välinen raja-arvo on asetuksen AA-EQS -arvo. Lisäksi </w:t>
      </w:r>
      <w:r w:rsidR="00F76C7C" w:rsidRPr="364CF1AF">
        <w:rPr>
          <w:lang w:val="fi-FI"/>
        </w:rPr>
        <w:t>tarvitaan</w:t>
      </w:r>
      <w:r w:rsidRPr="364CF1AF">
        <w:rPr>
          <w:lang w:val="fi-FI"/>
        </w:rPr>
        <w:t xml:space="preserve"> hyvän ja erinomaisen tilan välille määritelmä, jotta vesiä voidaan </w:t>
      </w:r>
      <w:r w:rsidR="007D4717">
        <w:rPr>
          <w:lang w:val="fi-FI"/>
        </w:rPr>
        <w:t>luokitella</w:t>
      </w:r>
      <w:r w:rsidR="007D4717" w:rsidRPr="364CF1AF">
        <w:rPr>
          <w:lang w:val="fi-FI"/>
        </w:rPr>
        <w:t xml:space="preserve"> </w:t>
      </w:r>
      <w:r w:rsidRPr="364CF1AF">
        <w:rPr>
          <w:lang w:val="fi-FI"/>
        </w:rPr>
        <w:t xml:space="preserve">ekologisesti erinomaiseen tilaan. Kansallisesti </w:t>
      </w:r>
      <w:r w:rsidR="00D9543C">
        <w:rPr>
          <w:lang w:val="fi-FI"/>
        </w:rPr>
        <w:t>ollaan</w:t>
      </w:r>
      <w:r w:rsidRPr="364CF1AF">
        <w:rPr>
          <w:lang w:val="fi-FI"/>
        </w:rPr>
        <w:t xml:space="preserve"> asiantuntija-arviona näin </w:t>
      </w:r>
      <w:r w:rsidR="00F76C7C">
        <w:rPr>
          <w:lang w:val="fi-FI"/>
        </w:rPr>
        <w:t xml:space="preserve">ympäristöviranomaisten toimesta </w:t>
      </w:r>
      <w:r w:rsidRPr="364CF1AF">
        <w:rPr>
          <w:lang w:val="fi-FI"/>
        </w:rPr>
        <w:t xml:space="preserve">jo tehtykin, mutta kun Suomen </w:t>
      </w:r>
      <w:r w:rsidR="007D4717">
        <w:rPr>
          <w:lang w:val="fi-FI"/>
        </w:rPr>
        <w:t>ekologisen tilan luoki</w:t>
      </w:r>
      <w:r w:rsidR="00D9543C">
        <w:rPr>
          <w:lang w:val="fi-FI"/>
        </w:rPr>
        <w:t>t</w:t>
      </w:r>
      <w:r w:rsidR="007D4717">
        <w:rPr>
          <w:lang w:val="fi-FI"/>
        </w:rPr>
        <w:t xml:space="preserve">telua verrattiin EEA:n automatisoituun luokitteluun edellisellä kaudella, </w:t>
      </w:r>
      <w:r w:rsidRPr="364CF1AF">
        <w:rPr>
          <w:lang w:val="fi-FI"/>
        </w:rPr>
        <w:t xml:space="preserve">saatiin kansallisesta luokittelusta poikkeava tulos eikä yhtään ekologisesti erinomaiseen luokkaan kuuluvaa vesimuodostumaa. Ero johtui siitä, että oletuksena oli kansallisten aineiden esiintymisen perusteella arvioitu hyvä eikä erinomainen tila. </w:t>
      </w:r>
    </w:p>
    <w:p w14:paraId="40CBF49A" w14:textId="54EAC53B" w:rsidR="00067C1D" w:rsidRPr="002D6D3F" w:rsidRDefault="007D4717" w:rsidP="00077AAD">
      <w:pPr>
        <w:rPr>
          <w:lang w:val="fi-FI"/>
        </w:rPr>
      </w:pPr>
      <w:r>
        <w:rPr>
          <w:lang w:val="fi-FI"/>
        </w:rPr>
        <w:t>Uusimmassa vesienhoidon EU-raportoinnissa (2022) tämä erottelu tehtiin asiantuntija-arviona vasta luokittelun jälkeen käyttäen direktiivin luokitteluohjetta. Raja-arvo pitäisi saada selvemmin näkyviin myös asetukseen.</w:t>
      </w:r>
    </w:p>
    <w:p w14:paraId="3C9971EA" w14:textId="53C6924C" w:rsidR="00CB34F8" w:rsidRPr="00F16570" w:rsidRDefault="009A6C90" w:rsidP="009A6C90">
      <w:pPr>
        <w:pStyle w:val="Otsikko3"/>
        <w:numPr>
          <w:ilvl w:val="2"/>
          <w:numId w:val="0"/>
        </w:numPr>
      </w:pPr>
      <w:bookmarkStart w:id="208" w:name="_Toc119435807"/>
      <w:r>
        <w:t xml:space="preserve">7.1.2 </w:t>
      </w:r>
      <w:r w:rsidR="364CF1AF" w:rsidRPr="364CF1AF">
        <w:t>Ehdotus</w:t>
      </w:r>
      <w:bookmarkEnd w:id="208"/>
    </w:p>
    <w:p w14:paraId="433AFD36" w14:textId="1F9E30F1" w:rsidR="009A77A7" w:rsidRPr="002D6D3F" w:rsidRDefault="009A77A7" w:rsidP="15A6C5B2">
      <w:pPr>
        <w:rPr>
          <w:lang w:val="fi-FI"/>
        </w:rPr>
      </w:pPr>
      <w:r w:rsidRPr="364CF1AF">
        <w:rPr>
          <w:lang w:val="fi-FI"/>
        </w:rPr>
        <w:t xml:space="preserve">Ehdotamme, että </w:t>
      </w:r>
      <w:r w:rsidR="00F76C7C" w:rsidRPr="00F76C7C">
        <w:rPr>
          <w:lang w:val="fi-FI"/>
        </w:rPr>
        <w:t>Vesienhoitoasetuks</w:t>
      </w:r>
      <w:r w:rsidR="00F76C7C">
        <w:rPr>
          <w:lang w:val="fi-FI"/>
        </w:rPr>
        <w:t>e</w:t>
      </w:r>
      <w:r w:rsidR="00F76C7C" w:rsidRPr="00F76C7C">
        <w:rPr>
          <w:lang w:val="fi-FI"/>
        </w:rPr>
        <w:t>en (1040/2006)</w:t>
      </w:r>
      <w:r w:rsidRPr="364CF1AF">
        <w:rPr>
          <w:lang w:val="fi-FI"/>
        </w:rPr>
        <w:t xml:space="preserve"> lisättäisiin kohta, jossa määritellään kansallisten aineiden erinomaisen tilan raja-arvo direktiivin mukaisesti eli alkuaineille luonnon taustapitoisuus ja muille aineille nykyistä tai tavoiteltavaa määritysrajaa vastaava arvo. </w:t>
      </w:r>
      <w:r w:rsidR="0091781C">
        <w:rPr>
          <w:lang w:val="fi-FI"/>
        </w:rPr>
        <w:t xml:space="preserve">Täten on mahdollista luokitella pintavesiä myös </w:t>
      </w:r>
      <w:r w:rsidR="0091781C" w:rsidRPr="0091781C">
        <w:rPr>
          <w:lang w:val="fi-FI"/>
        </w:rPr>
        <w:t>ekologisesti erinomaiseen tilaan</w:t>
      </w:r>
      <w:r w:rsidR="0091781C">
        <w:rPr>
          <w:lang w:val="fi-FI"/>
        </w:rPr>
        <w:t>.</w:t>
      </w:r>
    </w:p>
    <w:p w14:paraId="403D5807" w14:textId="15627C65" w:rsidR="00E90BD1" w:rsidRPr="00E90BD1" w:rsidRDefault="00E90BD1" w:rsidP="00970078">
      <w:pPr>
        <w:rPr>
          <w:lang w:val="fi-FI"/>
        </w:rPr>
      </w:pPr>
      <w:r>
        <w:rPr>
          <w:lang w:val="fi-FI"/>
        </w:rPr>
        <w:t>Ehdotus ei vaikuta mitenkään asetuksen 1022/2006 ainei</w:t>
      </w:r>
      <w:r w:rsidR="0091781C">
        <w:rPr>
          <w:lang w:val="fi-FI"/>
        </w:rPr>
        <w:t xml:space="preserve">siin tai nykyisten aineiden </w:t>
      </w:r>
      <w:r>
        <w:rPr>
          <w:lang w:val="fi-FI"/>
        </w:rPr>
        <w:t>ympäristönlaatunorm</w:t>
      </w:r>
      <w:r w:rsidR="0091781C">
        <w:rPr>
          <w:lang w:val="fi-FI"/>
        </w:rPr>
        <w:t>e</w:t>
      </w:r>
      <w:r>
        <w:rPr>
          <w:lang w:val="fi-FI"/>
        </w:rPr>
        <w:t>i</w:t>
      </w:r>
      <w:r w:rsidR="0091781C">
        <w:rPr>
          <w:lang w:val="fi-FI"/>
        </w:rPr>
        <w:t>h</w:t>
      </w:r>
      <w:r>
        <w:rPr>
          <w:lang w:val="fi-FI"/>
        </w:rPr>
        <w:t xml:space="preserve">in </w:t>
      </w:r>
      <w:r w:rsidR="0091781C">
        <w:rPr>
          <w:lang w:val="fi-FI"/>
        </w:rPr>
        <w:t xml:space="preserve">tai </w:t>
      </w:r>
      <w:r>
        <w:rPr>
          <w:lang w:val="fi-FI"/>
        </w:rPr>
        <w:t xml:space="preserve">kemialliseen luokitteluun Suomen vesimuodostumissa eikä toiminnanharjoittajien </w:t>
      </w:r>
      <w:r w:rsidRPr="00586613">
        <w:rPr>
          <w:lang w:val="fi-FI"/>
        </w:rPr>
        <w:t>tarkkailuvelvoitte</w:t>
      </w:r>
      <w:r>
        <w:rPr>
          <w:lang w:val="fi-FI"/>
        </w:rPr>
        <w:t>isiin</w:t>
      </w:r>
      <w:r w:rsidRPr="00083FC3">
        <w:rPr>
          <w:lang w:val="fi-FI"/>
        </w:rPr>
        <w:t>.</w:t>
      </w:r>
    </w:p>
    <w:p w14:paraId="4F8618F0" w14:textId="77777777" w:rsidR="006140B9" w:rsidRDefault="006140B9" w:rsidP="00077AAD">
      <w:pPr>
        <w:rPr>
          <w:lang w:val="fi-FI"/>
        </w:rPr>
      </w:pPr>
    </w:p>
    <w:p w14:paraId="6FC15591" w14:textId="66FC9475" w:rsidR="006140B9" w:rsidRDefault="006140B9" w:rsidP="00077AAD">
      <w:pPr>
        <w:rPr>
          <w:lang w:val="fi-FI"/>
        </w:rPr>
      </w:pPr>
    </w:p>
    <w:p w14:paraId="49ACF4B6" w14:textId="5B8A5E37" w:rsidR="00DC0250" w:rsidRPr="002D6D3F" w:rsidRDefault="00F76C7C" w:rsidP="00DC09E9">
      <w:pPr>
        <w:pStyle w:val="Otsikko2"/>
        <w:numPr>
          <w:ilvl w:val="1"/>
          <w:numId w:val="0"/>
        </w:numPr>
        <w:ind w:left="432" w:hanging="432"/>
      </w:pPr>
      <w:bookmarkStart w:id="209" w:name="_Toc89435417"/>
      <w:bookmarkStart w:id="210" w:name="_Toc119435808"/>
      <w:r>
        <w:t>7.</w:t>
      </w:r>
      <w:r w:rsidR="00545924">
        <w:t>2</w:t>
      </w:r>
      <w:r w:rsidR="5E633223" w:rsidRPr="1EF9D7D3">
        <w:t xml:space="preserve"> </w:t>
      </w:r>
      <w:bookmarkStart w:id="211" w:name="_Hlk106608380"/>
      <w:bookmarkStart w:id="212" w:name="_Hlk112868299"/>
      <w:bookmarkStart w:id="213" w:name="_Hlk115165794"/>
      <w:r w:rsidR="007D4717">
        <w:t>Enimmäispitoisuuden laatunormin (</w:t>
      </w:r>
      <w:r w:rsidR="5E633223">
        <w:t>MAC-EQS</w:t>
      </w:r>
      <w:r w:rsidR="007D4717" w:rsidRPr="1EF9D7D3">
        <w:t>)</w:t>
      </w:r>
      <w:r w:rsidR="5E633223" w:rsidRPr="1EF9D7D3">
        <w:t xml:space="preserve"> </w:t>
      </w:r>
      <w:r w:rsidR="009A77A7">
        <w:t xml:space="preserve">lisääminen </w:t>
      </w:r>
      <w:r w:rsidR="009A77A7" w:rsidRPr="009A77A7">
        <w:t xml:space="preserve">luokittelukriteeriksi </w:t>
      </w:r>
      <w:bookmarkEnd w:id="211"/>
      <w:r w:rsidR="00F950CA" w:rsidRPr="364CF1AF">
        <w:t>asetukse</w:t>
      </w:r>
      <w:r w:rsidR="00F950CA">
        <w:t xml:space="preserve">en </w:t>
      </w:r>
      <w:r w:rsidR="00F950CA" w:rsidRPr="00F76C7C">
        <w:t xml:space="preserve">1040/2006 </w:t>
      </w:r>
      <w:bookmarkEnd w:id="209"/>
      <w:bookmarkEnd w:id="212"/>
      <w:r w:rsidR="00D455F2">
        <w:t>sekä miten paljon painotetaan uusimpia mittaustuloksia</w:t>
      </w:r>
      <w:bookmarkEnd w:id="213"/>
      <w:bookmarkEnd w:id="210"/>
    </w:p>
    <w:p w14:paraId="31A34359" w14:textId="61EA8258" w:rsidR="00A00003" w:rsidRPr="00970078" w:rsidRDefault="00A00003" w:rsidP="00143727">
      <w:pPr>
        <w:rPr>
          <w:b/>
          <w:lang w:val="fi-FI"/>
        </w:rPr>
      </w:pPr>
      <w:r w:rsidRPr="00970078">
        <w:rPr>
          <w:b/>
          <w:lang w:val="fi-FI"/>
        </w:rPr>
        <w:t>Katri Siimes</w:t>
      </w:r>
      <w:r w:rsidR="00970078">
        <w:rPr>
          <w:b/>
          <w:bCs/>
          <w:lang w:val="fi-FI"/>
        </w:rPr>
        <w:t xml:space="preserve"> &amp; Jukka Mehtonen</w:t>
      </w:r>
    </w:p>
    <w:p w14:paraId="230B54DB" w14:textId="7CADB2D7" w:rsidR="009A6C90" w:rsidRDefault="009A6C90" w:rsidP="009A6C90">
      <w:pPr>
        <w:pStyle w:val="Otsikko3"/>
        <w:numPr>
          <w:ilvl w:val="2"/>
          <w:numId w:val="0"/>
        </w:numPr>
      </w:pPr>
      <w:bookmarkStart w:id="214" w:name="_Toc119435809"/>
      <w:r>
        <w:t>7.2.1 Tausta</w:t>
      </w:r>
      <w:bookmarkEnd w:id="214"/>
      <w:r>
        <w:t xml:space="preserve"> </w:t>
      </w:r>
    </w:p>
    <w:p w14:paraId="3FACEA1E" w14:textId="11707A2A" w:rsidR="00B87975" w:rsidRPr="002D6D3F" w:rsidRDefault="364CF1AF" w:rsidP="15A6C5B2">
      <w:pPr>
        <w:rPr>
          <w:lang w:val="fi-FI"/>
        </w:rPr>
      </w:pPr>
      <w:r w:rsidRPr="364CF1AF">
        <w:rPr>
          <w:lang w:val="fi-FI"/>
        </w:rPr>
        <w:t xml:space="preserve">Nykyisellään vesienhoitoasetuksessa </w:t>
      </w:r>
      <w:r w:rsidR="009A77A7" w:rsidRPr="00F76C7C">
        <w:rPr>
          <w:lang w:val="fi-FI"/>
        </w:rPr>
        <w:t>(</w:t>
      </w:r>
      <w:r w:rsidR="007D6180" w:rsidRPr="00F76C7C">
        <w:rPr>
          <w:lang w:val="fi-FI"/>
        </w:rPr>
        <w:t xml:space="preserve">1040/2006) </w:t>
      </w:r>
      <w:r w:rsidRPr="364CF1AF">
        <w:rPr>
          <w:lang w:val="fi-FI"/>
        </w:rPr>
        <w:t>ei ole selvästi kirjattu luokitteluun enimmäispitoisuuden laatunormin huomioimista</w:t>
      </w:r>
      <w:r w:rsidR="007D6180">
        <w:rPr>
          <w:lang w:val="fi-FI"/>
        </w:rPr>
        <w:t>, mistä johtuen</w:t>
      </w:r>
      <w:r w:rsidRPr="364CF1AF">
        <w:rPr>
          <w:lang w:val="fi-FI"/>
        </w:rPr>
        <w:t xml:space="preserve"> tulkinnat eri puolella Suomea ovat eronneet toisistaan uusim</w:t>
      </w:r>
      <w:r w:rsidR="000A34A3">
        <w:rPr>
          <w:lang w:val="fi-FI"/>
        </w:rPr>
        <w:t>m</w:t>
      </w:r>
      <w:r w:rsidRPr="364CF1AF">
        <w:rPr>
          <w:lang w:val="fi-FI"/>
        </w:rPr>
        <w:t xml:space="preserve">assa luokittelussa. MAC-EQS ylityksen pitäisi direktiivin mukaan johtaa </w:t>
      </w:r>
      <w:r w:rsidRPr="364CF1AF">
        <w:rPr>
          <w:lang w:val="fi-FI"/>
        </w:rPr>
        <w:lastRenderedPageBreak/>
        <w:t xml:space="preserve">laatunormin ylitysarvioon, tosin arviossa voidaan suurimman pitoisuuden sijaan tarkastella esimerkiksi 95. prosenttipisteen pitoisuutta. </w:t>
      </w:r>
    </w:p>
    <w:p w14:paraId="2F87294C" w14:textId="047B9C14" w:rsidR="007D4717" w:rsidRDefault="007D4717" w:rsidP="15A6C5B2">
      <w:pPr>
        <w:rPr>
          <w:lang w:val="fi-FI"/>
        </w:rPr>
      </w:pPr>
      <w:r>
        <w:rPr>
          <w:lang w:val="fi-FI"/>
        </w:rPr>
        <w:t>Luokittelu</w:t>
      </w:r>
      <w:r w:rsidR="003C2452">
        <w:rPr>
          <w:lang w:val="fi-FI"/>
        </w:rPr>
        <w:t xml:space="preserve">aineistoksi hyväksytään mittaustuloksia yleensä 6–7 vuoden aikajaksolta. Jos enimmäispitoisuuden laatunormi on ylittynyt kauden </w:t>
      </w:r>
      <w:r w:rsidR="0004675A">
        <w:rPr>
          <w:lang w:val="fi-FI"/>
        </w:rPr>
        <w:t xml:space="preserve">alkupuolella, </w:t>
      </w:r>
      <w:r w:rsidR="003C2452">
        <w:rPr>
          <w:lang w:val="fi-FI"/>
        </w:rPr>
        <w:t xml:space="preserve">mutta sen jälkeen olevassa aineistossa ei ylitystä ole havaittu, on eri puolilla maata ollut toisistaan eroavia käytäntöjä luokittelun suhteen. </w:t>
      </w:r>
      <w:r w:rsidR="00034EC4">
        <w:rPr>
          <w:lang w:val="fi-FI"/>
        </w:rPr>
        <w:t>Toisi</w:t>
      </w:r>
      <w:r w:rsidR="0004675A">
        <w:rPr>
          <w:lang w:val="fi-FI"/>
        </w:rPr>
        <w:t>lla alueilla on painotettu uusia tuloksia ja toisilla taas jätetty näkyviin yksittäisetkin ylitykset kauden alkupuolelta. Aiheeseen tarvittaisiin kansallinen linjaus.</w:t>
      </w:r>
      <w:r w:rsidR="003C2452">
        <w:rPr>
          <w:lang w:val="fi-FI"/>
        </w:rPr>
        <w:t xml:space="preserve"> </w:t>
      </w:r>
    </w:p>
    <w:p w14:paraId="151F6770" w14:textId="794E4851" w:rsidR="0004675A" w:rsidRPr="002D6D3F" w:rsidRDefault="000A34A3" w:rsidP="15A6C5B2">
      <w:pPr>
        <w:rPr>
          <w:lang w:val="fi-FI"/>
        </w:rPr>
      </w:pPr>
      <w:r>
        <w:rPr>
          <w:lang w:val="fi-FI"/>
        </w:rPr>
        <w:t>Linjauksessa tulisi ottaa kantaa siihen, että h</w:t>
      </w:r>
      <w:r w:rsidR="0004675A">
        <w:rPr>
          <w:lang w:val="fi-FI"/>
        </w:rPr>
        <w:t>alutaanko luokittelussa näkyviin merkittävät onnettomuustilanteet koko luokittelujaksolta vai hyväksy</w:t>
      </w:r>
      <w:r w:rsidR="00D455F2">
        <w:rPr>
          <w:lang w:val="fi-FI"/>
        </w:rPr>
        <w:t>t</w:t>
      </w:r>
      <w:r w:rsidR="0004675A">
        <w:rPr>
          <w:lang w:val="fi-FI"/>
        </w:rPr>
        <w:t>äänkö uudemman aineiston perusteella tehty luokittelu</w:t>
      </w:r>
      <w:r>
        <w:rPr>
          <w:lang w:val="fi-FI"/>
        </w:rPr>
        <w:t>.</w:t>
      </w:r>
      <w:r w:rsidR="0004675A">
        <w:rPr>
          <w:lang w:val="fi-FI"/>
        </w:rPr>
        <w:t xml:space="preserve"> </w:t>
      </w:r>
      <w:r w:rsidR="00372721">
        <w:rPr>
          <w:lang w:val="fi-FI"/>
        </w:rPr>
        <w:t xml:space="preserve">Tämä koskee </w:t>
      </w:r>
      <w:r w:rsidR="00DC4C5A">
        <w:rPr>
          <w:lang w:val="fi-FI"/>
        </w:rPr>
        <w:t xml:space="preserve">sekä pintaveden </w:t>
      </w:r>
      <w:r w:rsidR="00372721">
        <w:rPr>
          <w:lang w:val="fi-FI"/>
        </w:rPr>
        <w:t>enimmäispitoisuuden (MAC-EQS)</w:t>
      </w:r>
      <w:r w:rsidR="00DC4C5A">
        <w:rPr>
          <w:lang w:val="fi-FI"/>
        </w:rPr>
        <w:t xml:space="preserve"> ja</w:t>
      </w:r>
      <w:r w:rsidR="00372721">
        <w:rPr>
          <w:lang w:val="fi-FI"/>
        </w:rPr>
        <w:t xml:space="preserve"> vuosikeskiarvon (AA-EQS) </w:t>
      </w:r>
      <w:r w:rsidR="00DC4C5A">
        <w:rPr>
          <w:lang w:val="fi-FI"/>
        </w:rPr>
        <w:t>että</w:t>
      </w:r>
      <w:r w:rsidR="00372721">
        <w:rPr>
          <w:lang w:val="fi-FI"/>
        </w:rPr>
        <w:t xml:space="preserve"> eliöstön ympäristölaatunormien ylitystä.</w:t>
      </w:r>
      <w:r w:rsidR="0004675A">
        <w:rPr>
          <w:lang w:val="fi-FI"/>
        </w:rPr>
        <w:t xml:space="preserve"> </w:t>
      </w:r>
      <w:r>
        <w:rPr>
          <w:lang w:val="fi-FI"/>
        </w:rPr>
        <w:t>Lisäksi linjauksessa pitäisi ottaa kantaa siihen, että p</w:t>
      </w:r>
      <w:r w:rsidR="0004675A">
        <w:rPr>
          <w:lang w:val="fi-FI"/>
        </w:rPr>
        <w:t xml:space="preserve">itääkö </w:t>
      </w:r>
      <w:r>
        <w:rPr>
          <w:lang w:val="fi-FI"/>
        </w:rPr>
        <w:t>luokittelu</w:t>
      </w:r>
      <w:r w:rsidR="0004675A">
        <w:rPr>
          <w:lang w:val="fi-FI"/>
        </w:rPr>
        <w:t xml:space="preserve">arviossa hyödyntää pitoisuustietojen lisäksi myös sitä, </w:t>
      </w:r>
      <w:r>
        <w:rPr>
          <w:lang w:val="fi-FI"/>
        </w:rPr>
        <w:t xml:space="preserve">että </w:t>
      </w:r>
      <w:r w:rsidR="0004675A">
        <w:rPr>
          <w:lang w:val="fi-FI"/>
        </w:rPr>
        <w:t>selvisikö alkuperäinen päästölähde ja tehtiinkö jotain toimenpiteitä ongelman toistumisen ehkäisemiseksi.</w:t>
      </w:r>
    </w:p>
    <w:p w14:paraId="7510E938" w14:textId="54405A23" w:rsidR="00CB34F8" w:rsidRPr="00F16570" w:rsidRDefault="009A6C90" w:rsidP="009A6C90">
      <w:pPr>
        <w:pStyle w:val="Otsikko3"/>
        <w:numPr>
          <w:ilvl w:val="2"/>
          <w:numId w:val="0"/>
        </w:numPr>
      </w:pPr>
      <w:bookmarkStart w:id="215" w:name="_Toc119435810"/>
      <w:r>
        <w:t xml:space="preserve">7.2.2 </w:t>
      </w:r>
      <w:r w:rsidR="364CF1AF" w:rsidRPr="364CF1AF">
        <w:t>Ehdotus</w:t>
      </w:r>
      <w:bookmarkEnd w:id="215"/>
    </w:p>
    <w:p w14:paraId="6DCE55A3" w14:textId="77777777" w:rsidR="009F52FE" w:rsidRDefault="009A77A7" w:rsidP="00372721">
      <w:pPr>
        <w:rPr>
          <w:lang w:val="fi-FI"/>
        </w:rPr>
      </w:pPr>
      <w:r w:rsidRPr="5E633223">
        <w:rPr>
          <w:lang w:val="fi-FI"/>
        </w:rPr>
        <w:t xml:space="preserve">Ehdotamme enimmäispitoisuuden raja-arvon </w:t>
      </w:r>
      <w:r w:rsidR="005B6944">
        <w:rPr>
          <w:lang w:val="fi-FI"/>
        </w:rPr>
        <w:t xml:space="preserve">(MAC-EQS) </w:t>
      </w:r>
      <w:r w:rsidRPr="5E633223">
        <w:rPr>
          <w:lang w:val="fi-FI"/>
        </w:rPr>
        <w:t>lisäämistä luokittelukriteeriksi</w:t>
      </w:r>
      <w:r w:rsidR="007D6180">
        <w:rPr>
          <w:lang w:val="fi-FI"/>
        </w:rPr>
        <w:t xml:space="preserve"> </w:t>
      </w:r>
      <w:r w:rsidR="007D6180" w:rsidRPr="007D6180">
        <w:rPr>
          <w:lang w:val="fi-FI"/>
        </w:rPr>
        <w:t>vesienhoitoasetuks</w:t>
      </w:r>
      <w:r w:rsidR="007D6180">
        <w:rPr>
          <w:lang w:val="fi-FI"/>
        </w:rPr>
        <w:t>e</w:t>
      </w:r>
      <w:r w:rsidR="007D6180" w:rsidRPr="007D6180">
        <w:rPr>
          <w:lang w:val="fi-FI"/>
        </w:rPr>
        <w:t>en (1040/2006)</w:t>
      </w:r>
      <w:r w:rsidRPr="5E633223">
        <w:rPr>
          <w:lang w:val="fi-FI"/>
        </w:rPr>
        <w:t>. Lisäksi luokittelukriteeristön soveltamisesta tulisi keskustella ja linjata selkeästi s</w:t>
      </w:r>
      <w:r>
        <w:rPr>
          <w:lang w:val="fi-FI"/>
        </w:rPr>
        <w:t>iitä</w:t>
      </w:r>
      <w:r w:rsidR="00A231E9">
        <w:rPr>
          <w:lang w:val="fi-FI"/>
        </w:rPr>
        <w:t>,</w:t>
      </w:r>
      <w:r>
        <w:rPr>
          <w:lang w:val="fi-FI"/>
        </w:rPr>
        <w:t xml:space="preserve"> </w:t>
      </w:r>
      <w:r w:rsidRPr="5E633223">
        <w:rPr>
          <w:lang w:val="fi-FI"/>
        </w:rPr>
        <w:t>painotetaanko uusi</w:t>
      </w:r>
      <w:r w:rsidR="005B6944">
        <w:rPr>
          <w:lang w:val="fi-FI"/>
        </w:rPr>
        <w:t>mpi</w:t>
      </w:r>
      <w:r w:rsidRPr="5E633223">
        <w:rPr>
          <w:lang w:val="fi-FI"/>
        </w:rPr>
        <w:t xml:space="preserve">a </w:t>
      </w:r>
      <w:r w:rsidR="00A231E9">
        <w:rPr>
          <w:lang w:val="fi-FI"/>
        </w:rPr>
        <w:t>mittaus</w:t>
      </w:r>
      <w:r w:rsidRPr="5E633223">
        <w:rPr>
          <w:lang w:val="fi-FI"/>
        </w:rPr>
        <w:t>tuloksia.</w:t>
      </w:r>
      <w:r w:rsidR="007A7ADC">
        <w:rPr>
          <w:lang w:val="fi-FI"/>
        </w:rPr>
        <w:t xml:space="preserve"> </w:t>
      </w:r>
    </w:p>
    <w:p w14:paraId="22A4CD31" w14:textId="775CF12C" w:rsidR="009F52FE" w:rsidRDefault="005B6944" w:rsidP="00372721">
      <w:pPr>
        <w:rPr>
          <w:lang w:val="fi-FI"/>
        </w:rPr>
      </w:pPr>
      <w:r w:rsidRPr="005B6944">
        <w:rPr>
          <w:lang w:val="fi-FI"/>
        </w:rPr>
        <w:t>Ehdotus</w:t>
      </w:r>
      <w:r>
        <w:rPr>
          <w:lang w:val="fi-FI"/>
        </w:rPr>
        <w:t xml:space="preserve"> ei vaikuta </w:t>
      </w:r>
      <w:r w:rsidR="009F52FE">
        <w:rPr>
          <w:lang w:val="fi-FI"/>
        </w:rPr>
        <w:t xml:space="preserve">aineiden </w:t>
      </w:r>
      <w:r>
        <w:rPr>
          <w:lang w:val="fi-FI"/>
        </w:rPr>
        <w:t>ympäristönlaatunormeihin</w:t>
      </w:r>
      <w:r w:rsidR="009F52FE">
        <w:rPr>
          <w:lang w:val="fi-FI"/>
        </w:rPr>
        <w:t xml:space="preserve"> ja niiden ylityksiin</w:t>
      </w:r>
      <w:r>
        <w:rPr>
          <w:lang w:val="fi-FI"/>
        </w:rPr>
        <w:t xml:space="preserve">, mutta voi vaikuttaa ympäristöviranomaisten tekemään kemialliseen </w:t>
      </w:r>
      <w:r w:rsidR="00372721">
        <w:rPr>
          <w:lang w:val="fi-FI"/>
        </w:rPr>
        <w:t xml:space="preserve">ja ekologiseen </w:t>
      </w:r>
      <w:r>
        <w:rPr>
          <w:lang w:val="fi-FI"/>
        </w:rPr>
        <w:t xml:space="preserve">luokitteluun. Ehdotus </w:t>
      </w:r>
      <w:r w:rsidR="00BF654D">
        <w:rPr>
          <w:lang w:val="fi-FI"/>
        </w:rPr>
        <w:t>e</w:t>
      </w:r>
      <w:r>
        <w:rPr>
          <w:lang w:val="fi-FI"/>
        </w:rPr>
        <w:t>i vaikuta toiminnanharjoittajien</w:t>
      </w:r>
      <w:r w:rsidRPr="005B6944">
        <w:rPr>
          <w:lang w:val="fi-FI"/>
        </w:rPr>
        <w:t xml:space="preserve"> päästö- ja vaikutustarkkailuvelvoitte</w:t>
      </w:r>
      <w:r>
        <w:rPr>
          <w:lang w:val="fi-FI"/>
        </w:rPr>
        <w:t xml:space="preserve">isiin. </w:t>
      </w:r>
    </w:p>
    <w:p w14:paraId="76A97D62" w14:textId="77777777" w:rsidR="006140B9" w:rsidRPr="002D6D3F" w:rsidRDefault="006140B9" w:rsidP="00077AAD">
      <w:pPr>
        <w:rPr>
          <w:lang w:val="fi-FI"/>
        </w:rPr>
      </w:pPr>
    </w:p>
    <w:p w14:paraId="3320731E" w14:textId="77777777" w:rsidR="00067C1D" w:rsidRPr="002D6D3F" w:rsidRDefault="00067C1D" w:rsidP="00077AAD">
      <w:pPr>
        <w:rPr>
          <w:lang w:val="fi-FI"/>
        </w:rPr>
      </w:pPr>
    </w:p>
    <w:p w14:paraId="7EED02BD" w14:textId="22D19E68" w:rsidR="00633DB2" w:rsidRPr="002D6D3F" w:rsidRDefault="00F950CA" w:rsidP="00F950CA">
      <w:pPr>
        <w:pStyle w:val="Otsikko2"/>
        <w:numPr>
          <w:ilvl w:val="1"/>
          <w:numId w:val="0"/>
        </w:numPr>
        <w:ind w:left="720"/>
      </w:pPr>
      <w:bookmarkStart w:id="216" w:name="_Hlk105191998"/>
      <w:bookmarkStart w:id="217" w:name="_Toc89435418"/>
      <w:bookmarkStart w:id="218" w:name="_Toc119435811"/>
      <w:r>
        <w:t>7.</w:t>
      </w:r>
      <w:r w:rsidR="00545924">
        <w:t>3</w:t>
      </w:r>
      <w:r>
        <w:t xml:space="preserve"> </w:t>
      </w:r>
      <w:bookmarkStart w:id="219" w:name="_Hlk112868387"/>
      <w:r w:rsidR="5E633223">
        <w:t>Muita teknisiä muutosehdotuksia asetukseen 1022/2006</w:t>
      </w:r>
      <w:bookmarkEnd w:id="218"/>
      <w:r w:rsidR="5E633223">
        <w:t xml:space="preserve"> </w:t>
      </w:r>
      <w:bookmarkEnd w:id="216"/>
      <w:bookmarkEnd w:id="217"/>
      <w:bookmarkEnd w:id="219"/>
    </w:p>
    <w:p w14:paraId="658F1062" w14:textId="3F6823F3" w:rsidR="00633DB2" w:rsidRDefault="00A00003" w:rsidP="00633DB2">
      <w:pPr>
        <w:rPr>
          <w:b/>
          <w:bCs/>
          <w:lang w:val="fi-FI"/>
        </w:rPr>
      </w:pPr>
      <w:r w:rsidRPr="00F04BF1">
        <w:rPr>
          <w:b/>
          <w:bCs/>
          <w:lang w:val="fi-FI"/>
        </w:rPr>
        <w:t>Jukka Mehtonen</w:t>
      </w:r>
    </w:p>
    <w:p w14:paraId="179456D8" w14:textId="19722F17" w:rsidR="0082291B" w:rsidRPr="00DC09E9" w:rsidRDefault="0082291B" w:rsidP="15A6C5B2">
      <w:pPr>
        <w:rPr>
          <w:u w:val="single"/>
          <w:lang w:val="fi-FI"/>
        </w:rPr>
      </w:pPr>
      <w:r w:rsidRPr="00DC09E9">
        <w:rPr>
          <w:u w:val="single"/>
          <w:lang w:val="fi-FI"/>
        </w:rPr>
        <w:t>Liite 1B</w:t>
      </w:r>
      <w:r w:rsidR="00D418CF" w:rsidRPr="00DC09E9">
        <w:rPr>
          <w:u w:val="single"/>
          <w:lang w:val="fi-FI"/>
        </w:rPr>
        <w:t xml:space="preserve"> -</w:t>
      </w:r>
      <w:r w:rsidRPr="00DC09E9">
        <w:rPr>
          <w:u w:val="single"/>
          <w:lang w:val="fi-FI"/>
        </w:rPr>
        <w:t xml:space="preserve"> Suurimmat sallitut päästöraja-arvot pitoisuus- ja ominaiskuormitusraja-arvoina</w:t>
      </w:r>
    </w:p>
    <w:p w14:paraId="30D469B9" w14:textId="75F9F813" w:rsidR="0082291B" w:rsidRDefault="0082291B" w:rsidP="15A6C5B2">
      <w:pPr>
        <w:rPr>
          <w:lang w:val="fi-FI"/>
        </w:rPr>
      </w:pPr>
      <w:r>
        <w:rPr>
          <w:lang w:val="fi-FI"/>
        </w:rPr>
        <w:t>Asetuksen 1022/2006 l</w:t>
      </w:r>
      <w:r w:rsidRPr="009C0181">
        <w:rPr>
          <w:lang w:val="fi-FI"/>
        </w:rPr>
        <w:t xml:space="preserve">iitteen 1 </w:t>
      </w:r>
      <w:r>
        <w:rPr>
          <w:lang w:val="fi-FI"/>
        </w:rPr>
        <w:t xml:space="preserve">kohta </w:t>
      </w:r>
      <w:r w:rsidRPr="009C0181">
        <w:rPr>
          <w:lang w:val="fi-FI"/>
        </w:rPr>
        <w:t>B</w:t>
      </w:r>
      <w:r>
        <w:rPr>
          <w:lang w:val="fi-FI"/>
        </w:rPr>
        <w:t>:n</w:t>
      </w:r>
      <w:r w:rsidRPr="009C0181">
        <w:rPr>
          <w:lang w:val="fi-FI"/>
        </w:rPr>
        <w:t xml:space="preserve"> kadmiumin </w:t>
      </w:r>
      <w:r>
        <w:rPr>
          <w:lang w:val="fi-FI"/>
        </w:rPr>
        <w:t xml:space="preserve">ja elohopean </w:t>
      </w:r>
      <w:r w:rsidRPr="009C0181">
        <w:rPr>
          <w:lang w:val="fi-FI"/>
        </w:rPr>
        <w:t xml:space="preserve">päästöraja-arvo </w:t>
      </w:r>
      <w:r>
        <w:rPr>
          <w:lang w:val="fi-FI"/>
        </w:rPr>
        <w:t xml:space="preserve">ja ominaiskuormitus-raja </w:t>
      </w:r>
      <w:r w:rsidRPr="009C0181">
        <w:rPr>
          <w:lang w:val="fi-FI"/>
        </w:rPr>
        <w:t>o</w:t>
      </w:r>
      <w:r>
        <w:rPr>
          <w:lang w:val="fi-FI"/>
        </w:rPr>
        <w:t>vat</w:t>
      </w:r>
      <w:r w:rsidRPr="009C0181">
        <w:rPr>
          <w:lang w:val="fi-FI"/>
        </w:rPr>
        <w:t xml:space="preserve"> </w:t>
      </w:r>
      <w:r>
        <w:rPr>
          <w:lang w:val="fi-FI"/>
        </w:rPr>
        <w:t xml:space="preserve">asetettu </w:t>
      </w:r>
      <w:r w:rsidRPr="009C0181">
        <w:rPr>
          <w:lang w:val="fi-FI"/>
        </w:rPr>
        <w:t>liukoi</w:t>
      </w:r>
      <w:r>
        <w:rPr>
          <w:lang w:val="fi-FI"/>
        </w:rPr>
        <w:t xml:space="preserve">sena pitoisuutena, mutta </w:t>
      </w:r>
      <w:r w:rsidRPr="009C0181">
        <w:rPr>
          <w:lang w:val="fi-FI"/>
        </w:rPr>
        <w:t>päästöraja-arvot vesiin tulisi antaa kokonaispitoisuutena</w:t>
      </w:r>
      <w:r>
        <w:rPr>
          <w:lang w:val="fi-FI"/>
        </w:rPr>
        <w:t>. Nämä aineet mitataan yleisesti kokonaispitoisuutena päästöissä vesiin. Tämä ristiriitainen ja virheellinen viittaus liukoiseen pitoisuuteen pe</w:t>
      </w:r>
      <w:r w:rsidRPr="009C0181">
        <w:rPr>
          <w:lang w:val="fi-FI"/>
        </w:rPr>
        <w:t>rustu</w:t>
      </w:r>
      <w:r>
        <w:rPr>
          <w:lang w:val="fi-FI"/>
        </w:rPr>
        <w:t>u</w:t>
      </w:r>
      <w:r w:rsidRPr="009C0181">
        <w:rPr>
          <w:lang w:val="fi-FI"/>
        </w:rPr>
        <w:t xml:space="preserve"> </w:t>
      </w:r>
      <w:r>
        <w:rPr>
          <w:lang w:val="fi-FI"/>
        </w:rPr>
        <w:t>vanhoihin 1980-luvun EY-säädöksiin, jotka kumottiin asetuksella 1022/2006</w:t>
      </w:r>
      <w:r w:rsidRPr="009C0181">
        <w:rPr>
          <w:lang w:val="fi-FI"/>
        </w:rPr>
        <w:t>.</w:t>
      </w:r>
      <w:r>
        <w:rPr>
          <w:lang w:val="fi-FI"/>
        </w:rPr>
        <w:t xml:space="preserve"> Asia on kuitenkin helposti korjattu pienellä teknisellä muutoksella asetuksen liitteen 1 B -kohtaan. </w:t>
      </w:r>
      <w:r w:rsidR="00BB0AB1">
        <w:rPr>
          <w:lang w:val="fi-FI"/>
        </w:rPr>
        <w:t xml:space="preserve">Lisäksi asia tulee </w:t>
      </w:r>
      <w:r w:rsidR="005E19A6">
        <w:rPr>
          <w:lang w:val="fi-FI"/>
        </w:rPr>
        <w:t>selkeämmin esittää</w:t>
      </w:r>
      <w:r w:rsidR="00BB0AB1">
        <w:rPr>
          <w:lang w:val="fi-FI"/>
        </w:rPr>
        <w:t xml:space="preserve"> </w:t>
      </w:r>
      <w:r w:rsidR="005E19A6" w:rsidRPr="005E19A6">
        <w:rPr>
          <w:lang w:val="fi-FI"/>
        </w:rPr>
        <w:t>Vesiympäristölle vaarallisia ja haitallisia aineita koskevan lainsäädännön soveltami</w:t>
      </w:r>
      <w:r w:rsidR="005E19A6">
        <w:rPr>
          <w:lang w:val="fi-FI"/>
        </w:rPr>
        <w:t>soppaassa (nykyinen versio Kangas 2018), kun se seuraavan kerran päivitetään.</w:t>
      </w:r>
      <w:r w:rsidR="00BB0AB1">
        <w:rPr>
          <w:lang w:val="fi-FI"/>
        </w:rPr>
        <w:t xml:space="preserve"> </w:t>
      </w:r>
    </w:p>
    <w:p w14:paraId="0685EE6B" w14:textId="548FB9F2" w:rsidR="005E19A6" w:rsidRPr="00DC09E9" w:rsidRDefault="0082291B" w:rsidP="00DC09E9">
      <w:pPr>
        <w:rPr>
          <w:i/>
          <w:lang w:val="fi-FI"/>
        </w:rPr>
      </w:pPr>
      <w:r w:rsidRPr="00DC09E9">
        <w:rPr>
          <w:lang w:val="fi-FI"/>
        </w:rPr>
        <w:t>Ehdotus</w:t>
      </w:r>
      <w:r w:rsidR="00DC09E9">
        <w:rPr>
          <w:lang w:val="fi-FI"/>
        </w:rPr>
        <w:t xml:space="preserve">: </w:t>
      </w:r>
      <w:r w:rsidR="005E19A6" w:rsidRPr="00DC09E9">
        <w:rPr>
          <w:lang w:val="fi-FI"/>
        </w:rPr>
        <w:t>Asetuksen 1022/2006 l</w:t>
      </w:r>
      <w:r w:rsidRPr="00DC09E9">
        <w:rPr>
          <w:lang w:val="fi-FI"/>
        </w:rPr>
        <w:t xml:space="preserve">iitteen 1 kohta B:n taulukon alaviite </w:t>
      </w:r>
      <w:r w:rsidR="00DA59BD" w:rsidRPr="00DC09E9">
        <w:rPr>
          <w:lang w:val="fi-FI"/>
        </w:rPr>
        <w:t xml:space="preserve">1 </w:t>
      </w:r>
      <w:r w:rsidR="00B809CC" w:rsidRPr="00DC09E9">
        <w:rPr>
          <w:lang w:val="fi-FI"/>
        </w:rPr>
        <w:t>on virheellinen ja tulee korjata seuraavaan muotoon</w:t>
      </w:r>
      <w:r w:rsidRPr="00DC09E9">
        <w:rPr>
          <w:lang w:val="fi-FI"/>
        </w:rPr>
        <w:t xml:space="preserve">: </w:t>
      </w:r>
      <w:r w:rsidR="00B809CC" w:rsidRPr="00DC09E9">
        <w:rPr>
          <w:b/>
          <w:bCs/>
          <w:lang w:val="fi-FI"/>
        </w:rPr>
        <w:t>”</w:t>
      </w:r>
      <w:r w:rsidRPr="00DC09E9">
        <w:rPr>
          <w:b/>
          <w:i/>
          <w:lang w:val="fi-FI"/>
        </w:rPr>
        <w:t>kokonaispitoisuuden kuukausikeskiarvona laskettuna</w:t>
      </w:r>
      <w:r w:rsidR="00B809CC" w:rsidRPr="00DC09E9">
        <w:rPr>
          <w:b/>
          <w:bCs/>
          <w:i/>
          <w:iCs/>
          <w:lang w:val="fi-FI"/>
        </w:rPr>
        <w:t>”</w:t>
      </w:r>
      <w:r w:rsidR="00BB0AB1" w:rsidRPr="00DC09E9">
        <w:rPr>
          <w:i/>
          <w:iCs/>
          <w:lang w:val="fi-FI"/>
        </w:rPr>
        <w:t>.</w:t>
      </w:r>
      <w:r w:rsidR="005E19A6" w:rsidRPr="00DC09E9">
        <w:rPr>
          <w:lang w:val="fi-FI"/>
        </w:rPr>
        <w:t xml:space="preserve"> </w:t>
      </w:r>
    </w:p>
    <w:p w14:paraId="53DC5E95" w14:textId="4825553E" w:rsidR="00BB0AB1" w:rsidRDefault="00BB0AB1" w:rsidP="0082291B">
      <w:pPr>
        <w:rPr>
          <w:i/>
          <w:iCs/>
          <w:lang w:val="fi-FI"/>
        </w:rPr>
      </w:pPr>
    </w:p>
    <w:p w14:paraId="5AD69ABC" w14:textId="6D47234E" w:rsidR="00BB0AB1" w:rsidRPr="00DC09E9" w:rsidRDefault="00BB0AB1" w:rsidP="15A6C5B2">
      <w:pPr>
        <w:rPr>
          <w:u w:val="single"/>
          <w:lang w:val="fi-FI"/>
        </w:rPr>
      </w:pPr>
      <w:bookmarkStart w:id="220" w:name="_Hlk105192110"/>
      <w:r w:rsidRPr="00DC09E9">
        <w:rPr>
          <w:u w:val="single"/>
          <w:lang w:val="fi-FI"/>
        </w:rPr>
        <w:t>9 b § - Eräiden aineiden tarkkailun järjestäminen</w:t>
      </w:r>
    </w:p>
    <w:bookmarkEnd w:id="220"/>
    <w:p w14:paraId="75FAF2E3" w14:textId="77777777" w:rsidR="00BB0AB1" w:rsidRDefault="00BB0AB1" w:rsidP="15A6C5B2">
      <w:pPr>
        <w:rPr>
          <w:lang w:val="fi-FI"/>
        </w:rPr>
      </w:pPr>
      <w:r>
        <w:rPr>
          <w:lang w:val="fi-FI"/>
        </w:rPr>
        <w:t xml:space="preserve">Pykälän tekstin voi helposti sekoittaa toiminnanharjoittajien tekemään velvoitetarkkailuun, vaikka siinä on kyse viranomaisten tekemästä lyhyt kestoisesta pintavesien seurannasta (kartoituksesta), jota kaikkien EU-maiden viranomaisten tulee tiettyjen sääntöjen mukaan tehdä. </w:t>
      </w:r>
    </w:p>
    <w:p w14:paraId="3744F171" w14:textId="6708A30A" w:rsidR="00BB0AB1" w:rsidRDefault="00BB0AB1" w:rsidP="00BB0AB1">
      <w:pPr>
        <w:rPr>
          <w:lang w:val="fi-FI"/>
        </w:rPr>
      </w:pPr>
      <w:r w:rsidRPr="00BB0AB1">
        <w:rPr>
          <w:lang w:val="fi-FI"/>
        </w:rPr>
        <w:lastRenderedPageBreak/>
        <w:t xml:space="preserve">EU:n </w:t>
      </w:r>
      <w:r>
        <w:rPr>
          <w:lang w:val="fi-FI"/>
        </w:rPr>
        <w:t xml:space="preserve">pintavesien </w:t>
      </w:r>
      <w:r w:rsidRPr="00BB0AB1">
        <w:rPr>
          <w:lang w:val="fi-FI"/>
        </w:rPr>
        <w:t xml:space="preserve">tarkkailuainelista </w:t>
      </w:r>
      <w:r>
        <w:rPr>
          <w:lang w:val="fi-FI"/>
        </w:rPr>
        <w:t>(</w:t>
      </w:r>
      <w:r w:rsidRPr="00BB0AB1">
        <w:rPr>
          <w:lang w:val="fi-FI"/>
        </w:rPr>
        <w:t>Watch List) on tutkimustyökalu, jonka avulla kartoitetaan haitallisten aineiden pitoisuuksia ja vesiympäristölle aiheuttamaa riskiä unionin tasolla. Tarkkailuainelistalle otettavien aineiden epäillään olevan haitallisia, mutta joille ympäristöpitoisuustiedon määrä tai laatu ei riitä riskin arviointiin.</w:t>
      </w:r>
      <w:r>
        <w:rPr>
          <w:lang w:val="fi-FI"/>
        </w:rPr>
        <w:t xml:space="preserve"> </w:t>
      </w:r>
      <w:r w:rsidRPr="00BB0AB1">
        <w:rPr>
          <w:lang w:val="fi-FI"/>
        </w:rPr>
        <w:t>EU:n ensimmäinen tarkkailuainelista julkaistiin vuonna 2015</w:t>
      </w:r>
      <w:r>
        <w:rPr>
          <w:lang w:val="fi-FI"/>
        </w:rPr>
        <w:t xml:space="preserve"> </w:t>
      </w:r>
      <w:r w:rsidRPr="00BB0AB1">
        <w:rPr>
          <w:lang w:val="fi-FI"/>
        </w:rPr>
        <w:t>(EC 2015)</w:t>
      </w:r>
      <w:r>
        <w:rPr>
          <w:lang w:val="fi-FI"/>
        </w:rPr>
        <w:t xml:space="preserve"> ja sen tarkistukset vuonna 2018 </w:t>
      </w:r>
      <w:r w:rsidRPr="00BB0AB1">
        <w:rPr>
          <w:lang w:val="fi-FI"/>
        </w:rPr>
        <w:t>(EC 2018</w:t>
      </w:r>
      <w:r>
        <w:rPr>
          <w:lang w:val="fi-FI"/>
        </w:rPr>
        <w:t>)</w:t>
      </w:r>
      <w:r w:rsidRPr="00BB0AB1">
        <w:rPr>
          <w:lang w:val="fi-FI"/>
        </w:rPr>
        <w:t xml:space="preserve"> </w:t>
      </w:r>
      <w:r>
        <w:rPr>
          <w:lang w:val="fi-FI"/>
        </w:rPr>
        <w:t>ja vuonna 2020 (</w:t>
      </w:r>
      <w:r w:rsidRPr="00BB0AB1">
        <w:rPr>
          <w:lang w:val="fi-FI"/>
        </w:rPr>
        <w:t>EC 2020g</w:t>
      </w:r>
      <w:r>
        <w:rPr>
          <w:lang w:val="fi-FI"/>
        </w:rPr>
        <w:t>)</w:t>
      </w:r>
      <w:r w:rsidRPr="00BB0AB1">
        <w:rPr>
          <w:lang w:val="fi-FI"/>
        </w:rPr>
        <w:t xml:space="preserve">. </w:t>
      </w:r>
      <w:r>
        <w:rPr>
          <w:lang w:val="fi-FI"/>
        </w:rPr>
        <w:t>Niid</w:t>
      </w:r>
      <w:r w:rsidRPr="00BB0AB1">
        <w:rPr>
          <w:lang w:val="fi-FI"/>
        </w:rPr>
        <w:t xml:space="preserve">en myötä saatua uutta ympäristöpitoisuustietoa </w:t>
      </w:r>
      <w:r>
        <w:rPr>
          <w:lang w:val="fi-FI"/>
        </w:rPr>
        <w:t>hyödynnetään</w:t>
      </w:r>
      <w:r w:rsidRPr="00BB0AB1">
        <w:rPr>
          <w:lang w:val="fi-FI"/>
        </w:rPr>
        <w:t xml:space="preserve"> EU:n prioriteettiainelistan tarkistustyössä. </w:t>
      </w:r>
    </w:p>
    <w:p w14:paraId="5163B2F0" w14:textId="77777777" w:rsidR="00EB5B25" w:rsidRDefault="00EB5B25" w:rsidP="00BB0AB1">
      <w:pPr>
        <w:rPr>
          <w:lang w:val="fi-FI"/>
        </w:rPr>
      </w:pPr>
    </w:p>
    <w:p w14:paraId="6AEF4301" w14:textId="4B823D38" w:rsidR="00BB0AB1" w:rsidRPr="00DC09E9" w:rsidRDefault="00BB0AB1" w:rsidP="00DC09E9">
      <w:pPr>
        <w:rPr>
          <w:lang w:val="fi-FI"/>
        </w:rPr>
      </w:pPr>
      <w:r w:rsidRPr="00DC09E9">
        <w:rPr>
          <w:lang w:val="fi-FI"/>
        </w:rPr>
        <w:t>Ehdotus</w:t>
      </w:r>
      <w:r w:rsidR="00DC09E9">
        <w:rPr>
          <w:b/>
          <w:bCs/>
          <w:lang w:val="fi-FI"/>
        </w:rPr>
        <w:t xml:space="preserve">: </w:t>
      </w:r>
      <w:r w:rsidRPr="00DC09E9">
        <w:rPr>
          <w:lang w:val="fi-FI"/>
        </w:rPr>
        <w:t xml:space="preserve">Asiaa </w:t>
      </w:r>
      <w:r w:rsidR="004A76E0" w:rsidRPr="00DC09E9">
        <w:rPr>
          <w:lang w:val="fi-FI"/>
        </w:rPr>
        <w:t xml:space="preserve">tulee </w:t>
      </w:r>
      <w:r w:rsidRPr="00DC09E9">
        <w:rPr>
          <w:lang w:val="fi-FI"/>
        </w:rPr>
        <w:t xml:space="preserve">selkeyttää asetuksessa </w:t>
      </w:r>
      <w:r w:rsidR="00F950CA" w:rsidRPr="00DC09E9">
        <w:rPr>
          <w:lang w:val="fi-FI"/>
        </w:rPr>
        <w:t>1022/2006</w:t>
      </w:r>
      <w:r w:rsidRPr="00DC09E9">
        <w:rPr>
          <w:lang w:val="fi-FI"/>
        </w:rPr>
        <w:t xml:space="preserve">. Asetuksessa voidaan asia esittää esimerkiksi pykäläotsikolla ”Eräiden </w:t>
      </w:r>
      <w:r w:rsidR="004A76E0" w:rsidRPr="00DC09E9">
        <w:rPr>
          <w:lang w:val="fi-FI"/>
        </w:rPr>
        <w:t xml:space="preserve">EU-tasolla </w:t>
      </w:r>
      <w:r w:rsidRPr="00DC09E9">
        <w:rPr>
          <w:lang w:val="fi-FI"/>
        </w:rPr>
        <w:t xml:space="preserve">mahdollisesti riskiä aiheuttavien aineiden </w:t>
      </w:r>
      <w:r w:rsidR="004A76E0" w:rsidRPr="00DC09E9">
        <w:rPr>
          <w:lang w:val="fi-FI"/>
        </w:rPr>
        <w:t>kartoituksen</w:t>
      </w:r>
      <w:r w:rsidRPr="00DC09E9">
        <w:rPr>
          <w:lang w:val="fi-FI"/>
        </w:rPr>
        <w:t xml:space="preserve"> järjestäminen”. </w:t>
      </w:r>
    </w:p>
    <w:p w14:paraId="71B29722" w14:textId="5A1A6250" w:rsidR="00AA7D66" w:rsidRPr="00AA7D66" w:rsidRDefault="00AA7D66" w:rsidP="00AA7D66">
      <w:pPr>
        <w:rPr>
          <w:lang w:val="fi-FI"/>
        </w:rPr>
      </w:pPr>
      <w:r w:rsidRPr="00AA7D66">
        <w:rPr>
          <w:lang w:val="fi-FI"/>
        </w:rPr>
        <w:t xml:space="preserve">Edellä mainituilla kahdella ehdotuksella ei ole vaikutuksia ympäristönlaatunormin ylittymiseen ja tarkkailuvelvoitteisiin </w:t>
      </w:r>
    </w:p>
    <w:p w14:paraId="559A2136" w14:textId="58F2B47D" w:rsidR="00195610" w:rsidRPr="002D6D3F" w:rsidRDefault="00195610" w:rsidP="00195610">
      <w:pPr>
        <w:ind w:left="360"/>
        <w:rPr>
          <w:lang w:val="fi-FI"/>
        </w:rPr>
      </w:pPr>
    </w:p>
    <w:p w14:paraId="7202F2A7" w14:textId="77777777" w:rsidR="00426D06" w:rsidRPr="002D6D3F" w:rsidRDefault="00426D06" w:rsidP="00195610">
      <w:pPr>
        <w:ind w:left="360"/>
        <w:rPr>
          <w:lang w:val="fi-FI"/>
        </w:rPr>
      </w:pPr>
    </w:p>
    <w:p w14:paraId="7620B3D9" w14:textId="335D9127" w:rsidR="00B041B6" w:rsidRDefault="00B041B6" w:rsidP="00B041B6">
      <w:pPr>
        <w:pStyle w:val="Otsikko2"/>
        <w:numPr>
          <w:ilvl w:val="1"/>
          <w:numId w:val="0"/>
        </w:numPr>
        <w:ind w:left="432" w:hanging="432"/>
      </w:pPr>
      <w:bookmarkStart w:id="221" w:name="_Toc119435812"/>
      <w:r>
        <w:t>7</w:t>
      </w:r>
      <w:r w:rsidRPr="009A395D">
        <w:t>.</w:t>
      </w:r>
      <w:r>
        <w:t>4</w:t>
      </w:r>
      <w:r w:rsidRPr="009A395D">
        <w:t xml:space="preserve"> 1022/2006 asetuksen mukainen suunnitelma – ehdotus </w:t>
      </w:r>
      <w:r w:rsidR="007B170B">
        <w:t xml:space="preserve">uudeksi </w:t>
      </w:r>
      <w:r w:rsidRPr="009A395D">
        <w:t>työnjao</w:t>
      </w:r>
      <w:r>
        <w:t>ksi</w:t>
      </w:r>
      <w:bookmarkEnd w:id="221"/>
    </w:p>
    <w:p w14:paraId="5FA091E1" w14:textId="77777777" w:rsidR="00B041B6" w:rsidRPr="00DC09E9" w:rsidRDefault="00B041B6" w:rsidP="004765E5">
      <w:pPr>
        <w:rPr>
          <w:b/>
          <w:bCs/>
          <w:lang w:val="fi-FI"/>
        </w:rPr>
      </w:pPr>
      <w:r w:rsidRPr="00DC09E9">
        <w:rPr>
          <w:b/>
          <w:bCs/>
          <w:lang w:val="fi-FI"/>
        </w:rPr>
        <w:t xml:space="preserve">Jukka Mehtonen &amp; Katri Siimes </w:t>
      </w:r>
    </w:p>
    <w:p w14:paraId="2E093CEE" w14:textId="41171441" w:rsidR="00B041B6" w:rsidRDefault="00B041B6" w:rsidP="00B041B6">
      <w:pPr>
        <w:pStyle w:val="Otsikko3"/>
        <w:numPr>
          <w:ilvl w:val="2"/>
          <w:numId w:val="0"/>
        </w:numPr>
      </w:pPr>
      <w:bookmarkStart w:id="222" w:name="_Toc119435813"/>
      <w:r>
        <w:t>7.4.1 Tausta</w:t>
      </w:r>
      <w:bookmarkEnd w:id="222"/>
    </w:p>
    <w:p w14:paraId="33734849" w14:textId="77777777" w:rsidR="00B041B6" w:rsidRDefault="00B041B6" w:rsidP="00B041B6">
      <w:pPr>
        <w:rPr>
          <w:lang w:val="fi-FI"/>
        </w:rPr>
      </w:pPr>
      <w:r>
        <w:rPr>
          <w:lang w:val="fi-FI"/>
        </w:rPr>
        <w:t xml:space="preserve">Tätä suunnitelmaa tehdessä on tullut selväksi se, että suunnitelmasta tulisi laadukkaampi, jos Tukes olisi selkeästi, SYKEn lisäksi, asetuksen 1022/2006 pykälän 12 mukainen suunnitelman valmistelija. Erityisesti Tukesin torjunta-aine- ja biosiditiimin kontribuutio olisi tärkeää jo suunnitelman valmisteluvaiheessa. Mutta asetuksessa 1022/2006 vain SYKE on mainittu suunnitelman tekijänä. Syynä siihen, että asetuksessa ei mainita Tukesia on se, että vuonna 2006 kun asetus 1022/2006 vahvistettiin, </w:t>
      </w:r>
      <w:r w:rsidRPr="007013A8">
        <w:rPr>
          <w:lang w:val="fi-FI"/>
        </w:rPr>
        <w:t>torjunta-aine</w:t>
      </w:r>
      <w:r>
        <w:rPr>
          <w:lang w:val="fi-FI"/>
        </w:rPr>
        <w:t>iden</w:t>
      </w:r>
      <w:r w:rsidRPr="007013A8">
        <w:rPr>
          <w:lang w:val="fi-FI"/>
        </w:rPr>
        <w:t xml:space="preserve"> ja biosidi</w:t>
      </w:r>
      <w:r>
        <w:rPr>
          <w:lang w:val="fi-FI"/>
        </w:rPr>
        <w:t>e</w:t>
      </w:r>
      <w:r w:rsidRPr="007013A8">
        <w:rPr>
          <w:lang w:val="fi-FI"/>
        </w:rPr>
        <w:t xml:space="preserve">n </w:t>
      </w:r>
      <w:r>
        <w:rPr>
          <w:lang w:val="fi-FI"/>
        </w:rPr>
        <w:t>ympäristöarviointitiimi (osa silloista Kemikaaliyksikköä) sijaitsi SYKEssä. Suurin osa kemikaaliyksikön t</w:t>
      </w:r>
      <w:r w:rsidRPr="007013A8">
        <w:rPr>
          <w:lang w:val="fi-FI"/>
        </w:rPr>
        <w:t>orjunta-aine</w:t>
      </w:r>
      <w:r>
        <w:rPr>
          <w:lang w:val="fi-FI"/>
        </w:rPr>
        <w:t>-</w:t>
      </w:r>
      <w:r w:rsidRPr="007013A8">
        <w:rPr>
          <w:lang w:val="fi-FI"/>
        </w:rPr>
        <w:t xml:space="preserve"> ja biosidi</w:t>
      </w:r>
      <w:r>
        <w:rPr>
          <w:lang w:val="fi-FI"/>
        </w:rPr>
        <w:t>asiantuntijoista siirtyi vuonna 2011 Tukesiin osana valtion kemikaalihallinnon viranomaistöiden uudelleen järjestelyä.</w:t>
      </w:r>
    </w:p>
    <w:p w14:paraId="68A8D97B" w14:textId="0BCBCD71" w:rsidR="00B041B6" w:rsidRDefault="00B041B6" w:rsidP="00B041B6">
      <w:pPr>
        <w:rPr>
          <w:lang w:val="fi-FI"/>
        </w:rPr>
      </w:pPr>
      <w:r>
        <w:rPr>
          <w:lang w:val="fi-FI"/>
        </w:rPr>
        <w:t xml:space="preserve">On huomattava, että SYKEn ja Tukesin yhteistyö tässä asiassa on toiminut hyvin jo tähänkin asti. Tukesilla on mahdollisuus vaikuttaa suunnitelman sisältöön viimeistään kuulemisvaiheessa. Mutta lopputulos (suunnitelma) voisi olla vielä parempi, jos Tukes osallistuu suunnitelman valmisteluun alusta lähtien virallisena toimijana. </w:t>
      </w:r>
    </w:p>
    <w:p w14:paraId="58BB6F68" w14:textId="028BC959" w:rsidR="00B041B6" w:rsidRDefault="00B041B6" w:rsidP="00B041B6">
      <w:pPr>
        <w:pStyle w:val="Otsikko3"/>
        <w:numPr>
          <w:ilvl w:val="2"/>
          <w:numId w:val="0"/>
        </w:numPr>
      </w:pPr>
      <w:bookmarkStart w:id="223" w:name="_Toc119435814"/>
      <w:r>
        <w:t>7.4.2 Ehdotus</w:t>
      </w:r>
      <w:bookmarkEnd w:id="223"/>
    </w:p>
    <w:p w14:paraId="29ADD415" w14:textId="77777777" w:rsidR="00B041B6" w:rsidRDefault="00B041B6" w:rsidP="00B041B6">
      <w:pPr>
        <w:rPr>
          <w:lang w:val="fi-FI"/>
        </w:rPr>
      </w:pPr>
      <w:r>
        <w:rPr>
          <w:lang w:val="fi-FI"/>
        </w:rPr>
        <w:t>Ainakin seuraavalla tavalla voidaan varmistaa Tukesin osallistuminen suunnitelman laadintaan prosessiin alusta lähtien:</w:t>
      </w:r>
    </w:p>
    <w:p w14:paraId="0CADE14E" w14:textId="77777777" w:rsidR="00B041B6" w:rsidRDefault="00B041B6" w:rsidP="00B041B6">
      <w:pPr>
        <w:pStyle w:val="Luettelokappale"/>
        <w:numPr>
          <w:ilvl w:val="0"/>
          <w:numId w:val="31"/>
        </w:numPr>
        <w:rPr>
          <w:lang w:val="fi-FI"/>
        </w:rPr>
      </w:pPr>
      <w:r>
        <w:rPr>
          <w:lang w:val="fi-FI"/>
        </w:rPr>
        <w:t>lisätään asetukseen 1022 / 2006 pykälään 12 Tukes suunnitelman toiseksi tekijäksi ja /tai</w:t>
      </w:r>
    </w:p>
    <w:p w14:paraId="58C48F00" w14:textId="04741781" w:rsidR="00816FF7" w:rsidRPr="00DC09E9" w:rsidRDefault="00B041B6" w:rsidP="00D15242">
      <w:pPr>
        <w:pStyle w:val="Luettelokappale"/>
        <w:numPr>
          <w:ilvl w:val="0"/>
          <w:numId w:val="31"/>
        </w:numPr>
        <w:spacing w:before="0" w:after="0"/>
        <w:rPr>
          <w:lang w:val="fi-FI"/>
        </w:rPr>
      </w:pPr>
      <w:r w:rsidRPr="00DC09E9">
        <w:rPr>
          <w:lang w:val="fi-FI"/>
        </w:rPr>
        <w:t>YM varmistaa riittävät resurssit Tukesille osallistua suunnitelman tekoon yhdessä SYKEn kanssa</w:t>
      </w:r>
      <w:r w:rsidR="00816FF7" w:rsidRPr="00DC09E9">
        <w:rPr>
          <w:lang w:val="fi-FI"/>
        </w:rPr>
        <w:br w:type="page"/>
      </w:r>
    </w:p>
    <w:p w14:paraId="191B74EC" w14:textId="77777777" w:rsidR="00633DB2" w:rsidRPr="002D6D3F" w:rsidRDefault="00633DB2" w:rsidP="00067C1D">
      <w:pPr>
        <w:ind w:left="720"/>
        <w:rPr>
          <w:lang w:val="fi-FI"/>
        </w:rPr>
      </w:pPr>
    </w:p>
    <w:p w14:paraId="07AEE27F" w14:textId="0F397983" w:rsidR="00077AAD" w:rsidRPr="003C0691" w:rsidRDefault="364CF1AF" w:rsidP="364CF1AF">
      <w:pPr>
        <w:pStyle w:val="Otsikko1"/>
        <w:numPr>
          <w:ilvl w:val="0"/>
          <w:numId w:val="59"/>
        </w:numPr>
        <w:rPr>
          <w:lang w:val="fi-FI"/>
        </w:rPr>
      </w:pPr>
      <w:bookmarkStart w:id="224" w:name="_Hlk95408426"/>
      <w:bookmarkStart w:id="225" w:name="_Toc119435815"/>
      <w:r w:rsidRPr="364CF1AF">
        <w:rPr>
          <w:lang w:val="fi-FI"/>
        </w:rPr>
        <w:t>Muita kehitysehdotuksia</w:t>
      </w:r>
      <w:bookmarkEnd w:id="225"/>
    </w:p>
    <w:bookmarkEnd w:id="224"/>
    <w:p w14:paraId="68333C02" w14:textId="7A7C398D" w:rsidR="00791C1F" w:rsidRPr="008D0F89" w:rsidRDefault="00791C1F" w:rsidP="00791C1F">
      <w:pPr>
        <w:rPr>
          <w:highlight w:val="yellow"/>
          <w:lang w:val="fi-FI"/>
        </w:rPr>
      </w:pPr>
      <w:r w:rsidRPr="008D0F89">
        <w:rPr>
          <w:lang w:val="fi-FI"/>
        </w:rPr>
        <w:t xml:space="preserve">Tässä luvussa käsitellään </w:t>
      </w:r>
      <w:r>
        <w:rPr>
          <w:lang w:val="fi-FI"/>
        </w:rPr>
        <w:t xml:space="preserve">sekalaisia huomioita tai </w:t>
      </w:r>
      <w:r w:rsidRPr="008D0F89">
        <w:rPr>
          <w:lang w:val="fi-FI"/>
        </w:rPr>
        <w:t>epäkohtia, joita on tullut vaarallisten aineiden asetuksen kansallisessa toimeenpanossa esiin</w:t>
      </w:r>
      <w:r>
        <w:rPr>
          <w:lang w:val="fi-FI"/>
        </w:rPr>
        <w:t xml:space="preserve">, </w:t>
      </w:r>
      <w:r w:rsidR="00C671B4">
        <w:rPr>
          <w:lang w:val="fi-FI"/>
        </w:rPr>
        <w:t xml:space="preserve">ja </w:t>
      </w:r>
      <w:r>
        <w:rPr>
          <w:lang w:val="fi-FI"/>
        </w:rPr>
        <w:t>jo</w:t>
      </w:r>
      <w:r w:rsidR="000F0C7A">
        <w:rPr>
          <w:lang w:val="fi-FI"/>
        </w:rPr>
        <w:t>it</w:t>
      </w:r>
      <w:r>
        <w:rPr>
          <w:lang w:val="fi-FI"/>
        </w:rPr>
        <w:t xml:space="preserve">a </w:t>
      </w:r>
      <w:r w:rsidR="000F0C7A">
        <w:rPr>
          <w:lang w:val="fi-FI"/>
        </w:rPr>
        <w:t xml:space="preserve">ei ole listattu </w:t>
      </w:r>
      <w:r w:rsidR="004B6972">
        <w:rPr>
          <w:lang w:val="fi-FI"/>
        </w:rPr>
        <w:t>aikaisem</w:t>
      </w:r>
      <w:r w:rsidR="000F0C7A">
        <w:rPr>
          <w:lang w:val="fi-FI"/>
        </w:rPr>
        <w:t>missa</w:t>
      </w:r>
      <w:r w:rsidR="004B6972">
        <w:rPr>
          <w:lang w:val="fi-FI"/>
        </w:rPr>
        <w:t xml:space="preserve"> lu</w:t>
      </w:r>
      <w:r w:rsidR="000F0C7A">
        <w:rPr>
          <w:lang w:val="fi-FI"/>
        </w:rPr>
        <w:t>vuissa</w:t>
      </w:r>
      <w:r w:rsidR="004B6972">
        <w:rPr>
          <w:lang w:val="fi-FI"/>
        </w:rPr>
        <w:t xml:space="preserve"> tai</w:t>
      </w:r>
      <w:r>
        <w:rPr>
          <w:lang w:val="fi-FI"/>
        </w:rPr>
        <w:t xml:space="preserve"> joihin liittyviä </w:t>
      </w:r>
      <w:r w:rsidR="004B6972">
        <w:rPr>
          <w:lang w:val="fi-FI"/>
        </w:rPr>
        <w:t>asioita</w:t>
      </w:r>
      <w:r>
        <w:rPr>
          <w:lang w:val="fi-FI"/>
        </w:rPr>
        <w:t xml:space="preserve"> emme suoraan ehdota asetuksiin, </w:t>
      </w:r>
      <w:r w:rsidR="004B6972">
        <w:rPr>
          <w:lang w:val="fi-FI"/>
        </w:rPr>
        <w:t xml:space="preserve">koska ne pitäisi ensin </w:t>
      </w:r>
      <w:r w:rsidR="00B21264">
        <w:rPr>
          <w:lang w:val="fi-FI"/>
        </w:rPr>
        <w:t>viedä</w:t>
      </w:r>
      <w:r w:rsidR="004B6972">
        <w:rPr>
          <w:lang w:val="fi-FI"/>
        </w:rPr>
        <w:t xml:space="preserve"> EU-tason säädöksiin</w:t>
      </w:r>
      <w:r>
        <w:rPr>
          <w:lang w:val="fi-FI"/>
        </w:rPr>
        <w:t>.</w:t>
      </w:r>
    </w:p>
    <w:p w14:paraId="1AFACE93" w14:textId="64069B0A" w:rsidR="002D3D55" w:rsidRPr="00DF3B85" w:rsidRDefault="5BC40D4A" w:rsidP="754D61F6">
      <w:pPr>
        <w:pStyle w:val="Otsikko2"/>
        <w:numPr>
          <w:ilvl w:val="1"/>
          <w:numId w:val="59"/>
        </w:numPr>
      </w:pPr>
      <w:bookmarkStart w:id="226" w:name="_Hlk91165836"/>
      <w:bookmarkStart w:id="227" w:name="_Toc119435816"/>
      <w:r>
        <w:t>K</w:t>
      </w:r>
      <w:r w:rsidR="002D3D55">
        <w:t xml:space="preserve">emikaalien yhteisvaikutukset </w:t>
      </w:r>
      <w:r w:rsidR="72D8BD4B">
        <w:t>osaksi</w:t>
      </w:r>
      <w:r w:rsidR="002D3D55">
        <w:t xml:space="preserve"> </w:t>
      </w:r>
      <w:r w:rsidR="4E17A194">
        <w:t>ympäristöriskinarviointia</w:t>
      </w:r>
      <w:bookmarkEnd w:id="227"/>
    </w:p>
    <w:bookmarkEnd w:id="226"/>
    <w:p w14:paraId="4AC85A07" w14:textId="15E437B8" w:rsidR="00A00003" w:rsidRPr="00E56C2D" w:rsidRDefault="00A00003" w:rsidP="00143727">
      <w:pPr>
        <w:rPr>
          <w:b/>
          <w:bCs/>
          <w:lang w:val="fi-FI"/>
        </w:rPr>
      </w:pPr>
      <w:r w:rsidRPr="00E56C2D">
        <w:rPr>
          <w:b/>
          <w:bCs/>
          <w:lang w:val="fi-FI"/>
        </w:rPr>
        <w:t xml:space="preserve">Matti Leppänen </w:t>
      </w:r>
    </w:p>
    <w:p w14:paraId="22D39A79" w14:textId="72FDBD12" w:rsidR="002D3D55" w:rsidRPr="00F9477A" w:rsidRDefault="00B21264" w:rsidP="00B21264">
      <w:pPr>
        <w:pStyle w:val="Otsikko3"/>
        <w:numPr>
          <w:ilvl w:val="2"/>
          <w:numId w:val="0"/>
        </w:numPr>
      </w:pPr>
      <w:bookmarkStart w:id="228" w:name="_Toc119435817"/>
      <w:r>
        <w:t>8.1.1 Tausta</w:t>
      </w:r>
      <w:bookmarkEnd w:id="228"/>
    </w:p>
    <w:p w14:paraId="2AD9C8DC" w14:textId="78351FB3" w:rsidR="002D3D55" w:rsidRPr="0011350E" w:rsidRDefault="002D3D55" w:rsidP="00B51339">
      <w:pPr>
        <w:jc w:val="both"/>
        <w:rPr>
          <w:lang w:val="fi-FI"/>
        </w:rPr>
      </w:pPr>
      <w:r w:rsidRPr="00B51339">
        <w:rPr>
          <w:lang w:val="fi-FI"/>
        </w:rPr>
        <w:t xml:space="preserve">Pistelähteiden, </w:t>
      </w:r>
      <w:r w:rsidR="00FF549E">
        <w:rPr>
          <w:lang w:val="fi-FI"/>
        </w:rPr>
        <w:t>hajakuormituksen</w:t>
      </w:r>
      <w:r w:rsidRPr="00B51339">
        <w:rPr>
          <w:lang w:val="fi-FI"/>
        </w:rPr>
        <w:t xml:space="preserve"> ja niiden kemikaalikuorman merkityksen arviointi perustuu nykyisin yksittäisten kemikaalien pitoisuuksiin. Tosiasiassa päästöissä ja hajakuormituksessa on monenlaisia aineita eli kemikaalit hyvin harvoin esiintyvät yksittäin ja siten ympäristön </w:t>
      </w:r>
      <w:r w:rsidR="00FF549E">
        <w:rPr>
          <w:lang w:val="fi-FI"/>
        </w:rPr>
        <w:t>sekä myös</w:t>
      </w:r>
      <w:r w:rsidRPr="00B51339">
        <w:rPr>
          <w:lang w:val="fi-FI"/>
        </w:rPr>
        <w:t xml:space="preserve"> ihmisen altistuminen on lähes aina useiden kemikaalien yhteisvaikutuksen summa. Käsitys, jonka mukaan seokset eivät olisi haitallisia niin kauan kuin niiden sisältämien yksittäisten kemikaalien pitoisuudet olisivat turvallisella tasolla (EC 2011, Martin ym. 2013), on vanhentunut. Monet tutkimukset ovat jo osoittaneet, että seoksilla voi olla haitallisia vaikutuksia, vaikka yksittäisten kemikaalien annoksina tai pitoisuuksina määrät ovat olleet haitattomia (Carvalho ym. 2014). Yhteisvaikutus on tunnistettu ilmiö mutta lainsäädäntöä ei ole suunniteltu sen arvioimiseen, etenkin tahattomasti ympäristöön päätyvien sekoitteiden kohdalla. Tuntemattomien aineiden esiintyminen tuo myös suurta epävarmuutta sekä altistuksen vakavuuden tunnistamiseen että tunnistamisen menetelmiin.</w:t>
      </w:r>
    </w:p>
    <w:p w14:paraId="7FFB5C89" w14:textId="35ACA9B5" w:rsidR="002D3D55" w:rsidRPr="00F9477A" w:rsidRDefault="002D3D55" w:rsidP="00B51339">
      <w:pPr>
        <w:jc w:val="both"/>
        <w:rPr>
          <w:lang w:val="fi-FI"/>
        </w:rPr>
      </w:pPr>
      <w:r w:rsidRPr="00B51339">
        <w:rPr>
          <w:lang w:val="fi-FI"/>
        </w:rPr>
        <w:t>Yhteisvaikutusten mahdollisuus ja sen hallitsemisen lainsäädännölliset ongelmat on kuitenkin huomattu varsin korkealla tasolla EU:ssa. Vuonna 2009 Ympäristöneuvosto kehotti Komissiota tarkastelemaan miten voimassa oleva lainsäädäntö ottaa sekoitteet huomioon ja miten säädäntöä voitaisiin muokata vastaamaan paremmin altistuksen riskinarviointiin (Environment Council 2009). Yhteisvaikutukset on nostettu esille mm. EUn seitsemännessä ympäristöohjelmassa (</w:t>
      </w:r>
      <w:r w:rsidR="00433106">
        <w:rPr>
          <w:lang w:val="fi-FI"/>
        </w:rPr>
        <w:t xml:space="preserve">EP </w:t>
      </w:r>
      <w:r>
        <w:rPr>
          <w:lang w:val="fi-FI"/>
        </w:rPr>
        <w:t>2013</w:t>
      </w:r>
      <w:r w:rsidRPr="00B51339">
        <w:rPr>
          <w:lang w:val="fi-FI"/>
        </w:rPr>
        <w:t xml:space="preserve">), Euroopan parlamentin päätöslauselmissa </w:t>
      </w:r>
      <w:r w:rsidRPr="00143727">
        <w:rPr>
          <w:lang w:val="fi-FI"/>
        </w:rPr>
        <w:t>(</w:t>
      </w:r>
      <w:r w:rsidR="0000024C" w:rsidRPr="00143727">
        <w:rPr>
          <w:lang w:val="fi-FI"/>
        </w:rPr>
        <w:t xml:space="preserve">EP </w:t>
      </w:r>
      <w:r w:rsidRPr="00143727">
        <w:rPr>
          <w:lang w:val="fi-FI"/>
        </w:rPr>
        <w:t>2019</w:t>
      </w:r>
      <w:r w:rsidR="0000024C" w:rsidRPr="00143727">
        <w:rPr>
          <w:lang w:val="fi-FI"/>
        </w:rPr>
        <w:t xml:space="preserve">, </w:t>
      </w:r>
      <w:r w:rsidRPr="00143727">
        <w:rPr>
          <w:lang w:val="fi-FI"/>
        </w:rPr>
        <w:t>2020</w:t>
      </w:r>
      <w:r w:rsidR="0000024C">
        <w:rPr>
          <w:lang w:val="fi-FI"/>
        </w:rPr>
        <w:t>)</w:t>
      </w:r>
      <w:r w:rsidRPr="00B51339">
        <w:rPr>
          <w:lang w:val="fi-FI"/>
        </w:rPr>
        <w:t xml:space="preserve"> ja Ympäristöneuvoston johtopäätöksissä (Environment Council 2019) tavoitteena paremmin huomioida kemikaalisekoitteet ihmis- ja ympäristöterveyden suojelemisessa. Komissio on myös äskettäin nostanut yhteisvaikutukset esille kuvatessaan omia tavoitteitaan EU:n Vihreän kehityksen ohjelmassa </w:t>
      </w:r>
      <w:bookmarkStart w:id="229" w:name="_Hlk117170187"/>
      <w:r w:rsidRPr="00B51339">
        <w:rPr>
          <w:lang w:val="fi-FI"/>
        </w:rPr>
        <w:t xml:space="preserve">(KOM (2019) 640) </w:t>
      </w:r>
      <w:bookmarkEnd w:id="229"/>
      <w:r w:rsidRPr="00B51339">
        <w:rPr>
          <w:lang w:val="fi-FI"/>
        </w:rPr>
        <w:t>sekä kemikaalistrategiassa (EC 2020). EU:n ympäristöhallinnon aktiivisuus perustuu tieteellisiin artikkeleihin ja isojen, EU:n rahoittamien tutkimuskonsortiohankkeiden tuloksiin (esim. SOLUTIONS). Tutkijat ovat tuoneet esille myös kemikaalien ympäristöriskinarviointiin ja erityisesti, vesipuitedirektiivin soveltamiseen liittyviä ongelmia ja niiden ratkaisuja. Yhtenä tärkeänä osana ovat menetelmät, joilla yhteisvaikutuksia voisi mitata ja hallita (esim. Brack ym. 2017, Faust ym. 2019).</w:t>
      </w:r>
    </w:p>
    <w:p w14:paraId="6919F1F2" w14:textId="59F33987" w:rsidR="002D3D55" w:rsidRPr="0011350E" w:rsidRDefault="002D3D55" w:rsidP="00B51339">
      <w:pPr>
        <w:jc w:val="both"/>
        <w:rPr>
          <w:lang w:val="fi-FI"/>
        </w:rPr>
      </w:pPr>
      <w:r w:rsidRPr="00B51339">
        <w:rPr>
          <w:lang w:val="fi-FI"/>
        </w:rPr>
        <w:t xml:space="preserve">Nykyisessä käytännössä kemikaalien vaaraa arvioidaan vertailemalla havaittuja tai ennustettuja ympäristöpitoisuuksia kemikaalin haitattomaan pitoisuuteen laskemalla riskisuhde (PEC/PNEC). Tästä on helposti johdettavissa menetelmä, jossa eri kemikaalien riskisuhteet lasketaan yhteen (Backhaus ja Faust 2012). Tällöin oletetaan, että ne aiheuttavat saman reaktion eli haittavaikutuksen ja lisäävät toistensa haitallisuutta. Vaikka todellisuudessa on varmaa, että kemikaaleilla on </w:t>
      </w:r>
      <w:r w:rsidR="00FA35A9">
        <w:rPr>
          <w:lang w:val="fi-FI"/>
        </w:rPr>
        <w:t xml:space="preserve">kuitenkin </w:t>
      </w:r>
      <w:r w:rsidRPr="00B51339">
        <w:rPr>
          <w:lang w:val="fi-FI"/>
        </w:rPr>
        <w:t xml:space="preserve">erilaisia vaikutusmekanismeja ja kohteita elimissä ja soluissa, malli on osoittautunut lukuisissa kokeissa riittävän toimivaksi. Johtopäätös onkin että, ns. toksinen mekanismi voi olla kemikaaleilla erilainen ja silti malli toimii riittävän hyvin (Kortenkamp 2022). Menetelmän haittapuolena on tietysti se, että edelleen tarvitaan laajaa kemian analytiikkaa tunnistamaan eri kemikaalit seoksessa sekä menetelmän perustuminen teoriaan. </w:t>
      </w:r>
    </w:p>
    <w:p w14:paraId="2363CC9F" w14:textId="762B2332" w:rsidR="002D3D55" w:rsidRPr="00196DF0" w:rsidRDefault="002D3D55" w:rsidP="00B51339">
      <w:pPr>
        <w:jc w:val="both"/>
        <w:rPr>
          <w:lang w:val="fi-FI"/>
        </w:rPr>
      </w:pPr>
      <w:r w:rsidRPr="00B51339">
        <w:rPr>
          <w:lang w:val="fi-FI"/>
        </w:rPr>
        <w:lastRenderedPageBreak/>
        <w:t xml:space="preserve">Sekoitteiden aiheuttaman yhteisvaikutuksen arvioimiseksi vaikutusperusteiset biotestit (Effect-based methods) ovat parempi keino koska ne summaavat yhteen kaikkien saman reaktion aiheuttavien kemikaalien vaikutuksen, eli myös tunnistamattomien aineiden. Vaikutusperusteiset testit soveltuvat hyvin </w:t>
      </w:r>
      <w:r w:rsidR="5CCB1A5D" w:rsidRPr="00B51339">
        <w:rPr>
          <w:lang w:val="fi-FI"/>
        </w:rPr>
        <w:t>"early-warning" menetelmä</w:t>
      </w:r>
      <w:r w:rsidR="2BD45355" w:rsidRPr="00B51339">
        <w:rPr>
          <w:lang w:val="fi-FI"/>
        </w:rPr>
        <w:t>ksi</w:t>
      </w:r>
      <w:r w:rsidR="5E951730" w:rsidRPr="00B51339">
        <w:rPr>
          <w:lang w:val="fi-FI"/>
        </w:rPr>
        <w:t xml:space="preserve"> sekä erityisesti</w:t>
      </w:r>
      <w:r w:rsidR="5CCB1A5D" w:rsidRPr="00B51339">
        <w:rPr>
          <w:lang w:val="fi-FI"/>
        </w:rPr>
        <w:t xml:space="preserve"> </w:t>
      </w:r>
      <w:r w:rsidRPr="00B51339">
        <w:rPr>
          <w:lang w:val="fi-FI"/>
        </w:rPr>
        <w:t>vedenlaadun arvioimiseen ja luokitteluun (Brack ym. 2019). Myös EU-tason ohjeita on ollut vuosia saatavilla (E</w:t>
      </w:r>
      <w:r w:rsidR="00D4635A">
        <w:rPr>
          <w:lang w:val="fi-FI"/>
        </w:rPr>
        <w:t>C</w:t>
      </w:r>
      <w:r w:rsidRPr="00B51339">
        <w:rPr>
          <w:lang w:val="fi-FI"/>
        </w:rPr>
        <w:t xml:space="preserve"> 2014) ja tuoreimmassa raportissa kootaan uusin tieto ja ehdotetaan käytännön lähestymistapoja </w:t>
      </w:r>
      <w:r w:rsidR="0A79ED53" w:rsidRPr="00B51339">
        <w:rPr>
          <w:lang w:val="fi-FI"/>
        </w:rPr>
        <w:t>sekä biotestien soveltamiseen että kokonaisvaltaiseen ympäristön tilan kemikalisoitumisen arvioimiseen</w:t>
      </w:r>
      <w:r w:rsidRPr="00B51339">
        <w:rPr>
          <w:lang w:val="fi-FI"/>
        </w:rPr>
        <w:t xml:space="preserve"> (</w:t>
      </w:r>
      <w:r w:rsidR="00FA35A9">
        <w:rPr>
          <w:lang w:val="fi-FI"/>
        </w:rPr>
        <w:t>EU</w:t>
      </w:r>
      <w:r>
        <w:rPr>
          <w:lang w:val="fi-FI"/>
        </w:rPr>
        <w:t xml:space="preserve"> </w:t>
      </w:r>
      <w:r w:rsidRPr="00B51339">
        <w:rPr>
          <w:lang w:val="fi-FI"/>
        </w:rPr>
        <w:t xml:space="preserve">2021). Vaikutusperusteiset biotestit voivat olla altistuneista eliöistä mitattuja biomarkkereita sekä </w:t>
      </w:r>
      <w:r w:rsidRPr="1EF9D7D3">
        <w:rPr>
          <w:i/>
          <w:iCs/>
          <w:lang w:val="fi-FI"/>
        </w:rPr>
        <w:t>in vivo</w:t>
      </w:r>
      <w:r w:rsidRPr="00B51339">
        <w:rPr>
          <w:lang w:val="fi-FI"/>
        </w:rPr>
        <w:t xml:space="preserve"> ja </w:t>
      </w:r>
      <w:r w:rsidRPr="1EF9D7D3">
        <w:rPr>
          <w:i/>
          <w:iCs/>
          <w:lang w:val="fi-FI"/>
        </w:rPr>
        <w:t>in vitro</w:t>
      </w:r>
      <w:r w:rsidRPr="00B51339">
        <w:rPr>
          <w:lang w:val="fi-FI"/>
        </w:rPr>
        <w:t xml:space="preserve"> biotestejä. Testi tai testipatteri tulisi valita tapauskohtaisesti </w:t>
      </w:r>
      <w:r w:rsidR="00FA35A9">
        <w:rPr>
          <w:lang w:val="fi-FI"/>
        </w:rPr>
        <w:t xml:space="preserve">tunnistetun </w:t>
      </w:r>
      <w:r w:rsidRPr="00B51339">
        <w:rPr>
          <w:lang w:val="fi-FI"/>
        </w:rPr>
        <w:t>kuormituksen perusteella</w:t>
      </w:r>
      <w:r>
        <w:rPr>
          <w:lang w:val="fi-FI"/>
        </w:rPr>
        <w:t xml:space="preserve"> </w:t>
      </w:r>
      <w:r w:rsidR="00FA35A9">
        <w:rPr>
          <w:lang w:val="fi-FI"/>
        </w:rPr>
        <w:t>ja</w:t>
      </w:r>
      <w:r w:rsidRPr="00B51339">
        <w:rPr>
          <w:lang w:val="fi-FI"/>
        </w:rPr>
        <w:t xml:space="preserve"> käyttäen tuntemattomille seoksille laajempaa testipatteria. </w:t>
      </w:r>
      <w:r w:rsidR="0A79ED53" w:rsidRPr="00B51339">
        <w:rPr>
          <w:lang w:val="fi-FI"/>
        </w:rPr>
        <w:t xml:space="preserve">Perustestipatterin suositellaan sisältävän sekä </w:t>
      </w:r>
      <w:r w:rsidR="0A79ED53" w:rsidRPr="1EF9D7D3">
        <w:rPr>
          <w:i/>
          <w:iCs/>
          <w:lang w:val="fi-FI"/>
        </w:rPr>
        <w:t>in vivo</w:t>
      </w:r>
      <w:r w:rsidR="0A79ED53" w:rsidRPr="00B51339">
        <w:rPr>
          <w:lang w:val="fi-FI"/>
        </w:rPr>
        <w:t xml:space="preserve"> -testejä että </w:t>
      </w:r>
      <w:r w:rsidR="0A79ED53" w:rsidRPr="1EF9D7D3">
        <w:rPr>
          <w:i/>
          <w:iCs/>
          <w:lang w:val="fi-FI"/>
        </w:rPr>
        <w:t>in vitro</w:t>
      </w:r>
      <w:r w:rsidR="0A79ED53" w:rsidRPr="00B51339">
        <w:rPr>
          <w:lang w:val="fi-FI"/>
        </w:rPr>
        <w:t xml:space="preserve"> -testejä</w:t>
      </w:r>
      <w:r w:rsidR="38A99BB1" w:rsidRPr="00B51339">
        <w:rPr>
          <w:lang w:val="fi-FI"/>
        </w:rPr>
        <w:t xml:space="preserve"> (Brack ym. 2019, </w:t>
      </w:r>
      <w:r w:rsidR="00FA35A9">
        <w:rPr>
          <w:lang w:val="fi-FI"/>
        </w:rPr>
        <w:t>EU</w:t>
      </w:r>
      <w:r w:rsidR="38A99BB1" w:rsidRPr="00B51339">
        <w:rPr>
          <w:lang w:val="fi-FI"/>
        </w:rPr>
        <w:t xml:space="preserve"> 2021)</w:t>
      </w:r>
      <w:r w:rsidR="0A79ED53" w:rsidRPr="00B51339">
        <w:rPr>
          <w:lang w:val="fi-FI"/>
        </w:rPr>
        <w:t xml:space="preserve">. Peruseliötestilajit kattavat kolme trofiatasoa; vesikirppu-, levä- ja kalanalkiotestit. Näitä täydentävät tärkeimmät ja testatuimmat </w:t>
      </w:r>
      <w:r w:rsidR="0A79ED53" w:rsidRPr="1EF9D7D3">
        <w:rPr>
          <w:i/>
          <w:iCs/>
          <w:lang w:val="fi-FI"/>
        </w:rPr>
        <w:t>in vitro</w:t>
      </w:r>
      <w:r w:rsidR="0A79ED53" w:rsidRPr="00B51339">
        <w:rPr>
          <w:lang w:val="fi-FI"/>
        </w:rPr>
        <w:t xml:space="preserve"> –testit; hormonihäiritsijä- sekä mutageenisuustestit.   </w:t>
      </w:r>
      <w:r w:rsidRPr="00B51339">
        <w:rPr>
          <w:lang w:val="fi-FI"/>
        </w:rPr>
        <w:t xml:space="preserve">Tulosten perusteella voidaan myös kohdentaa kemian analytiikkaa potentiaalisiin haitta-aineisiin. Erityisesti </w:t>
      </w:r>
      <w:r w:rsidRPr="1EF9D7D3">
        <w:rPr>
          <w:i/>
          <w:iCs/>
          <w:lang w:val="fi-FI"/>
        </w:rPr>
        <w:t>in vitro</w:t>
      </w:r>
      <w:r w:rsidRPr="00B51339">
        <w:rPr>
          <w:lang w:val="fi-FI"/>
        </w:rPr>
        <w:t xml:space="preserve"> testit voivat tunnistaa tietyn toksisen vaikutusmekanismin omaavat kemikaalit, joka ohjaa tunnistustyötä tehokkaasti. Biotesteille on kehitetty kynnyspitoisuuksia, joiden ylitys kasvattaa haittavaikutusten mahdollisuutta (Escher ym. 2018). Niitä voidaan käyttää samalla tavalla kuin ympäristölaatunormeja ja ne perustuvat referenssiainevertailuun eli tulokset ilmoitetaan referenssiaineen ekvivalentteina. Tunnetuin ja käytetyin ekvivalenttitestiryhmä ovat </w:t>
      </w:r>
      <w:r w:rsidRPr="1EF9D7D3">
        <w:rPr>
          <w:i/>
          <w:iCs/>
          <w:lang w:val="fi-FI"/>
        </w:rPr>
        <w:t>in vitro</w:t>
      </w:r>
      <w:r w:rsidRPr="00B51339">
        <w:rPr>
          <w:lang w:val="fi-FI"/>
        </w:rPr>
        <w:t xml:space="preserve"> hormonihäiritsijätestit, joilla on jo useampi testimenetelmäohje ISO</w:t>
      </w:r>
      <w:r w:rsidR="001E34CE">
        <w:rPr>
          <w:lang w:val="fi-FI"/>
        </w:rPr>
        <w:t>-</w:t>
      </w:r>
      <w:r w:rsidRPr="00B51339">
        <w:rPr>
          <w:lang w:val="fi-FI"/>
        </w:rPr>
        <w:t xml:space="preserve"> </w:t>
      </w:r>
      <w:r w:rsidR="0A79ED53" w:rsidRPr="00B51339">
        <w:rPr>
          <w:lang w:val="fi-FI"/>
        </w:rPr>
        <w:t xml:space="preserve">ja OECD </w:t>
      </w:r>
      <w:r w:rsidR="001E34CE">
        <w:rPr>
          <w:lang w:val="fi-FI"/>
        </w:rPr>
        <w:t>-</w:t>
      </w:r>
      <w:r w:rsidRPr="00B51339">
        <w:rPr>
          <w:lang w:val="fi-FI"/>
        </w:rPr>
        <w:t xml:space="preserve">standardeissa. </w:t>
      </w:r>
    </w:p>
    <w:p w14:paraId="46ADC554" w14:textId="1AEFDE7C" w:rsidR="002D3D55" w:rsidRPr="0011350E" w:rsidRDefault="002D3D55" w:rsidP="00B51339">
      <w:pPr>
        <w:jc w:val="both"/>
        <w:rPr>
          <w:lang w:val="fi-FI"/>
        </w:rPr>
      </w:pPr>
      <w:r w:rsidRPr="00B51339">
        <w:rPr>
          <w:lang w:val="fi-FI"/>
        </w:rPr>
        <w:t xml:space="preserve">Vaikutusperusteisten testien käyttöönotto EU:n ympäristölainsäädännössä vaatii testien menetelmäohjeiden harmonisointia ja testaamista käytännössä eri jäsenmaissa. Testit voisivat tulla aluksi osaksi </w:t>
      </w:r>
      <w:r w:rsidR="000841A1">
        <w:rPr>
          <w:lang w:val="fi-FI"/>
        </w:rPr>
        <w:t xml:space="preserve">pintavesien </w:t>
      </w:r>
      <w:r w:rsidRPr="00B51339">
        <w:rPr>
          <w:lang w:val="fi-FI"/>
        </w:rPr>
        <w:t xml:space="preserve">Watch list – seurantaa, jolloin niiden merkitystä ja vasteiden esiintymistä voitaisiin arvioida tarkemmin ja valita sopivat biotestit tukemaan kemiallisen ja ekologisen statuksen arvioimista sekä testien kykyä tunnistaa merkittäviä kuormituskohteita. </w:t>
      </w:r>
    </w:p>
    <w:p w14:paraId="0056F506" w14:textId="7F3707EB" w:rsidR="002D3D55" w:rsidRDefault="002D3D55" w:rsidP="15A6C5B2">
      <w:pPr>
        <w:jc w:val="both"/>
        <w:rPr>
          <w:lang w:val="fi-FI"/>
        </w:rPr>
      </w:pPr>
      <w:r w:rsidRPr="00B51339">
        <w:rPr>
          <w:lang w:val="fi-FI"/>
        </w:rPr>
        <w:t xml:space="preserve">Tunnistamattomien aineiden uhka ja kemikaalien mahdolliset yhteisvaikutukset haastavat ympäristönsuojelun menetelmät. Olisi kenties viisaampaa siirtää painopistettä sekoitteiden yhteisvaikutuksiin tai jopa päästöjen ehkäisyyn kokonaisuutena kuin yrittää </w:t>
      </w:r>
      <w:r w:rsidR="38A99BB1" w:rsidRPr="00B51339">
        <w:rPr>
          <w:lang w:val="fi-FI"/>
        </w:rPr>
        <w:t xml:space="preserve">pelkästään </w:t>
      </w:r>
      <w:r w:rsidRPr="00B51339">
        <w:rPr>
          <w:lang w:val="fi-FI"/>
        </w:rPr>
        <w:t xml:space="preserve">identifioida yksittäisiä haitta-aineita ja niiden vaikutuksia. Tulevaisuudessa päästökohtaisten indikaattoriaineiden nimeäminen tai yhteisvaikutuksista kertovien biotestien soveltaminen </w:t>
      </w:r>
      <w:r w:rsidR="38A99BB1" w:rsidRPr="00B51339">
        <w:rPr>
          <w:lang w:val="fi-FI"/>
        </w:rPr>
        <w:t>tehostaisi</w:t>
      </w:r>
      <w:r w:rsidRPr="00B51339">
        <w:rPr>
          <w:lang w:val="fi-FI"/>
        </w:rPr>
        <w:t xml:space="preserve"> riskinarviointia </w:t>
      </w:r>
      <w:r w:rsidR="38A99BB1" w:rsidRPr="00B51339">
        <w:rPr>
          <w:lang w:val="fi-FI"/>
        </w:rPr>
        <w:t>täydentämällä kemikaalien analytiikkaa, jolloin</w:t>
      </w:r>
      <w:r w:rsidRPr="00B51339">
        <w:rPr>
          <w:lang w:val="fi-FI"/>
        </w:rPr>
        <w:t xml:space="preserve"> hallintamenetelmien käynnistämi</w:t>
      </w:r>
      <w:r w:rsidR="38A99BB1" w:rsidRPr="00B51339">
        <w:rPr>
          <w:lang w:val="fi-FI"/>
        </w:rPr>
        <w:t>nen ja kohdistaminen olisi luotettavammalla pohjalla</w:t>
      </w:r>
      <w:r w:rsidRPr="00B51339">
        <w:rPr>
          <w:lang w:val="fi-FI"/>
        </w:rPr>
        <w:t xml:space="preserve">. </w:t>
      </w:r>
    </w:p>
    <w:p w14:paraId="7D37D082" w14:textId="78D48823" w:rsidR="00BF07A2" w:rsidRDefault="00BF07A2" w:rsidP="15A6C5B2">
      <w:pPr>
        <w:jc w:val="both"/>
        <w:rPr>
          <w:lang w:val="fi-FI"/>
        </w:rPr>
      </w:pPr>
      <w:r>
        <w:rPr>
          <w:lang w:val="fi-FI"/>
        </w:rPr>
        <w:t>EU-komissio on 26.10.2022 päivätyssä direktiiviehdotuksessa ehdottanut ensimmäisenä askeleena jäsenmaiden tehtäväksi estrogeeni-</w:t>
      </w:r>
      <w:r w:rsidRPr="000841A1">
        <w:rPr>
          <w:lang w:val="fi-FI"/>
        </w:rPr>
        <w:t>hormonien vaikutusperusteista seurantaa</w:t>
      </w:r>
      <w:r>
        <w:rPr>
          <w:lang w:val="fi-FI"/>
        </w:rPr>
        <w:t xml:space="preserve"> pintavesissä. Toisena vaiheena olisi mahdollisten vaikutusperusteisten raja-arvojen käyttöönotto, mutta direktiiviehdotuksessa tämä vaihe jää vielä tulevaisuuteen </w:t>
      </w:r>
      <w:r w:rsidRPr="007E5268">
        <w:rPr>
          <w:lang w:val="fi-FI"/>
        </w:rPr>
        <w:t>(</w:t>
      </w:r>
      <w:r>
        <w:rPr>
          <w:lang w:val="fi-FI"/>
        </w:rPr>
        <w:t>COM (2022) 540</w:t>
      </w:r>
      <w:r w:rsidRPr="007E5268">
        <w:rPr>
          <w:lang w:val="fi-FI"/>
        </w:rPr>
        <w:t>)</w:t>
      </w:r>
      <w:r>
        <w:rPr>
          <w:lang w:val="fi-FI"/>
        </w:rPr>
        <w:t>.</w:t>
      </w:r>
    </w:p>
    <w:p w14:paraId="0C779696" w14:textId="77777777" w:rsidR="00EB5B25" w:rsidRDefault="00EB5B25" w:rsidP="15A6C5B2">
      <w:pPr>
        <w:jc w:val="both"/>
        <w:rPr>
          <w:lang w:val="fi-FI"/>
        </w:rPr>
      </w:pPr>
    </w:p>
    <w:p w14:paraId="58AF825A" w14:textId="46C6181C" w:rsidR="00400786" w:rsidRDefault="00B21264" w:rsidP="00B21264">
      <w:pPr>
        <w:pStyle w:val="Otsikko3"/>
        <w:numPr>
          <w:ilvl w:val="2"/>
          <w:numId w:val="0"/>
        </w:numPr>
      </w:pPr>
      <w:bookmarkStart w:id="230" w:name="_Toc119435818"/>
      <w:r>
        <w:t xml:space="preserve">8.1.2 </w:t>
      </w:r>
      <w:r w:rsidR="002D3D55" w:rsidRPr="00B51339">
        <w:t>Ehdotus</w:t>
      </w:r>
      <w:bookmarkEnd w:id="230"/>
    </w:p>
    <w:p w14:paraId="7EC8AA0E" w14:textId="1FE1D881" w:rsidR="0074386C" w:rsidRPr="00B21264" w:rsidRDefault="002D3D55" w:rsidP="00B21264">
      <w:pPr>
        <w:jc w:val="both"/>
        <w:rPr>
          <w:lang w:val="fi-FI"/>
        </w:rPr>
      </w:pPr>
      <w:r w:rsidRPr="00B21264">
        <w:rPr>
          <w:lang w:val="fi-FI"/>
        </w:rPr>
        <w:t xml:space="preserve">Suomessa olisi syytä valmistautua vaikutusperusteisten biotestien </w:t>
      </w:r>
      <w:r w:rsidR="38A99BB1" w:rsidRPr="00B21264">
        <w:rPr>
          <w:lang w:val="fi-FI"/>
        </w:rPr>
        <w:t>käyttöön vesipuitedirektiivin toimeenpanossa</w:t>
      </w:r>
      <w:r w:rsidRPr="00B21264">
        <w:rPr>
          <w:lang w:val="fi-FI"/>
        </w:rPr>
        <w:t xml:space="preserve"> ja valita meille sopivat biotestit </w:t>
      </w:r>
      <w:r w:rsidR="007106D8" w:rsidRPr="00B21264">
        <w:rPr>
          <w:lang w:val="fi-FI"/>
        </w:rPr>
        <w:t xml:space="preserve">ja koota </w:t>
      </w:r>
      <w:r w:rsidR="006037AC" w:rsidRPr="00B21264">
        <w:rPr>
          <w:lang w:val="fi-FI"/>
        </w:rPr>
        <w:t xml:space="preserve">niille </w:t>
      </w:r>
      <w:r w:rsidR="007106D8" w:rsidRPr="00B21264">
        <w:rPr>
          <w:lang w:val="fi-FI"/>
        </w:rPr>
        <w:t xml:space="preserve">mahdolliset </w:t>
      </w:r>
      <w:r w:rsidR="00161A5A" w:rsidRPr="00B21264">
        <w:rPr>
          <w:lang w:val="fi-FI"/>
        </w:rPr>
        <w:t>kynnys</w:t>
      </w:r>
      <w:r w:rsidR="007106D8" w:rsidRPr="00B21264">
        <w:rPr>
          <w:lang w:val="fi-FI"/>
        </w:rPr>
        <w:t xml:space="preserve">arvot </w:t>
      </w:r>
      <w:r w:rsidR="38A99BB1" w:rsidRPr="00B21264">
        <w:rPr>
          <w:lang w:val="fi-FI"/>
        </w:rPr>
        <w:t xml:space="preserve">sekä suunnitella </w:t>
      </w:r>
      <w:r w:rsidRPr="00B21264">
        <w:rPr>
          <w:lang w:val="fi-FI"/>
        </w:rPr>
        <w:t>monitorointi</w:t>
      </w:r>
      <w:r w:rsidR="38A99BB1" w:rsidRPr="00B21264">
        <w:rPr>
          <w:lang w:val="fi-FI"/>
        </w:rPr>
        <w:t>ohjelma</w:t>
      </w:r>
      <w:r w:rsidRPr="00B21264">
        <w:rPr>
          <w:lang w:val="fi-FI"/>
        </w:rPr>
        <w:t xml:space="preserve"> </w:t>
      </w:r>
      <w:r w:rsidR="38A99BB1" w:rsidRPr="00B21264">
        <w:rPr>
          <w:lang w:val="fi-FI"/>
        </w:rPr>
        <w:t xml:space="preserve">kansallisesti </w:t>
      </w:r>
      <w:r w:rsidRPr="00B21264">
        <w:rPr>
          <w:lang w:val="fi-FI"/>
        </w:rPr>
        <w:t>tärkeill</w:t>
      </w:r>
      <w:r w:rsidR="38A99BB1" w:rsidRPr="00B21264">
        <w:rPr>
          <w:lang w:val="fi-FI"/>
        </w:rPr>
        <w:t>e</w:t>
      </w:r>
      <w:r w:rsidRPr="00B21264">
        <w:rPr>
          <w:lang w:val="fi-FI"/>
        </w:rPr>
        <w:t xml:space="preserve"> kuormituskohteilla.</w:t>
      </w:r>
      <w:r w:rsidR="38A99BB1" w:rsidRPr="00B21264">
        <w:rPr>
          <w:lang w:val="fi-FI"/>
        </w:rPr>
        <w:t xml:space="preserve"> Ensisijaiset kohdetasot ovat perustuottajat</w:t>
      </w:r>
      <w:r w:rsidR="12619FA3" w:rsidRPr="00B21264">
        <w:rPr>
          <w:lang w:val="fi-FI"/>
        </w:rPr>
        <w:t xml:space="preserve"> eli kasvit</w:t>
      </w:r>
      <w:r w:rsidR="38A99BB1" w:rsidRPr="00B21264">
        <w:rPr>
          <w:lang w:val="fi-FI"/>
        </w:rPr>
        <w:t>, vesiselkärangattomat ja kalat sekä toksisen mekanismin paljastavat ja pitkäaikaisvaikutuksista kertovat hormonihäiritsijä- ja mutageenisuustestit.</w:t>
      </w:r>
      <w:r w:rsidR="00DC09E9">
        <w:rPr>
          <w:lang w:val="fi-FI"/>
        </w:rPr>
        <w:t xml:space="preserve"> </w:t>
      </w:r>
      <w:r w:rsidR="0074386C">
        <w:rPr>
          <w:lang w:val="fi-FI"/>
        </w:rPr>
        <w:t>Ehdotamme tehtäväksi kansallista k</w:t>
      </w:r>
      <w:r w:rsidR="0074386C" w:rsidRPr="0074386C">
        <w:rPr>
          <w:lang w:val="fi-FI"/>
        </w:rPr>
        <w:t>artoitus</w:t>
      </w:r>
      <w:r w:rsidR="0074386C">
        <w:rPr>
          <w:lang w:val="fi-FI"/>
        </w:rPr>
        <w:t>ta, joka koskee y</w:t>
      </w:r>
      <w:r w:rsidR="0074386C" w:rsidRPr="0074386C">
        <w:rPr>
          <w:lang w:val="fi-FI"/>
        </w:rPr>
        <w:t>hteisvaikutusten arviointi</w:t>
      </w:r>
      <w:r w:rsidR="0074386C">
        <w:rPr>
          <w:lang w:val="fi-FI"/>
        </w:rPr>
        <w:t>a</w:t>
      </w:r>
      <w:r w:rsidR="0074386C" w:rsidRPr="0074386C">
        <w:rPr>
          <w:lang w:val="fi-FI"/>
        </w:rPr>
        <w:t xml:space="preserve"> biotesti</w:t>
      </w:r>
      <w:r w:rsidR="0074386C">
        <w:rPr>
          <w:lang w:val="fi-FI"/>
        </w:rPr>
        <w:t>en avulla (ks. luku 8.</w:t>
      </w:r>
      <w:r w:rsidR="008D3645">
        <w:rPr>
          <w:lang w:val="fi-FI"/>
        </w:rPr>
        <w:t>2</w:t>
      </w:r>
      <w:r w:rsidR="0074386C">
        <w:rPr>
          <w:lang w:val="fi-FI"/>
        </w:rPr>
        <w:t xml:space="preserve">, </w:t>
      </w:r>
      <w:r w:rsidR="0074386C" w:rsidRPr="00EB5B25">
        <w:rPr>
          <w:lang w:val="fi-FI"/>
        </w:rPr>
        <w:t xml:space="preserve">Taulukko </w:t>
      </w:r>
      <w:r w:rsidR="00C42BF6">
        <w:rPr>
          <w:lang w:val="fi-FI"/>
        </w:rPr>
        <w:t>5</w:t>
      </w:r>
      <w:r w:rsidR="00DC025B" w:rsidRPr="00EB5B25">
        <w:rPr>
          <w:lang w:val="fi-FI"/>
        </w:rPr>
        <w:t>0</w:t>
      </w:r>
      <w:r w:rsidR="0074386C">
        <w:rPr>
          <w:lang w:val="fi-FI"/>
        </w:rPr>
        <w:t>).</w:t>
      </w:r>
    </w:p>
    <w:p w14:paraId="6E33D94B" w14:textId="77777777" w:rsidR="002D3D55" w:rsidRPr="0011350E" w:rsidRDefault="002D3D55" w:rsidP="002D3D55">
      <w:pPr>
        <w:rPr>
          <w:lang w:val="fi-FI"/>
        </w:rPr>
      </w:pPr>
    </w:p>
    <w:bookmarkEnd w:id="201"/>
    <w:p w14:paraId="3AF4371C" w14:textId="73405BAE" w:rsidR="0000680C" w:rsidRPr="00B51339" w:rsidRDefault="0000680C" w:rsidP="0000680C">
      <w:pPr>
        <w:rPr>
          <w:lang w:val="fi-FI"/>
        </w:rPr>
      </w:pPr>
    </w:p>
    <w:p w14:paraId="3AD8EA9A" w14:textId="7F9C0BBF" w:rsidR="002D3D55" w:rsidRPr="002D6D3F" w:rsidRDefault="002D3D55" w:rsidP="002D3D55">
      <w:pPr>
        <w:pStyle w:val="Otsikko2"/>
        <w:numPr>
          <w:ilvl w:val="1"/>
          <w:numId w:val="59"/>
        </w:numPr>
      </w:pPr>
      <w:bookmarkStart w:id="231" w:name="_Toc89435419"/>
      <w:bookmarkStart w:id="232" w:name="_Toc119435819"/>
      <w:r>
        <w:rPr>
          <w:rStyle w:val="Otsikko1Char"/>
          <w:b w:val="0"/>
          <w:lang w:val="fi-FI"/>
        </w:rPr>
        <w:lastRenderedPageBreak/>
        <w:t>K</w:t>
      </w:r>
      <w:r w:rsidRPr="757066B0">
        <w:rPr>
          <w:rStyle w:val="Otsikko1Char"/>
          <w:b w:val="0"/>
          <w:lang w:val="fi-FI"/>
        </w:rPr>
        <w:t>ansalli</w:t>
      </w:r>
      <w:r>
        <w:rPr>
          <w:rStyle w:val="Otsikko1Char"/>
          <w:b w:val="0"/>
          <w:lang w:val="fi-FI"/>
        </w:rPr>
        <w:t>nen</w:t>
      </w:r>
      <w:r w:rsidRPr="757066B0">
        <w:rPr>
          <w:rStyle w:val="Otsikko1Char"/>
          <w:b w:val="0"/>
          <w:lang w:val="fi-FI"/>
        </w:rPr>
        <w:t xml:space="preserve"> kartoitus </w:t>
      </w:r>
      <w:bookmarkEnd w:id="231"/>
      <w:r w:rsidR="005D7497">
        <w:rPr>
          <w:rStyle w:val="Otsikko1Char"/>
          <w:b w:val="0"/>
          <w:lang w:val="fi-FI"/>
        </w:rPr>
        <w:t>ja seuraava asetuksen 1022/2006 mukainen suunnitelma</w:t>
      </w:r>
      <w:bookmarkEnd w:id="232"/>
    </w:p>
    <w:p w14:paraId="0F9A99EC" w14:textId="7FFA5313" w:rsidR="004E28E5" w:rsidRDefault="004E28E5" w:rsidP="002D3D55">
      <w:pPr>
        <w:rPr>
          <w:lang w:val="fi-FI"/>
        </w:rPr>
      </w:pPr>
      <w:r>
        <w:rPr>
          <w:b/>
          <w:bCs/>
          <w:lang w:val="fi-FI"/>
        </w:rPr>
        <w:t>Jukka Mehtonen,</w:t>
      </w:r>
      <w:r w:rsidRPr="00F04BF1">
        <w:rPr>
          <w:b/>
          <w:bCs/>
          <w:lang w:val="fi-FI"/>
        </w:rPr>
        <w:t xml:space="preserve"> Katri Siimes</w:t>
      </w:r>
      <w:r w:rsidRPr="004E28E5">
        <w:rPr>
          <w:b/>
          <w:bCs/>
          <w:lang w:val="fi-FI"/>
        </w:rPr>
        <w:t>,</w:t>
      </w:r>
      <w:r w:rsidRPr="00143727">
        <w:rPr>
          <w:b/>
          <w:bCs/>
          <w:lang w:val="fi-FI"/>
        </w:rPr>
        <w:t xml:space="preserve"> Matti Leppänen, Ville Junttila</w:t>
      </w:r>
      <w:r w:rsidR="00DC09E9">
        <w:rPr>
          <w:b/>
          <w:bCs/>
          <w:lang w:val="fi-FI"/>
        </w:rPr>
        <w:t>, Lauri Äystö</w:t>
      </w:r>
      <w:r w:rsidRPr="00143727">
        <w:rPr>
          <w:b/>
          <w:bCs/>
          <w:lang w:val="fi-FI"/>
        </w:rPr>
        <w:t xml:space="preserve"> &amp; Emmi Vähä</w:t>
      </w:r>
    </w:p>
    <w:p w14:paraId="1D36787C" w14:textId="3870B0C4" w:rsidR="004E28E5" w:rsidRDefault="00B21264" w:rsidP="00B21264">
      <w:pPr>
        <w:pStyle w:val="Otsikko3"/>
        <w:numPr>
          <w:ilvl w:val="2"/>
          <w:numId w:val="0"/>
        </w:numPr>
      </w:pPr>
      <w:bookmarkStart w:id="233" w:name="_Toc119435820"/>
      <w:r>
        <w:t>8.</w:t>
      </w:r>
      <w:r w:rsidR="008D3645">
        <w:t>2</w:t>
      </w:r>
      <w:r>
        <w:t>.1 Tausta</w:t>
      </w:r>
      <w:bookmarkEnd w:id="233"/>
    </w:p>
    <w:p w14:paraId="2EACE9B7" w14:textId="1B476691" w:rsidR="002D3D55" w:rsidRPr="002D6D3F" w:rsidRDefault="002D3D55" w:rsidP="002D3D55">
      <w:pPr>
        <w:rPr>
          <w:lang w:val="fi-FI"/>
        </w:rPr>
      </w:pPr>
      <w:r w:rsidRPr="5E633223">
        <w:rPr>
          <w:lang w:val="fi-FI"/>
        </w:rPr>
        <w:t>Seuranta ja kartoitukset kohdistuvat usein harvalukuisiin ns. ”vanhoihin” jo säänneltyihin haitallisiin aineisiin, mikä vie rajallisia resursseja ns. nousevien aineiden mittauksilta. Nousevien aineiden joukossa voi olla riskiä aiheuttavia aineita, mutta emme sitä tiedä koska niitä ei ole mitattu. Tämä on yleistä niin Itämerellä kuin muuallakin. Syitä tähän ovat muun muassa seuraavat (Harris ym. 2014, Sobek ym. 2016):</w:t>
      </w:r>
    </w:p>
    <w:p w14:paraId="3A8EEE2B" w14:textId="77777777" w:rsidR="002D3D55" w:rsidRPr="002D6D3F" w:rsidRDefault="002D3D55" w:rsidP="002D3D55">
      <w:pPr>
        <w:numPr>
          <w:ilvl w:val="0"/>
          <w:numId w:val="31"/>
        </w:numPr>
        <w:rPr>
          <w:lang w:val="fi-FI"/>
        </w:rPr>
      </w:pPr>
      <w:r w:rsidRPr="364CF1AF">
        <w:rPr>
          <w:lang w:val="fi-FI"/>
        </w:rPr>
        <w:t xml:space="preserve">uusien aineiden analyyttisten määritysmenetelmien kehittäminen on kallista  </w:t>
      </w:r>
    </w:p>
    <w:p w14:paraId="1853B58D" w14:textId="77777777" w:rsidR="002D3D55" w:rsidRPr="002D6D3F" w:rsidRDefault="002D3D55" w:rsidP="002D3D55">
      <w:pPr>
        <w:numPr>
          <w:ilvl w:val="0"/>
          <w:numId w:val="31"/>
        </w:numPr>
        <w:rPr>
          <w:lang w:val="fi-FI"/>
        </w:rPr>
      </w:pPr>
      <w:r w:rsidRPr="364CF1AF">
        <w:rPr>
          <w:lang w:val="fi-FI"/>
        </w:rPr>
        <w:t>riski siitä, että uusia aineita ei löydy, jolloin pelätään rahoittajan (syystä tai ilman syytä) pitävän mittauksia epäonnistuneina</w:t>
      </w:r>
    </w:p>
    <w:p w14:paraId="5E68921A" w14:textId="5574458D" w:rsidR="002D3D55" w:rsidRPr="00D42125" w:rsidRDefault="00773EC7" w:rsidP="002D3D55">
      <w:pPr>
        <w:numPr>
          <w:ilvl w:val="0"/>
          <w:numId w:val="31"/>
        </w:numPr>
        <w:rPr>
          <w:lang w:val="fi-FI"/>
        </w:rPr>
      </w:pPr>
      <w:r>
        <w:rPr>
          <w:lang w:val="fi-FI"/>
        </w:rPr>
        <w:t>t</w:t>
      </w:r>
      <w:r w:rsidR="002D3D55" w:rsidRPr="364CF1AF">
        <w:rPr>
          <w:lang w:val="fi-FI"/>
        </w:rPr>
        <w:t xml:space="preserve">utkijat karsastavat uusien aineiden mittauksia, koska ”negatiivisen datan” eli alle määritysrajan olevien tulosten julkaisu nähdään vaikeana ja epämieluisena. Tämä siitäkin huolimatta, että myös alle määritysrajan olevat tulokset ovat riskinarvioinnin kannalta tärkeitä. </w:t>
      </w:r>
    </w:p>
    <w:p w14:paraId="6CB9CBE8" w14:textId="77777777" w:rsidR="002D3D55" w:rsidRPr="002D6D3F" w:rsidRDefault="002D3D55" w:rsidP="002D3D55">
      <w:pPr>
        <w:rPr>
          <w:lang w:val="fi-FI"/>
        </w:rPr>
      </w:pPr>
      <w:r w:rsidRPr="5E633223">
        <w:rPr>
          <w:lang w:val="fi-FI"/>
        </w:rPr>
        <w:t xml:space="preserve">Tästä johtuen ne aineet, joita on mitattu aikaisemmin saavat todennäköisesti enemmän huomiota myös tulevaisuudessa. Tästä psykologisesta ilmiöstä (Matthew effect) voi johtaa ympäristöriskinarviointia harhaan, mikä on todettu lääkeaineilla (Daughton 2014). Se on johtanut seuraaviin muun muassa seuraaviin virheellisiin päätelmiin tai puutteisiin: </w:t>
      </w:r>
    </w:p>
    <w:p w14:paraId="2ED062AB" w14:textId="77777777" w:rsidR="002D3D55" w:rsidRPr="002D6D3F" w:rsidRDefault="002D3D55" w:rsidP="002D3D55">
      <w:pPr>
        <w:numPr>
          <w:ilvl w:val="0"/>
          <w:numId w:val="37"/>
        </w:numPr>
        <w:rPr>
          <w:lang w:val="fi-FI"/>
        </w:rPr>
      </w:pPr>
      <w:r w:rsidRPr="364CF1AF">
        <w:rPr>
          <w:lang w:val="fi-FI"/>
        </w:rPr>
        <w:t>tieto mikä ei ole olemassa tulkitaan nolla- pitoisuustiedoksi</w:t>
      </w:r>
    </w:p>
    <w:p w14:paraId="0B65F671" w14:textId="53D72028" w:rsidR="002D3D55" w:rsidRPr="00D42125" w:rsidRDefault="002D3D55" w:rsidP="002D3D55">
      <w:pPr>
        <w:numPr>
          <w:ilvl w:val="0"/>
          <w:numId w:val="37"/>
        </w:numPr>
        <w:rPr>
          <w:lang w:val="fi-FI"/>
        </w:rPr>
      </w:pPr>
      <w:r w:rsidRPr="364CF1AF">
        <w:rPr>
          <w:lang w:val="fi-FI"/>
        </w:rPr>
        <w:t>kokonaisvaltainen näkemys kemikaali-altistumisesta puuttuu</w:t>
      </w:r>
      <w:r w:rsidR="00773EC7">
        <w:rPr>
          <w:lang w:val="fi-FI"/>
        </w:rPr>
        <w:t>.</w:t>
      </w:r>
      <w:r w:rsidRPr="364CF1AF">
        <w:rPr>
          <w:lang w:val="fi-FI"/>
        </w:rPr>
        <w:t xml:space="preserve">  </w:t>
      </w:r>
    </w:p>
    <w:p w14:paraId="61AC08FE" w14:textId="77777777" w:rsidR="002D3D55" w:rsidRPr="002D6D3F" w:rsidRDefault="002D3D55" w:rsidP="002D3D55">
      <w:pPr>
        <w:rPr>
          <w:lang w:val="fi-FI"/>
        </w:rPr>
      </w:pPr>
      <w:r w:rsidRPr="5E633223">
        <w:rPr>
          <w:lang w:val="fi-FI"/>
        </w:rPr>
        <w:t>Nämä puutteet aiheuttavat riskien aliarvioinnin (Daughton 2014).</w:t>
      </w:r>
    </w:p>
    <w:p w14:paraId="1FE1DE1A" w14:textId="27036AA6" w:rsidR="002D3D55" w:rsidRDefault="002D3D55" w:rsidP="002D3D55">
      <w:pPr>
        <w:rPr>
          <w:lang w:val="fi-FI"/>
        </w:rPr>
      </w:pPr>
      <w:r w:rsidRPr="757066B0">
        <w:rPr>
          <w:lang w:val="fi-FI"/>
        </w:rPr>
        <w:t xml:space="preserve">Perinteisen lähestymistavan, jossa analysoidaan tiettyjä ennalta päätettyjä aineryhmiä, ohella voisi hyödyntää non-target analyysiä, jolla voidaan mitata jopa kymmenien tuhansien aineiden esiintymistä yhdellä analyysillä. Tästä aineistosta voisi poimia tarkempaan analyysiin aineita, jotka esiintyvät näytteissä yleisesti. Aineiden valinnassa voi myös hyödyntää aiemmin tehtyjen non-target analyysien sekä mallinnuksien tuloksia, joita on saatavilla </w:t>
      </w:r>
      <w:r w:rsidR="00773EC7">
        <w:rPr>
          <w:lang w:val="fi-FI"/>
        </w:rPr>
        <w:t xml:space="preserve">mm. </w:t>
      </w:r>
      <w:r w:rsidRPr="757066B0">
        <w:rPr>
          <w:lang w:val="fi-FI"/>
        </w:rPr>
        <w:t>NORMAN tietokannasta (</w:t>
      </w:r>
      <w:hyperlink r:id="rId69">
        <w:r w:rsidRPr="757066B0">
          <w:rPr>
            <w:rStyle w:val="Hyperlinkki"/>
            <w:lang w:val="fi-FI"/>
          </w:rPr>
          <w:t>https://www.norman-network.com/nds/</w:t>
        </w:r>
      </w:hyperlink>
      <w:r w:rsidRPr="757066B0">
        <w:rPr>
          <w:lang w:val="fi-FI"/>
        </w:rPr>
        <w:t xml:space="preserve">). </w:t>
      </w:r>
    </w:p>
    <w:p w14:paraId="37125F84" w14:textId="77777777" w:rsidR="002D3D55" w:rsidRDefault="002D3D55" w:rsidP="002D3D55">
      <w:pPr>
        <w:rPr>
          <w:lang w:val="fi-FI"/>
        </w:rPr>
      </w:pPr>
      <w:r>
        <w:rPr>
          <w:lang w:val="fi-FI"/>
        </w:rPr>
        <w:t xml:space="preserve">Olemme havainneet selkeän tietotarpeen </w:t>
      </w:r>
      <w:r w:rsidRPr="757066B0">
        <w:rPr>
          <w:lang w:val="fi-FI"/>
        </w:rPr>
        <w:t>kansallis</w:t>
      </w:r>
      <w:r>
        <w:rPr>
          <w:lang w:val="fi-FI"/>
        </w:rPr>
        <w:t>elle</w:t>
      </w:r>
      <w:r w:rsidRPr="757066B0">
        <w:rPr>
          <w:lang w:val="fi-FI"/>
        </w:rPr>
        <w:t xml:space="preserve"> </w:t>
      </w:r>
      <w:r>
        <w:rPr>
          <w:lang w:val="fi-FI"/>
        </w:rPr>
        <w:t>ympäristö- ja päästö</w:t>
      </w:r>
      <w:r w:rsidRPr="757066B0">
        <w:rPr>
          <w:lang w:val="fi-FI"/>
        </w:rPr>
        <w:t>kartoitu</w:t>
      </w:r>
      <w:r>
        <w:rPr>
          <w:lang w:val="fi-FI"/>
        </w:rPr>
        <w:t>k</w:t>
      </w:r>
      <w:r w:rsidRPr="757066B0">
        <w:rPr>
          <w:lang w:val="fi-FI"/>
        </w:rPr>
        <w:t>s</w:t>
      </w:r>
      <w:r>
        <w:rPr>
          <w:lang w:val="fi-FI"/>
        </w:rPr>
        <w:t>elle</w:t>
      </w:r>
      <w:r w:rsidRPr="757066B0">
        <w:rPr>
          <w:lang w:val="fi-FI"/>
        </w:rPr>
        <w:t xml:space="preserve"> </w:t>
      </w:r>
      <w:r>
        <w:rPr>
          <w:lang w:val="fi-FI"/>
        </w:rPr>
        <w:t xml:space="preserve">niille </w:t>
      </w:r>
      <w:r w:rsidRPr="757066B0">
        <w:rPr>
          <w:lang w:val="fi-FI"/>
        </w:rPr>
        <w:t>aineille</w:t>
      </w:r>
      <w:r>
        <w:rPr>
          <w:lang w:val="fi-FI"/>
        </w:rPr>
        <w:t xml:space="preserve"> / aineryhmille</w:t>
      </w:r>
      <w:r w:rsidRPr="757066B0">
        <w:rPr>
          <w:lang w:val="fi-FI"/>
        </w:rPr>
        <w:t xml:space="preserve">, joita epäillään </w:t>
      </w:r>
      <w:r>
        <w:rPr>
          <w:lang w:val="fi-FI"/>
        </w:rPr>
        <w:t xml:space="preserve">kansallisiksi </w:t>
      </w:r>
      <w:r w:rsidRPr="757066B0">
        <w:rPr>
          <w:lang w:val="fi-FI"/>
        </w:rPr>
        <w:t>aineiksi</w:t>
      </w:r>
      <w:r>
        <w:rPr>
          <w:lang w:val="fi-FI"/>
        </w:rPr>
        <w:t xml:space="preserve">, mutta joista ei tällä hetkellä ole tarpeeksi tietoa. Kartoituksen kohteena oleva matriisi voi olla jätevesi, pintavesi, eliö, sedimentti tai yhteisvaikutuksia kuvaava biotesti tai biologisia vaikutuksia kuvaava biomarkkeri kuormitetuilla </w:t>
      </w:r>
      <w:r w:rsidRPr="757066B0">
        <w:rPr>
          <w:lang w:val="fi-FI"/>
        </w:rPr>
        <w:t>hot-spot -paikoill</w:t>
      </w:r>
      <w:r>
        <w:rPr>
          <w:lang w:val="fi-FI"/>
        </w:rPr>
        <w:t xml:space="preserve">a eli alueilla, joilla pitoisuustasojen oletetaan olevan korkeampia kuin muilla vähemmän kuormitetuilla alueilla. </w:t>
      </w:r>
    </w:p>
    <w:p w14:paraId="56E71D26" w14:textId="05B5EEB9" w:rsidR="002D3D55" w:rsidRDefault="002D3D55" w:rsidP="15A6C5B2">
      <w:pPr>
        <w:rPr>
          <w:lang w:val="fi-FI"/>
        </w:rPr>
      </w:pPr>
      <w:r>
        <w:rPr>
          <w:lang w:val="fi-FI"/>
        </w:rPr>
        <w:t>Kartoituksen tuloksia tul</w:t>
      </w:r>
      <w:r w:rsidR="00933E0F">
        <w:rPr>
          <w:lang w:val="fi-FI"/>
        </w:rPr>
        <w:t>ee</w:t>
      </w:r>
      <w:r>
        <w:rPr>
          <w:lang w:val="fi-FI"/>
        </w:rPr>
        <w:t xml:space="preserve"> käyttää hyväksi seuraavalla kerralla</w:t>
      </w:r>
      <w:r w:rsidR="00375186">
        <w:rPr>
          <w:lang w:val="fi-FI"/>
        </w:rPr>
        <w:t>,</w:t>
      </w:r>
      <w:r>
        <w:rPr>
          <w:lang w:val="fi-FI"/>
        </w:rPr>
        <w:t xml:space="preserve"> kun </w:t>
      </w:r>
      <w:r w:rsidRPr="009A1038">
        <w:rPr>
          <w:lang w:val="fi-FI"/>
        </w:rPr>
        <w:t>Suomen ympäristökeskus laatii</w:t>
      </w:r>
      <w:r>
        <w:rPr>
          <w:lang w:val="fi-FI"/>
        </w:rPr>
        <w:t xml:space="preserve"> </w:t>
      </w:r>
      <w:r w:rsidRPr="009A1038">
        <w:rPr>
          <w:lang w:val="fi-FI"/>
        </w:rPr>
        <w:t>suunnitelman liitteen 1 D kohdassa mainitun aineen poistamiseksi luettelosta tai uuden aineen lisäämiseksi aineluetteloon</w:t>
      </w:r>
      <w:r>
        <w:rPr>
          <w:lang w:val="fi-FI"/>
        </w:rPr>
        <w:t xml:space="preserve"> (</w:t>
      </w:r>
      <w:r w:rsidRPr="009A1038">
        <w:rPr>
          <w:lang w:val="fi-FI"/>
        </w:rPr>
        <w:t>vähintään kuuden vuoden välein</w:t>
      </w:r>
      <w:r>
        <w:rPr>
          <w:lang w:val="fi-FI"/>
        </w:rPr>
        <w:t xml:space="preserve">; asetus </w:t>
      </w:r>
      <w:r w:rsidRPr="007E30D6">
        <w:rPr>
          <w:lang w:val="fi-FI"/>
        </w:rPr>
        <w:t>1022/2006 12 §</w:t>
      </w:r>
      <w:r>
        <w:rPr>
          <w:lang w:val="fi-FI"/>
        </w:rPr>
        <w:t>)</w:t>
      </w:r>
      <w:r w:rsidRPr="009A1038">
        <w:rPr>
          <w:lang w:val="fi-FI"/>
        </w:rPr>
        <w:t>.</w:t>
      </w:r>
      <w:r>
        <w:rPr>
          <w:lang w:val="fi-FI"/>
        </w:rPr>
        <w:t xml:space="preserve"> </w:t>
      </w:r>
    </w:p>
    <w:p w14:paraId="56BD274A" w14:textId="3080B51B" w:rsidR="00F478E8" w:rsidRPr="00AD0BB7" w:rsidRDefault="00F478E8" w:rsidP="00AD0BB7">
      <w:pPr>
        <w:spacing w:before="100" w:beforeAutospacing="1" w:after="100" w:afterAutospacing="1" w:line="240" w:lineRule="atLeast"/>
        <w:rPr>
          <w:lang w:val="fi-FI"/>
        </w:rPr>
      </w:pPr>
      <w:r w:rsidRPr="619763E3">
        <w:rPr>
          <w:lang w:val="fi-FI"/>
        </w:rPr>
        <w:t>Suunnitelma on aikaisemmin tehty vuosina 2009 (SYKE 2009) ja 2014 (SYKE 2014)</w:t>
      </w:r>
      <w:r>
        <w:rPr>
          <w:lang w:val="fi-FI"/>
        </w:rPr>
        <w:t>, joten asetuksen mukaisessa aikataulussa liitteen 1D aineiden tarkistamiseksi ei ole pysytty</w:t>
      </w:r>
      <w:r w:rsidRPr="619763E3">
        <w:rPr>
          <w:lang w:val="fi-FI"/>
        </w:rPr>
        <w:t xml:space="preserve">. </w:t>
      </w:r>
      <w:r w:rsidR="00236D9F" w:rsidRPr="619763E3">
        <w:rPr>
          <w:color w:val="333333"/>
          <w:lang w:val="fi-FI" w:eastAsia="fi-FI"/>
        </w:rPr>
        <w:t>Vuoden 2006 jälkeen kansallisten aineiden lista ei ole muuttunut.</w:t>
      </w:r>
      <w:r w:rsidR="00236D9F">
        <w:rPr>
          <w:color w:val="333333"/>
          <w:lang w:val="fi-FI" w:eastAsia="fi-FI"/>
        </w:rPr>
        <w:t xml:space="preserve"> </w:t>
      </w:r>
      <w:r>
        <w:rPr>
          <w:lang w:val="fi-FI"/>
        </w:rPr>
        <w:t xml:space="preserve">Kartoitusten avulla on helpompi pysyä asetuksen </w:t>
      </w:r>
      <w:r w:rsidRPr="007E30D6">
        <w:rPr>
          <w:lang w:val="fi-FI"/>
        </w:rPr>
        <w:t>1022/2006</w:t>
      </w:r>
      <w:r>
        <w:rPr>
          <w:lang w:val="fi-FI"/>
        </w:rPr>
        <w:t xml:space="preserve"> edellyttämässä liitteen 1D aineiden tarkistusaikataulussa, kun suunnitelman laatimiseen edellyttävää tietoa hankitaan tarkistusten välillä ja prosessi on enemmän </w:t>
      </w:r>
      <w:r>
        <w:rPr>
          <w:lang w:val="fi-FI"/>
        </w:rPr>
        <w:lastRenderedPageBreak/>
        <w:t>jatkuvaluonteista.</w:t>
      </w:r>
      <w:r w:rsidR="00933E0F">
        <w:rPr>
          <w:lang w:val="fi-FI"/>
        </w:rPr>
        <w:t xml:space="preserve"> </w:t>
      </w:r>
      <w:r w:rsidRPr="00351472">
        <w:rPr>
          <w:lang w:val="fi-FI"/>
        </w:rPr>
        <w:t xml:space="preserve">Kartoituksen avulla voitaisiin kerätä tietoa </w:t>
      </w:r>
      <w:r>
        <w:rPr>
          <w:lang w:val="fi-FI"/>
        </w:rPr>
        <w:t xml:space="preserve">myös </w:t>
      </w:r>
      <w:r w:rsidRPr="007E30D6">
        <w:rPr>
          <w:lang w:val="fi-FI"/>
        </w:rPr>
        <w:t>ehdotettujen (</w:t>
      </w:r>
      <w:r>
        <w:rPr>
          <w:lang w:val="fi-FI"/>
        </w:rPr>
        <w:t>ja/</w:t>
      </w:r>
      <w:r w:rsidRPr="007E30D6">
        <w:rPr>
          <w:lang w:val="fi-FI"/>
        </w:rPr>
        <w:t xml:space="preserve">tai hyväksyttyjen) </w:t>
      </w:r>
      <w:r>
        <w:rPr>
          <w:lang w:val="fi-FI"/>
        </w:rPr>
        <w:t xml:space="preserve">kansallisten </w:t>
      </w:r>
      <w:r w:rsidRPr="007E30D6">
        <w:rPr>
          <w:lang w:val="fi-FI"/>
        </w:rPr>
        <w:t>aineiden seurannan suunnittelun avuksi</w:t>
      </w:r>
      <w:r>
        <w:rPr>
          <w:lang w:val="fi-FI"/>
        </w:rPr>
        <w:t>.</w:t>
      </w:r>
    </w:p>
    <w:p w14:paraId="7B561E9B" w14:textId="77777777" w:rsidR="002D3D55" w:rsidRDefault="002D3D55" w:rsidP="002D3D55">
      <w:pPr>
        <w:rPr>
          <w:lang w:val="fi-FI"/>
        </w:rPr>
      </w:pPr>
    </w:p>
    <w:p w14:paraId="31E11E6A" w14:textId="10119F00" w:rsidR="002D3D55" w:rsidRPr="00F16570" w:rsidRDefault="00B21264" w:rsidP="00B21264">
      <w:pPr>
        <w:pStyle w:val="Otsikko3"/>
        <w:numPr>
          <w:ilvl w:val="2"/>
          <w:numId w:val="0"/>
        </w:numPr>
      </w:pPr>
      <w:bookmarkStart w:id="234" w:name="_Toc119435821"/>
      <w:r>
        <w:t>8.</w:t>
      </w:r>
      <w:r w:rsidR="008D3645">
        <w:t>2</w:t>
      </w:r>
      <w:r>
        <w:t xml:space="preserve">.2 </w:t>
      </w:r>
      <w:r w:rsidR="002D3D55" w:rsidRPr="364CF1AF">
        <w:t>Ehdotus</w:t>
      </w:r>
      <w:bookmarkEnd w:id="234"/>
    </w:p>
    <w:p w14:paraId="75A415A9" w14:textId="2E63CE18" w:rsidR="002D3D55" w:rsidRDefault="002D3D55" w:rsidP="15A6C5B2">
      <w:pPr>
        <w:rPr>
          <w:lang w:val="fi-FI"/>
        </w:rPr>
      </w:pPr>
      <w:r>
        <w:rPr>
          <w:lang w:val="fi-FI"/>
        </w:rPr>
        <w:t>E</w:t>
      </w:r>
      <w:r w:rsidRPr="757066B0">
        <w:rPr>
          <w:lang w:val="fi-FI"/>
        </w:rPr>
        <w:t>hdota</w:t>
      </w:r>
      <w:r>
        <w:rPr>
          <w:lang w:val="fi-FI"/>
        </w:rPr>
        <w:t>mme</w:t>
      </w:r>
      <w:r w:rsidRPr="757066B0">
        <w:rPr>
          <w:lang w:val="fi-FI"/>
        </w:rPr>
        <w:t xml:space="preserve"> </w:t>
      </w:r>
      <w:r w:rsidR="00F478E8">
        <w:rPr>
          <w:lang w:val="fi-FI"/>
        </w:rPr>
        <w:t>järjestettä</w:t>
      </w:r>
      <w:r w:rsidR="00933E0F">
        <w:rPr>
          <w:lang w:val="fi-FI"/>
        </w:rPr>
        <w:t>vä</w:t>
      </w:r>
      <w:r w:rsidR="00F478E8">
        <w:rPr>
          <w:lang w:val="fi-FI"/>
        </w:rPr>
        <w:t xml:space="preserve">ksi vuosille </w:t>
      </w:r>
      <w:r w:rsidR="00773EC7">
        <w:rPr>
          <w:lang w:val="fi-FI"/>
        </w:rPr>
        <w:t>2024–25</w:t>
      </w:r>
      <w:r w:rsidR="00F478E8">
        <w:rPr>
          <w:lang w:val="fi-FI"/>
        </w:rPr>
        <w:t xml:space="preserve"> </w:t>
      </w:r>
      <w:r>
        <w:rPr>
          <w:lang w:val="fi-FI"/>
        </w:rPr>
        <w:t xml:space="preserve">pintavesiä koskevaa kohdistettua </w:t>
      </w:r>
      <w:r w:rsidRPr="757066B0">
        <w:rPr>
          <w:lang w:val="fi-FI"/>
        </w:rPr>
        <w:t xml:space="preserve">kansallista kartoitusta </w:t>
      </w:r>
      <w:r>
        <w:rPr>
          <w:lang w:val="fi-FI"/>
        </w:rPr>
        <w:t xml:space="preserve">kuormitetuille </w:t>
      </w:r>
      <w:r w:rsidRPr="757066B0">
        <w:rPr>
          <w:lang w:val="fi-FI"/>
        </w:rPr>
        <w:t xml:space="preserve">hot-spot -paikoille </w:t>
      </w:r>
      <w:r w:rsidRPr="00EB5B25">
        <w:rPr>
          <w:lang w:val="fi-FI"/>
        </w:rPr>
        <w:t xml:space="preserve">taulukossa </w:t>
      </w:r>
      <w:r w:rsidR="00EB5B25">
        <w:rPr>
          <w:lang w:val="fi-FI"/>
        </w:rPr>
        <w:t>5</w:t>
      </w:r>
      <w:r w:rsidR="00DC025B" w:rsidRPr="00EB5B25">
        <w:rPr>
          <w:lang w:val="fi-FI"/>
        </w:rPr>
        <w:t>0</w:t>
      </w:r>
      <w:r>
        <w:rPr>
          <w:lang w:val="fi-FI"/>
        </w:rPr>
        <w:t xml:space="preserve"> esitetyille </w:t>
      </w:r>
      <w:r w:rsidRPr="757066B0">
        <w:rPr>
          <w:lang w:val="fi-FI"/>
        </w:rPr>
        <w:t>aineille</w:t>
      </w:r>
      <w:r>
        <w:rPr>
          <w:lang w:val="fi-FI"/>
        </w:rPr>
        <w:t xml:space="preserve"> / aineryhmille</w:t>
      </w:r>
      <w:r w:rsidRPr="757066B0">
        <w:rPr>
          <w:lang w:val="fi-FI"/>
        </w:rPr>
        <w:t xml:space="preserve">, joita epäillään </w:t>
      </w:r>
      <w:r>
        <w:rPr>
          <w:lang w:val="fi-FI"/>
        </w:rPr>
        <w:t xml:space="preserve">kansallisiksi </w:t>
      </w:r>
      <w:r w:rsidRPr="757066B0">
        <w:rPr>
          <w:lang w:val="fi-FI"/>
        </w:rPr>
        <w:t>aineiksi</w:t>
      </w:r>
      <w:r>
        <w:rPr>
          <w:lang w:val="fi-FI"/>
        </w:rPr>
        <w:t xml:space="preserve">, mutta joista ei tällä hetkellä ole tarpeeksi tietoa. </w:t>
      </w:r>
      <w:r w:rsidR="00933E0F">
        <w:rPr>
          <w:lang w:val="fi-FI"/>
        </w:rPr>
        <w:t>Lisäksi kartoitukseen on ehdotettu kemikaalien y</w:t>
      </w:r>
      <w:r w:rsidR="00933E0F" w:rsidRPr="00933E0F">
        <w:rPr>
          <w:lang w:val="fi-FI"/>
        </w:rPr>
        <w:t>hteisvaikutusten arviointi</w:t>
      </w:r>
      <w:r w:rsidR="00933E0F">
        <w:rPr>
          <w:lang w:val="fi-FI"/>
        </w:rPr>
        <w:t>a</w:t>
      </w:r>
      <w:r w:rsidR="00933E0F" w:rsidRPr="00933E0F">
        <w:rPr>
          <w:lang w:val="fi-FI"/>
        </w:rPr>
        <w:t xml:space="preserve"> biotesti</w:t>
      </w:r>
      <w:r w:rsidR="00933E0F">
        <w:rPr>
          <w:lang w:val="fi-FI"/>
        </w:rPr>
        <w:t>en avulla.</w:t>
      </w:r>
      <w:r w:rsidR="00DC09E9">
        <w:rPr>
          <w:lang w:val="fi-FI"/>
        </w:rPr>
        <w:t xml:space="preserve"> </w:t>
      </w:r>
      <w:r>
        <w:rPr>
          <w:lang w:val="fi-FI"/>
        </w:rPr>
        <w:t>Kartoituksen tuloksia käytetään hyväksi m</w:t>
      </w:r>
      <w:r w:rsidR="00574C71">
        <w:rPr>
          <w:lang w:val="fi-FI"/>
        </w:rPr>
        <w:t xml:space="preserve">uun </w:t>
      </w:r>
      <w:r>
        <w:rPr>
          <w:lang w:val="fi-FI"/>
        </w:rPr>
        <w:t>m</w:t>
      </w:r>
      <w:r w:rsidR="00574C71">
        <w:rPr>
          <w:lang w:val="fi-FI"/>
        </w:rPr>
        <w:t>uassa,</w:t>
      </w:r>
      <w:r>
        <w:rPr>
          <w:lang w:val="fi-FI"/>
        </w:rPr>
        <w:t xml:space="preserve"> kun </w:t>
      </w:r>
      <w:r w:rsidRPr="009A1038">
        <w:rPr>
          <w:lang w:val="fi-FI"/>
        </w:rPr>
        <w:t xml:space="preserve">Suomen ympäristökeskus </w:t>
      </w:r>
      <w:r>
        <w:rPr>
          <w:lang w:val="fi-FI"/>
        </w:rPr>
        <w:t xml:space="preserve">seuraavan kerran </w:t>
      </w:r>
      <w:r w:rsidRPr="009A1038">
        <w:rPr>
          <w:lang w:val="fi-FI"/>
        </w:rPr>
        <w:t>laatii</w:t>
      </w:r>
      <w:r>
        <w:rPr>
          <w:lang w:val="fi-FI"/>
        </w:rPr>
        <w:t xml:space="preserve"> </w:t>
      </w:r>
      <w:r w:rsidRPr="009A1038">
        <w:rPr>
          <w:lang w:val="fi-FI"/>
        </w:rPr>
        <w:t>suunnitelman liitteen 1 D kohdassa mainitun aineen poistamiseksi luettelosta tai uuden aineen lisäämiseksi aineluetteloon</w:t>
      </w:r>
      <w:r>
        <w:rPr>
          <w:lang w:val="fi-FI"/>
        </w:rPr>
        <w:t xml:space="preserve"> (asetus </w:t>
      </w:r>
      <w:r w:rsidRPr="007E30D6">
        <w:rPr>
          <w:lang w:val="fi-FI"/>
        </w:rPr>
        <w:t>1022/2006 12 §</w:t>
      </w:r>
      <w:r>
        <w:rPr>
          <w:lang w:val="fi-FI"/>
        </w:rPr>
        <w:t>)</w:t>
      </w:r>
      <w:r w:rsidRPr="009A1038">
        <w:rPr>
          <w:lang w:val="fi-FI"/>
        </w:rPr>
        <w:t>.</w:t>
      </w:r>
    </w:p>
    <w:p w14:paraId="32DFDA60" w14:textId="06B4DFAC" w:rsidR="002D3D55" w:rsidRDefault="002D3D55" w:rsidP="002D3D55">
      <w:pPr>
        <w:rPr>
          <w:lang w:val="fi-FI"/>
        </w:rPr>
      </w:pPr>
      <w:r>
        <w:rPr>
          <w:lang w:val="fi-FI"/>
        </w:rPr>
        <w:t xml:space="preserve">Ehdotettu kartoitus on samankaltainen kuin </w:t>
      </w:r>
      <w:r w:rsidRPr="007E30D6">
        <w:rPr>
          <w:lang w:val="fi-FI"/>
        </w:rPr>
        <w:t>vuonna 2015 käyttöön ote</w:t>
      </w:r>
      <w:r>
        <w:rPr>
          <w:lang w:val="fi-FI"/>
        </w:rPr>
        <w:t>t</w:t>
      </w:r>
      <w:r w:rsidRPr="007E30D6">
        <w:rPr>
          <w:lang w:val="fi-FI"/>
        </w:rPr>
        <w:t xml:space="preserve">tu EU:n pintavesien </w:t>
      </w:r>
      <w:r>
        <w:rPr>
          <w:lang w:val="fi-FI"/>
        </w:rPr>
        <w:t>Watch List -menettely (</w:t>
      </w:r>
      <w:r w:rsidRPr="0021409C">
        <w:rPr>
          <w:lang w:val="fi-FI"/>
        </w:rPr>
        <w:t>prioriteettiainedirektiivi</w:t>
      </w:r>
      <w:r>
        <w:rPr>
          <w:lang w:val="fi-FI"/>
        </w:rPr>
        <w:t xml:space="preserve">n </w:t>
      </w:r>
      <w:r w:rsidRPr="0021409C">
        <w:rPr>
          <w:lang w:val="fi-FI"/>
        </w:rPr>
        <w:t>2013/39/EU artikla</w:t>
      </w:r>
      <w:r>
        <w:rPr>
          <w:lang w:val="fi-FI"/>
        </w:rPr>
        <w:t xml:space="preserve"> </w:t>
      </w:r>
      <w:r w:rsidRPr="0021409C">
        <w:rPr>
          <w:lang w:val="fi-FI"/>
        </w:rPr>
        <w:t>8b</w:t>
      </w:r>
      <w:r>
        <w:rPr>
          <w:lang w:val="fi-FI"/>
        </w:rPr>
        <w:t xml:space="preserve">) ja sen </w:t>
      </w:r>
      <w:r w:rsidRPr="007E30D6">
        <w:rPr>
          <w:lang w:val="fi-FI"/>
        </w:rPr>
        <w:t>tarkkailuainelista</w:t>
      </w:r>
      <w:r>
        <w:rPr>
          <w:lang w:val="fi-FI"/>
        </w:rPr>
        <w:t>n</w:t>
      </w:r>
      <w:r w:rsidRPr="007E30D6">
        <w:rPr>
          <w:lang w:val="fi-FI"/>
        </w:rPr>
        <w:t xml:space="preserve"> (EC 2015</w:t>
      </w:r>
      <w:r w:rsidR="00574C71">
        <w:rPr>
          <w:lang w:val="fi-FI"/>
        </w:rPr>
        <w:t>b</w:t>
      </w:r>
      <w:r>
        <w:rPr>
          <w:lang w:val="fi-FI"/>
        </w:rPr>
        <w:t>)</w:t>
      </w:r>
      <w:r w:rsidRPr="007E30D6">
        <w:rPr>
          <w:lang w:val="fi-FI"/>
        </w:rPr>
        <w:t xml:space="preserve"> ja sen tarkistusten (EC 2018</w:t>
      </w:r>
      <w:r w:rsidR="00574C71">
        <w:rPr>
          <w:lang w:val="fi-FI"/>
        </w:rPr>
        <w:t>b</w:t>
      </w:r>
      <w:r w:rsidRPr="007E30D6">
        <w:rPr>
          <w:lang w:val="fi-FI"/>
        </w:rPr>
        <w:t xml:space="preserve"> ja EC 2020</w:t>
      </w:r>
      <w:r w:rsidR="00574C71">
        <w:rPr>
          <w:lang w:val="fi-FI"/>
        </w:rPr>
        <w:t>b</w:t>
      </w:r>
      <w:r w:rsidRPr="007E30D6">
        <w:rPr>
          <w:lang w:val="fi-FI"/>
        </w:rPr>
        <w:t>) myötä saatu uu</w:t>
      </w:r>
      <w:r>
        <w:rPr>
          <w:lang w:val="fi-FI"/>
        </w:rPr>
        <w:t>si</w:t>
      </w:r>
      <w:r w:rsidRPr="007E30D6">
        <w:rPr>
          <w:lang w:val="fi-FI"/>
        </w:rPr>
        <w:t xml:space="preserve"> ympäristöpitoisuustieto</w:t>
      </w:r>
      <w:r>
        <w:rPr>
          <w:lang w:val="fi-FI"/>
        </w:rPr>
        <w:t>, jot</w:t>
      </w:r>
      <w:r w:rsidRPr="007E30D6">
        <w:rPr>
          <w:lang w:val="fi-FI"/>
        </w:rPr>
        <w:t xml:space="preserve">a </w:t>
      </w:r>
      <w:r>
        <w:rPr>
          <w:lang w:val="fi-FI"/>
        </w:rPr>
        <w:t xml:space="preserve">hyödynnetään </w:t>
      </w:r>
      <w:r w:rsidRPr="007E30D6">
        <w:rPr>
          <w:lang w:val="fi-FI"/>
        </w:rPr>
        <w:t>EU:n prioriteettiainelistan tarkistustyössä</w:t>
      </w:r>
      <w:r>
        <w:rPr>
          <w:lang w:val="fi-FI"/>
        </w:rPr>
        <w:t xml:space="preserve">. </w:t>
      </w:r>
      <w:r w:rsidRPr="000D0129">
        <w:rPr>
          <w:lang w:val="fi-FI"/>
        </w:rPr>
        <w:t>EU:n tarkkailuainelistat ovat merkittävä edistysaskel haitallisten aineiden riskinarvioinnin ja -hallinnan kannalta, koska ne auttavat kohdistamaan päästö</w:t>
      </w:r>
      <w:r>
        <w:rPr>
          <w:lang w:val="fi-FI"/>
        </w:rPr>
        <w:t>je</w:t>
      </w:r>
      <w:r w:rsidRPr="000D0129">
        <w:rPr>
          <w:lang w:val="fi-FI"/>
        </w:rPr>
        <w:t>nvähennystoimet niihin aineisiin, jotka aiheuttavat riskiä vesiympäristölle tai ihmisterveydelle</w:t>
      </w:r>
      <w:r>
        <w:rPr>
          <w:lang w:val="fi-FI"/>
        </w:rPr>
        <w:t xml:space="preserve"> (Saarela ym. 2022)</w:t>
      </w:r>
      <w:r w:rsidRPr="000D0129">
        <w:rPr>
          <w:lang w:val="fi-FI"/>
        </w:rPr>
        <w:t>.</w:t>
      </w:r>
    </w:p>
    <w:p w14:paraId="2DCFCA0B" w14:textId="56786913" w:rsidR="00DF5475" w:rsidRDefault="00DF5475" w:rsidP="00DF5475">
      <w:pPr>
        <w:rPr>
          <w:lang w:val="fi-FI"/>
        </w:rPr>
      </w:pPr>
      <w:r>
        <w:rPr>
          <w:lang w:val="fi-FI"/>
        </w:rPr>
        <w:t xml:space="preserve">Osa </w:t>
      </w:r>
      <w:r w:rsidRPr="00EB5B25">
        <w:rPr>
          <w:lang w:val="fi-FI"/>
        </w:rPr>
        <w:t xml:space="preserve">taulukossa </w:t>
      </w:r>
      <w:r w:rsidR="001A59AC" w:rsidRPr="00EB5B25">
        <w:rPr>
          <w:lang w:val="fi-FI"/>
        </w:rPr>
        <w:t>50</w:t>
      </w:r>
      <w:r>
        <w:rPr>
          <w:lang w:val="fi-FI"/>
        </w:rPr>
        <w:t xml:space="preserve"> esitetyistä tiedoista on mahdollista saada toiminnanharjoittajien tekemien tarkkailujen avulla. H</w:t>
      </w:r>
      <w:r w:rsidRPr="00DD4BE5">
        <w:rPr>
          <w:lang w:val="fi-FI"/>
        </w:rPr>
        <w:t xml:space="preserve">aitallisten aineiden </w:t>
      </w:r>
      <w:r>
        <w:rPr>
          <w:lang w:val="fi-FI"/>
        </w:rPr>
        <w:t>tarkkailuja ohjeistetaan</w:t>
      </w:r>
      <w:r w:rsidR="003C5BFD">
        <w:rPr>
          <w:lang w:val="fi-FI"/>
        </w:rPr>
        <w:t xml:space="preserve"> </w:t>
      </w:r>
      <w:r w:rsidR="00D6112A">
        <w:rPr>
          <w:lang w:val="fi-FI"/>
        </w:rPr>
        <w:t>y</w:t>
      </w:r>
      <w:r w:rsidRPr="00D6112A">
        <w:rPr>
          <w:lang w:val="fi-FI"/>
        </w:rPr>
        <w:t>leisessä haitallisten aineiden tarkkailuohjeessa</w:t>
      </w:r>
      <w:r w:rsidRPr="00DD4BE5">
        <w:rPr>
          <w:lang w:val="fi-FI"/>
        </w:rPr>
        <w:t xml:space="preserve"> (</w:t>
      </w:r>
      <w:r>
        <w:rPr>
          <w:lang w:val="fi-FI"/>
        </w:rPr>
        <w:t>Vuoristo ym. 2010</w:t>
      </w:r>
      <w:r w:rsidRPr="00DD4BE5">
        <w:rPr>
          <w:lang w:val="fi-FI"/>
        </w:rPr>
        <w:t>)</w:t>
      </w:r>
      <w:r w:rsidR="003C5BFD">
        <w:rPr>
          <w:lang w:val="fi-FI"/>
        </w:rPr>
        <w:t xml:space="preserve"> sekä</w:t>
      </w:r>
      <w:r>
        <w:rPr>
          <w:lang w:val="fi-FI"/>
        </w:rPr>
        <w:t xml:space="preserve"> vuonna </w:t>
      </w:r>
      <w:r w:rsidRPr="005F69C9">
        <w:rPr>
          <w:lang w:val="fi-FI"/>
        </w:rPr>
        <w:t>2018 julkaist</w:t>
      </w:r>
      <w:r>
        <w:rPr>
          <w:lang w:val="fi-FI"/>
        </w:rPr>
        <w:t>ussa</w:t>
      </w:r>
      <w:r w:rsidRPr="005F69C9">
        <w:rPr>
          <w:lang w:val="fi-FI"/>
        </w:rPr>
        <w:t xml:space="preserve"> </w:t>
      </w:r>
      <w:r w:rsidR="00773EC7">
        <w:rPr>
          <w:i/>
          <w:iCs/>
          <w:lang w:val="fi-FI"/>
        </w:rPr>
        <w:t>V</w:t>
      </w:r>
      <w:r w:rsidRPr="00D6112A">
        <w:rPr>
          <w:lang w:val="fi-FI"/>
        </w:rPr>
        <w:t>esiympäristölle vaarallisia ja haitallisia aineita koskevan lainsäädännön soveltamisohjeessa</w:t>
      </w:r>
      <w:r>
        <w:rPr>
          <w:lang w:val="fi-FI"/>
        </w:rPr>
        <w:t xml:space="preserve"> </w:t>
      </w:r>
      <w:r w:rsidRPr="005F69C9">
        <w:rPr>
          <w:lang w:val="fi-FI"/>
        </w:rPr>
        <w:t xml:space="preserve">(Kangas  2018. </w:t>
      </w:r>
      <w:r w:rsidRPr="00B21264">
        <w:rPr>
          <w:lang w:val="fi-FI"/>
        </w:rPr>
        <w:t>Toimenpide-ehdotuksia vaarallisten ja haitallisten aineiden tarkkailujen tehostamiseksi on esitetty mm. VPD</w:t>
      </w:r>
      <w:r>
        <w:rPr>
          <w:lang w:val="fi-FI"/>
        </w:rPr>
        <w:t>:n kuormitus</w:t>
      </w:r>
      <w:r w:rsidRPr="00B21264">
        <w:rPr>
          <w:lang w:val="fi-FI"/>
        </w:rPr>
        <w:t>inventaarioraportis</w:t>
      </w:r>
      <w:r>
        <w:rPr>
          <w:lang w:val="fi-FI"/>
        </w:rPr>
        <w:t>s</w:t>
      </w:r>
      <w:r w:rsidRPr="00B21264">
        <w:rPr>
          <w:lang w:val="fi-FI"/>
        </w:rPr>
        <w:t>a (Mehtonen ym. 2021)</w:t>
      </w:r>
      <w:r>
        <w:rPr>
          <w:lang w:val="fi-FI"/>
        </w:rPr>
        <w:t>, joista yksi on ”</w:t>
      </w:r>
      <w:r w:rsidRPr="00B21264">
        <w:rPr>
          <w:lang w:val="fi-FI"/>
        </w:rPr>
        <w:t xml:space="preserve">Velvoitetarkkailuihin on saatava laajemminkin haitallisten aineiden ympäristötarkkailua tai kartoituksia, joilla osoitetaan, ettei ongelmia ole. </w:t>
      </w:r>
      <w:r w:rsidR="003C5BFD">
        <w:rPr>
          <w:lang w:val="fi-FI"/>
        </w:rPr>
        <w:t>T</w:t>
      </w:r>
      <w:r w:rsidRPr="00B21264">
        <w:rPr>
          <w:lang w:val="fi-FI"/>
        </w:rPr>
        <w:t>ulokset tulee syöttää tietokantoihin, jotta ne löytyvät ja ovat hyödynnettävissä</w:t>
      </w:r>
      <w:r>
        <w:rPr>
          <w:lang w:val="fi-FI"/>
        </w:rPr>
        <w:t>”</w:t>
      </w:r>
      <w:r w:rsidRPr="00B21264">
        <w:rPr>
          <w:lang w:val="fi-FI"/>
        </w:rPr>
        <w:t>.</w:t>
      </w:r>
      <w:r w:rsidR="003C5BFD">
        <w:rPr>
          <w:lang w:val="fi-FI"/>
        </w:rPr>
        <w:t xml:space="preserve"> </w:t>
      </w:r>
      <w:r w:rsidRPr="00CB206F">
        <w:rPr>
          <w:lang w:val="fi-FI"/>
        </w:rPr>
        <w:t>Lisäksi olisi tärkeää, että kaikkien samalla analyyttisellä määritysmenetelmällä mitattujen muuttujien analyysitie</w:t>
      </w:r>
      <w:r>
        <w:rPr>
          <w:lang w:val="fi-FI"/>
        </w:rPr>
        <w:t>dot</w:t>
      </w:r>
      <w:r w:rsidRPr="00CB206F">
        <w:rPr>
          <w:lang w:val="fi-FI"/>
        </w:rPr>
        <w:t xml:space="preserve"> vietä</w:t>
      </w:r>
      <w:r>
        <w:rPr>
          <w:lang w:val="fi-FI"/>
        </w:rPr>
        <w:t>isiin</w:t>
      </w:r>
      <w:r w:rsidRPr="00CB206F">
        <w:rPr>
          <w:lang w:val="fi-FI"/>
        </w:rPr>
        <w:t xml:space="preserve"> </w:t>
      </w:r>
      <w:r>
        <w:rPr>
          <w:lang w:val="fi-FI"/>
        </w:rPr>
        <w:t xml:space="preserve">YLVA- ja </w:t>
      </w:r>
      <w:r w:rsidRPr="00CB206F">
        <w:rPr>
          <w:lang w:val="fi-FI"/>
        </w:rPr>
        <w:t>VESLA-tietokant</w:t>
      </w:r>
      <w:r>
        <w:rPr>
          <w:lang w:val="fi-FI"/>
        </w:rPr>
        <w:t>oihin</w:t>
      </w:r>
      <w:r w:rsidRPr="00CB206F">
        <w:rPr>
          <w:lang w:val="fi-FI"/>
        </w:rPr>
        <w:t>, vaikka ko. aineet eivät olisikaan varsinaisia tarkkailtavia aineita</w:t>
      </w:r>
      <w:r>
        <w:rPr>
          <w:lang w:val="fi-FI"/>
        </w:rPr>
        <w:t>. Tietojen teknistä siirtämistä tietokantoihin tulee kehittää niin, että se ei olisi niin hidasta kuin nykyisin.</w:t>
      </w:r>
    </w:p>
    <w:p w14:paraId="50C95098" w14:textId="0D7AD4EB" w:rsidR="002D3D55" w:rsidRDefault="002D3D55" w:rsidP="002D3D55">
      <w:pPr>
        <w:rPr>
          <w:lang w:val="fi-FI"/>
        </w:rPr>
      </w:pPr>
    </w:p>
    <w:p w14:paraId="7DB04D82" w14:textId="442225F5" w:rsidR="002D3D55" w:rsidRDefault="002D3D55" w:rsidP="15A6C5B2">
      <w:pPr>
        <w:rPr>
          <w:lang w:val="fi-FI"/>
        </w:rPr>
      </w:pPr>
      <w:r w:rsidRPr="007D42C7">
        <w:rPr>
          <w:lang w:val="fi-FI"/>
        </w:rPr>
        <w:t xml:space="preserve">Taulukko </w:t>
      </w:r>
      <w:r w:rsidR="001A59AC" w:rsidRPr="007D42C7">
        <w:rPr>
          <w:lang w:val="fi-FI"/>
        </w:rPr>
        <w:t>50</w:t>
      </w:r>
      <w:r>
        <w:rPr>
          <w:lang w:val="fi-FI"/>
        </w:rPr>
        <w:t>. A</w:t>
      </w:r>
      <w:r w:rsidRPr="757066B0">
        <w:rPr>
          <w:lang w:val="fi-FI"/>
        </w:rPr>
        <w:t>inee</w:t>
      </w:r>
      <w:r>
        <w:rPr>
          <w:lang w:val="fi-FI"/>
        </w:rPr>
        <w:t>t / aineryhmät</w:t>
      </w:r>
      <w:r w:rsidR="00933E0F">
        <w:rPr>
          <w:lang w:val="fi-FI"/>
        </w:rPr>
        <w:t xml:space="preserve"> sekä y</w:t>
      </w:r>
      <w:r w:rsidR="00933E0F" w:rsidRPr="00933E0F">
        <w:rPr>
          <w:lang w:val="fi-FI"/>
        </w:rPr>
        <w:t>hteisvaikutusten arviointi</w:t>
      </w:r>
      <w:r w:rsidR="00933E0F">
        <w:rPr>
          <w:lang w:val="fi-FI"/>
        </w:rPr>
        <w:t>in liittyvät</w:t>
      </w:r>
      <w:r w:rsidR="00933E0F" w:rsidRPr="00933E0F">
        <w:rPr>
          <w:lang w:val="fi-FI"/>
        </w:rPr>
        <w:t xml:space="preserve"> biotestit</w:t>
      </w:r>
      <w:r>
        <w:rPr>
          <w:lang w:val="fi-FI"/>
        </w:rPr>
        <w:t>, jo</w:t>
      </w:r>
      <w:r w:rsidR="00933E0F">
        <w:rPr>
          <w:lang w:val="fi-FI"/>
        </w:rPr>
        <w:t>ita</w:t>
      </w:r>
      <w:r>
        <w:rPr>
          <w:lang w:val="fi-FI"/>
        </w:rPr>
        <w:t xml:space="preserve"> ehdotetaan pintavesiä koskevaan </w:t>
      </w:r>
      <w:r w:rsidRPr="757066B0">
        <w:rPr>
          <w:lang w:val="fi-FI"/>
        </w:rPr>
        <w:t>kansallis</w:t>
      </w:r>
      <w:r>
        <w:rPr>
          <w:lang w:val="fi-FI"/>
        </w:rPr>
        <w:t>een</w:t>
      </w:r>
      <w:r w:rsidRPr="757066B0">
        <w:rPr>
          <w:lang w:val="fi-FI"/>
        </w:rPr>
        <w:t xml:space="preserve"> kartoitu</w:t>
      </w:r>
      <w:r>
        <w:rPr>
          <w:lang w:val="fi-FI"/>
        </w:rPr>
        <w:t>kseen</w:t>
      </w:r>
      <w:r w:rsidR="00DF5475">
        <w:rPr>
          <w:lang w:val="fi-FI"/>
        </w:rPr>
        <w:t xml:space="preserve"> ja / tai toiminnanharjoittajien tarkkailuihin</w:t>
      </w:r>
      <w:r>
        <w:rPr>
          <w:lang w:val="fi-FI"/>
        </w:rPr>
        <w:t xml:space="preserve">. </w:t>
      </w:r>
    </w:p>
    <w:tbl>
      <w:tblPr>
        <w:tblStyle w:val="TaulukkoRuudukko"/>
        <w:tblW w:w="9776" w:type="dxa"/>
        <w:tblLayout w:type="fixed"/>
        <w:tblLook w:val="04A0" w:firstRow="1" w:lastRow="0" w:firstColumn="1" w:lastColumn="0" w:noHBand="0" w:noVBand="1"/>
      </w:tblPr>
      <w:tblGrid>
        <w:gridCol w:w="1525"/>
        <w:gridCol w:w="3999"/>
        <w:gridCol w:w="4252"/>
      </w:tblGrid>
      <w:tr w:rsidR="002D3D55" w:rsidRPr="00024F84" w14:paraId="28807DAE" w14:textId="77777777" w:rsidTr="005B53D6">
        <w:tc>
          <w:tcPr>
            <w:tcW w:w="1525" w:type="dxa"/>
          </w:tcPr>
          <w:p w14:paraId="6F9A6BA9" w14:textId="77777777" w:rsidR="002D3D55" w:rsidRPr="00B51339" w:rsidRDefault="002D3D55" w:rsidP="619763E3">
            <w:pPr>
              <w:rPr>
                <w:sz w:val="22"/>
                <w:szCs w:val="22"/>
                <w:lang w:val="fi-FI"/>
              </w:rPr>
            </w:pPr>
            <w:r w:rsidRPr="00B51339">
              <w:rPr>
                <w:sz w:val="22"/>
                <w:szCs w:val="22"/>
                <w:lang w:val="fi-FI"/>
              </w:rPr>
              <w:t>Aine / aineryhmä</w:t>
            </w:r>
          </w:p>
        </w:tc>
        <w:tc>
          <w:tcPr>
            <w:tcW w:w="3999" w:type="dxa"/>
          </w:tcPr>
          <w:p w14:paraId="122120EB" w14:textId="2877CF86" w:rsidR="002D3D55" w:rsidRPr="00B51339" w:rsidRDefault="002D3D55" w:rsidP="619763E3">
            <w:pPr>
              <w:rPr>
                <w:sz w:val="22"/>
                <w:szCs w:val="22"/>
                <w:lang w:val="fi-FI"/>
              </w:rPr>
            </w:pPr>
            <w:r w:rsidRPr="00B51339">
              <w:rPr>
                <w:sz w:val="22"/>
                <w:szCs w:val="22"/>
                <w:lang w:val="fi-FI"/>
              </w:rPr>
              <w:t>K</w:t>
            </w:r>
            <w:r w:rsidR="00496A8C" w:rsidRPr="00B51339">
              <w:rPr>
                <w:sz w:val="22"/>
                <w:szCs w:val="22"/>
                <w:lang w:val="fi-FI"/>
              </w:rPr>
              <w:t>artoituksen k</w:t>
            </w:r>
            <w:r w:rsidRPr="00B51339">
              <w:rPr>
                <w:sz w:val="22"/>
                <w:szCs w:val="22"/>
                <w:lang w:val="fi-FI"/>
              </w:rPr>
              <w:t>ohdematriisi</w:t>
            </w:r>
            <w:r w:rsidR="00CB2A2F" w:rsidRPr="00B51339">
              <w:rPr>
                <w:sz w:val="22"/>
                <w:szCs w:val="22"/>
                <w:lang w:val="fi-FI"/>
              </w:rPr>
              <w:t xml:space="preserve"> tai muu selvitys</w:t>
            </w:r>
          </w:p>
        </w:tc>
        <w:tc>
          <w:tcPr>
            <w:tcW w:w="4252" w:type="dxa"/>
          </w:tcPr>
          <w:p w14:paraId="1BF887DA" w14:textId="585308E0" w:rsidR="002D3D55" w:rsidRPr="00B51339" w:rsidRDefault="00F76DF4" w:rsidP="619763E3">
            <w:pPr>
              <w:rPr>
                <w:sz w:val="22"/>
                <w:szCs w:val="22"/>
                <w:lang w:val="fi-FI"/>
              </w:rPr>
            </w:pPr>
            <w:r w:rsidRPr="00B51339">
              <w:rPr>
                <w:sz w:val="22"/>
                <w:szCs w:val="22"/>
                <w:lang w:val="fi-FI"/>
              </w:rPr>
              <w:t>Lisätietoa</w:t>
            </w:r>
          </w:p>
        </w:tc>
      </w:tr>
      <w:tr w:rsidR="002D3D55" w:rsidRPr="00024F84" w14:paraId="70EF67A4" w14:textId="77777777" w:rsidTr="005B53D6">
        <w:tc>
          <w:tcPr>
            <w:tcW w:w="1525" w:type="dxa"/>
          </w:tcPr>
          <w:p w14:paraId="64623AA0" w14:textId="234CA7B4" w:rsidR="002D3D55" w:rsidRPr="00CA0A58" w:rsidRDefault="002D3D55">
            <w:pPr>
              <w:rPr>
                <w:b/>
                <w:bCs/>
                <w:sz w:val="22"/>
                <w:szCs w:val="22"/>
                <w:lang w:val="fi-FI"/>
              </w:rPr>
            </w:pPr>
            <w:r w:rsidRPr="00B51339">
              <w:rPr>
                <w:b/>
                <w:bCs/>
                <w:sz w:val="22"/>
                <w:szCs w:val="22"/>
                <w:lang w:val="fi-FI"/>
              </w:rPr>
              <w:t>Prioriteetti 1</w:t>
            </w:r>
          </w:p>
        </w:tc>
        <w:tc>
          <w:tcPr>
            <w:tcW w:w="3999" w:type="dxa"/>
          </w:tcPr>
          <w:p w14:paraId="276FF1BB" w14:textId="77777777" w:rsidR="002D3D55" w:rsidRPr="00B51339" w:rsidRDefault="002D3D55" w:rsidP="00966C4E">
            <w:pPr>
              <w:rPr>
                <w:sz w:val="22"/>
                <w:szCs w:val="22"/>
                <w:lang w:val="fi-FI"/>
              </w:rPr>
            </w:pPr>
          </w:p>
        </w:tc>
        <w:tc>
          <w:tcPr>
            <w:tcW w:w="4252" w:type="dxa"/>
          </w:tcPr>
          <w:p w14:paraId="0C99521A" w14:textId="77777777" w:rsidR="002D3D55" w:rsidRPr="00B51339" w:rsidRDefault="002D3D55" w:rsidP="00966C4E">
            <w:pPr>
              <w:rPr>
                <w:sz w:val="22"/>
                <w:szCs w:val="22"/>
                <w:lang w:val="fi-FI"/>
              </w:rPr>
            </w:pPr>
          </w:p>
        </w:tc>
      </w:tr>
      <w:tr w:rsidR="002D3D55" w:rsidRPr="00024F84" w14:paraId="27EC6F82" w14:textId="77777777" w:rsidTr="005B53D6">
        <w:tc>
          <w:tcPr>
            <w:tcW w:w="1525" w:type="dxa"/>
          </w:tcPr>
          <w:p w14:paraId="2B67E143" w14:textId="7AC1138C" w:rsidR="002D3D55" w:rsidRPr="00B51339" w:rsidRDefault="00270AB4" w:rsidP="00966C4E">
            <w:pPr>
              <w:rPr>
                <w:sz w:val="22"/>
                <w:szCs w:val="22"/>
                <w:lang w:val="fi-FI"/>
              </w:rPr>
            </w:pPr>
            <w:r w:rsidRPr="00B51339">
              <w:rPr>
                <w:sz w:val="22"/>
                <w:szCs w:val="22"/>
                <w:lang w:val="fi-FI"/>
              </w:rPr>
              <w:t>Bisfenoliset yhdisteet</w:t>
            </w:r>
            <w:r w:rsidR="00AA5639" w:rsidRPr="00B51339">
              <w:rPr>
                <w:sz w:val="22"/>
                <w:szCs w:val="22"/>
                <w:lang w:val="fi-FI"/>
              </w:rPr>
              <w:t xml:space="preserve"> (BP-yhdisteet)</w:t>
            </w:r>
          </w:p>
        </w:tc>
        <w:tc>
          <w:tcPr>
            <w:tcW w:w="3999" w:type="dxa"/>
          </w:tcPr>
          <w:p w14:paraId="7A51397E" w14:textId="7D2D5D27" w:rsidR="00997D4C" w:rsidRPr="00B51339" w:rsidRDefault="00997D4C" w:rsidP="00997D4C">
            <w:pPr>
              <w:rPr>
                <w:sz w:val="22"/>
                <w:szCs w:val="22"/>
                <w:lang w:val="fi-FI"/>
              </w:rPr>
            </w:pPr>
            <w:r w:rsidRPr="00B51339">
              <w:rPr>
                <w:sz w:val="22"/>
                <w:szCs w:val="22"/>
                <w:lang w:val="fi-FI"/>
              </w:rPr>
              <w:t xml:space="preserve">- </w:t>
            </w:r>
            <w:r w:rsidR="00B47947" w:rsidRPr="00B51339">
              <w:rPr>
                <w:sz w:val="22"/>
                <w:szCs w:val="22"/>
                <w:lang w:val="fi-FI"/>
              </w:rPr>
              <w:t>L</w:t>
            </w:r>
            <w:r w:rsidRPr="00B51339">
              <w:rPr>
                <w:sz w:val="22"/>
                <w:szCs w:val="22"/>
                <w:lang w:val="fi-FI"/>
              </w:rPr>
              <w:t xml:space="preserve">uotettavien </w:t>
            </w:r>
            <w:r w:rsidR="00B47947" w:rsidRPr="00B51339">
              <w:rPr>
                <w:sz w:val="22"/>
                <w:szCs w:val="22"/>
                <w:lang w:val="fi-FI"/>
              </w:rPr>
              <w:t xml:space="preserve">pintavesien </w:t>
            </w:r>
            <w:r w:rsidRPr="00B51339">
              <w:rPr>
                <w:sz w:val="22"/>
                <w:szCs w:val="22"/>
                <w:lang w:val="fi-FI"/>
              </w:rPr>
              <w:t>PNEC-arvojen etsiminen</w:t>
            </w:r>
          </w:p>
          <w:p w14:paraId="4B39835B" w14:textId="0EB4A2EF" w:rsidR="002D3D55" w:rsidRPr="00B51339" w:rsidRDefault="00997D4C" w:rsidP="619763E3">
            <w:pPr>
              <w:rPr>
                <w:sz w:val="22"/>
                <w:szCs w:val="22"/>
                <w:lang w:val="fi-FI"/>
              </w:rPr>
            </w:pPr>
            <w:r w:rsidRPr="00B51339">
              <w:rPr>
                <w:sz w:val="22"/>
                <w:szCs w:val="22"/>
                <w:lang w:val="fi-FI"/>
              </w:rPr>
              <w:t xml:space="preserve">- </w:t>
            </w:r>
            <w:r w:rsidR="00CB2A2F" w:rsidRPr="00B51339">
              <w:rPr>
                <w:sz w:val="22"/>
                <w:szCs w:val="22"/>
                <w:lang w:val="fi-FI"/>
              </w:rPr>
              <w:t>Kartoitus:</w:t>
            </w:r>
            <w:r w:rsidR="007B6D5E" w:rsidRPr="00B51339">
              <w:rPr>
                <w:sz w:val="22"/>
                <w:szCs w:val="22"/>
                <w:lang w:val="fi-FI"/>
              </w:rPr>
              <w:t xml:space="preserve"> </w:t>
            </w:r>
            <w:r w:rsidR="00CB2A2F" w:rsidRPr="00B51339">
              <w:rPr>
                <w:sz w:val="22"/>
                <w:szCs w:val="22"/>
                <w:lang w:val="fi-FI"/>
              </w:rPr>
              <w:t>y</w:t>
            </w:r>
            <w:r w:rsidR="00270AB4" w:rsidRPr="00B51339">
              <w:rPr>
                <w:sz w:val="22"/>
                <w:szCs w:val="22"/>
                <w:lang w:val="fi-FI"/>
              </w:rPr>
              <w:t xml:space="preserve">hdyskuntajätevedenpuhdistamojen sekä teollisuuden (jonka tiedetään käyttävän </w:t>
            </w:r>
            <w:r w:rsidR="00270AB4" w:rsidRPr="00B51339">
              <w:rPr>
                <w:sz w:val="22"/>
                <w:szCs w:val="22"/>
                <w:lang w:val="fi-FI"/>
              </w:rPr>
              <w:lastRenderedPageBreak/>
              <w:t>aineita) jätevedet ja niiden kuormittavat pintavedet</w:t>
            </w:r>
          </w:p>
        </w:tc>
        <w:tc>
          <w:tcPr>
            <w:tcW w:w="4252" w:type="dxa"/>
          </w:tcPr>
          <w:p w14:paraId="6138D04A" w14:textId="081CC96A" w:rsidR="002D3D55" w:rsidRPr="00B51339" w:rsidRDefault="00496A8C" w:rsidP="00966C4E">
            <w:pPr>
              <w:rPr>
                <w:sz w:val="22"/>
                <w:szCs w:val="22"/>
                <w:lang w:val="fi-FI"/>
              </w:rPr>
            </w:pPr>
            <w:r w:rsidRPr="00B51339">
              <w:rPr>
                <w:sz w:val="22"/>
                <w:szCs w:val="22"/>
                <w:lang w:val="fi-FI"/>
              </w:rPr>
              <w:lastRenderedPageBreak/>
              <w:t xml:space="preserve">- </w:t>
            </w:r>
            <w:r w:rsidR="00AA5639" w:rsidRPr="00B51339">
              <w:rPr>
                <w:sz w:val="22"/>
                <w:szCs w:val="22"/>
                <w:lang w:val="fi-FI"/>
              </w:rPr>
              <w:t>BPA:n käytöstä on Suomessa siirrytty lähes täysin sitä korvaavien BP-yhdisteiden kuten BPS:n ja BPF:n käyttöön</w:t>
            </w:r>
            <w:r w:rsidRPr="00B51339">
              <w:rPr>
                <w:sz w:val="22"/>
                <w:szCs w:val="22"/>
                <w:lang w:val="fi-FI"/>
              </w:rPr>
              <w:t>,</w:t>
            </w:r>
          </w:p>
          <w:p w14:paraId="40E7B4CC" w14:textId="77777777" w:rsidR="00AA5639" w:rsidRDefault="00496A8C" w:rsidP="00966C4E">
            <w:pPr>
              <w:rPr>
                <w:sz w:val="22"/>
                <w:szCs w:val="22"/>
                <w:lang w:val="fi-FI"/>
              </w:rPr>
            </w:pPr>
            <w:r w:rsidRPr="00B51339">
              <w:rPr>
                <w:sz w:val="22"/>
                <w:szCs w:val="22"/>
                <w:lang w:val="fi-FI"/>
              </w:rPr>
              <w:t xml:space="preserve">- </w:t>
            </w:r>
            <w:r w:rsidR="00AA5639" w:rsidRPr="00B51339">
              <w:rPr>
                <w:sz w:val="22"/>
                <w:szCs w:val="22"/>
                <w:lang w:val="fi-FI"/>
              </w:rPr>
              <w:t xml:space="preserve">On mahdollista, että parhaillaan käynnissä olevassa EU-tason tarkistustyössä BPA vahvistetaan EU:n prioriteettiaineeksi </w:t>
            </w:r>
          </w:p>
          <w:p w14:paraId="787126DA" w14:textId="401C0D81" w:rsidR="00EE5342" w:rsidRPr="00B51339" w:rsidRDefault="00EE5342" w:rsidP="00966C4E">
            <w:pPr>
              <w:rPr>
                <w:sz w:val="22"/>
                <w:szCs w:val="22"/>
                <w:lang w:val="fi-FI"/>
              </w:rPr>
            </w:pPr>
            <w:r w:rsidRPr="00F124ED">
              <w:rPr>
                <w:sz w:val="22"/>
                <w:szCs w:val="22"/>
                <w:lang w:val="fi-FI"/>
              </w:rPr>
              <w:lastRenderedPageBreak/>
              <w:t>Lisätietoa löytyy luvusta 5.1.1</w:t>
            </w:r>
          </w:p>
        </w:tc>
      </w:tr>
      <w:tr w:rsidR="00270AB4" w:rsidRPr="00115A48" w14:paraId="3A306D39" w14:textId="77777777" w:rsidTr="005B53D6">
        <w:tc>
          <w:tcPr>
            <w:tcW w:w="1525" w:type="dxa"/>
          </w:tcPr>
          <w:p w14:paraId="47013BEF" w14:textId="03659ABC" w:rsidR="00270AB4" w:rsidRPr="00B51339" w:rsidRDefault="00270AB4" w:rsidP="00270AB4">
            <w:pPr>
              <w:rPr>
                <w:sz w:val="22"/>
                <w:szCs w:val="22"/>
                <w:lang w:val="fi-FI"/>
              </w:rPr>
            </w:pPr>
            <w:r w:rsidRPr="00B51339">
              <w:rPr>
                <w:sz w:val="22"/>
                <w:szCs w:val="22"/>
                <w:lang w:val="fi-FI"/>
              </w:rPr>
              <w:lastRenderedPageBreak/>
              <w:t>Ksantaatit</w:t>
            </w:r>
          </w:p>
        </w:tc>
        <w:tc>
          <w:tcPr>
            <w:tcW w:w="3999" w:type="dxa"/>
          </w:tcPr>
          <w:p w14:paraId="15651445" w14:textId="01286B9C" w:rsidR="00270AB4" w:rsidRPr="00B51339" w:rsidRDefault="00CB2A2F" w:rsidP="00877958">
            <w:pPr>
              <w:rPr>
                <w:sz w:val="22"/>
                <w:szCs w:val="22"/>
                <w:lang w:val="fi-FI"/>
              </w:rPr>
            </w:pPr>
            <w:r w:rsidRPr="00B51339">
              <w:rPr>
                <w:sz w:val="22"/>
                <w:szCs w:val="22"/>
                <w:lang w:val="fi-FI"/>
              </w:rPr>
              <w:t xml:space="preserve">Kartoitus: </w:t>
            </w:r>
            <w:r w:rsidR="0082609D" w:rsidRPr="00B51339">
              <w:rPr>
                <w:sz w:val="22"/>
                <w:szCs w:val="22"/>
                <w:lang w:val="fi-FI"/>
              </w:rPr>
              <w:t xml:space="preserve">niillä vesienhoitoalueilla, joilla on kaivosteollisuutta </w:t>
            </w:r>
            <w:r w:rsidR="00DF5475">
              <w:rPr>
                <w:sz w:val="22"/>
                <w:szCs w:val="22"/>
                <w:lang w:val="fi-FI"/>
              </w:rPr>
              <w:t>tai muuta teollisuutta, joka käyttää suuressa määrin ksantaatteja</w:t>
            </w:r>
            <w:r w:rsidR="0082609D" w:rsidRPr="00B51339">
              <w:rPr>
                <w:sz w:val="22"/>
                <w:szCs w:val="22"/>
                <w:lang w:val="fi-FI"/>
              </w:rPr>
              <w:t xml:space="preserve"> (VHA1-6)</w:t>
            </w:r>
            <w:r w:rsidR="00877958">
              <w:rPr>
                <w:sz w:val="22"/>
                <w:szCs w:val="22"/>
                <w:lang w:val="fi-FI"/>
              </w:rPr>
              <w:t xml:space="preserve">; </w:t>
            </w:r>
            <w:r w:rsidR="00270AB4" w:rsidRPr="00B51339">
              <w:rPr>
                <w:sz w:val="22"/>
                <w:szCs w:val="22"/>
                <w:lang w:val="fi-FI"/>
              </w:rPr>
              <w:t>teollisuuden kuormittamat vesistöt; pintavesi &amp; jätevesi</w:t>
            </w:r>
          </w:p>
        </w:tc>
        <w:tc>
          <w:tcPr>
            <w:tcW w:w="4252" w:type="dxa"/>
          </w:tcPr>
          <w:p w14:paraId="2E05C40C" w14:textId="77777777" w:rsidR="00270AB4" w:rsidRDefault="00496A8C" w:rsidP="00270AB4">
            <w:pPr>
              <w:rPr>
                <w:sz w:val="22"/>
                <w:szCs w:val="22"/>
                <w:lang w:val="fi-FI"/>
              </w:rPr>
            </w:pPr>
            <w:r w:rsidRPr="00B51339">
              <w:rPr>
                <w:sz w:val="22"/>
                <w:szCs w:val="22"/>
                <w:lang w:val="fi-FI"/>
              </w:rPr>
              <w:t>Myös</w:t>
            </w:r>
            <w:r w:rsidR="00270AB4" w:rsidRPr="00B51339">
              <w:rPr>
                <w:sz w:val="22"/>
                <w:szCs w:val="22"/>
                <w:lang w:val="fi-FI"/>
              </w:rPr>
              <w:t xml:space="preserve"> analyyttinen menetelmäkehitys tarpeen</w:t>
            </w:r>
            <w:r w:rsidR="00EE5342">
              <w:rPr>
                <w:sz w:val="22"/>
                <w:szCs w:val="22"/>
                <w:lang w:val="fi-FI"/>
              </w:rPr>
              <w:t>.</w:t>
            </w:r>
          </w:p>
          <w:p w14:paraId="61C769BD" w14:textId="46539E73" w:rsidR="00EE5342" w:rsidRPr="00B51339" w:rsidRDefault="00EE5342" w:rsidP="00270AB4">
            <w:pPr>
              <w:rPr>
                <w:sz w:val="22"/>
                <w:szCs w:val="22"/>
                <w:highlight w:val="yellow"/>
                <w:lang w:val="fi-FI"/>
              </w:rPr>
            </w:pPr>
            <w:r w:rsidRPr="00993B36">
              <w:rPr>
                <w:sz w:val="22"/>
                <w:szCs w:val="22"/>
                <w:lang w:val="fi-FI"/>
              </w:rPr>
              <w:t>Lisätietoa löytyy luvusta 5.1.3</w:t>
            </w:r>
          </w:p>
        </w:tc>
      </w:tr>
      <w:tr w:rsidR="00D742E8" w:rsidRPr="00800DAD" w14:paraId="4438C1F1" w14:textId="77777777" w:rsidTr="005B53D6">
        <w:tc>
          <w:tcPr>
            <w:tcW w:w="1525" w:type="dxa"/>
          </w:tcPr>
          <w:p w14:paraId="3531FC0D" w14:textId="1F540785" w:rsidR="00D742E8" w:rsidRPr="00B51339" w:rsidRDefault="00D742E8" w:rsidP="00270AB4">
            <w:pPr>
              <w:rPr>
                <w:sz w:val="22"/>
                <w:szCs w:val="22"/>
                <w:lang w:val="fi-FI"/>
              </w:rPr>
            </w:pPr>
            <w:r>
              <w:rPr>
                <w:sz w:val="22"/>
                <w:szCs w:val="22"/>
                <w:lang w:val="fi-FI"/>
              </w:rPr>
              <w:t>Lääkeaineet ja hormonit</w:t>
            </w:r>
          </w:p>
        </w:tc>
        <w:tc>
          <w:tcPr>
            <w:tcW w:w="3999" w:type="dxa"/>
          </w:tcPr>
          <w:p w14:paraId="6315A290" w14:textId="427527EC" w:rsidR="00D742E8" w:rsidRDefault="00D742E8" w:rsidP="00B47947">
            <w:pPr>
              <w:rPr>
                <w:sz w:val="22"/>
                <w:szCs w:val="22"/>
                <w:lang w:val="fi-FI"/>
              </w:rPr>
            </w:pPr>
            <w:r>
              <w:rPr>
                <w:sz w:val="22"/>
                <w:szCs w:val="22"/>
                <w:lang w:val="fi-FI"/>
              </w:rPr>
              <w:t xml:space="preserve">- </w:t>
            </w:r>
            <w:r w:rsidR="00D751BF">
              <w:rPr>
                <w:sz w:val="22"/>
                <w:szCs w:val="22"/>
                <w:lang w:val="fi-FI"/>
              </w:rPr>
              <w:t>Vesistök</w:t>
            </w:r>
            <w:r>
              <w:rPr>
                <w:sz w:val="22"/>
                <w:szCs w:val="22"/>
                <w:lang w:val="fi-FI"/>
              </w:rPr>
              <w:t>artoitus ensisijaisesti niillä alueilla, joihin kohdistuu jätevesikuormitusta. Kartoitukseen tulee sisällyttää myös valittuja taustakohteita ja hajakuormitettuja alueita.</w:t>
            </w:r>
          </w:p>
          <w:p w14:paraId="578307F0" w14:textId="1B7346F5" w:rsidR="00D742E8" w:rsidRPr="00D742E8" w:rsidRDefault="00D742E8" w:rsidP="00B47947">
            <w:pPr>
              <w:rPr>
                <w:sz w:val="22"/>
                <w:szCs w:val="22"/>
                <w:lang w:val="fi-FI"/>
              </w:rPr>
            </w:pPr>
            <w:r>
              <w:rPr>
                <w:sz w:val="22"/>
                <w:szCs w:val="22"/>
                <w:lang w:val="fi-FI"/>
              </w:rPr>
              <w:t>- Kartoituksiin tulee sisällyttää ensisijaisesti seuraavat yhdisteet: venlafaksiini, o-desmetyylivenlafaksiini, atorvastatiini, kofeiini, metoprololi, oksatsepaami, sitalopraami, 17</w:t>
            </w:r>
            <w:r w:rsidRPr="00D742E8">
              <w:rPr>
                <w:sz w:val="22"/>
                <w:szCs w:val="22"/>
                <w:lang w:val="fi-FI"/>
              </w:rPr>
              <w:t>ß</w:t>
            </w:r>
            <w:r>
              <w:rPr>
                <w:sz w:val="22"/>
                <w:szCs w:val="22"/>
                <w:lang w:val="fi-FI"/>
              </w:rPr>
              <w:t>-estradioli (E2), testosteroni</w:t>
            </w:r>
          </w:p>
          <w:p w14:paraId="1902E07B" w14:textId="77777777" w:rsidR="00D742E8" w:rsidRDefault="00D742E8" w:rsidP="00B47947">
            <w:pPr>
              <w:rPr>
                <w:sz w:val="22"/>
                <w:szCs w:val="22"/>
                <w:lang w:val="fi-FI"/>
              </w:rPr>
            </w:pPr>
            <w:r>
              <w:rPr>
                <w:sz w:val="22"/>
                <w:szCs w:val="22"/>
                <w:lang w:val="fi-FI"/>
              </w:rPr>
              <w:t xml:space="preserve">- </w:t>
            </w:r>
            <w:r w:rsidR="00270AC3">
              <w:rPr>
                <w:sz w:val="22"/>
                <w:szCs w:val="22"/>
                <w:lang w:val="fi-FI"/>
              </w:rPr>
              <w:t xml:space="preserve">Kartoitusten yhteydessä tulee etsiä luotettavia </w:t>
            </w:r>
            <w:r>
              <w:rPr>
                <w:sz w:val="22"/>
                <w:szCs w:val="22"/>
                <w:lang w:val="fi-FI"/>
              </w:rPr>
              <w:t>pintavesien PNEC-arvoj</w:t>
            </w:r>
            <w:r w:rsidR="00270AC3">
              <w:rPr>
                <w:sz w:val="22"/>
                <w:szCs w:val="22"/>
                <w:lang w:val="fi-FI"/>
              </w:rPr>
              <w:t>a</w:t>
            </w:r>
            <w:r>
              <w:rPr>
                <w:sz w:val="22"/>
                <w:szCs w:val="22"/>
                <w:lang w:val="fi-FI"/>
              </w:rPr>
              <w:t xml:space="preserve"> seuraaville yhdisteille: venlafaksiini, o-desmetyylivenlafaksiini, atorvastatiini, kofeiini, metoprololi, oksatsepaami, sitalopraami</w:t>
            </w:r>
          </w:p>
          <w:p w14:paraId="0F9F2012" w14:textId="77777777" w:rsidR="00270AC3" w:rsidRDefault="00270AC3" w:rsidP="00B47947">
            <w:pPr>
              <w:rPr>
                <w:sz w:val="22"/>
                <w:szCs w:val="22"/>
                <w:lang w:val="fi-FI"/>
              </w:rPr>
            </w:pPr>
            <w:r>
              <w:rPr>
                <w:sz w:val="22"/>
                <w:szCs w:val="22"/>
                <w:lang w:val="fi-FI"/>
              </w:rPr>
              <w:t>- Riskien ja laatunormien ylitystiheyden arvioimiseksi kartoitusten yhteydessä tulee pyrkiä löytämään riittävän tarkka analyysimenetelmä 17</w:t>
            </w:r>
            <w:r w:rsidRPr="00D742E8">
              <w:rPr>
                <w:sz w:val="22"/>
                <w:szCs w:val="22"/>
                <w:lang w:val="fi-FI"/>
              </w:rPr>
              <w:t>ß</w:t>
            </w:r>
            <w:r>
              <w:rPr>
                <w:sz w:val="22"/>
                <w:szCs w:val="22"/>
                <w:lang w:val="fi-FI"/>
              </w:rPr>
              <w:t>-estradiolille (E2) ja testosteronille</w:t>
            </w:r>
          </w:p>
          <w:p w14:paraId="599F4142" w14:textId="0F660310" w:rsidR="00D751BF" w:rsidRPr="00B51339" w:rsidRDefault="00D751BF" w:rsidP="00B47947">
            <w:pPr>
              <w:rPr>
                <w:sz w:val="22"/>
                <w:szCs w:val="22"/>
                <w:lang w:val="fi-FI"/>
              </w:rPr>
            </w:pPr>
            <w:r>
              <w:rPr>
                <w:sz w:val="22"/>
                <w:szCs w:val="22"/>
                <w:lang w:val="fi-FI"/>
              </w:rPr>
              <w:t>- Lääkeaineiden pitoisuuksia kalassa tulee kartoittaa erityisesti diklofenaakin ja ibuprofeenin osalta</w:t>
            </w:r>
          </w:p>
        </w:tc>
        <w:tc>
          <w:tcPr>
            <w:tcW w:w="4252" w:type="dxa"/>
          </w:tcPr>
          <w:p w14:paraId="1E5538E7" w14:textId="60F9A5E6" w:rsidR="00D742E8" w:rsidRDefault="00D751BF" w:rsidP="00270AB4">
            <w:pPr>
              <w:rPr>
                <w:sz w:val="22"/>
                <w:szCs w:val="22"/>
                <w:lang w:val="fi-FI"/>
              </w:rPr>
            </w:pPr>
            <w:r>
              <w:rPr>
                <w:sz w:val="22"/>
                <w:szCs w:val="22"/>
                <w:lang w:val="fi-FI"/>
              </w:rPr>
              <w:t>Koska lääkeaineet</w:t>
            </w:r>
            <w:r w:rsidR="00E22AA4">
              <w:rPr>
                <w:sz w:val="22"/>
                <w:szCs w:val="22"/>
                <w:lang w:val="fi-FI"/>
              </w:rPr>
              <w:t xml:space="preserve"> ja hormonit</w:t>
            </w:r>
            <w:r>
              <w:rPr>
                <w:sz w:val="22"/>
                <w:szCs w:val="22"/>
                <w:lang w:val="fi-FI"/>
              </w:rPr>
              <w:t xml:space="preserve"> ovat laaja ja monimuotoinen yhdisteryhmä, kartoituksissa </w:t>
            </w:r>
            <w:r w:rsidR="00E22AA4">
              <w:rPr>
                <w:sz w:val="22"/>
                <w:szCs w:val="22"/>
                <w:lang w:val="fi-FI"/>
              </w:rPr>
              <w:t>on tarkoituksenmukaista</w:t>
            </w:r>
            <w:r>
              <w:rPr>
                <w:sz w:val="22"/>
                <w:szCs w:val="22"/>
                <w:lang w:val="fi-FI"/>
              </w:rPr>
              <w:t xml:space="preserve"> tarkastella myös </w:t>
            </w:r>
            <w:r w:rsidR="00E22AA4">
              <w:rPr>
                <w:sz w:val="22"/>
                <w:szCs w:val="22"/>
                <w:lang w:val="fi-FI"/>
              </w:rPr>
              <w:t>kaikki</w:t>
            </w:r>
            <w:r w:rsidR="00B74D3D">
              <w:rPr>
                <w:sz w:val="22"/>
                <w:szCs w:val="22"/>
                <w:lang w:val="fi-FI"/>
              </w:rPr>
              <w:t>a</w:t>
            </w:r>
            <w:r w:rsidR="00E22AA4">
              <w:rPr>
                <w:sz w:val="22"/>
                <w:szCs w:val="22"/>
                <w:lang w:val="fi-FI"/>
              </w:rPr>
              <w:t xml:space="preserve"> mu</w:t>
            </w:r>
            <w:r w:rsidR="00B74D3D">
              <w:rPr>
                <w:sz w:val="22"/>
                <w:szCs w:val="22"/>
                <w:lang w:val="fi-FI"/>
              </w:rPr>
              <w:t>ita</w:t>
            </w:r>
            <w:r w:rsidR="00E22AA4">
              <w:rPr>
                <w:sz w:val="22"/>
                <w:szCs w:val="22"/>
                <w:lang w:val="fi-FI"/>
              </w:rPr>
              <w:t xml:space="preserve"> </w:t>
            </w:r>
            <w:r>
              <w:rPr>
                <w:sz w:val="22"/>
                <w:szCs w:val="22"/>
                <w:lang w:val="fi-FI"/>
              </w:rPr>
              <w:t>sama</w:t>
            </w:r>
            <w:r w:rsidR="00B74D3D">
              <w:rPr>
                <w:sz w:val="22"/>
                <w:szCs w:val="22"/>
                <w:lang w:val="fi-FI"/>
              </w:rPr>
              <w:t>lla</w:t>
            </w:r>
            <w:r>
              <w:rPr>
                <w:sz w:val="22"/>
                <w:szCs w:val="22"/>
                <w:lang w:val="fi-FI"/>
              </w:rPr>
              <w:t xml:space="preserve"> analyysi</w:t>
            </w:r>
            <w:r w:rsidR="00B74D3D">
              <w:rPr>
                <w:sz w:val="22"/>
                <w:szCs w:val="22"/>
                <w:lang w:val="fi-FI"/>
              </w:rPr>
              <w:t>ll</w:t>
            </w:r>
            <w:r>
              <w:rPr>
                <w:sz w:val="22"/>
                <w:szCs w:val="22"/>
                <w:lang w:val="fi-FI"/>
              </w:rPr>
              <w:t>ä saata</w:t>
            </w:r>
            <w:r w:rsidR="00E22AA4">
              <w:rPr>
                <w:sz w:val="22"/>
                <w:szCs w:val="22"/>
                <w:lang w:val="fi-FI"/>
              </w:rPr>
              <w:t>v</w:t>
            </w:r>
            <w:r w:rsidR="00B74D3D">
              <w:rPr>
                <w:sz w:val="22"/>
                <w:szCs w:val="22"/>
                <w:lang w:val="fi-FI"/>
              </w:rPr>
              <w:t>i</w:t>
            </w:r>
            <w:r w:rsidR="00E22AA4">
              <w:rPr>
                <w:sz w:val="22"/>
                <w:szCs w:val="22"/>
                <w:lang w:val="fi-FI"/>
              </w:rPr>
              <w:t>a yhdiste</w:t>
            </w:r>
            <w:r w:rsidR="00B74D3D">
              <w:rPr>
                <w:sz w:val="22"/>
                <w:szCs w:val="22"/>
                <w:lang w:val="fi-FI"/>
              </w:rPr>
              <w:t>i</w:t>
            </w:r>
            <w:r w:rsidR="00E22AA4">
              <w:rPr>
                <w:sz w:val="22"/>
                <w:szCs w:val="22"/>
                <w:lang w:val="fi-FI"/>
              </w:rPr>
              <w:t>t</w:t>
            </w:r>
            <w:r w:rsidR="00B74D3D">
              <w:rPr>
                <w:sz w:val="22"/>
                <w:szCs w:val="22"/>
                <w:lang w:val="fi-FI"/>
              </w:rPr>
              <w:t>ä</w:t>
            </w:r>
            <w:r w:rsidR="00E22AA4">
              <w:rPr>
                <w:sz w:val="22"/>
                <w:szCs w:val="22"/>
                <w:lang w:val="fi-FI"/>
              </w:rPr>
              <w:t>.</w:t>
            </w:r>
          </w:p>
          <w:p w14:paraId="4D976634" w14:textId="650AF899" w:rsidR="00D742E8" w:rsidRPr="00B51339" w:rsidRDefault="00B74D3D" w:rsidP="00270AB4">
            <w:pPr>
              <w:rPr>
                <w:sz w:val="22"/>
                <w:szCs w:val="22"/>
                <w:lang w:val="fi-FI"/>
              </w:rPr>
            </w:pPr>
            <w:r w:rsidRPr="00DE352A">
              <w:rPr>
                <w:sz w:val="22"/>
                <w:szCs w:val="22"/>
                <w:lang w:val="fi-FI"/>
              </w:rPr>
              <w:t>Lisätietoa löytyy luvusta 5.2</w:t>
            </w:r>
          </w:p>
        </w:tc>
      </w:tr>
      <w:tr w:rsidR="00B47947" w:rsidRPr="00024F84" w14:paraId="769B7E04" w14:textId="77777777" w:rsidTr="005B53D6">
        <w:tc>
          <w:tcPr>
            <w:tcW w:w="1525" w:type="dxa"/>
          </w:tcPr>
          <w:p w14:paraId="6D001E4F" w14:textId="399800B4" w:rsidR="00B47947" w:rsidRPr="00B51339" w:rsidRDefault="00B47947" w:rsidP="00270AB4">
            <w:pPr>
              <w:rPr>
                <w:sz w:val="22"/>
                <w:szCs w:val="22"/>
                <w:lang w:val="fi-FI"/>
              </w:rPr>
            </w:pPr>
            <w:r w:rsidRPr="00B51339">
              <w:rPr>
                <w:sz w:val="22"/>
                <w:szCs w:val="22"/>
                <w:lang w:val="fi-FI"/>
              </w:rPr>
              <w:t>6-PPD ja 6-PPD kinoni</w:t>
            </w:r>
            <w:r w:rsidR="00CE2AE0">
              <w:rPr>
                <w:sz w:val="22"/>
                <w:szCs w:val="22"/>
                <w:lang w:val="fi-FI"/>
              </w:rPr>
              <w:t xml:space="preserve"> &amp; renkaiden lisäaineet</w:t>
            </w:r>
          </w:p>
        </w:tc>
        <w:tc>
          <w:tcPr>
            <w:tcW w:w="3999" w:type="dxa"/>
          </w:tcPr>
          <w:p w14:paraId="6B061401" w14:textId="0A242BDE" w:rsidR="00B47947" w:rsidRPr="00B51339" w:rsidRDefault="00B47947" w:rsidP="00B47947">
            <w:pPr>
              <w:rPr>
                <w:sz w:val="22"/>
                <w:szCs w:val="22"/>
                <w:lang w:val="fi-FI"/>
              </w:rPr>
            </w:pPr>
            <w:r w:rsidRPr="00B51339">
              <w:rPr>
                <w:sz w:val="22"/>
                <w:szCs w:val="22"/>
                <w:lang w:val="fi-FI"/>
              </w:rPr>
              <w:t>- Luotettavien pintavesien PNEC-arvojen etsiminen 6-PPD kinonille</w:t>
            </w:r>
          </w:p>
          <w:p w14:paraId="50E20492" w14:textId="7A406DDB" w:rsidR="00BB4F9A" w:rsidRPr="00B51339" w:rsidRDefault="00BB4F9A" w:rsidP="00B47947">
            <w:pPr>
              <w:rPr>
                <w:sz w:val="22"/>
                <w:szCs w:val="22"/>
                <w:lang w:val="fi-FI"/>
              </w:rPr>
            </w:pPr>
            <w:r w:rsidRPr="00B51339">
              <w:rPr>
                <w:sz w:val="22"/>
                <w:szCs w:val="22"/>
                <w:lang w:val="fi-FI"/>
              </w:rPr>
              <w:t xml:space="preserve">- Kirjallisuusselvitys renkaisiin lisätyistä kemikaaleista </w:t>
            </w:r>
            <w:r w:rsidR="00706CC0">
              <w:rPr>
                <w:sz w:val="22"/>
                <w:szCs w:val="22"/>
                <w:lang w:val="fi-FI"/>
              </w:rPr>
              <w:t xml:space="preserve">(ml. </w:t>
            </w:r>
            <w:r w:rsidR="00AC6DAC">
              <w:rPr>
                <w:sz w:val="22"/>
                <w:szCs w:val="22"/>
                <w:lang w:val="fi-FI"/>
              </w:rPr>
              <w:t xml:space="preserve">6-PPD ja </w:t>
            </w:r>
            <w:r w:rsidR="00706CC0">
              <w:rPr>
                <w:sz w:val="22"/>
                <w:szCs w:val="22"/>
                <w:lang w:val="fi-FI"/>
              </w:rPr>
              <w:t xml:space="preserve">MBeT) </w:t>
            </w:r>
            <w:r w:rsidRPr="00B51339">
              <w:rPr>
                <w:sz w:val="22"/>
                <w:szCs w:val="22"/>
                <w:lang w:val="fi-FI"/>
              </w:rPr>
              <w:t xml:space="preserve">ja niiden käytöstä tai uusiokäytöstä aiheutuvista riskeistä vesiympäristölle </w:t>
            </w:r>
          </w:p>
          <w:p w14:paraId="3897A227" w14:textId="1B6BBCCF" w:rsidR="00B47947" w:rsidRPr="00B51339" w:rsidRDefault="00B47947" w:rsidP="00B47947">
            <w:pPr>
              <w:rPr>
                <w:sz w:val="22"/>
                <w:szCs w:val="22"/>
                <w:lang w:val="fi-FI"/>
              </w:rPr>
            </w:pPr>
            <w:r w:rsidRPr="00B51339">
              <w:rPr>
                <w:sz w:val="22"/>
                <w:szCs w:val="22"/>
                <w:lang w:val="fi-FI"/>
              </w:rPr>
              <w:t xml:space="preserve">- </w:t>
            </w:r>
            <w:r w:rsidR="00CE2AE0">
              <w:rPr>
                <w:sz w:val="22"/>
                <w:szCs w:val="22"/>
                <w:lang w:val="fi-FI"/>
              </w:rPr>
              <w:t>6-PPD -k</w:t>
            </w:r>
            <w:r w:rsidRPr="00B51339">
              <w:rPr>
                <w:sz w:val="22"/>
                <w:szCs w:val="22"/>
                <w:lang w:val="fi-FI"/>
              </w:rPr>
              <w:t>artoitus:</w:t>
            </w:r>
            <w:r w:rsidR="00E16B6E">
              <w:rPr>
                <w:sz w:val="22"/>
                <w:szCs w:val="22"/>
                <w:lang w:val="fi-FI"/>
              </w:rPr>
              <w:t xml:space="preserve"> </w:t>
            </w:r>
            <w:r w:rsidRPr="00B51339">
              <w:rPr>
                <w:sz w:val="22"/>
                <w:szCs w:val="22"/>
                <w:lang w:val="fi-FI"/>
              </w:rPr>
              <w:t xml:space="preserve">urbaanit purovedet </w:t>
            </w:r>
          </w:p>
        </w:tc>
        <w:tc>
          <w:tcPr>
            <w:tcW w:w="4252" w:type="dxa"/>
          </w:tcPr>
          <w:p w14:paraId="279E9247" w14:textId="77777777" w:rsidR="00B47947" w:rsidRDefault="00BB4F9A" w:rsidP="00270AB4">
            <w:pPr>
              <w:rPr>
                <w:sz w:val="22"/>
                <w:szCs w:val="22"/>
                <w:lang w:val="fi-FI"/>
              </w:rPr>
            </w:pPr>
            <w:r w:rsidRPr="00B51339">
              <w:rPr>
                <w:sz w:val="22"/>
                <w:szCs w:val="22"/>
                <w:lang w:val="fi-FI"/>
              </w:rPr>
              <w:t>6-PPD:n muuntumistuote 6-PPD kinoni on myrkyllistä, ei niinkään 6-PPD</w:t>
            </w:r>
            <w:r w:rsidR="00EE5342">
              <w:rPr>
                <w:sz w:val="22"/>
                <w:szCs w:val="22"/>
                <w:lang w:val="fi-FI"/>
              </w:rPr>
              <w:t>.</w:t>
            </w:r>
          </w:p>
          <w:p w14:paraId="2C3489E9" w14:textId="3C0A3D68" w:rsidR="00EE5342" w:rsidRPr="00B51339" w:rsidRDefault="00EE5342" w:rsidP="00270AB4">
            <w:pPr>
              <w:rPr>
                <w:sz w:val="22"/>
                <w:szCs w:val="22"/>
                <w:lang w:val="fi-FI"/>
              </w:rPr>
            </w:pPr>
            <w:r w:rsidRPr="005B53D6">
              <w:rPr>
                <w:sz w:val="22"/>
                <w:szCs w:val="22"/>
                <w:lang w:val="fi-FI"/>
              </w:rPr>
              <w:t>Lisätietoa löytyy luvu</w:t>
            </w:r>
            <w:r w:rsidR="00447FA3" w:rsidRPr="005B53D6">
              <w:rPr>
                <w:sz w:val="22"/>
                <w:szCs w:val="22"/>
                <w:lang w:val="fi-FI"/>
              </w:rPr>
              <w:t>i</w:t>
            </w:r>
            <w:r w:rsidRPr="005B53D6">
              <w:rPr>
                <w:sz w:val="22"/>
                <w:szCs w:val="22"/>
                <w:lang w:val="fi-FI"/>
              </w:rPr>
              <w:t xml:space="preserve">sta </w:t>
            </w:r>
            <w:r w:rsidR="00447FA3" w:rsidRPr="005B53D6">
              <w:rPr>
                <w:sz w:val="22"/>
                <w:szCs w:val="22"/>
                <w:lang w:val="fi-FI"/>
              </w:rPr>
              <w:t>4.1.5 ja</w:t>
            </w:r>
            <w:r w:rsidRPr="005B53D6">
              <w:rPr>
                <w:sz w:val="22"/>
                <w:szCs w:val="22"/>
                <w:lang w:val="fi-FI"/>
              </w:rPr>
              <w:t xml:space="preserve"> 5.1.7</w:t>
            </w:r>
          </w:p>
        </w:tc>
      </w:tr>
      <w:tr w:rsidR="00024F84" w:rsidRPr="00024F84" w14:paraId="4D58B719" w14:textId="77777777" w:rsidTr="005B53D6">
        <w:tc>
          <w:tcPr>
            <w:tcW w:w="1525" w:type="dxa"/>
          </w:tcPr>
          <w:p w14:paraId="395BF6A5" w14:textId="5616E766" w:rsidR="00024F84" w:rsidRPr="00B51339" w:rsidRDefault="00877958" w:rsidP="00270AB4">
            <w:pPr>
              <w:rPr>
                <w:sz w:val="22"/>
                <w:szCs w:val="22"/>
                <w:lang w:val="fi-FI"/>
              </w:rPr>
            </w:pPr>
            <w:r>
              <w:rPr>
                <w:sz w:val="22"/>
                <w:szCs w:val="22"/>
                <w:lang w:val="fi-FI"/>
              </w:rPr>
              <w:t>MCCP ja SCCP</w:t>
            </w:r>
          </w:p>
        </w:tc>
        <w:tc>
          <w:tcPr>
            <w:tcW w:w="3999" w:type="dxa"/>
          </w:tcPr>
          <w:p w14:paraId="08CF0F9B" w14:textId="3DFEDB8E" w:rsidR="00877958" w:rsidRDefault="005B53D6" w:rsidP="00270AB4">
            <w:pPr>
              <w:rPr>
                <w:sz w:val="22"/>
                <w:szCs w:val="22"/>
                <w:lang w:val="fi-FI"/>
              </w:rPr>
            </w:pPr>
            <w:r>
              <w:rPr>
                <w:sz w:val="22"/>
                <w:szCs w:val="22"/>
                <w:lang w:val="fi-FI"/>
              </w:rPr>
              <w:t>-</w:t>
            </w:r>
            <w:r w:rsidR="00024F84" w:rsidRPr="00B51339">
              <w:rPr>
                <w:sz w:val="22"/>
                <w:szCs w:val="22"/>
                <w:lang w:val="fi-FI"/>
              </w:rPr>
              <w:t>Kehitetään kloorattujen parafiinien analyysimenetelmiä</w:t>
            </w:r>
            <w:r w:rsidR="00636B25">
              <w:rPr>
                <w:sz w:val="22"/>
                <w:szCs w:val="22"/>
                <w:lang w:val="fi-FI"/>
              </w:rPr>
              <w:t xml:space="preserve"> ja k</w:t>
            </w:r>
            <w:r w:rsidR="00024F84" w:rsidRPr="00B51339">
              <w:rPr>
                <w:sz w:val="22"/>
                <w:szCs w:val="22"/>
                <w:lang w:val="fi-FI"/>
              </w:rPr>
              <w:t xml:space="preserve">artoitetaan </w:t>
            </w:r>
            <w:r w:rsidR="00636B25">
              <w:rPr>
                <w:sz w:val="22"/>
                <w:szCs w:val="22"/>
                <w:lang w:val="fi-FI"/>
              </w:rPr>
              <w:t>niid</w:t>
            </w:r>
            <w:r w:rsidR="00024F84" w:rsidRPr="00B51339">
              <w:rPr>
                <w:sz w:val="22"/>
                <w:szCs w:val="22"/>
                <w:lang w:val="fi-FI"/>
              </w:rPr>
              <w:t xml:space="preserve">en pitoisuuksia vesiympäristöstä sitten, kun luotettavia analyysimenetelmiä on </w:t>
            </w:r>
            <w:r w:rsidR="00636B25">
              <w:rPr>
                <w:sz w:val="22"/>
                <w:szCs w:val="22"/>
                <w:lang w:val="fi-FI"/>
              </w:rPr>
              <w:t>saatavi</w:t>
            </w:r>
            <w:r w:rsidR="00024F84" w:rsidRPr="00B51339">
              <w:rPr>
                <w:sz w:val="22"/>
                <w:szCs w:val="22"/>
                <w:lang w:val="fi-FI"/>
              </w:rPr>
              <w:t>lla</w:t>
            </w:r>
          </w:p>
          <w:p w14:paraId="772322C1" w14:textId="78CD7AAE" w:rsidR="00877958" w:rsidRDefault="00024F84" w:rsidP="00270AB4">
            <w:pPr>
              <w:rPr>
                <w:sz w:val="22"/>
                <w:szCs w:val="22"/>
                <w:lang w:val="fi-FI"/>
              </w:rPr>
            </w:pPr>
            <w:r w:rsidRPr="00B51339">
              <w:rPr>
                <w:sz w:val="22"/>
                <w:szCs w:val="22"/>
                <w:lang w:val="fi-FI"/>
              </w:rPr>
              <w:t>Kartoitus</w:t>
            </w:r>
            <w:r w:rsidR="00877958">
              <w:rPr>
                <w:sz w:val="22"/>
                <w:szCs w:val="22"/>
                <w:lang w:val="fi-FI"/>
              </w:rPr>
              <w:t xml:space="preserve">: </w:t>
            </w:r>
            <w:r w:rsidRPr="00B51339">
              <w:rPr>
                <w:sz w:val="22"/>
                <w:szCs w:val="22"/>
                <w:lang w:val="fi-FI"/>
              </w:rPr>
              <w:t xml:space="preserve">yhdyskuntajätevedenpuhdistamojen sekä teollisuuden (jonka tiedetään käyttävän </w:t>
            </w:r>
            <w:r w:rsidRPr="00B51339">
              <w:rPr>
                <w:sz w:val="22"/>
                <w:szCs w:val="22"/>
                <w:lang w:val="fi-FI"/>
              </w:rPr>
              <w:lastRenderedPageBreak/>
              <w:t>aineita) jätevedet ja niiden kuormittavat pintavedet</w:t>
            </w:r>
          </w:p>
          <w:p w14:paraId="1811F9E0" w14:textId="770A934B" w:rsidR="00024F84" w:rsidRPr="00B51339" w:rsidRDefault="005B53D6" w:rsidP="00270AB4">
            <w:pPr>
              <w:rPr>
                <w:sz w:val="22"/>
                <w:szCs w:val="22"/>
                <w:lang w:val="fi-FI"/>
              </w:rPr>
            </w:pPr>
            <w:r>
              <w:rPr>
                <w:sz w:val="22"/>
                <w:szCs w:val="22"/>
                <w:lang w:val="fi-FI"/>
              </w:rPr>
              <w:t>-</w:t>
            </w:r>
            <w:r w:rsidR="00024F84" w:rsidRPr="00B51339">
              <w:rPr>
                <w:sz w:val="22"/>
                <w:szCs w:val="22"/>
                <w:lang w:val="fi-FI"/>
              </w:rPr>
              <w:t>MCCP:lle etsi</w:t>
            </w:r>
            <w:r w:rsidR="00877958">
              <w:rPr>
                <w:sz w:val="22"/>
                <w:szCs w:val="22"/>
                <w:lang w:val="fi-FI"/>
              </w:rPr>
              <w:t>t</w:t>
            </w:r>
            <w:r w:rsidR="00024F84" w:rsidRPr="00B51339">
              <w:rPr>
                <w:sz w:val="22"/>
                <w:szCs w:val="22"/>
                <w:lang w:val="fi-FI"/>
              </w:rPr>
              <w:t>ä</w:t>
            </w:r>
            <w:r w:rsidR="00877958">
              <w:rPr>
                <w:sz w:val="22"/>
                <w:szCs w:val="22"/>
                <w:lang w:val="fi-FI"/>
              </w:rPr>
              <w:t>än kirjallisuudesta</w:t>
            </w:r>
            <w:r w:rsidR="00024F84" w:rsidRPr="00B51339">
              <w:rPr>
                <w:sz w:val="22"/>
                <w:szCs w:val="22"/>
                <w:lang w:val="fi-FI"/>
              </w:rPr>
              <w:t xml:space="preserve"> luotettavia pintaveden PNEC-arvoja.</w:t>
            </w:r>
          </w:p>
        </w:tc>
        <w:tc>
          <w:tcPr>
            <w:tcW w:w="4252" w:type="dxa"/>
          </w:tcPr>
          <w:p w14:paraId="788E7456" w14:textId="77777777" w:rsidR="00EE5342" w:rsidRDefault="00877958" w:rsidP="00270AB4">
            <w:pPr>
              <w:rPr>
                <w:sz w:val="22"/>
                <w:szCs w:val="22"/>
                <w:lang w:val="fi-FI"/>
              </w:rPr>
            </w:pPr>
            <w:r w:rsidRPr="00C51456">
              <w:rPr>
                <w:sz w:val="22"/>
                <w:szCs w:val="22"/>
                <w:lang w:val="fi-FI"/>
              </w:rPr>
              <w:lastRenderedPageBreak/>
              <w:t>Kartoitettavat aineet:</w:t>
            </w:r>
            <w:r>
              <w:rPr>
                <w:sz w:val="22"/>
                <w:szCs w:val="22"/>
                <w:lang w:val="fi-FI"/>
              </w:rPr>
              <w:t xml:space="preserve"> ensisijaisesti </w:t>
            </w:r>
            <w:r w:rsidRPr="00C51456">
              <w:rPr>
                <w:sz w:val="22"/>
                <w:szCs w:val="22"/>
                <w:lang w:val="fi-FI"/>
              </w:rPr>
              <w:t>MMCP-</w:t>
            </w:r>
            <w:r>
              <w:rPr>
                <w:sz w:val="22"/>
                <w:szCs w:val="22"/>
                <w:lang w:val="fi-FI"/>
              </w:rPr>
              <w:t xml:space="preserve"> ja </w:t>
            </w:r>
            <w:r w:rsidRPr="00C51456">
              <w:rPr>
                <w:sz w:val="22"/>
                <w:szCs w:val="22"/>
                <w:lang w:val="fi-FI"/>
              </w:rPr>
              <w:t xml:space="preserve">SCCP-yhdisteet (VPD:n vaarallinen prioriteettiaine), </w:t>
            </w:r>
            <w:r>
              <w:rPr>
                <w:sz w:val="22"/>
                <w:szCs w:val="22"/>
                <w:lang w:val="fi-FI"/>
              </w:rPr>
              <w:t>mutta myös muiden samalla analyyttisellä määritysmenetelmällä saatujen kloorattujen parafiinien tulokset raportoidaa</w:t>
            </w:r>
            <w:r w:rsidRPr="00C51456">
              <w:rPr>
                <w:sz w:val="22"/>
                <w:szCs w:val="22"/>
                <w:lang w:val="fi-FI"/>
              </w:rPr>
              <w:t>n</w:t>
            </w:r>
            <w:r w:rsidR="00EE5342">
              <w:rPr>
                <w:sz w:val="22"/>
                <w:szCs w:val="22"/>
                <w:lang w:val="fi-FI"/>
              </w:rPr>
              <w:t xml:space="preserve">. </w:t>
            </w:r>
          </w:p>
          <w:p w14:paraId="04ABC95D" w14:textId="2B63CA33" w:rsidR="00024F84" w:rsidRPr="00B51339" w:rsidRDefault="00EE5342" w:rsidP="00270AB4">
            <w:pPr>
              <w:rPr>
                <w:sz w:val="22"/>
                <w:szCs w:val="22"/>
                <w:lang w:val="fi-FI"/>
              </w:rPr>
            </w:pPr>
            <w:r w:rsidRPr="005B53D6">
              <w:rPr>
                <w:sz w:val="22"/>
                <w:szCs w:val="22"/>
                <w:lang w:val="fi-FI"/>
              </w:rPr>
              <w:t>Lisätietoa löytyy luvusta 5.1.6</w:t>
            </w:r>
          </w:p>
        </w:tc>
      </w:tr>
      <w:tr w:rsidR="00270AB4" w:rsidRPr="00115A48" w14:paraId="4C5621D3" w14:textId="77777777" w:rsidTr="005B53D6">
        <w:tc>
          <w:tcPr>
            <w:tcW w:w="1525" w:type="dxa"/>
          </w:tcPr>
          <w:p w14:paraId="170B7E9A" w14:textId="01E9E223" w:rsidR="00270AB4" w:rsidRPr="00B51339" w:rsidRDefault="00F56F35" w:rsidP="00270AB4">
            <w:pPr>
              <w:rPr>
                <w:sz w:val="22"/>
                <w:szCs w:val="22"/>
                <w:lang w:val="fi-FI"/>
              </w:rPr>
            </w:pPr>
            <w:r w:rsidRPr="00B51339">
              <w:rPr>
                <w:sz w:val="22"/>
                <w:szCs w:val="22"/>
                <w:lang w:val="fi-FI"/>
              </w:rPr>
              <w:t>TBT</w:t>
            </w:r>
          </w:p>
        </w:tc>
        <w:tc>
          <w:tcPr>
            <w:tcW w:w="3999" w:type="dxa"/>
          </w:tcPr>
          <w:p w14:paraId="2F0485C8" w14:textId="004AAB4B" w:rsidR="00270AB4" w:rsidRPr="00B51339" w:rsidRDefault="00CB2A2F" w:rsidP="00270AB4">
            <w:pPr>
              <w:rPr>
                <w:sz w:val="22"/>
                <w:szCs w:val="22"/>
                <w:lang w:val="fi-FI"/>
              </w:rPr>
            </w:pPr>
            <w:r w:rsidRPr="00B51339">
              <w:rPr>
                <w:sz w:val="22"/>
                <w:szCs w:val="22"/>
                <w:lang w:val="fi-FI"/>
              </w:rPr>
              <w:t xml:space="preserve">Kartoitus: </w:t>
            </w:r>
            <w:r w:rsidR="00F56F35" w:rsidRPr="00B51339">
              <w:rPr>
                <w:sz w:val="22"/>
                <w:szCs w:val="22"/>
                <w:lang w:val="fi-FI"/>
              </w:rPr>
              <w:t>TBT-kuormitettujen vesistöjen sedimentit</w:t>
            </w:r>
          </w:p>
        </w:tc>
        <w:tc>
          <w:tcPr>
            <w:tcW w:w="4252" w:type="dxa"/>
          </w:tcPr>
          <w:p w14:paraId="060474FB" w14:textId="1DFD5685" w:rsidR="001F498D" w:rsidRPr="00B51339" w:rsidRDefault="001F498D" w:rsidP="00270AB4">
            <w:pPr>
              <w:rPr>
                <w:sz w:val="22"/>
                <w:szCs w:val="22"/>
                <w:lang w:val="fi-FI"/>
              </w:rPr>
            </w:pPr>
            <w:r w:rsidRPr="00B51339">
              <w:rPr>
                <w:sz w:val="22"/>
                <w:szCs w:val="22"/>
                <w:lang w:val="fi-FI"/>
              </w:rPr>
              <w:t>EU:n prioriteettiaine, jonka ympäristöpitoisuustrendejä tulee selvittää ja raportoida EU:lle</w:t>
            </w:r>
            <w:r w:rsidR="00496A8C" w:rsidRPr="00B51339">
              <w:rPr>
                <w:sz w:val="22"/>
                <w:szCs w:val="22"/>
                <w:lang w:val="fi-FI"/>
              </w:rPr>
              <w:t>,</w:t>
            </w:r>
          </w:p>
          <w:p w14:paraId="5B8D0719" w14:textId="1A99E8D9" w:rsidR="00270AB4" w:rsidRPr="00B51339" w:rsidRDefault="001F498D" w:rsidP="00270AB4">
            <w:pPr>
              <w:rPr>
                <w:sz w:val="22"/>
                <w:szCs w:val="22"/>
                <w:highlight w:val="yellow"/>
                <w:lang w:val="fi-FI"/>
              </w:rPr>
            </w:pPr>
            <w:r w:rsidRPr="00B51339">
              <w:rPr>
                <w:sz w:val="22"/>
                <w:szCs w:val="22"/>
                <w:lang w:val="fi-FI"/>
              </w:rPr>
              <w:t>Pitoisuuksia selvittää viipaloiduista ja ajoitetuista sedimenttiprofiileista, jotta saadaan tietoa siitä, ovatko TBT:n pitoisuudet ympäristössä muuttuneet niille asetettujen rajoitusten myötä ja minkä suuruisia pintasedimenttien TBT-pitoisuudet nykyään ovat.</w:t>
            </w:r>
          </w:p>
        </w:tc>
      </w:tr>
      <w:tr w:rsidR="00270AB4" w:rsidRPr="007A7ADC" w14:paraId="6558B88A" w14:textId="77777777" w:rsidTr="005B53D6">
        <w:tc>
          <w:tcPr>
            <w:tcW w:w="1525" w:type="dxa"/>
          </w:tcPr>
          <w:p w14:paraId="347EA0E0" w14:textId="7A9EB417" w:rsidR="00270AB4" w:rsidRPr="00B51339" w:rsidRDefault="00270AB4" w:rsidP="00270AB4">
            <w:pPr>
              <w:rPr>
                <w:sz w:val="22"/>
                <w:szCs w:val="22"/>
                <w:lang w:val="fi-FI"/>
              </w:rPr>
            </w:pPr>
            <w:r w:rsidRPr="00B51339">
              <w:rPr>
                <w:sz w:val="22"/>
                <w:szCs w:val="22"/>
                <w:lang w:val="fi-FI"/>
              </w:rPr>
              <w:t xml:space="preserve">Yhteisvaikutusten arviointi </w:t>
            </w:r>
            <w:r w:rsidR="001A59AC">
              <w:rPr>
                <w:sz w:val="22"/>
                <w:szCs w:val="22"/>
                <w:lang w:val="fi-FI"/>
              </w:rPr>
              <w:t>–</w:t>
            </w:r>
            <w:r w:rsidRPr="00B51339">
              <w:rPr>
                <w:sz w:val="22"/>
                <w:szCs w:val="22"/>
                <w:lang w:val="fi-FI"/>
              </w:rPr>
              <w:t xml:space="preserve"> biotestit</w:t>
            </w:r>
          </w:p>
        </w:tc>
        <w:tc>
          <w:tcPr>
            <w:tcW w:w="3999" w:type="dxa"/>
          </w:tcPr>
          <w:p w14:paraId="75090BBD" w14:textId="4B99FA71" w:rsidR="00270AB4" w:rsidRPr="00B51339" w:rsidRDefault="00CB2A2F" w:rsidP="00270AB4">
            <w:pPr>
              <w:rPr>
                <w:sz w:val="22"/>
                <w:szCs w:val="22"/>
                <w:lang w:val="fi-FI"/>
              </w:rPr>
            </w:pPr>
            <w:r w:rsidRPr="00B51339">
              <w:rPr>
                <w:sz w:val="22"/>
                <w:szCs w:val="22"/>
                <w:lang w:val="fi-FI"/>
              </w:rPr>
              <w:t xml:space="preserve">Kartoitus: </w:t>
            </w:r>
            <w:r w:rsidR="00270AB4" w:rsidRPr="00B51339">
              <w:rPr>
                <w:sz w:val="22"/>
                <w:szCs w:val="22"/>
                <w:lang w:val="fi-FI"/>
              </w:rPr>
              <w:t>Jäteveden puhdistamot, sekä yhdyskunta- että teollisuuspuhdistamot sekä hajakuormituskohteet sekä jätevesikuormituksen vastaanottavat vesistöt</w:t>
            </w:r>
          </w:p>
          <w:p w14:paraId="78EE7242" w14:textId="13D888E9" w:rsidR="00270AB4" w:rsidRPr="00B51339" w:rsidRDefault="00270AB4" w:rsidP="00270AB4">
            <w:pPr>
              <w:rPr>
                <w:sz w:val="22"/>
                <w:szCs w:val="22"/>
                <w:lang w:val="fi-FI"/>
              </w:rPr>
            </w:pPr>
          </w:p>
        </w:tc>
        <w:tc>
          <w:tcPr>
            <w:tcW w:w="4252" w:type="dxa"/>
          </w:tcPr>
          <w:p w14:paraId="0009C81F" w14:textId="286D2D64" w:rsidR="00270AB4" w:rsidRDefault="00270AB4" w:rsidP="15A6C5B2">
            <w:pPr>
              <w:rPr>
                <w:sz w:val="22"/>
                <w:szCs w:val="22"/>
                <w:lang w:val="fi-FI"/>
              </w:rPr>
            </w:pPr>
            <w:r w:rsidRPr="00B51339">
              <w:rPr>
                <w:sz w:val="22"/>
                <w:szCs w:val="22"/>
                <w:lang w:val="fi-FI"/>
              </w:rPr>
              <w:t>Ensimmäisessä vaiheessa valita</w:t>
            </w:r>
            <w:r w:rsidR="319A5715" w:rsidRPr="00B51339">
              <w:rPr>
                <w:sz w:val="22"/>
                <w:szCs w:val="22"/>
                <w:lang w:val="fi-FI"/>
              </w:rPr>
              <w:t>an</w:t>
            </w:r>
            <w:r w:rsidRPr="00B51339">
              <w:rPr>
                <w:sz w:val="22"/>
                <w:szCs w:val="22"/>
                <w:lang w:val="fi-FI"/>
              </w:rPr>
              <w:t xml:space="preserve">  sopivat biotestit mahdollis</w:t>
            </w:r>
            <w:r w:rsidR="5E2ED722" w:rsidRPr="00B51339">
              <w:rPr>
                <w:sz w:val="22"/>
                <w:szCs w:val="22"/>
                <w:lang w:val="fi-FI"/>
              </w:rPr>
              <w:t>ine</w:t>
            </w:r>
            <w:r w:rsidRPr="00B51339">
              <w:rPr>
                <w:sz w:val="22"/>
                <w:szCs w:val="22"/>
                <w:lang w:val="fi-FI"/>
              </w:rPr>
              <w:t xml:space="preserve"> raja-arvo</w:t>
            </w:r>
            <w:r w:rsidR="1AD225E7" w:rsidRPr="00B51339">
              <w:rPr>
                <w:sz w:val="22"/>
                <w:szCs w:val="22"/>
                <w:lang w:val="fi-FI"/>
              </w:rPr>
              <w:t>ineen</w:t>
            </w:r>
            <w:r w:rsidRPr="00B51339">
              <w:rPr>
                <w:sz w:val="22"/>
                <w:szCs w:val="22"/>
                <w:lang w:val="fi-FI"/>
              </w:rPr>
              <w:t xml:space="preserve"> sekä suunnitella</w:t>
            </w:r>
            <w:r w:rsidR="1AD225E7" w:rsidRPr="00B51339">
              <w:rPr>
                <w:sz w:val="22"/>
                <w:szCs w:val="22"/>
                <w:lang w:val="fi-FI"/>
              </w:rPr>
              <w:t>an</w:t>
            </w:r>
            <w:r w:rsidRPr="00B51339">
              <w:rPr>
                <w:sz w:val="22"/>
                <w:szCs w:val="22"/>
                <w:lang w:val="fi-FI"/>
              </w:rPr>
              <w:t xml:space="preserve"> kartoitus kansallisesti tärkeille kuormituskohteilla. Ensisijaiset ko</w:t>
            </w:r>
            <w:r w:rsidR="5B466C27" w:rsidRPr="00B51339">
              <w:rPr>
                <w:sz w:val="22"/>
                <w:szCs w:val="22"/>
                <w:lang w:val="fi-FI"/>
              </w:rPr>
              <w:t xml:space="preserve">hteet </w:t>
            </w:r>
            <w:r w:rsidRPr="00B51339">
              <w:rPr>
                <w:sz w:val="22"/>
                <w:szCs w:val="22"/>
                <w:lang w:val="fi-FI"/>
              </w:rPr>
              <w:t>ovat perustuottajat, vesiselkärangattomat ja kalat sekä toksisen mekanismin paljastavat ja pitkäaikaisvaikutuksista kertovat hormonihäiritsijä- ja mutageenisuustestit</w:t>
            </w:r>
            <w:r w:rsidR="00464F20">
              <w:rPr>
                <w:sz w:val="22"/>
                <w:szCs w:val="22"/>
                <w:lang w:val="fi-FI"/>
              </w:rPr>
              <w:t>.</w:t>
            </w:r>
          </w:p>
          <w:p w14:paraId="6EA259B7" w14:textId="243542D1" w:rsidR="00270AB4" w:rsidRPr="00AD0BB7" w:rsidRDefault="00464F20">
            <w:pPr>
              <w:rPr>
                <w:b/>
                <w:sz w:val="22"/>
                <w:szCs w:val="22"/>
                <w:lang w:val="fi-FI"/>
              </w:rPr>
            </w:pPr>
            <w:r w:rsidRPr="005B53D6">
              <w:rPr>
                <w:sz w:val="22"/>
                <w:szCs w:val="22"/>
                <w:lang w:val="fi-FI"/>
              </w:rPr>
              <w:t>Lisätietoa löytyy luvusta 8.1</w:t>
            </w:r>
          </w:p>
        </w:tc>
      </w:tr>
      <w:tr w:rsidR="00270AB4" w:rsidRPr="007A7ADC" w14:paraId="63BD84C1" w14:textId="77777777" w:rsidTr="005B53D6">
        <w:tc>
          <w:tcPr>
            <w:tcW w:w="1525" w:type="dxa"/>
          </w:tcPr>
          <w:p w14:paraId="17AC781A" w14:textId="2F81B747" w:rsidR="00270AB4" w:rsidRPr="00B51339" w:rsidRDefault="00706CC0" w:rsidP="00270AB4">
            <w:pPr>
              <w:rPr>
                <w:sz w:val="22"/>
                <w:szCs w:val="22"/>
                <w:lang w:val="fi-FI"/>
              </w:rPr>
            </w:pPr>
            <w:r w:rsidRPr="00706CC0">
              <w:rPr>
                <w:sz w:val="22"/>
                <w:szCs w:val="22"/>
                <w:lang w:val="fi-FI"/>
              </w:rPr>
              <w:t>MBeT</w:t>
            </w:r>
          </w:p>
        </w:tc>
        <w:tc>
          <w:tcPr>
            <w:tcW w:w="3999" w:type="dxa"/>
          </w:tcPr>
          <w:p w14:paraId="4E883B7C" w14:textId="25A0BA37" w:rsidR="00270AB4" w:rsidRPr="00B51339" w:rsidRDefault="00706CC0" w:rsidP="00270AB4">
            <w:pPr>
              <w:rPr>
                <w:sz w:val="22"/>
                <w:szCs w:val="22"/>
                <w:lang w:val="fi-FI"/>
              </w:rPr>
            </w:pPr>
            <w:r w:rsidRPr="00706CC0">
              <w:rPr>
                <w:sz w:val="22"/>
                <w:szCs w:val="22"/>
                <w:lang w:val="fi-FI"/>
              </w:rPr>
              <w:t>MBeT:n pitoisuuksia ympäristössä tulee selvittää tarkkailuissa ja seurannoissa</w:t>
            </w:r>
            <w:r>
              <w:rPr>
                <w:sz w:val="22"/>
                <w:szCs w:val="22"/>
                <w:lang w:val="fi-FI"/>
              </w:rPr>
              <w:t xml:space="preserve"> esimerkiksi kartoituksilla</w:t>
            </w:r>
          </w:p>
        </w:tc>
        <w:tc>
          <w:tcPr>
            <w:tcW w:w="4252" w:type="dxa"/>
          </w:tcPr>
          <w:p w14:paraId="1A08FA80" w14:textId="77777777" w:rsidR="00270AB4" w:rsidRDefault="00FD4D95" w:rsidP="00270AB4">
            <w:pPr>
              <w:rPr>
                <w:sz w:val="22"/>
                <w:szCs w:val="22"/>
                <w:lang w:val="fi-FI"/>
              </w:rPr>
            </w:pPr>
            <w:r w:rsidRPr="00FD4D95">
              <w:rPr>
                <w:sz w:val="22"/>
                <w:szCs w:val="22"/>
                <w:lang w:val="fi-FI"/>
              </w:rPr>
              <w:t>MBTS voi jossain määrin hajota MBeT:ksi</w:t>
            </w:r>
            <w:r w:rsidR="00464F20">
              <w:rPr>
                <w:sz w:val="22"/>
                <w:szCs w:val="22"/>
                <w:lang w:val="fi-FI"/>
              </w:rPr>
              <w:t>.</w:t>
            </w:r>
          </w:p>
          <w:p w14:paraId="5B5EED2C" w14:textId="083BA23D" w:rsidR="00270AB4" w:rsidRPr="00B51339" w:rsidRDefault="00464F20" w:rsidP="00270AB4">
            <w:pPr>
              <w:rPr>
                <w:sz w:val="22"/>
                <w:szCs w:val="22"/>
                <w:lang w:val="fi-FI"/>
              </w:rPr>
            </w:pPr>
            <w:r w:rsidRPr="005B53D6">
              <w:rPr>
                <w:sz w:val="22"/>
                <w:szCs w:val="22"/>
                <w:lang w:val="fi-FI"/>
              </w:rPr>
              <w:t>Lisätietoa löytyy luvusta 4.1.5</w:t>
            </w:r>
          </w:p>
        </w:tc>
      </w:tr>
      <w:tr w:rsidR="00572623" w:rsidRPr="00572623" w14:paraId="53B35ADC" w14:textId="77777777" w:rsidTr="005B53D6">
        <w:tc>
          <w:tcPr>
            <w:tcW w:w="1525" w:type="dxa"/>
          </w:tcPr>
          <w:p w14:paraId="7A412F2E" w14:textId="6331D1E0" w:rsidR="00572623" w:rsidRPr="00706CC0" w:rsidRDefault="0075734A" w:rsidP="00270AB4">
            <w:pPr>
              <w:rPr>
                <w:sz w:val="22"/>
                <w:szCs w:val="22"/>
                <w:lang w:val="fi-FI"/>
              </w:rPr>
            </w:pPr>
            <w:r>
              <w:rPr>
                <w:sz w:val="22"/>
                <w:szCs w:val="22"/>
                <w:lang w:val="fi-FI"/>
              </w:rPr>
              <w:t>Torjunta-aineet</w:t>
            </w:r>
          </w:p>
        </w:tc>
        <w:tc>
          <w:tcPr>
            <w:tcW w:w="3999" w:type="dxa"/>
          </w:tcPr>
          <w:p w14:paraId="1FB8ECB8" w14:textId="0AF6B276" w:rsidR="00F124ED" w:rsidRDefault="00F124ED" w:rsidP="00930668">
            <w:pPr>
              <w:rPr>
                <w:sz w:val="22"/>
                <w:szCs w:val="22"/>
                <w:lang w:val="fi-FI"/>
              </w:rPr>
            </w:pPr>
            <w:r>
              <w:rPr>
                <w:sz w:val="22"/>
                <w:szCs w:val="22"/>
                <w:lang w:val="fi-FI"/>
              </w:rPr>
              <w:t>-</w:t>
            </w:r>
            <w:r w:rsidR="005B53D6">
              <w:rPr>
                <w:sz w:val="22"/>
                <w:szCs w:val="22"/>
                <w:lang w:val="fi-FI"/>
              </w:rPr>
              <w:t xml:space="preserve">Ympäristönlaatunormiehdotusten luonti </w:t>
            </w:r>
            <w:r w:rsidR="00D50C34">
              <w:rPr>
                <w:sz w:val="22"/>
                <w:szCs w:val="22"/>
                <w:lang w:val="fi-FI"/>
              </w:rPr>
              <w:t>g</w:t>
            </w:r>
            <w:r>
              <w:rPr>
                <w:sz w:val="22"/>
                <w:szCs w:val="22"/>
                <w:lang w:val="fi-FI"/>
              </w:rPr>
              <w:t>lyfosaati</w:t>
            </w:r>
            <w:r w:rsidR="005B53D6">
              <w:rPr>
                <w:sz w:val="22"/>
                <w:szCs w:val="22"/>
                <w:lang w:val="fi-FI"/>
              </w:rPr>
              <w:t>lle EU:n riskinarvioinnin pohjalta</w:t>
            </w:r>
          </w:p>
          <w:p w14:paraId="1CA833D2" w14:textId="54CD9128" w:rsidR="00D50C34" w:rsidRDefault="00F124ED" w:rsidP="00930668">
            <w:pPr>
              <w:rPr>
                <w:sz w:val="22"/>
                <w:szCs w:val="22"/>
                <w:lang w:val="fi-FI"/>
              </w:rPr>
            </w:pPr>
            <w:r>
              <w:rPr>
                <w:sz w:val="22"/>
                <w:szCs w:val="22"/>
                <w:lang w:val="fi-FI"/>
              </w:rPr>
              <w:t>-</w:t>
            </w:r>
            <w:r w:rsidR="00D50C34">
              <w:rPr>
                <w:sz w:val="22"/>
                <w:szCs w:val="22"/>
                <w:lang w:val="fi-FI"/>
              </w:rPr>
              <w:t xml:space="preserve">Torjunta-ainekartoitus puutarhojen alapuolisissa pintavesissä (esim. passiivikeräimillä) </w:t>
            </w:r>
          </w:p>
          <w:p w14:paraId="31BBF032" w14:textId="45952577" w:rsidR="00F124ED" w:rsidRPr="00706CC0" w:rsidRDefault="00F124ED" w:rsidP="00930668">
            <w:pPr>
              <w:rPr>
                <w:sz w:val="22"/>
                <w:szCs w:val="22"/>
                <w:lang w:val="fi-FI"/>
              </w:rPr>
            </w:pPr>
            <w:r>
              <w:rPr>
                <w:sz w:val="22"/>
                <w:szCs w:val="22"/>
                <w:lang w:val="fi-FI"/>
              </w:rPr>
              <w:t>-Dinoterbin ja dinosebin käytön ja päästöjen selvitys.</w:t>
            </w:r>
          </w:p>
        </w:tc>
        <w:tc>
          <w:tcPr>
            <w:tcW w:w="4252" w:type="dxa"/>
          </w:tcPr>
          <w:p w14:paraId="6AC7B871" w14:textId="77777777" w:rsidR="00572623" w:rsidRDefault="00572623" w:rsidP="00270AB4">
            <w:pPr>
              <w:rPr>
                <w:sz w:val="22"/>
                <w:szCs w:val="22"/>
                <w:lang w:val="fi-FI"/>
              </w:rPr>
            </w:pPr>
            <w:r w:rsidRPr="00D50C34">
              <w:rPr>
                <w:sz w:val="22"/>
                <w:szCs w:val="22"/>
                <w:lang w:val="fi-FI"/>
              </w:rPr>
              <w:t>Lisätietoa löytyy luvusta 5.</w:t>
            </w:r>
            <w:r>
              <w:rPr>
                <w:sz w:val="22"/>
                <w:szCs w:val="22"/>
                <w:lang w:val="fi-FI"/>
              </w:rPr>
              <w:t>4</w:t>
            </w:r>
          </w:p>
          <w:p w14:paraId="11FA8B01" w14:textId="0A33119C" w:rsidR="0075734A" w:rsidRPr="00FD4D95" w:rsidRDefault="0075734A" w:rsidP="00270AB4">
            <w:pPr>
              <w:rPr>
                <w:sz w:val="22"/>
                <w:szCs w:val="22"/>
                <w:lang w:val="fi-FI"/>
              </w:rPr>
            </w:pPr>
          </w:p>
        </w:tc>
      </w:tr>
      <w:tr w:rsidR="00270AB4" w:rsidRPr="00024F84" w14:paraId="43E96512" w14:textId="77777777" w:rsidTr="005B53D6">
        <w:tc>
          <w:tcPr>
            <w:tcW w:w="1525" w:type="dxa"/>
          </w:tcPr>
          <w:p w14:paraId="789ABCCC" w14:textId="22008AC9" w:rsidR="00270AB4" w:rsidRPr="00B51339" w:rsidRDefault="00270AB4" w:rsidP="00270AB4">
            <w:pPr>
              <w:rPr>
                <w:sz w:val="22"/>
                <w:szCs w:val="22"/>
                <w:lang w:val="fi-FI"/>
              </w:rPr>
            </w:pPr>
            <w:r w:rsidRPr="00B51339">
              <w:rPr>
                <w:b/>
                <w:bCs/>
                <w:sz w:val="22"/>
                <w:szCs w:val="22"/>
                <w:lang w:val="fi-FI"/>
              </w:rPr>
              <w:t>Prioriteetti 2</w:t>
            </w:r>
          </w:p>
        </w:tc>
        <w:tc>
          <w:tcPr>
            <w:tcW w:w="3999" w:type="dxa"/>
          </w:tcPr>
          <w:p w14:paraId="6349D265" w14:textId="77777777" w:rsidR="00270AB4" w:rsidRPr="00B51339" w:rsidRDefault="00270AB4" w:rsidP="00270AB4">
            <w:pPr>
              <w:rPr>
                <w:sz w:val="22"/>
                <w:szCs w:val="22"/>
                <w:lang w:val="fi-FI"/>
              </w:rPr>
            </w:pPr>
          </w:p>
        </w:tc>
        <w:tc>
          <w:tcPr>
            <w:tcW w:w="4252" w:type="dxa"/>
          </w:tcPr>
          <w:p w14:paraId="2219694D" w14:textId="77777777" w:rsidR="00270AB4" w:rsidRPr="00B51339" w:rsidRDefault="00270AB4" w:rsidP="00270AB4">
            <w:pPr>
              <w:rPr>
                <w:sz w:val="22"/>
                <w:szCs w:val="22"/>
                <w:lang w:val="fi-FI"/>
              </w:rPr>
            </w:pPr>
          </w:p>
        </w:tc>
      </w:tr>
      <w:tr w:rsidR="005B53D6" w:rsidRPr="00DE352A" w14:paraId="20DC1929" w14:textId="77777777" w:rsidTr="005B53D6">
        <w:tc>
          <w:tcPr>
            <w:tcW w:w="1525" w:type="dxa"/>
          </w:tcPr>
          <w:p w14:paraId="0EBC5AFE" w14:textId="274F1704" w:rsidR="005B53D6" w:rsidRPr="00B51339" w:rsidRDefault="005B53D6" w:rsidP="00270AB4">
            <w:pPr>
              <w:rPr>
                <w:b/>
                <w:bCs/>
                <w:sz w:val="22"/>
                <w:szCs w:val="22"/>
                <w:lang w:val="fi-FI"/>
              </w:rPr>
            </w:pPr>
            <w:r>
              <w:rPr>
                <w:b/>
                <w:bCs/>
                <w:sz w:val="22"/>
                <w:szCs w:val="22"/>
                <w:lang w:val="fi-FI"/>
              </w:rPr>
              <w:t>Torjunta-aineet</w:t>
            </w:r>
          </w:p>
        </w:tc>
        <w:tc>
          <w:tcPr>
            <w:tcW w:w="3999" w:type="dxa"/>
          </w:tcPr>
          <w:p w14:paraId="0CF0B8CB" w14:textId="77777777" w:rsidR="005B53D6" w:rsidRDefault="005B53D6" w:rsidP="005B53D6">
            <w:pPr>
              <w:rPr>
                <w:sz w:val="22"/>
                <w:szCs w:val="22"/>
                <w:lang w:val="fi-FI"/>
              </w:rPr>
            </w:pPr>
            <w:r>
              <w:rPr>
                <w:sz w:val="22"/>
                <w:szCs w:val="22"/>
                <w:lang w:val="fi-FI"/>
              </w:rPr>
              <w:t xml:space="preserve">Suomessa käytettyjen kasvinsuojeluaineiden EQS – ehdotusraportin (Kontiokari &amp; Mattsoff 2011) päivitys niin että kaikille markkinoilla oleville kasvinsuojeluaineille ja jatkossa myös biosideille olisi EQS-ehdotus. </w:t>
            </w:r>
          </w:p>
          <w:p w14:paraId="6AFB85EE" w14:textId="63FCC8E5" w:rsidR="005B53D6" w:rsidRPr="00B51339" w:rsidRDefault="005B53D6" w:rsidP="00270AB4">
            <w:pPr>
              <w:rPr>
                <w:sz w:val="22"/>
                <w:szCs w:val="22"/>
                <w:lang w:val="fi-FI"/>
              </w:rPr>
            </w:pPr>
            <w:r>
              <w:rPr>
                <w:sz w:val="22"/>
                <w:szCs w:val="22"/>
                <w:lang w:val="fi-FI"/>
              </w:rPr>
              <w:t>Vastaavat tiedot tarvittaisiin myös hajoamistuotteille ja eläinlääkkeille.</w:t>
            </w:r>
          </w:p>
        </w:tc>
        <w:tc>
          <w:tcPr>
            <w:tcW w:w="4252" w:type="dxa"/>
          </w:tcPr>
          <w:p w14:paraId="265FA5F5" w14:textId="7A2CAFC6" w:rsidR="005B53D6" w:rsidRDefault="005B53D6" w:rsidP="00270AB4">
            <w:pPr>
              <w:rPr>
                <w:sz w:val="22"/>
                <w:szCs w:val="22"/>
                <w:lang w:val="fi-FI"/>
              </w:rPr>
            </w:pPr>
            <w:r>
              <w:rPr>
                <w:sz w:val="22"/>
                <w:szCs w:val="22"/>
                <w:lang w:val="fi-FI"/>
              </w:rPr>
              <w:t>Tiedot olisi hyvä koota – ja tarpeen tullen päivittää- avoimille nettisivuille (esim. Tukes)</w:t>
            </w:r>
          </w:p>
          <w:p w14:paraId="4E4DFC7D" w14:textId="225B5F31" w:rsidR="005B53D6" w:rsidRPr="00B51339" w:rsidRDefault="005B53D6" w:rsidP="00270AB4">
            <w:pPr>
              <w:rPr>
                <w:sz w:val="22"/>
                <w:szCs w:val="22"/>
                <w:lang w:val="fi-FI"/>
              </w:rPr>
            </w:pPr>
            <w:r>
              <w:rPr>
                <w:sz w:val="22"/>
                <w:szCs w:val="22"/>
                <w:lang w:val="fi-FI"/>
              </w:rPr>
              <w:t>Lisätietoja löytyy luvasta 5.4</w:t>
            </w:r>
          </w:p>
        </w:tc>
      </w:tr>
      <w:tr w:rsidR="00270AB4" w:rsidRPr="00024F84" w14:paraId="30576580" w14:textId="77777777" w:rsidTr="005B53D6">
        <w:tc>
          <w:tcPr>
            <w:tcW w:w="1525" w:type="dxa"/>
          </w:tcPr>
          <w:p w14:paraId="6BD742EC" w14:textId="77777777" w:rsidR="00270AB4" w:rsidRPr="00B51339" w:rsidRDefault="00270AB4" w:rsidP="00270AB4">
            <w:pPr>
              <w:rPr>
                <w:sz w:val="22"/>
                <w:szCs w:val="22"/>
                <w:lang w:val="fi-FI"/>
              </w:rPr>
            </w:pPr>
            <w:r w:rsidRPr="00B51339">
              <w:rPr>
                <w:sz w:val="22"/>
                <w:szCs w:val="22"/>
                <w:lang w:val="fi-FI"/>
              </w:rPr>
              <w:lastRenderedPageBreak/>
              <w:t>Seleeni</w:t>
            </w:r>
          </w:p>
        </w:tc>
        <w:tc>
          <w:tcPr>
            <w:tcW w:w="3999" w:type="dxa"/>
          </w:tcPr>
          <w:p w14:paraId="3C2F3A57" w14:textId="67D79319" w:rsidR="00270AB4" w:rsidRPr="00B51339" w:rsidRDefault="00CB2A2F" w:rsidP="00270AB4">
            <w:pPr>
              <w:rPr>
                <w:sz w:val="22"/>
                <w:szCs w:val="22"/>
                <w:lang w:val="fi-FI"/>
              </w:rPr>
            </w:pPr>
            <w:r w:rsidRPr="00B51339">
              <w:rPr>
                <w:sz w:val="22"/>
                <w:szCs w:val="22"/>
                <w:lang w:val="fi-FI"/>
              </w:rPr>
              <w:t>Kartoitus: h</w:t>
            </w:r>
            <w:r w:rsidR="00270AB4" w:rsidRPr="00B51339">
              <w:rPr>
                <w:sz w:val="22"/>
                <w:szCs w:val="22"/>
                <w:lang w:val="fi-FI"/>
              </w:rPr>
              <w:t>auki (</w:t>
            </w:r>
            <w:r w:rsidR="007D42C7">
              <w:rPr>
                <w:sz w:val="22"/>
                <w:szCs w:val="22"/>
                <w:lang w:val="fi-FI"/>
              </w:rPr>
              <w:t>t</w:t>
            </w:r>
            <w:r w:rsidR="00270AB4" w:rsidRPr="00B51339">
              <w:rPr>
                <w:sz w:val="22"/>
                <w:szCs w:val="22"/>
                <w:lang w:val="fi-FI"/>
              </w:rPr>
              <w:t>ai muu korkean trofiatason kala</w:t>
            </w:r>
            <w:r w:rsidR="00E24DEE">
              <w:rPr>
                <w:sz w:val="22"/>
                <w:szCs w:val="22"/>
                <w:lang w:val="fi-FI"/>
              </w:rPr>
              <w:t xml:space="preserve">, </w:t>
            </w:r>
            <w:r w:rsidR="00270AB4" w:rsidRPr="00B51339">
              <w:rPr>
                <w:sz w:val="22"/>
                <w:szCs w:val="22"/>
                <w:lang w:val="fi-FI"/>
              </w:rPr>
              <w:t>kalaa syövän linnun muna</w:t>
            </w:r>
            <w:r w:rsidR="00E24DEE">
              <w:rPr>
                <w:sz w:val="22"/>
                <w:szCs w:val="22"/>
                <w:lang w:val="fi-FI"/>
              </w:rPr>
              <w:t xml:space="preserve"> tai hylje</w:t>
            </w:r>
            <w:r w:rsidR="00270AB4" w:rsidRPr="00B51339">
              <w:rPr>
                <w:sz w:val="22"/>
                <w:szCs w:val="22"/>
                <w:lang w:val="fi-FI"/>
              </w:rPr>
              <w:t>)</w:t>
            </w:r>
          </w:p>
        </w:tc>
        <w:tc>
          <w:tcPr>
            <w:tcW w:w="4252" w:type="dxa"/>
          </w:tcPr>
          <w:p w14:paraId="7A8600C7" w14:textId="77777777" w:rsidR="00464F20" w:rsidRDefault="00270AB4" w:rsidP="00270AB4">
            <w:pPr>
              <w:rPr>
                <w:sz w:val="22"/>
                <w:szCs w:val="22"/>
                <w:lang w:val="fi-FI"/>
              </w:rPr>
            </w:pPr>
            <w:r w:rsidRPr="00B51339">
              <w:rPr>
                <w:sz w:val="22"/>
                <w:szCs w:val="22"/>
                <w:lang w:val="fi-FI"/>
              </w:rPr>
              <w:t xml:space="preserve">Pitoisuustietoa vesifaasista saadaan jo nykyisessä seurannassa (metallianalyysien yhteydessä); mahdolliset haitat vasta ravintoketjun huipulla eliöissä. </w:t>
            </w:r>
          </w:p>
          <w:p w14:paraId="7ADDF6F1" w14:textId="7F281E56" w:rsidR="00270AB4" w:rsidRPr="00B51339" w:rsidRDefault="00464F20" w:rsidP="00270AB4">
            <w:pPr>
              <w:rPr>
                <w:sz w:val="22"/>
                <w:szCs w:val="22"/>
                <w:lang w:val="fi-FI"/>
              </w:rPr>
            </w:pPr>
            <w:r w:rsidRPr="00DE352A">
              <w:rPr>
                <w:sz w:val="22"/>
                <w:szCs w:val="22"/>
                <w:lang w:val="fi-FI"/>
              </w:rPr>
              <w:t>Lisätietoa löytyy luvusta 5</w:t>
            </w:r>
            <w:r w:rsidR="00270AB4" w:rsidRPr="00DE352A">
              <w:rPr>
                <w:sz w:val="22"/>
                <w:szCs w:val="22"/>
                <w:lang w:val="fi-FI"/>
              </w:rPr>
              <w:t>.</w:t>
            </w:r>
            <w:r w:rsidRPr="00DE352A">
              <w:rPr>
                <w:sz w:val="22"/>
                <w:szCs w:val="22"/>
                <w:lang w:val="fi-FI"/>
              </w:rPr>
              <w:t>3.4</w:t>
            </w:r>
          </w:p>
        </w:tc>
      </w:tr>
      <w:tr w:rsidR="00997D4C" w:rsidRPr="00024F84" w14:paraId="6E3DB750" w14:textId="77777777" w:rsidTr="005B53D6">
        <w:tc>
          <w:tcPr>
            <w:tcW w:w="1525" w:type="dxa"/>
          </w:tcPr>
          <w:p w14:paraId="50766E84" w14:textId="704F54B8" w:rsidR="00997D4C" w:rsidRPr="00B51339" w:rsidRDefault="00997D4C" w:rsidP="00270AB4">
            <w:pPr>
              <w:rPr>
                <w:sz w:val="22"/>
                <w:szCs w:val="22"/>
                <w:lang w:val="fi-FI"/>
              </w:rPr>
            </w:pPr>
            <w:r w:rsidRPr="00B51339">
              <w:rPr>
                <w:sz w:val="22"/>
                <w:szCs w:val="22"/>
                <w:lang w:val="fi-FI"/>
              </w:rPr>
              <w:t>Pysyvät ja kulkeutuvat yhdisteet</w:t>
            </w:r>
          </w:p>
        </w:tc>
        <w:tc>
          <w:tcPr>
            <w:tcW w:w="3999" w:type="dxa"/>
          </w:tcPr>
          <w:p w14:paraId="4B69F037" w14:textId="5EE39D1F" w:rsidR="00997D4C" w:rsidRPr="00B51339" w:rsidRDefault="00342BEF" w:rsidP="00342BEF">
            <w:pPr>
              <w:rPr>
                <w:sz w:val="22"/>
                <w:szCs w:val="22"/>
                <w:lang w:val="fi-FI"/>
              </w:rPr>
            </w:pPr>
            <w:r w:rsidRPr="00B51339">
              <w:rPr>
                <w:sz w:val="22"/>
                <w:szCs w:val="22"/>
                <w:lang w:val="fi-FI"/>
              </w:rPr>
              <w:t xml:space="preserve">- </w:t>
            </w:r>
            <w:r w:rsidR="00B5424F" w:rsidRPr="00B51339">
              <w:rPr>
                <w:sz w:val="22"/>
                <w:szCs w:val="22"/>
                <w:lang w:val="fi-FI"/>
              </w:rPr>
              <w:t>S</w:t>
            </w:r>
            <w:r w:rsidRPr="00B51339">
              <w:rPr>
                <w:sz w:val="22"/>
                <w:szCs w:val="22"/>
                <w:lang w:val="fi-FI"/>
              </w:rPr>
              <w:t xml:space="preserve">elvitettävä aineiden käyttökohteita Suomessa, jotta näytteenoton </w:t>
            </w:r>
            <w:r w:rsidR="008E4C5B" w:rsidRPr="00B51339">
              <w:rPr>
                <w:sz w:val="22"/>
                <w:szCs w:val="22"/>
                <w:lang w:val="fi-FI"/>
              </w:rPr>
              <w:t>ja</w:t>
            </w:r>
            <w:r w:rsidRPr="00B51339">
              <w:rPr>
                <w:sz w:val="22"/>
                <w:szCs w:val="22"/>
                <w:lang w:val="fi-FI"/>
              </w:rPr>
              <w:t xml:space="preserve"> mittaukset </w:t>
            </w:r>
            <w:r w:rsidR="00B5424F" w:rsidRPr="00B51339">
              <w:rPr>
                <w:sz w:val="22"/>
                <w:szCs w:val="22"/>
                <w:lang w:val="fi-FI"/>
              </w:rPr>
              <w:t>voi</w:t>
            </w:r>
            <w:r w:rsidRPr="00B51339">
              <w:rPr>
                <w:sz w:val="22"/>
                <w:szCs w:val="22"/>
                <w:lang w:val="fi-FI"/>
              </w:rPr>
              <w:t xml:space="preserve"> kohdistaa järkev</w:t>
            </w:r>
            <w:r w:rsidR="008E4C5B" w:rsidRPr="00B51339">
              <w:rPr>
                <w:sz w:val="22"/>
                <w:szCs w:val="22"/>
                <w:lang w:val="fi-FI"/>
              </w:rPr>
              <w:t>i</w:t>
            </w:r>
            <w:r w:rsidRPr="00B51339">
              <w:rPr>
                <w:sz w:val="22"/>
                <w:szCs w:val="22"/>
                <w:lang w:val="fi-FI"/>
              </w:rPr>
              <w:t>mmin</w:t>
            </w:r>
          </w:p>
          <w:p w14:paraId="72BA5EFC" w14:textId="63B26FE9" w:rsidR="00B5424F" w:rsidRPr="00B51339" w:rsidRDefault="00B5424F" w:rsidP="00B5424F">
            <w:pPr>
              <w:rPr>
                <w:sz w:val="22"/>
                <w:szCs w:val="22"/>
                <w:lang w:val="fi-FI"/>
              </w:rPr>
            </w:pPr>
            <w:r w:rsidRPr="00B51339">
              <w:rPr>
                <w:sz w:val="22"/>
                <w:szCs w:val="22"/>
                <w:lang w:val="fi-FI"/>
              </w:rPr>
              <w:t>- Luotettavien pintavesien PNEC-arvojen etsiminen</w:t>
            </w:r>
          </w:p>
          <w:p w14:paraId="6A7AA367" w14:textId="2FC3D9FA" w:rsidR="00342BEF" w:rsidRPr="00B51339" w:rsidRDefault="008E4C5B" w:rsidP="00342BEF">
            <w:pPr>
              <w:rPr>
                <w:sz w:val="22"/>
                <w:szCs w:val="22"/>
                <w:highlight w:val="yellow"/>
                <w:lang w:val="fi-FI"/>
              </w:rPr>
            </w:pPr>
            <w:r w:rsidRPr="00B51339">
              <w:rPr>
                <w:sz w:val="22"/>
                <w:szCs w:val="22"/>
                <w:lang w:val="fi-FI"/>
              </w:rPr>
              <w:t xml:space="preserve">- </w:t>
            </w:r>
            <w:r w:rsidR="000223B5" w:rsidRPr="00B51339">
              <w:rPr>
                <w:sz w:val="22"/>
                <w:szCs w:val="22"/>
                <w:lang w:val="fi-FI"/>
              </w:rPr>
              <w:t xml:space="preserve">Kartoitus: </w:t>
            </w:r>
            <w:r w:rsidR="00B5424F" w:rsidRPr="00B51339">
              <w:rPr>
                <w:sz w:val="22"/>
                <w:szCs w:val="22"/>
                <w:lang w:val="fi-FI"/>
              </w:rPr>
              <w:t xml:space="preserve">kohteet riippuvat aineiden käyttökohteista; </w:t>
            </w:r>
            <w:r w:rsidR="000223B5" w:rsidRPr="00B51339">
              <w:rPr>
                <w:sz w:val="22"/>
                <w:szCs w:val="22"/>
                <w:lang w:val="fi-FI"/>
              </w:rPr>
              <w:t xml:space="preserve">yhdyskunta- </w:t>
            </w:r>
            <w:r w:rsidR="00B5424F" w:rsidRPr="00B51339">
              <w:rPr>
                <w:sz w:val="22"/>
                <w:szCs w:val="22"/>
                <w:lang w:val="fi-FI"/>
              </w:rPr>
              <w:t>ja/tai</w:t>
            </w:r>
            <w:r w:rsidR="000223B5" w:rsidRPr="00B51339">
              <w:rPr>
                <w:sz w:val="22"/>
                <w:szCs w:val="22"/>
                <w:lang w:val="fi-FI"/>
              </w:rPr>
              <w:t xml:space="preserve"> teollisuus</w:t>
            </w:r>
            <w:r w:rsidR="00B5424F" w:rsidRPr="00B51339">
              <w:rPr>
                <w:sz w:val="22"/>
                <w:szCs w:val="22"/>
                <w:lang w:val="fi-FI"/>
              </w:rPr>
              <w:t>jäteveden</w:t>
            </w:r>
            <w:r w:rsidR="000223B5" w:rsidRPr="00B51339">
              <w:rPr>
                <w:sz w:val="22"/>
                <w:szCs w:val="22"/>
                <w:lang w:val="fi-FI"/>
              </w:rPr>
              <w:t>puhdistamot sekä kuormit</w:t>
            </w:r>
            <w:r w:rsidR="00DF5475">
              <w:rPr>
                <w:sz w:val="22"/>
                <w:szCs w:val="22"/>
                <w:lang w:val="fi-FI"/>
              </w:rPr>
              <w:t>etut</w:t>
            </w:r>
            <w:r w:rsidR="000223B5" w:rsidRPr="00B51339">
              <w:rPr>
                <w:sz w:val="22"/>
                <w:szCs w:val="22"/>
                <w:lang w:val="fi-FI"/>
              </w:rPr>
              <w:t xml:space="preserve"> vesistöt</w:t>
            </w:r>
            <w:r w:rsidR="00B5424F" w:rsidRPr="00B51339">
              <w:rPr>
                <w:sz w:val="22"/>
                <w:szCs w:val="22"/>
                <w:lang w:val="fi-FI"/>
              </w:rPr>
              <w:t xml:space="preserve"> </w:t>
            </w:r>
          </w:p>
        </w:tc>
        <w:tc>
          <w:tcPr>
            <w:tcW w:w="4252" w:type="dxa"/>
          </w:tcPr>
          <w:p w14:paraId="3B8E98A6" w14:textId="193F8ABC" w:rsidR="000223B5" w:rsidRPr="00B51339" w:rsidRDefault="000223B5" w:rsidP="00270AB4">
            <w:pPr>
              <w:rPr>
                <w:sz w:val="22"/>
                <w:szCs w:val="22"/>
                <w:lang w:val="fi-FI"/>
              </w:rPr>
            </w:pPr>
            <w:r w:rsidRPr="00B51339">
              <w:rPr>
                <w:sz w:val="22"/>
                <w:szCs w:val="22"/>
                <w:lang w:val="fi-FI"/>
              </w:rPr>
              <w:t>Kartoitettavat aineet: melamiini</w:t>
            </w:r>
            <w:r w:rsidR="00EE5342">
              <w:rPr>
                <w:sz w:val="22"/>
                <w:szCs w:val="22"/>
                <w:lang w:val="fi-FI"/>
              </w:rPr>
              <w:t xml:space="preserve">, </w:t>
            </w:r>
            <w:r w:rsidRPr="00B51339">
              <w:rPr>
                <w:sz w:val="22"/>
                <w:szCs w:val="22"/>
                <w:lang w:val="fi-FI"/>
              </w:rPr>
              <w:t>1,4-dioksaani ja Surfynol 104</w:t>
            </w:r>
          </w:p>
          <w:p w14:paraId="7DDBA45E" w14:textId="662F77F1" w:rsidR="00997D4C" w:rsidRPr="00B51339" w:rsidRDefault="000223B5" w:rsidP="00270AB4">
            <w:pPr>
              <w:rPr>
                <w:sz w:val="22"/>
                <w:szCs w:val="22"/>
                <w:lang w:val="fi-FI"/>
              </w:rPr>
            </w:pPr>
            <w:r w:rsidRPr="00DE352A">
              <w:rPr>
                <w:sz w:val="22"/>
                <w:szCs w:val="22"/>
                <w:lang w:val="fi-FI"/>
              </w:rPr>
              <w:t xml:space="preserve">Lisätietoa löytyy luvusta </w:t>
            </w:r>
            <w:r w:rsidR="00997D4C" w:rsidRPr="00DE352A">
              <w:rPr>
                <w:sz w:val="22"/>
                <w:szCs w:val="22"/>
                <w:lang w:val="fi-FI"/>
              </w:rPr>
              <w:t>5.1.4</w:t>
            </w:r>
          </w:p>
        </w:tc>
      </w:tr>
      <w:tr w:rsidR="00C670D0" w:rsidRPr="00024F84" w14:paraId="35E2EC41" w14:textId="77777777" w:rsidTr="005B53D6">
        <w:tc>
          <w:tcPr>
            <w:tcW w:w="1525" w:type="dxa"/>
          </w:tcPr>
          <w:p w14:paraId="44A82443" w14:textId="40407F61" w:rsidR="00C670D0" w:rsidRPr="00B51339" w:rsidRDefault="00C670D0" w:rsidP="00270AB4">
            <w:pPr>
              <w:rPr>
                <w:sz w:val="22"/>
                <w:szCs w:val="22"/>
                <w:lang w:val="fi-FI"/>
              </w:rPr>
            </w:pPr>
            <w:r w:rsidRPr="00B51339">
              <w:rPr>
                <w:sz w:val="22"/>
                <w:szCs w:val="22"/>
                <w:lang w:val="fi-FI"/>
              </w:rPr>
              <w:t>SVHC-aineet</w:t>
            </w:r>
          </w:p>
        </w:tc>
        <w:tc>
          <w:tcPr>
            <w:tcW w:w="3999" w:type="dxa"/>
          </w:tcPr>
          <w:p w14:paraId="7EA469B9" w14:textId="360D6887" w:rsidR="008E4C5B" w:rsidRPr="00B51339" w:rsidRDefault="00997D4C" w:rsidP="00A615BF">
            <w:pPr>
              <w:rPr>
                <w:sz w:val="22"/>
                <w:szCs w:val="22"/>
                <w:lang w:val="fi-FI"/>
              </w:rPr>
            </w:pPr>
            <w:r w:rsidRPr="00B51339">
              <w:rPr>
                <w:sz w:val="22"/>
                <w:szCs w:val="22"/>
                <w:lang w:val="fi-FI"/>
              </w:rPr>
              <w:t xml:space="preserve">- </w:t>
            </w:r>
            <w:r w:rsidR="00D653E4" w:rsidRPr="00B51339">
              <w:rPr>
                <w:sz w:val="22"/>
                <w:szCs w:val="22"/>
                <w:lang w:val="fi-FI"/>
              </w:rPr>
              <w:t xml:space="preserve">Kartoitetaan menetelmiä, joilla </w:t>
            </w:r>
            <w:r w:rsidR="008E4C5B" w:rsidRPr="00B51339">
              <w:rPr>
                <w:sz w:val="22"/>
                <w:szCs w:val="22"/>
                <w:lang w:val="fi-FI"/>
              </w:rPr>
              <w:t xml:space="preserve">mahdollisimman monta </w:t>
            </w:r>
            <w:r w:rsidR="00D653E4" w:rsidRPr="00B51339">
              <w:rPr>
                <w:sz w:val="22"/>
                <w:szCs w:val="22"/>
                <w:lang w:val="fi-FI"/>
              </w:rPr>
              <w:t>aine</w:t>
            </w:r>
            <w:r w:rsidR="008E4C5B" w:rsidRPr="00B51339">
              <w:rPr>
                <w:sz w:val="22"/>
                <w:szCs w:val="22"/>
                <w:lang w:val="fi-FI"/>
              </w:rPr>
              <w:t>t</w:t>
            </w:r>
            <w:r w:rsidR="00D653E4" w:rsidRPr="00B51339">
              <w:rPr>
                <w:sz w:val="22"/>
                <w:szCs w:val="22"/>
                <w:lang w:val="fi-FI"/>
              </w:rPr>
              <w:t>ta voisi analysoida</w:t>
            </w:r>
            <w:r w:rsidR="00CB713D" w:rsidRPr="00B51339">
              <w:rPr>
                <w:sz w:val="22"/>
                <w:szCs w:val="22"/>
                <w:lang w:val="fi-FI"/>
              </w:rPr>
              <w:t xml:space="preserve"> </w:t>
            </w:r>
            <w:r w:rsidR="008E4C5B" w:rsidRPr="00B51339">
              <w:rPr>
                <w:sz w:val="22"/>
                <w:szCs w:val="22"/>
                <w:lang w:val="fi-FI"/>
              </w:rPr>
              <w:t>samalla analyysillä</w:t>
            </w:r>
          </w:p>
          <w:p w14:paraId="7E3B7816" w14:textId="659CFA69" w:rsidR="008E4C5B" w:rsidRPr="00B51339" w:rsidRDefault="008E4C5B" w:rsidP="00A615BF">
            <w:pPr>
              <w:rPr>
                <w:sz w:val="22"/>
                <w:szCs w:val="22"/>
                <w:lang w:val="fi-FI"/>
              </w:rPr>
            </w:pPr>
            <w:r w:rsidRPr="00B51339">
              <w:rPr>
                <w:sz w:val="22"/>
                <w:szCs w:val="22"/>
                <w:lang w:val="fi-FI"/>
              </w:rPr>
              <w:t xml:space="preserve">- Selvitettävä aineiden käyttökohteita Suomessa, jotta näytteenoton ja mittaukset voi kohdistaa järkevimmin </w:t>
            </w:r>
          </w:p>
          <w:p w14:paraId="36515FF1" w14:textId="19486671" w:rsidR="00A615BF" w:rsidRPr="00B51339" w:rsidRDefault="008E4C5B" w:rsidP="00A615BF">
            <w:pPr>
              <w:rPr>
                <w:sz w:val="22"/>
                <w:szCs w:val="22"/>
                <w:lang w:val="fi-FI"/>
              </w:rPr>
            </w:pPr>
            <w:r w:rsidRPr="00B51339">
              <w:rPr>
                <w:sz w:val="22"/>
                <w:szCs w:val="22"/>
                <w:lang w:val="fi-FI"/>
              </w:rPr>
              <w:t xml:space="preserve">- Kartoitus: </w:t>
            </w:r>
            <w:r w:rsidR="00EE5342" w:rsidRPr="00C51456">
              <w:rPr>
                <w:sz w:val="22"/>
                <w:szCs w:val="22"/>
                <w:lang w:val="fi-FI"/>
              </w:rPr>
              <w:t>kohteet riippuvat aineiden käyttökohteista; yhdyskunta- ja/tai teollisuusjätevedenpuhdistamot sekä kuormit</w:t>
            </w:r>
            <w:r w:rsidR="00DF5475">
              <w:rPr>
                <w:sz w:val="22"/>
                <w:szCs w:val="22"/>
                <w:lang w:val="fi-FI"/>
              </w:rPr>
              <w:t>etut</w:t>
            </w:r>
            <w:r w:rsidR="00EE5342" w:rsidRPr="00C51456">
              <w:rPr>
                <w:sz w:val="22"/>
                <w:szCs w:val="22"/>
                <w:lang w:val="fi-FI"/>
              </w:rPr>
              <w:t xml:space="preserve"> vesistöt</w:t>
            </w:r>
          </w:p>
          <w:p w14:paraId="0183F20B" w14:textId="51EAE46E" w:rsidR="00F124ED" w:rsidRPr="00B51339" w:rsidRDefault="00CB713D" w:rsidP="00270AB4">
            <w:pPr>
              <w:rPr>
                <w:sz w:val="22"/>
                <w:szCs w:val="22"/>
                <w:lang w:val="fi-FI"/>
              </w:rPr>
            </w:pPr>
            <w:r w:rsidRPr="00B51339">
              <w:rPr>
                <w:sz w:val="22"/>
                <w:szCs w:val="22"/>
                <w:lang w:val="fi-FI"/>
              </w:rPr>
              <w:t xml:space="preserve">- </w:t>
            </w:r>
            <w:r w:rsidR="00342BEF" w:rsidRPr="00B51339">
              <w:rPr>
                <w:sz w:val="22"/>
                <w:szCs w:val="22"/>
                <w:lang w:val="fi-FI"/>
              </w:rPr>
              <w:t xml:space="preserve">Luotettavien </w:t>
            </w:r>
            <w:r w:rsidRPr="00B51339">
              <w:rPr>
                <w:sz w:val="22"/>
                <w:szCs w:val="22"/>
                <w:lang w:val="fi-FI"/>
              </w:rPr>
              <w:t xml:space="preserve">pintavesien </w:t>
            </w:r>
            <w:r w:rsidR="00342BEF" w:rsidRPr="00B51339">
              <w:rPr>
                <w:sz w:val="22"/>
                <w:szCs w:val="22"/>
                <w:lang w:val="fi-FI"/>
              </w:rPr>
              <w:t>PNEC-arvojen etsiminen</w:t>
            </w:r>
            <w:r w:rsidRPr="00B51339">
              <w:rPr>
                <w:sz w:val="22"/>
                <w:szCs w:val="22"/>
                <w:lang w:val="fi-FI"/>
              </w:rPr>
              <w:t xml:space="preserve"> kirjallisuudesta </w:t>
            </w:r>
          </w:p>
        </w:tc>
        <w:tc>
          <w:tcPr>
            <w:tcW w:w="4252" w:type="dxa"/>
          </w:tcPr>
          <w:p w14:paraId="3AFC7E38" w14:textId="58D87D16" w:rsidR="00342BEF" w:rsidRPr="00B51339" w:rsidRDefault="00342BEF" w:rsidP="00270AB4">
            <w:pPr>
              <w:rPr>
                <w:sz w:val="22"/>
                <w:szCs w:val="22"/>
                <w:lang w:val="fi-FI"/>
              </w:rPr>
            </w:pPr>
            <w:r w:rsidRPr="00B51339">
              <w:rPr>
                <w:sz w:val="22"/>
                <w:szCs w:val="22"/>
                <w:lang w:val="fi-FI"/>
              </w:rPr>
              <w:t>Kartoitettava</w:t>
            </w:r>
            <w:r w:rsidR="000223B5" w:rsidRPr="00B51339">
              <w:rPr>
                <w:sz w:val="22"/>
                <w:szCs w:val="22"/>
                <w:lang w:val="fi-FI"/>
              </w:rPr>
              <w:t>t</w:t>
            </w:r>
            <w:r w:rsidRPr="00B51339">
              <w:rPr>
                <w:sz w:val="22"/>
                <w:szCs w:val="22"/>
                <w:lang w:val="fi-FI"/>
              </w:rPr>
              <w:t xml:space="preserve"> aine</w:t>
            </w:r>
            <w:r w:rsidR="000223B5" w:rsidRPr="00B51339">
              <w:rPr>
                <w:sz w:val="22"/>
                <w:szCs w:val="22"/>
                <w:lang w:val="fi-FI"/>
              </w:rPr>
              <w:t>e</w:t>
            </w:r>
            <w:r w:rsidRPr="00B51339">
              <w:rPr>
                <w:sz w:val="22"/>
                <w:szCs w:val="22"/>
                <w:lang w:val="fi-FI"/>
              </w:rPr>
              <w:t>t</w:t>
            </w:r>
            <w:r w:rsidR="000223B5" w:rsidRPr="00B51339">
              <w:rPr>
                <w:sz w:val="22"/>
                <w:szCs w:val="22"/>
                <w:lang w:val="fi-FI"/>
              </w:rPr>
              <w:t>:</w:t>
            </w:r>
            <w:r w:rsidRPr="00B51339">
              <w:rPr>
                <w:sz w:val="22"/>
                <w:szCs w:val="22"/>
                <w:lang w:val="fi-FI"/>
              </w:rPr>
              <w:t xml:space="preserve"> </w:t>
            </w:r>
            <w:r w:rsidR="00CB713D" w:rsidRPr="00B51339">
              <w:rPr>
                <w:sz w:val="22"/>
                <w:szCs w:val="22"/>
                <w:lang w:val="fi-FI"/>
              </w:rPr>
              <w:t>b</w:t>
            </w:r>
            <w:r w:rsidRPr="00B51339">
              <w:rPr>
                <w:sz w:val="22"/>
                <w:szCs w:val="22"/>
                <w:lang w:val="fi-FI"/>
              </w:rPr>
              <w:t>oori</w:t>
            </w:r>
            <w:r w:rsidR="00531389">
              <w:rPr>
                <w:sz w:val="22"/>
                <w:szCs w:val="22"/>
                <w:lang w:val="fi-FI"/>
              </w:rPr>
              <w:t>yhdisteet</w:t>
            </w:r>
            <w:r w:rsidRPr="00B51339">
              <w:rPr>
                <w:sz w:val="22"/>
                <w:szCs w:val="22"/>
                <w:lang w:val="fi-FI"/>
              </w:rPr>
              <w:t xml:space="preserve">, N.N-dimetyyliformamidi, terfenyyli, </w:t>
            </w:r>
            <w:r w:rsidR="00CB713D" w:rsidRPr="00B51339">
              <w:rPr>
                <w:sz w:val="22"/>
                <w:szCs w:val="22"/>
                <w:lang w:val="fi-FI"/>
              </w:rPr>
              <w:t>1-metyyli-2-pyrrolidoni (NMP), 4-tert-butyylifenoli, dinosebi ja dekametyylisyklopentasiloksaani (D5)</w:t>
            </w:r>
            <w:r w:rsidRPr="00B51339">
              <w:rPr>
                <w:sz w:val="22"/>
                <w:szCs w:val="22"/>
                <w:lang w:val="fi-FI"/>
              </w:rPr>
              <w:t xml:space="preserve"> </w:t>
            </w:r>
          </w:p>
          <w:p w14:paraId="3DE92FFE" w14:textId="35DA1F19" w:rsidR="00C670D0" w:rsidRPr="00B51339" w:rsidRDefault="00E50A05" w:rsidP="00270AB4">
            <w:pPr>
              <w:rPr>
                <w:sz w:val="22"/>
                <w:szCs w:val="22"/>
                <w:lang w:val="fi-FI"/>
              </w:rPr>
            </w:pPr>
            <w:r w:rsidRPr="00DE352A">
              <w:rPr>
                <w:sz w:val="22"/>
                <w:szCs w:val="22"/>
                <w:lang w:val="fi-FI"/>
              </w:rPr>
              <w:t>L</w:t>
            </w:r>
            <w:r w:rsidR="00342BEF" w:rsidRPr="00DE352A">
              <w:rPr>
                <w:sz w:val="22"/>
                <w:szCs w:val="22"/>
                <w:lang w:val="fi-FI"/>
              </w:rPr>
              <w:t>isätietoa löytyy luvusta</w:t>
            </w:r>
            <w:r w:rsidRPr="00DE352A">
              <w:rPr>
                <w:sz w:val="22"/>
                <w:szCs w:val="22"/>
                <w:lang w:val="fi-FI"/>
              </w:rPr>
              <w:t xml:space="preserve"> 5.1.5</w:t>
            </w:r>
          </w:p>
        </w:tc>
      </w:tr>
    </w:tbl>
    <w:p w14:paraId="5A08F37C" w14:textId="7F047643" w:rsidR="00B14644" w:rsidRDefault="00B14644" w:rsidP="002D3D55">
      <w:pPr>
        <w:rPr>
          <w:lang w:val="fi-FI"/>
        </w:rPr>
      </w:pPr>
    </w:p>
    <w:p w14:paraId="6F7818C6" w14:textId="77777777" w:rsidR="008D3645" w:rsidRPr="00464F20" w:rsidRDefault="008D3645" w:rsidP="008D3645">
      <w:pPr>
        <w:rPr>
          <w:lang w:val="fi-FI"/>
        </w:rPr>
      </w:pPr>
    </w:p>
    <w:p w14:paraId="6D5B4ABB" w14:textId="481B778A" w:rsidR="008D3645" w:rsidRPr="002D6D3F" w:rsidRDefault="008D3645" w:rsidP="008D3645">
      <w:pPr>
        <w:pStyle w:val="Otsikko2"/>
        <w:numPr>
          <w:ilvl w:val="1"/>
          <w:numId w:val="59"/>
        </w:numPr>
      </w:pPr>
      <w:bookmarkStart w:id="235" w:name="_Hlk71040970"/>
      <w:bookmarkStart w:id="236" w:name="_Hlk81897922"/>
      <w:bookmarkStart w:id="237" w:name="_Toc89435422"/>
      <w:bookmarkStart w:id="238" w:name="_Toc119435822"/>
      <w:r>
        <w:t>Toisen trofiatason lisääminen haitallisten aineiden seurantaan – pilottitutkimus</w:t>
      </w:r>
      <w:bookmarkEnd w:id="235"/>
      <w:bookmarkEnd w:id="236"/>
      <w:bookmarkEnd w:id="237"/>
      <w:bookmarkEnd w:id="238"/>
    </w:p>
    <w:p w14:paraId="624EC9DD" w14:textId="77777777" w:rsidR="008D3645" w:rsidRDefault="008D3645" w:rsidP="008D3645">
      <w:pPr>
        <w:ind w:right="-357"/>
        <w:rPr>
          <w:b/>
          <w:bCs/>
          <w:lang w:val="fi-FI"/>
        </w:rPr>
      </w:pPr>
      <w:bookmarkStart w:id="239" w:name="_Hlk103774619"/>
      <w:r w:rsidRPr="00F04BF1">
        <w:rPr>
          <w:b/>
          <w:bCs/>
          <w:lang w:val="fi-FI"/>
        </w:rPr>
        <w:t xml:space="preserve">Ville Junttila </w:t>
      </w:r>
    </w:p>
    <w:p w14:paraId="03A30CB7" w14:textId="35298016" w:rsidR="008D3645" w:rsidRDefault="008D3645" w:rsidP="008D3645">
      <w:pPr>
        <w:pStyle w:val="Otsikko3"/>
        <w:numPr>
          <w:ilvl w:val="2"/>
          <w:numId w:val="0"/>
        </w:numPr>
      </w:pPr>
      <w:bookmarkStart w:id="240" w:name="_Toc119435823"/>
      <w:r>
        <w:t>8.3.1 Tausta</w:t>
      </w:r>
      <w:bookmarkEnd w:id="240"/>
    </w:p>
    <w:p w14:paraId="212B6B66" w14:textId="77777777" w:rsidR="008D3645" w:rsidRPr="00BC5885" w:rsidRDefault="008D3645" w:rsidP="008D3645">
      <w:pPr>
        <w:ind w:right="-357"/>
        <w:rPr>
          <w:lang w:val="fi-FI"/>
        </w:rPr>
      </w:pPr>
      <w:r w:rsidRPr="00BC5885">
        <w:rPr>
          <w:lang w:val="fi-FI"/>
        </w:rPr>
        <w:t xml:space="preserve">Erityyppiset haitalliset ja vaaralliset aineet kertyvät eriävissä määrin eri kalalajeihin, mikä pääasiassa johtuu eroista aineiden ominaisuuksissa sekä </w:t>
      </w:r>
      <w:r>
        <w:rPr>
          <w:lang w:val="fi-FI"/>
        </w:rPr>
        <w:t>eroista</w:t>
      </w:r>
      <w:r w:rsidRPr="00BC5885">
        <w:rPr>
          <w:lang w:val="fi-FI"/>
        </w:rPr>
        <w:t xml:space="preserve"> kalojen ravinnonhankinnassa</w:t>
      </w:r>
      <w:r>
        <w:rPr>
          <w:lang w:val="fi-FI"/>
        </w:rPr>
        <w:t>, aineenvaihdunnassa</w:t>
      </w:r>
      <w:r w:rsidRPr="00BC5885">
        <w:rPr>
          <w:lang w:val="fi-FI"/>
        </w:rPr>
        <w:t xml:space="preserve"> ja elinympäristöissä. Tämän takia saman vesimuodostuman eri kalalajeissa voidaan havaita eri tasoisia haitta-ainepitoisuuksia sekä myös eri suuntaisia </w:t>
      </w:r>
      <w:r>
        <w:rPr>
          <w:lang w:val="fi-FI"/>
        </w:rPr>
        <w:t>pitoisuustrendejä</w:t>
      </w:r>
      <w:r w:rsidRPr="00BC5885">
        <w:rPr>
          <w:lang w:val="fi-FI"/>
        </w:rPr>
        <w:t xml:space="preserve">. Eroja pitoisuustasoissa </w:t>
      </w:r>
      <w:r>
        <w:rPr>
          <w:lang w:val="fi-FI"/>
        </w:rPr>
        <w:t>saman alueen eri kalalajien</w:t>
      </w:r>
      <w:r w:rsidRPr="00BC5885">
        <w:rPr>
          <w:lang w:val="fi-FI"/>
        </w:rPr>
        <w:t xml:space="preserve"> välillä on todettu esimerkiksi elohopealla (Dusek ym. 2005, Mazzoni ym. 2020), PCB-yhdisteillä (Mazzoni ym. 2020)</w:t>
      </w:r>
      <w:r>
        <w:rPr>
          <w:lang w:val="fi-FI"/>
        </w:rPr>
        <w:t>, PBDE-yhdisteillä (Hajalová ym. 2007</w:t>
      </w:r>
      <w:r w:rsidRPr="00BC5885">
        <w:rPr>
          <w:lang w:val="fi-FI"/>
        </w:rPr>
        <w:t>) ja DDT:llä (Mazzoni  ym. 2020).</w:t>
      </w:r>
    </w:p>
    <w:p w14:paraId="19C3F442" w14:textId="77777777" w:rsidR="008D3645" w:rsidRPr="00BC5885" w:rsidRDefault="008D3645" w:rsidP="008D3645">
      <w:pPr>
        <w:ind w:right="-357"/>
        <w:rPr>
          <w:lang w:val="fi-FI"/>
        </w:rPr>
      </w:pPr>
      <w:r w:rsidRPr="00BC5885">
        <w:rPr>
          <w:lang w:val="fi-FI"/>
        </w:rPr>
        <w:t>Suomessa kertyvien prioriteettiaineiden seuranta on viime vuosina keskittynyt sisävesillä ja rannikoilla ahveneen ja avomerellä silakkaan.</w:t>
      </w:r>
      <w:r>
        <w:rPr>
          <w:lang w:val="fi-FI"/>
        </w:rPr>
        <w:t xml:space="preserve"> </w:t>
      </w:r>
      <w:r w:rsidRPr="00BC5885">
        <w:rPr>
          <w:lang w:val="fi-FI"/>
        </w:rPr>
        <w:t>Muista kalalajeista on kerätty tietoa yksittäisissä hankkeissa. Näiden hankkeiden tavoitteena on ollut tuottaa yleiskuva ravintona käytettävien kalalajien haitta-</w:t>
      </w:r>
      <w:r w:rsidRPr="00BC5885">
        <w:rPr>
          <w:lang w:val="fi-FI"/>
        </w:rPr>
        <w:lastRenderedPageBreak/>
        <w:t xml:space="preserve">ainepitoisuuksista. Näytteenottoa on suoritettu niissä </w:t>
      </w:r>
      <w:r>
        <w:rPr>
          <w:lang w:val="fi-FI"/>
        </w:rPr>
        <w:t xml:space="preserve">suurissa </w:t>
      </w:r>
      <w:r w:rsidRPr="00BC5885">
        <w:rPr>
          <w:lang w:val="fi-FI"/>
        </w:rPr>
        <w:t>vesistöissä, joissa harjoitetaan eniten ammatillista kalastusta</w:t>
      </w:r>
      <w:r>
        <w:rPr>
          <w:lang w:val="fi-FI"/>
        </w:rPr>
        <w:t>.</w:t>
      </w:r>
    </w:p>
    <w:p w14:paraId="0D7E5767" w14:textId="77777777" w:rsidR="008D3645" w:rsidRDefault="008D3645" w:rsidP="008D3645">
      <w:pPr>
        <w:ind w:right="-357"/>
        <w:rPr>
          <w:lang w:val="fi-FI"/>
        </w:rPr>
      </w:pPr>
      <w:r w:rsidRPr="00BC5885">
        <w:rPr>
          <w:lang w:val="fi-FI"/>
        </w:rPr>
        <w:t>Tieto siitä, millaisia haitta-ainepitoisuuksia esiintyy saman vesimuodostuman eri kalalajeissa</w:t>
      </w:r>
      <w:r>
        <w:rPr>
          <w:lang w:val="fi-FI"/>
        </w:rPr>
        <w:t>, on kuitenkin puutteellista. Tutkimukset ovat koskeneet pääasiassa elohopeaa.</w:t>
      </w:r>
      <w:r w:rsidRPr="00BC5885">
        <w:rPr>
          <w:lang w:val="fi-FI"/>
        </w:rPr>
        <w:t xml:space="preserve"> Erityisesti tietoa tarvittaisiin niistä vesimuodostumista, joissa jonkin prioriteettiaineen pitoisuuksien on havaittu joko ylittävän ympäristönlaatunormin tai olevan lähellä sitä.</w:t>
      </w:r>
      <w:r>
        <w:rPr>
          <w:lang w:val="fi-FI"/>
        </w:rPr>
        <w:t xml:space="preserve"> </w:t>
      </w:r>
    </w:p>
    <w:p w14:paraId="42EBD293" w14:textId="77777777" w:rsidR="008D3645" w:rsidRDefault="008D3645" w:rsidP="008D3645">
      <w:pPr>
        <w:rPr>
          <w:lang w:val="fi-FI"/>
        </w:rPr>
      </w:pPr>
      <w:r>
        <w:rPr>
          <w:lang w:val="fi-FI"/>
        </w:rPr>
        <w:t>Tämän takia esitämme tutkimusta, jossa selvitetään haitta-aineiden pitoisuustasoja ahvenissa ja toisessa mahdollisimman korkean trofiatason kalalajissa, esimerkiksi hauissa. Tutkimuksen tulisi kohdistua vesimuodostumiin, joihin kohdistuu runsasta haitta-ainekuormitusta esim. yhdyskuntajätevesien ja hulevesien välityksellä.</w:t>
      </w:r>
    </w:p>
    <w:p w14:paraId="6BFA282B" w14:textId="77777777" w:rsidR="008D3645" w:rsidRDefault="008D3645" w:rsidP="008D3645">
      <w:pPr>
        <w:rPr>
          <w:lang w:val="fi-FI"/>
        </w:rPr>
      </w:pPr>
      <w:r w:rsidRPr="00FD7BB1">
        <w:rPr>
          <w:lang w:val="fi-FI"/>
        </w:rPr>
        <w:t>Tutkimu</w:t>
      </w:r>
      <w:r>
        <w:rPr>
          <w:lang w:val="fi-FI"/>
        </w:rPr>
        <w:t>k</w:t>
      </w:r>
      <w:r w:rsidRPr="00FD7BB1">
        <w:rPr>
          <w:lang w:val="fi-FI"/>
        </w:rPr>
        <w:t xml:space="preserve">sen avulla voitaisiin yhdistää vesien- ja/tai merenhoidon ja elintarviketurvallisuuden kannalta tehtävää seurantaa. </w:t>
      </w:r>
      <w:r w:rsidRPr="757066B0">
        <w:rPr>
          <w:lang w:val="fi-FI"/>
        </w:rPr>
        <w:t xml:space="preserve">Jos aineistoa halutaan käyttää kemiallisen tilan luokittelun tukena, tulee näytekaloista määrittää typen ja hiilen isotoopit trofiatason ja ravintoketjun määrittämistä varten. Tähän tarvitaan myös näytteitä trofiatason 2 eliöistä, jotka litoraalissa voivat olla simpukoita ja pelagiaalissa eläinplanktonia. </w:t>
      </w:r>
      <w:r>
        <w:rPr>
          <w:lang w:val="fi-FI"/>
        </w:rPr>
        <w:t>Tutkimus</w:t>
      </w:r>
      <w:r w:rsidRPr="757066B0">
        <w:rPr>
          <w:lang w:val="fi-FI"/>
        </w:rPr>
        <w:t xml:space="preserve"> tulisi tehdä yhteistyössä Helsingin yliopiston ja Jyväskylän yliopiston kanssa, koska niillä on kokemusta tällaisten tutkimusten suorittamisesta.</w:t>
      </w:r>
    </w:p>
    <w:p w14:paraId="0846DA04" w14:textId="77777777" w:rsidR="00C42BF6" w:rsidRDefault="00C42BF6" w:rsidP="008D3645">
      <w:pPr>
        <w:rPr>
          <w:lang w:val="fi-FI"/>
        </w:rPr>
      </w:pPr>
    </w:p>
    <w:p w14:paraId="1F28511D" w14:textId="3716741F" w:rsidR="008D3645" w:rsidRPr="00F16570" w:rsidRDefault="008D3645" w:rsidP="008D3645">
      <w:pPr>
        <w:pStyle w:val="Otsikko3"/>
        <w:numPr>
          <w:ilvl w:val="2"/>
          <w:numId w:val="0"/>
        </w:numPr>
      </w:pPr>
      <w:bookmarkStart w:id="241" w:name="_Toc119435824"/>
      <w:bookmarkEnd w:id="239"/>
      <w:r>
        <w:t xml:space="preserve">8.3.2 </w:t>
      </w:r>
      <w:r w:rsidRPr="5E633223">
        <w:t>Ehdotus</w:t>
      </w:r>
      <w:bookmarkEnd w:id="241"/>
      <w:r w:rsidRPr="5E633223">
        <w:t xml:space="preserve"> </w:t>
      </w:r>
    </w:p>
    <w:p w14:paraId="68BC8B71" w14:textId="77777777" w:rsidR="008D3645" w:rsidRPr="00B21264" w:rsidRDefault="008D3645" w:rsidP="008D3645">
      <w:pPr>
        <w:rPr>
          <w:lang w:val="fi-FI"/>
        </w:rPr>
      </w:pPr>
      <w:r w:rsidRPr="00B21264">
        <w:rPr>
          <w:lang w:val="fi-FI"/>
        </w:rPr>
        <w:t>Esitämme tutkimusta, jossa selvitetään eri kalalajien haitta-aineiden pitoisuustasoja ja trofiatason vaikutusta havaittuihin pitoisuustasoihin. Tutkimuksen tulisi ensiksi kohdistua vesimuodostumiin, joihin kohdistuu runsasta haitta-ainekuormitusta.</w:t>
      </w:r>
    </w:p>
    <w:p w14:paraId="243E59F3" w14:textId="77777777" w:rsidR="008D3645" w:rsidRDefault="008D3645" w:rsidP="008D3645">
      <w:pPr>
        <w:rPr>
          <w:lang w:val="fi-FI"/>
        </w:rPr>
      </w:pPr>
    </w:p>
    <w:p w14:paraId="6939F4FA" w14:textId="77777777" w:rsidR="008D3645" w:rsidRDefault="008D3645" w:rsidP="002D3D55">
      <w:pPr>
        <w:rPr>
          <w:lang w:val="fi-FI"/>
        </w:rPr>
      </w:pPr>
    </w:p>
    <w:p w14:paraId="607C4498" w14:textId="1FF8F8DE" w:rsidR="007871C8" w:rsidRDefault="007871C8" w:rsidP="0000680C">
      <w:pPr>
        <w:rPr>
          <w:lang w:val="fi-FI"/>
        </w:rPr>
      </w:pPr>
    </w:p>
    <w:p w14:paraId="41A87075" w14:textId="17110BA9" w:rsidR="007871C8" w:rsidRPr="00C85A91" w:rsidRDefault="009A7866" w:rsidP="008D3645">
      <w:pPr>
        <w:pStyle w:val="Otsikko2"/>
        <w:numPr>
          <w:ilvl w:val="1"/>
          <w:numId w:val="59"/>
        </w:numPr>
      </w:pPr>
      <w:bookmarkStart w:id="242" w:name="_Hlk111214915"/>
      <w:bookmarkStart w:id="243" w:name="_Toc119435825"/>
      <w:r>
        <w:t>K</w:t>
      </w:r>
      <w:r w:rsidR="007871C8">
        <w:t xml:space="preserve">ansallisten haitallisten aineiden </w:t>
      </w:r>
      <w:r w:rsidR="007871C8" w:rsidRPr="007871C8">
        <w:t>siirtämi</w:t>
      </w:r>
      <w:r w:rsidR="00471F84">
        <w:t>nen</w:t>
      </w:r>
      <w:r w:rsidR="007871C8" w:rsidRPr="007871C8">
        <w:t xml:space="preserve"> ekol</w:t>
      </w:r>
      <w:r w:rsidR="007871C8">
        <w:t xml:space="preserve">ogisen </w:t>
      </w:r>
      <w:r w:rsidR="007871C8" w:rsidRPr="007871C8">
        <w:t>tilan luokittelusta kem</w:t>
      </w:r>
      <w:r w:rsidR="007871C8">
        <w:t xml:space="preserve">iallisen </w:t>
      </w:r>
      <w:r w:rsidR="007871C8" w:rsidRPr="007871C8">
        <w:t xml:space="preserve">tilan </w:t>
      </w:r>
      <w:r w:rsidR="007871C8">
        <w:t>kriteereihin</w:t>
      </w:r>
      <w:bookmarkEnd w:id="243"/>
      <w:r w:rsidR="007871C8" w:rsidRPr="007871C8">
        <w:t xml:space="preserve"> </w:t>
      </w:r>
    </w:p>
    <w:bookmarkEnd w:id="242"/>
    <w:p w14:paraId="3E30A512" w14:textId="06DFD372" w:rsidR="004E28E5" w:rsidRPr="004E28E5" w:rsidRDefault="004E28E5" w:rsidP="00143727">
      <w:pPr>
        <w:rPr>
          <w:lang w:val="fi-FI"/>
        </w:rPr>
      </w:pPr>
      <w:r w:rsidRPr="00143727">
        <w:rPr>
          <w:b/>
          <w:bCs/>
          <w:lang w:val="fi-FI"/>
        </w:rPr>
        <w:t>Jukka Mehtonen</w:t>
      </w:r>
    </w:p>
    <w:p w14:paraId="26A8EECE" w14:textId="6B77A0CA" w:rsidR="004E28E5" w:rsidRDefault="009A6C90" w:rsidP="009A6C90">
      <w:pPr>
        <w:pStyle w:val="Otsikko3"/>
        <w:numPr>
          <w:ilvl w:val="2"/>
          <w:numId w:val="0"/>
        </w:numPr>
      </w:pPr>
      <w:bookmarkStart w:id="244" w:name="_Toc119435826"/>
      <w:r>
        <w:t>8.4.1 Tausta</w:t>
      </w:r>
      <w:bookmarkEnd w:id="244"/>
    </w:p>
    <w:p w14:paraId="22428142" w14:textId="385157EB" w:rsidR="00BC7EF9" w:rsidRDefault="00A03FB9" w:rsidP="0000680C">
      <w:pPr>
        <w:rPr>
          <w:lang w:val="fi-FI"/>
        </w:rPr>
      </w:pPr>
      <w:r>
        <w:rPr>
          <w:lang w:val="fi-FI"/>
        </w:rPr>
        <w:t xml:space="preserve">Nykytilanne, jossa </w:t>
      </w:r>
      <w:r w:rsidR="000B57B5">
        <w:rPr>
          <w:lang w:val="fi-FI"/>
        </w:rPr>
        <w:t>pinta</w:t>
      </w:r>
      <w:r>
        <w:rPr>
          <w:lang w:val="fi-FI"/>
        </w:rPr>
        <w:t>v</w:t>
      </w:r>
      <w:r w:rsidRPr="00A03FB9">
        <w:rPr>
          <w:lang w:val="fi-FI"/>
        </w:rPr>
        <w:t xml:space="preserve">esien tilan luokittelussa EU:n prioriteettiaineet määrittävät </w:t>
      </w:r>
      <w:r>
        <w:rPr>
          <w:lang w:val="fi-FI"/>
        </w:rPr>
        <w:t>v</w:t>
      </w:r>
      <w:r w:rsidRPr="00A03FB9">
        <w:rPr>
          <w:lang w:val="fi-FI"/>
        </w:rPr>
        <w:t>esien kemiallista tilaa ja kansallisesti valit</w:t>
      </w:r>
      <w:r>
        <w:rPr>
          <w:lang w:val="fi-FI"/>
        </w:rPr>
        <w:t xml:space="preserve">ut </w:t>
      </w:r>
      <w:r w:rsidRPr="00A03FB9">
        <w:rPr>
          <w:lang w:val="fi-FI"/>
        </w:rPr>
        <w:t>vesiä pilaava</w:t>
      </w:r>
      <w:r>
        <w:rPr>
          <w:lang w:val="fi-FI"/>
        </w:rPr>
        <w:t>t</w:t>
      </w:r>
      <w:r w:rsidRPr="00A03FB9">
        <w:rPr>
          <w:lang w:val="fi-FI"/>
        </w:rPr>
        <w:t xml:space="preserve"> aine</w:t>
      </w:r>
      <w:r>
        <w:rPr>
          <w:lang w:val="fi-FI"/>
        </w:rPr>
        <w:t>e</w:t>
      </w:r>
      <w:r w:rsidRPr="00A03FB9">
        <w:rPr>
          <w:lang w:val="fi-FI"/>
        </w:rPr>
        <w:t xml:space="preserve">t </w:t>
      </w:r>
      <w:r>
        <w:rPr>
          <w:lang w:val="fi-FI"/>
        </w:rPr>
        <w:t>v</w:t>
      </w:r>
      <w:r w:rsidRPr="00A03FB9">
        <w:rPr>
          <w:lang w:val="fi-FI"/>
        </w:rPr>
        <w:t>aikuttavat ekologiseen tilaan</w:t>
      </w:r>
      <w:r>
        <w:rPr>
          <w:lang w:val="fi-FI"/>
        </w:rPr>
        <w:t xml:space="preserve"> on vailla perustelua. </w:t>
      </w:r>
      <w:r w:rsidR="00BC7EF9" w:rsidRPr="002D6D3F">
        <w:rPr>
          <w:lang w:val="fi-FI"/>
        </w:rPr>
        <w:t xml:space="preserve">Ekologiseen tilaan vaikuttavat muuttujat ovat enimmäkseen indikaattorieliöryhmiä (pohjaeläimet, kasviplankton, makrofyytit jne.) joiden lajisto, yksilömäärät ja lajien väliset keskinäiset esiintymissuhteet tai fysikaalis-kemiallisia muuttujia (mm. fosforin ja typen eri fraktiot), jotka vaikuttavat em. eliöryhmien esiintymiseen enemmän tai vähemmän tunnetulla tavalla. Olisi loogisempaa, että kansallisia haitallisia </w:t>
      </w:r>
      <w:r w:rsidR="007B170B">
        <w:rPr>
          <w:lang w:val="fi-FI"/>
        </w:rPr>
        <w:t>kemikaaleja</w:t>
      </w:r>
      <w:r w:rsidR="00BC7EF9" w:rsidRPr="002D6D3F">
        <w:rPr>
          <w:lang w:val="fi-FI"/>
        </w:rPr>
        <w:t xml:space="preserve"> arvioitaisiin </w:t>
      </w:r>
      <w:r w:rsidR="0010502C" w:rsidRPr="002D6D3F">
        <w:rPr>
          <w:lang w:val="fi-FI"/>
        </w:rPr>
        <w:t>EU:n prioriteettiainei</w:t>
      </w:r>
      <w:r w:rsidR="0010502C">
        <w:rPr>
          <w:lang w:val="fi-FI"/>
        </w:rPr>
        <w:t>den tapaan</w:t>
      </w:r>
      <w:r w:rsidR="0010502C" w:rsidRPr="002D6D3F">
        <w:rPr>
          <w:lang w:val="fi-FI"/>
        </w:rPr>
        <w:t xml:space="preserve"> </w:t>
      </w:r>
      <w:r w:rsidR="00BC7EF9" w:rsidRPr="002D6D3F">
        <w:rPr>
          <w:lang w:val="fi-FI"/>
        </w:rPr>
        <w:t xml:space="preserve">osana kemiallista tilaa. </w:t>
      </w:r>
      <w:r w:rsidR="007B170B">
        <w:rPr>
          <w:lang w:val="fi-FI"/>
        </w:rPr>
        <w:t xml:space="preserve">Sen sijaan orgaanista ainesta kuvaavat muuttujat (KHK, BHK) ja rehevöitymistä kuvaavat muuttujat tulee olla osana ekologisen tilan kriteerejä. </w:t>
      </w:r>
    </w:p>
    <w:p w14:paraId="0BA12794" w14:textId="69ACB902" w:rsidR="000B57B5" w:rsidRPr="001F592B" w:rsidRDefault="00770815" w:rsidP="0000680C">
      <w:pPr>
        <w:rPr>
          <w:lang w:val="fi-FI"/>
        </w:rPr>
      </w:pPr>
      <w:r>
        <w:rPr>
          <w:lang w:val="fi-FI"/>
        </w:rPr>
        <w:t>P</w:t>
      </w:r>
      <w:r w:rsidR="00A03FB9" w:rsidRPr="619763E3">
        <w:rPr>
          <w:lang w:val="fi-FI"/>
        </w:rPr>
        <w:t>arhaillaan käynnissä olevassa EU:n vesienhoidon prioriteettiaineiden tarkistustyö</w:t>
      </w:r>
      <w:r w:rsidR="00A03FB9">
        <w:rPr>
          <w:lang w:val="fi-FI"/>
        </w:rPr>
        <w:t xml:space="preserve">n sidosryhmäkeskustelujen taustapaperissa on tuotu esiin mahdollisuus siirtää </w:t>
      </w:r>
      <w:r w:rsidR="000B57B5">
        <w:rPr>
          <w:lang w:val="fi-FI"/>
        </w:rPr>
        <w:t xml:space="preserve">myös </w:t>
      </w:r>
      <w:r w:rsidR="00C55E93">
        <w:rPr>
          <w:lang w:val="fi-FI"/>
        </w:rPr>
        <w:t xml:space="preserve">kansalliset haitalliset </w:t>
      </w:r>
      <w:r w:rsidR="007871C8" w:rsidRPr="007871C8">
        <w:rPr>
          <w:lang w:val="fi-FI"/>
        </w:rPr>
        <w:t>aine</w:t>
      </w:r>
      <w:r w:rsidR="000B57B5">
        <w:rPr>
          <w:lang w:val="fi-FI"/>
        </w:rPr>
        <w:t>et</w:t>
      </w:r>
      <w:r w:rsidR="007871C8" w:rsidRPr="007871C8">
        <w:rPr>
          <w:lang w:val="fi-FI"/>
        </w:rPr>
        <w:t xml:space="preserve"> </w:t>
      </w:r>
      <w:r w:rsidR="000B57B5">
        <w:rPr>
          <w:lang w:val="fi-FI"/>
        </w:rPr>
        <w:t xml:space="preserve">osaksi </w:t>
      </w:r>
      <w:r w:rsidR="007871C8" w:rsidRPr="007871C8">
        <w:rPr>
          <w:lang w:val="fi-FI"/>
        </w:rPr>
        <w:t>kem</w:t>
      </w:r>
      <w:r w:rsidR="000B57B5">
        <w:rPr>
          <w:lang w:val="fi-FI"/>
        </w:rPr>
        <w:t xml:space="preserve">iallisen </w:t>
      </w:r>
      <w:r w:rsidR="007871C8" w:rsidRPr="007871C8">
        <w:rPr>
          <w:lang w:val="fi-FI"/>
        </w:rPr>
        <w:t>tilan arvio</w:t>
      </w:r>
      <w:r w:rsidR="000B57B5">
        <w:rPr>
          <w:lang w:val="fi-FI"/>
        </w:rPr>
        <w:t>ta (</w:t>
      </w:r>
      <w:r w:rsidR="000B57B5" w:rsidRPr="001F592B">
        <w:rPr>
          <w:lang w:val="fi-FI"/>
        </w:rPr>
        <w:t>Wood 2022</w:t>
      </w:r>
      <w:r w:rsidR="000B57B5">
        <w:rPr>
          <w:lang w:val="fi-FI"/>
        </w:rPr>
        <w:t xml:space="preserve">; </w:t>
      </w:r>
      <w:r w:rsidR="000B57B5" w:rsidRPr="000B57B5">
        <w:rPr>
          <w:lang w:val="fi-FI"/>
        </w:rPr>
        <w:t>Thematic area ”Improve risk assessment and the translation into risk management</w:t>
      </w:r>
      <w:r w:rsidR="000B57B5" w:rsidRPr="001F592B">
        <w:rPr>
          <w:lang w:val="fi-FI"/>
        </w:rPr>
        <w:t>”</w:t>
      </w:r>
      <w:r w:rsidR="000B57B5">
        <w:rPr>
          <w:lang w:val="fi-FI"/>
        </w:rPr>
        <w:t xml:space="preserve"> -</w:t>
      </w:r>
      <w:r w:rsidR="000B57B5" w:rsidRPr="000B57B5">
        <w:rPr>
          <w:lang w:val="fi-FI"/>
        </w:rPr>
        <w:t xml:space="preserve"> </w:t>
      </w:r>
      <w:r w:rsidR="000B57B5" w:rsidRPr="001F592B">
        <w:rPr>
          <w:lang w:val="fi-FI"/>
        </w:rPr>
        <w:t xml:space="preserve">Policy </w:t>
      </w:r>
      <w:r w:rsidR="000B57B5" w:rsidRPr="000B57B5">
        <w:rPr>
          <w:lang w:val="fi-FI"/>
        </w:rPr>
        <w:t>Option 8</w:t>
      </w:r>
      <w:r w:rsidR="000B57B5" w:rsidRPr="001F592B">
        <w:rPr>
          <w:lang w:val="fi-FI"/>
        </w:rPr>
        <w:t>).</w:t>
      </w:r>
      <w:r w:rsidR="000B57B5" w:rsidRPr="000B57B5">
        <w:rPr>
          <w:lang w:val="fi-FI"/>
        </w:rPr>
        <w:t xml:space="preserve"> </w:t>
      </w:r>
    </w:p>
    <w:p w14:paraId="79B1159C" w14:textId="37718E2A" w:rsidR="007871C8" w:rsidRDefault="000B57B5" w:rsidP="0000680C">
      <w:pPr>
        <w:rPr>
          <w:lang w:val="fi-FI"/>
        </w:rPr>
      </w:pPr>
      <w:r>
        <w:rPr>
          <w:lang w:val="fi-FI"/>
        </w:rPr>
        <w:t xml:space="preserve">Tämä </w:t>
      </w:r>
      <w:r w:rsidR="001F592B">
        <w:rPr>
          <w:lang w:val="fi-FI"/>
        </w:rPr>
        <w:t xml:space="preserve">muutos </w:t>
      </w:r>
      <w:r>
        <w:rPr>
          <w:lang w:val="fi-FI"/>
        </w:rPr>
        <w:t xml:space="preserve">voisi selkeyttää </w:t>
      </w:r>
      <w:r w:rsidR="0074386C">
        <w:rPr>
          <w:lang w:val="fi-FI"/>
        </w:rPr>
        <w:t xml:space="preserve">kansallisten haitallisten </w:t>
      </w:r>
      <w:r>
        <w:rPr>
          <w:lang w:val="fi-FI"/>
        </w:rPr>
        <w:t xml:space="preserve">aineiden asemaa vesienhoidossa osana kemiallisen tilan arviota. Tämä muutos </w:t>
      </w:r>
      <w:r w:rsidR="0074386C">
        <w:rPr>
          <w:lang w:val="fi-FI"/>
        </w:rPr>
        <w:t xml:space="preserve">kansallisten haitallisten </w:t>
      </w:r>
      <w:r w:rsidR="001F592B">
        <w:rPr>
          <w:lang w:val="fi-FI"/>
        </w:rPr>
        <w:t xml:space="preserve">aineiden asemassa vesien tilan </w:t>
      </w:r>
      <w:r w:rsidR="001F592B">
        <w:rPr>
          <w:lang w:val="fi-FI"/>
        </w:rPr>
        <w:lastRenderedPageBreak/>
        <w:t xml:space="preserve">arvioinnissa </w:t>
      </w:r>
      <w:r>
        <w:rPr>
          <w:lang w:val="fi-FI"/>
        </w:rPr>
        <w:t>e</w:t>
      </w:r>
      <w:r w:rsidR="004A2F5A">
        <w:rPr>
          <w:lang w:val="fi-FI"/>
        </w:rPr>
        <w:t>dellyttä</w:t>
      </w:r>
      <w:r>
        <w:rPr>
          <w:lang w:val="fi-FI"/>
        </w:rPr>
        <w:t>ä</w:t>
      </w:r>
      <w:r w:rsidR="004A2F5A">
        <w:rPr>
          <w:lang w:val="fi-FI"/>
        </w:rPr>
        <w:t xml:space="preserve"> </w:t>
      </w:r>
      <w:r>
        <w:rPr>
          <w:lang w:val="fi-FI"/>
        </w:rPr>
        <w:t xml:space="preserve">muutoksia </w:t>
      </w:r>
      <w:r w:rsidR="004A2F5A">
        <w:rPr>
          <w:lang w:val="fi-FI"/>
        </w:rPr>
        <w:t>EU</w:t>
      </w:r>
      <w:r>
        <w:rPr>
          <w:lang w:val="fi-FI"/>
        </w:rPr>
        <w:t>-tasolla VPD:hen</w:t>
      </w:r>
      <w:r w:rsidR="004A2F5A">
        <w:rPr>
          <w:lang w:val="fi-FI"/>
        </w:rPr>
        <w:t xml:space="preserve">, </w:t>
      </w:r>
      <w:r>
        <w:rPr>
          <w:lang w:val="fi-FI"/>
        </w:rPr>
        <w:t xml:space="preserve">koska maat eivät voi sitä </w:t>
      </w:r>
      <w:r w:rsidR="001F592B">
        <w:rPr>
          <w:lang w:val="fi-FI"/>
        </w:rPr>
        <w:t>kansallisesti päättää</w:t>
      </w:r>
      <w:r w:rsidR="004A2F5A">
        <w:rPr>
          <w:lang w:val="fi-FI"/>
        </w:rPr>
        <w:t>.</w:t>
      </w:r>
      <w:r w:rsidR="007C3258">
        <w:rPr>
          <w:lang w:val="fi-FI"/>
        </w:rPr>
        <w:t xml:space="preserve"> </w:t>
      </w:r>
    </w:p>
    <w:p w14:paraId="7BAB1F6B" w14:textId="77777777" w:rsidR="00C42BF6" w:rsidRDefault="00C42BF6" w:rsidP="0000680C">
      <w:pPr>
        <w:rPr>
          <w:lang w:val="fi-FI"/>
        </w:rPr>
      </w:pPr>
    </w:p>
    <w:p w14:paraId="5321923F" w14:textId="56F4CBC6" w:rsidR="0035373F" w:rsidRDefault="009A6C90" w:rsidP="009A6C90">
      <w:pPr>
        <w:pStyle w:val="Otsikko3"/>
        <w:numPr>
          <w:ilvl w:val="2"/>
          <w:numId w:val="0"/>
        </w:numPr>
      </w:pPr>
      <w:bookmarkStart w:id="245" w:name="_Toc119435827"/>
      <w:r>
        <w:t xml:space="preserve">8.4.2 </w:t>
      </w:r>
      <w:r w:rsidR="0035373F" w:rsidRPr="5E633223">
        <w:t>Ehdotus</w:t>
      </w:r>
      <w:bookmarkEnd w:id="245"/>
    </w:p>
    <w:p w14:paraId="38912DA1" w14:textId="59876FDB" w:rsidR="007E105C" w:rsidRDefault="009A7866" w:rsidP="0000680C">
      <w:pPr>
        <w:rPr>
          <w:lang w:val="fi-FI"/>
        </w:rPr>
      </w:pPr>
      <w:r>
        <w:rPr>
          <w:lang w:val="fi-FI"/>
        </w:rPr>
        <w:t xml:space="preserve">Ehdotamme keskustelua asiasta EU-tasolla siitä, että voisiko </w:t>
      </w:r>
      <w:r w:rsidRPr="00770815">
        <w:rPr>
          <w:lang w:val="fi-FI"/>
        </w:rPr>
        <w:t>kansallise</w:t>
      </w:r>
      <w:r>
        <w:rPr>
          <w:lang w:val="fi-FI"/>
        </w:rPr>
        <w:t xml:space="preserve">t </w:t>
      </w:r>
      <w:r w:rsidRPr="00770815">
        <w:rPr>
          <w:lang w:val="fi-FI"/>
        </w:rPr>
        <w:t>haitallis</w:t>
      </w:r>
      <w:r>
        <w:rPr>
          <w:lang w:val="fi-FI"/>
        </w:rPr>
        <w:t>e</w:t>
      </w:r>
      <w:r w:rsidRPr="00770815">
        <w:rPr>
          <w:lang w:val="fi-FI"/>
        </w:rPr>
        <w:t>t ain</w:t>
      </w:r>
      <w:r>
        <w:rPr>
          <w:lang w:val="fi-FI"/>
        </w:rPr>
        <w:t>e</w:t>
      </w:r>
      <w:r w:rsidRPr="00770815">
        <w:rPr>
          <w:lang w:val="fi-FI"/>
        </w:rPr>
        <w:t>e</w:t>
      </w:r>
      <w:r>
        <w:rPr>
          <w:lang w:val="fi-FI"/>
        </w:rPr>
        <w:t>t</w:t>
      </w:r>
      <w:r w:rsidRPr="00770815">
        <w:rPr>
          <w:lang w:val="fi-FI"/>
        </w:rPr>
        <w:t xml:space="preserve"> siirtää ekologisen tilan luokittelusta kemiallisen tilan kriteereihin</w:t>
      </w:r>
      <w:r>
        <w:rPr>
          <w:lang w:val="fi-FI"/>
        </w:rPr>
        <w:t>.</w:t>
      </w:r>
      <w:r w:rsidRPr="00770815">
        <w:rPr>
          <w:lang w:val="fi-FI"/>
        </w:rPr>
        <w:t xml:space="preserve"> </w:t>
      </w:r>
      <w:r w:rsidR="00C66FB9" w:rsidRPr="00C66FB9">
        <w:rPr>
          <w:lang w:val="fi-FI"/>
        </w:rPr>
        <w:t xml:space="preserve">Komission on ehdottanut </w:t>
      </w:r>
      <w:r w:rsidR="00C66FB9">
        <w:rPr>
          <w:lang w:val="fi-FI"/>
        </w:rPr>
        <w:t xml:space="preserve">tätä samaa siirtoa </w:t>
      </w:r>
      <w:r w:rsidR="00175F8C">
        <w:rPr>
          <w:lang w:val="fi-FI"/>
        </w:rPr>
        <w:t xml:space="preserve">26.10.2022 antamassaan </w:t>
      </w:r>
      <w:r w:rsidR="00C66FB9">
        <w:rPr>
          <w:lang w:val="fi-FI"/>
        </w:rPr>
        <w:t>direktiiviehdotuksessaan</w:t>
      </w:r>
      <w:r w:rsidR="00C66FB9" w:rsidRPr="00C66FB9">
        <w:rPr>
          <w:lang w:val="fi-FI"/>
        </w:rPr>
        <w:t xml:space="preserve"> (COM (2022) 540).</w:t>
      </w:r>
    </w:p>
    <w:p w14:paraId="45F30DE7" w14:textId="7B399A61" w:rsidR="00816FF7" w:rsidRDefault="00816FF7" w:rsidP="00AD0BB7">
      <w:pPr>
        <w:pStyle w:val="Otsikko2"/>
        <w:numPr>
          <w:ilvl w:val="0"/>
          <w:numId w:val="0"/>
        </w:numPr>
        <w:ind w:left="432" w:hanging="432"/>
      </w:pPr>
      <w:r>
        <w:br w:type="page"/>
      </w:r>
    </w:p>
    <w:p w14:paraId="186943DE" w14:textId="77777777" w:rsidR="00062842" w:rsidRPr="002D6D3F" w:rsidRDefault="00062842" w:rsidP="0084326A">
      <w:pPr>
        <w:rPr>
          <w:lang w:val="fi-FI"/>
        </w:rPr>
      </w:pPr>
    </w:p>
    <w:p w14:paraId="195D532C" w14:textId="2163DE99" w:rsidR="00030628" w:rsidRPr="002D6D3F" w:rsidRDefault="00313B34" w:rsidP="008D3645">
      <w:pPr>
        <w:pStyle w:val="Otsikko1"/>
        <w:numPr>
          <w:ilvl w:val="0"/>
          <w:numId w:val="59"/>
        </w:numPr>
        <w:rPr>
          <w:lang w:val="fi-FI"/>
        </w:rPr>
      </w:pPr>
      <w:bookmarkStart w:id="246" w:name="_Toc398047012"/>
      <w:bookmarkStart w:id="247" w:name="_Toc89435423"/>
      <w:bookmarkStart w:id="248" w:name="_Toc119435828"/>
      <w:r>
        <w:rPr>
          <w:lang w:val="fi-FI"/>
        </w:rPr>
        <w:t>Y</w:t>
      </w:r>
      <w:r w:rsidRPr="5E633223">
        <w:rPr>
          <w:lang w:val="fi-FI"/>
        </w:rPr>
        <w:t xml:space="preserve">hteenveto </w:t>
      </w:r>
      <w:r>
        <w:rPr>
          <w:lang w:val="fi-FI"/>
        </w:rPr>
        <w:t>e</w:t>
      </w:r>
      <w:r w:rsidR="5E633223" w:rsidRPr="5E633223">
        <w:rPr>
          <w:lang w:val="fi-FI"/>
        </w:rPr>
        <w:t>hdotu</w:t>
      </w:r>
      <w:r>
        <w:rPr>
          <w:lang w:val="fi-FI"/>
        </w:rPr>
        <w:t>k</w:t>
      </w:r>
      <w:r w:rsidR="5E633223" w:rsidRPr="5E633223">
        <w:rPr>
          <w:lang w:val="fi-FI"/>
        </w:rPr>
        <w:t>s</w:t>
      </w:r>
      <w:r>
        <w:rPr>
          <w:lang w:val="fi-FI"/>
        </w:rPr>
        <w:t>ista</w:t>
      </w:r>
      <w:bookmarkEnd w:id="146"/>
      <w:bookmarkEnd w:id="246"/>
      <w:bookmarkEnd w:id="247"/>
      <w:bookmarkEnd w:id="248"/>
    </w:p>
    <w:p w14:paraId="3A4535C0" w14:textId="3145F7BD" w:rsidR="00107626" w:rsidRPr="002D6D3F" w:rsidRDefault="5E633223" w:rsidP="5E633223">
      <w:pPr>
        <w:rPr>
          <w:lang w:val="fi-FI"/>
        </w:rPr>
      </w:pPr>
      <w:r w:rsidRPr="00B954CB">
        <w:rPr>
          <w:lang w:val="fi-FI"/>
        </w:rPr>
        <w:t>Tämä suunnitelma muutosehdotuksista vaarallisten aineiden asetukseen (1022/2006) perustuu ympäristöhallinnon ja muun hallinnon rekistereissä oleviin kemikaalien käyttö-, päästö- ja ympäristöpitoisuustietoihin sekä kartoituksista ja tutkimuksista saatuun tietoon.</w:t>
      </w:r>
      <w:r w:rsidR="004F76AC">
        <w:rPr>
          <w:lang w:val="fi-FI"/>
        </w:rPr>
        <w:t xml:space="preserve"> </w:t>
      </w:r>
      <w:r w:rsidRPr="5E633223">
        <w:rPr>
          <w:lang w:val="fi-FI"/>
        </w:rPr>
        <w:t xml:space="preserve">Ainekohtaisten lisäys- ja poistoehdotusten lisäksi ehdotetaan </w:t>
      </w:r>
      <w:r w:rsidR="004F76AC">
        <w:rPr>
          <w:lang w:val="fi-FI"/>
        </w:rPr>
        <w:t xml:space="preserve">mm. </w:t>
      </w:r>
      <w:r w:rsidRPr="5E633223">
        <w:rPr>
          <w:lang w:val="fi-FI"/>
        </w:rPr>
        <w:t>muutoksia EU:n direktiivien (2000/60/EY, 2008/105/EY ja 2013/39/EU) kansallisiin tulkintoihin kuten metallien taustapitoisuuksien huomioimiseen.</w:t>
      </w:r>
    </w:p>
    <w:p w14:paraId="78573750" w14:textId="77777777" w:rsidR="0076379E" w:rsidRPr="002D6D3F" w:rsidRDefault="0076379E" w:rsidP="5E633223">
      <w:pPr>
        <w:rPr>
          <w:lang w:val="fi-FI"/>
        </w:rPr>
      </w:pPr>
    </w:p>
    <w:p w14:paraId="0C2BD295" w14:textId="4A04EF49" w:rsidR="00107626" w:rsidRPr="002D6D3F" w:rsidRDefault="003A28AF" w:rsidP="008D3645">
      <w:pPr>
        <w:pStyle w:val="Otsikko2"/>
        <w:numPr>
          <w:ilvl w:val="1"/>
          <w:numId w:val="59"/>
        </w:numPr>
      </w:pPr>
      <w:bookmarkStart w:id="249" w:name="_Toc119435829"/>
      <w:r>
        <w:t xml:space="preserve">Muutosehdotukset </w:t>
      </w:r>
      <w:r w:rsidRPr="5E633223">
        <w:t>asetukseen</w:t>
      </w:r>
      <w:r w:rsidR="00B041B6">
        <w:t xml:space="preserve"> (1022/2006)</w:t>
      </w:r>
      <w:bookmarkEnd w:id="249"/>
    </w:p>
    <w:p w14:paraId="21B5EEAD" w14:textId="46E9DCBC" w:rsidR="00345DA7" w:rsidRDefault="5E633223" w:rsidP="1EF9D7D3">
      <w:pPr>
        <w:rPr>
          <w:lang w:val="fi-FI"/>
        </w:rPr>
      </w:pPr>
      <w:r w:rsidRPr="005D7C86">
        <w:rPr>
          <w:lang w:val="fi-FI"/>
        </w:rPr>
        <w:t xml:space="preserve">Alla on esitetty tiivistetysti </w:t>
      </w:r>
      <w:r w:rsidR="00B041B6">
        <w:rPr>
          <w:lang w:val="fi-FI"/>
        </w:rPr>
        <w:t>luvuissa 4</w:t>
      </w:r>
      <w:r w:rsidR="0074284A">
        <w:rPr>
          <w:lang w:val="fi-FI"/>
        </w:rPr>
        <w:t xml:space="preserve"> ja 5</w:t>
      </w:r>
      <w:r w:rsidR="00B041B6">
        <w:rPr>
          <w:lang w:val="fi-FI"/>
        </w:rPr>
        <w:t xml:space="preserve"> </w:t>
      </w:r>
      <w:r w:rsidRPr="005D7C86">
        <w:rPr>
          <w:lang w:val="fi-FI"/>
        </w:rPr>
        <w:t xml:space="preserve">ehdotetut </w:t>
      </w:r>
      <w:r w:rsidR="0074284A">
        <w:rPr>
          <w:lang w:val="fi-FI"/>
        </w:rPr>
        <w:t xml:space="preserve">kansallisia haitallisia aineita koskevat </w:t>
      </w:r>
      <w:r w:rsidRPr="005D7C86">
        <w:rPr>
          <w:lang w:val="fi-FI"/>
        </w:rPr>
        <w:t xml:space="preserve">muutokset </w:t>
      </w:r>
      <w:r w:rsidR="004765E5">
        <w:rPr>
          <w:lang w:val="fi-FI"/>
        </w:rPr>
        <w:t xml:space="preserve">vesiympäristölle vaarallisten ja haitallisten aineiden </w:t>
      </w:r>
      <w:r w:rsidRPr="005D7C86">
        <w:rPr>
          <w:lang w:val="fi-FI"/>
        </w:rPr>
        <w:t>asetukseen</w:t>
      </w:r>
      <w:r w:rsidR="000E2FA1" w:rsidRPr="005D7C86">
        <w:rPr>
          <w:lang w:val="fi-FI"/>
        </w:rPr>
        <w:t xml:space="preserve"> </w:t>
      </w:r>
      <w:r w:rsidR="000E2FA1" w:rsidRPr="000E2FA1">
        <w:rPr>
          <w:lang w:val="fi-FI"/>
        </w:rPr>
        <w:t>1022/2006</w:t>
      </w:r>
      <w:r w:rsidRPr="005D7C86">
        <w:rPr>
          <w:lang w:val="fi-FI"/>
        </w:rPr>
        <w:t xml:space="preserve">. </w:t>
      </w:r>
    </w:p>
    <w:p w14:paraId="0639509B" w14:textId="77777777" w:rsidR="005D7C86" w:rsidRPr="005D7C86" w:rsidRDefault="005D7C86" w:rsidP="1EF9D7D3">
      <w:pPr>
        <w:rPr>
          <w:lang w:val="fi-FI"/>
        </w:rPr>
      </w:pPr>
    </w:p>
    <w:p w14:paraId="2AD636A5" w14:textId="55C39F12" w:rsidR="00B041B6" w:rsidRPr="005D7C86" w:rsidRDefault="0003228B" w:rsidP="000E2FA1">
      <w:pPr>
        <w:rPr>
          <w:b/>
          <w:bCs/>
          <w:lang w:val="fi-FI"/>
        </w:rPr>
      </w:pPr>
      <w:r>
        <w:rPr>
          <w:b/>
          <w:bCs/>
          <w:lang w:val="fi-FI"/>
        </w:rPr>
        <w:t>N</w:t>
      </w:r>
      <w:r w:rsidR="005D7C86">
        <w:rPr>
          <w:b/>
          <w:bCs/>
          <w:lang w:val="fi-FI"/>
        </w:rPr>
        <w:t>ykyis</w:t>
      </w:r>
      <w:r>
        <w:rPr>
          <w:b/>
          <w:bCs/>
          <w:lang w:val="fi-FI"/>
        </w:rPr>
        <w:t>e</w:t>
      </w:r>
      <w:r w:rsidR="005D7C86">
        <w:rPr>
          <w:b/>
          <w:bCs/>
          <w:lang w:val="fi-FI"/>
        </w:rPr>
        <w:t>t kansallis</w:t>
      </w:r>
      <w:r>
        <w:rPr>
          <w:b/>
          <w:bCs/>
          <w:lang w:val="fi-FI"/>
        </w:rPr>
        <w:t>e</w:t>
      </w:r>
      <w:r w:rsidR="005D7C86">
        <w:rPr>
          <w:b/>
          <w:bCs/>
          <w:lang w:val="fi-FI"/>
        </w:rPr>
        <w:t>t haitallis</w:t>
      </w:r>
      <w:r>
        <w:rPr>
          <w:b/>
          <w:bCs/>
          <w:lang w:val="fi-FI"/>
        </w:rPr>
        <w:t>e</w:t>
      </w:r>
      <w:r w:rsidR="005D7C86">
        <w:rPr>
          <w:b/>
          <w:bCs/>
          <w:lang w:val="fi-FI"/>
        </w:rPr>
        <w:t>t aine</w:t>
      </w:r>
      <w:r>
        <w:rPr>
          <w:b/>
          <w:bCs/>
          <w:lang w:val="fi-FI"/>
        </w:rPr>
        <w:t>et – ehdotukset poistettaviksi ja jätettäviksi aineiksi</w:t>
      </w:r>
    </w:p>
    <w:p w14:paraId="4903D800" w14:textId="058694D0" w:rsidR="002638DC" w:rsidRDefault="004F76AC" w:rsidP="002638DC">
      <w:pPr>
        <w:rPr>
          <w:lang w:val="fi-FI"/>
        </w:rPr>
      </w:pPr>
      <w:r>
        <w:rPr>
          <w:lang w:val="fi-FI"/>
        </w:rPr>
        <w:t>N</w:t>
      </w:r>
      <w:r w:rsidR="005D7C86">
        <w:rPr>
          <w:lang w:val="fi-FI"/>
        </w:rPr>
        <w:t xml:space="preserve">ykyisistä </w:t>
      </w:r>
      <w:r w:rsidR="002638DC">
        <w:rPr>
          <w:lang w:val="fi-FI"/>
        </w:rPr>
        <w:t>kansallisista haitallisista aineista (</w:t>
      </w:r>
      <w:r w:rsidR="002638DC" w:rsidRPr="00402FEB">
        <w:rPr>
          <w:lang w:val="fi-FI"/>
        </w:rPr>
        <w:t>asetuksen 1022/2006 liitteen 1D</w:t>
      </w:r>
      <w:r w:rsidR="002638DC">
        <w:rPr>
          <w:lang w:val="fi-FI"/>
        </w:rPr>
        <w:t xml:space="preserve"> yhdisteet) ehdotetaan jätettäväksi 2 yhdistettä tarkistetuilla EQS-arvoilla </w:t>
      </w:r>
      <w:r>
        <w:rPr>
          <w:lang w:val="fi-FI"/>
        </w:rPr>
        <w:t>ja</w:t>
      </w:r>
      <w:r w:rsidR="002638DC">
        <w:rPr>
          <w:lang w:val="fi-FI"/>
        </w:rPr>
        <w:t xml:space="preserve"> lisäksi liitteestä 1D ehdotetaan poistettavaksi 13 yhdistettä (</w:t>
      </w:r>
      <w:r w:rsidR="002638DC" w:rsidRPr="00955C86">
        <w:rPr>
          <w:lang w:val="fi-FI"/>
        </w:rPr>
        <w:t xml:space="preserve">Taulukko </w:t>
      </w:r>
      <w:r w:rsidR="001A59AC" w:rsidRPr="00955C86">
        <w:rPr>
          <w:lang w:val="fi-FI"/>
        </w:rPr>
        <w:t>51</w:t>
      </w:r>
      <w:r w:rsidR="002638DC">
        <w:rPr>
          <w:lang w:val="fi-FI"/>
        </w:rPr>
        <w:t>).</w:t>
      </w:r>
      <w:r>
        <w:rPr>
          <w:lang w:val="fi-FI"/>
        </w:rPr>
        <w:t xml:space="preserve"> Lisätietoa ehdotuksesta löytyy luvusta 4.</w:t>
      </w:r>
    </w:p>
    <w:p w14:paraId="3382513E" w14:textId="77777777" w:rsidR="002638DC" w:rsidRDefault="002638DC" w:rsidP="002638DC">
      <w:pPr>
        <w:rPr>
          <w:lang w:val="fi-FI"/>
        </w:rPr>
      </w:pPr>
    </w:p>
    <w:p w14:paraId="297377D0" w14:textId="1FF091BE" w:rsidR="002638DC" w:rsidRDefault="002638DC" w:rsidP="002638DC">
      <w:pPr>
        <w:rPr>
          <w:lang w:val="fi-FI"/>
        </w:rPr>
      </w:pPr>
      <w:r w:rsidRPr="00955C86">
        <w:rPr>
          <w:lang w:val="fi-FI"/>
        </w:rPr>
        <w:t xml:space="preserve">Taulukko </w:t>
      </w:r>
      <w:r w:rsidR="001A59AC" w:rsidRPr="00955C86">
        <w:rPr>
          <w:lang w:val="fi-FI"/>
        </w:rPr>
        <w:t>51</w:t>
      </w:r>
      <w:r w:rsidR="00DC025B">
        <w:rPr>
          <w:lang w:val="fi-FI"/>
        </w:rPr>
        <w:t>.</w:t>
      </w:r>
      <w:r>
        <w:rPr>
          <w:lang w:val="fi-FI"/>
        </w:rPr>
        <w:t xml:space="preserve"> Yhdisteet, jotka ehdotetaan jätettäväksi </w:t>
      </w:r>
      <w:r w:rsidRPr="00C153C8">
        <w:rPr>
          <w:lang w:val="fi-FI"/>
        </w:rPr>
        <w:t xml:space="preserve">vesiympäristölle vaarallisista ja haitallisista aineista </w:t>
      </w:r>
      <w:r>
        <w:rPr>
          <w:lang w:val="fi-FI"/>
        </w:rPr>
        <w:t xml:space="preserve">annetun </w:t>
      </w:r>
      <w:r w:rsidRPr="00C153C8">
        <w:rPr>
          <w:lang w:val="fi-FI"/>
        </w:rPr>
        <w:t>Valtioneuvoston asetu</w:t>
      </w:r>
      <w:r>
        <w:rPr>
          <w:lang w:val="fi-FI"/>
        </w:rPr>
        <w:t>k</w:t>
      </w:r>
      <w:r w:rsidRPr="00C153C8">
        <w:rPr>
          <w:lang w:val="fi-FI"/>
        </w:rPr>
        <w:t>s</w:t>
      </w:r>
      <w:r>
        <w:rPr>
          <w:lang w:val="fi-FI"/>
        </w:rPr>
        <w:t>en</w:t>
      </w:r>
      <w:r w:rsidRPr="00C153C8">
        <w:rPr>
          <w:lang w:val="fi-FI"/>
        </w:rPr>
        <w:t xml:space="preserve"> (1022/2006)</w:t>
      </w:r>
      <w:r>
        <w:rPr>
          <w:lang w:val="fi-FI"/>
        </w:rPr>
        <w:t xml:space="preserve"> liitteeseen 1D sekä yhdisteet, jotka ehdotetaan poistettavaksi liitteestä 1D. </w:t>
      </w:r>
    </w:p>
    <w:tbl>
      <w:tblPr>
        <w:tblStyle w:val="TaulukkoRuudukko"/>
        <w:tblW w:w="9634" w:type="dxa"/>
        <w:tblLook w:val="04A0" w:firstRow="1" w:lastRow="0" w:firstColumn="1" w:lastColumn="0" w:noHBand="0" w:noVBand="1"/>
      </w:tblPr>
      <w:tblGrid>
        <w:gridCol w:w="3823"/>
        <w:gridCol w:w="5811"/>
      </w:tblGrid>
      <w:tr w:rsidR="002638DC" w:rsidRPr="00115A48" w14:paraId="35FFE546" w14:textId="77777777" w:rsidTr="00E06D0A">
        <w:tc>
          <w:tcPr>
            <w:tcW w:w="3823" w:type="dxa"/>
          </w:tcPr>
          <w:p w14:paraId="4DC83A8E" w14:textId="77777777" w:rsidR="002638DC" w:rsidRDefault="002638DC" w:rsidP="00E06D0A">
            <w:pPr>
              <w:jc w:val="center"/>
              <w:rPr>
                <w:lang w:val="fi-FI"/>
              </w:rPr>
            </w:pPr>
            <w:r>
              <w:rPr>
                <w:lang w:val="fi-FI"/>
              </w:rPr>
              <w:t>Yhdiste / CAS</w:t>
            </w:r>
          </w:p>
        </w:tc>
        <w:tc>
          <w:tcPr>
            <w:tcW w:w="5811" w:type="dxa"/>
          </w:tcPr>
          <w:p w14:paraId="157B4B2E" w14:textId="7CD52DFF" w:rsidR="002638DC" w:rsidRDefault="00955C86" w:rsidP="00E06D0A">
            <w:pPr>
              <w:jc w:val="center"/>
              <w:rPr>
                <w:lang w:val="fi-FI"/>
              </w:rPr>
            </w:pPr>
            <w:r>
              <w:rPr>
                <w:lang w:val="fi-FI"/>
              </w:rPr>
              <w:t>L</w:t>
            </w:r>
            <w:r w:rsidR="008D7B11">
              <w:rPr>
                <w:lang w:val="fi-FI"/>
              </w:rPr>
              <w:t>isätietoa</w:t>
            </w:r>
          </w:p>
        </w:tc>
      </w:tr>
      <w:tr w:rsidR="002638DC" w:rsidRPr="004823E5" w14:paraId="4CE4D5A8" w14:textId="77777777" w:rsidTr="00E06D0A">
        <w:tc>
          <w:tcPr>
            <w:tcW w:w="3823" w:type="dxa"/>
          </w:tcPr>
          <w:p w14:paraId="350B85CC" w14:textId="77777777" w:rsidR="002638DC" w:rsidRPr="002E4529" w:rsidRDefault="002638DC" w:rsidP="00E06D0A">
            <w:pPr>
              <w:jc w:val="center"/>
              <w:rPr>
                <w:u w:val="single"/>
                <w:lang w:val="fi-FI"/>
              </w:rPr>
            </w:pPr>
            <w:r w:rsidRPr="002E4529">
              <w:rPr>
                <w:u w:val="single"/>
                <w:lang w:val="fi-FI"/>
              </w:rPr>
              <w:t>Liitteeseen 1D jätettävät aineet</w:t>
            </w:r>
          </w:p>
        </w:tc>
        <w:tc>
          <w:tcPr>
            <w:tcW w:w="5811" w:type="dxa"/>
          </w:tcPr>
          <w:p w14:paraId="1618B502" w14:textId="77777777" w:rsidR="002638DC" w:rsidRDefault="002638DC" w:rsidP="00E06D0A">
            <w:pPr>
              <w:rPr>
                <w:lang w:val="fi-FI"/>
              </w:rPr>
            </w:pPr>
          </w:p>
        </w:tc>
      </w:tr>
      <w:tr w:rsidR="002638DC" w:rsidRPr="00E06D0A" w14:paraId="5ABA0CEC" w14:textId="77777777" w:rsidTr="00E06D0A">
        <w:tc>
          <w:tcPr>
            <w:tcW w:w="3823" w:type="dxa"/>
          </w:tcPr>
          <w:p w14:paraId="01E57643" w14:textId="77777777" w:rsidR="002638DC" w:rsidRDefault="002638DC" w:rsidP="00E06D0A">
            <w:pPr>
              <w:rPr>
                <w:lang w:val="fi-FI"/>
              </w:rPr>
            </w:pPr>
            <w:r w:rsidRPr="002E4529">
              <w:rPr>
                <w:lang w:val="fi-FI"/>
              </w:rPr>
              <w:t xml:space="preserve">Bentsotiatsoli-2-tioli </w:t>
            </w:r>
            <w:r>
              <w:rPr>
                <w:lang w:val="fi-FI"/>
              </w:rPr>
              <w:t>(</w:t>
            </w:r>
            <w:r w:rsidRPr="002E4529">
              <w:rPr>
                <w:lang w:val="fi-FI"/>
              </w:rPr>
              <w:t>MBeT</w:t>
            </w:r>
            <w:r>
              <w:rPr>
                <w:lang w:val="fi-FI"/>
              </w:rPr>
              <w:t>)</w:t>
            </w:r>
            <w:r w:rsidRPr="002E4529">
              <w:rPr>
                <w:lang w:val="fi-FI"/>
              </w:rPr>
              <w:t xml:space="preserve"> </w:t>
            </w:r>
            <w:r>
              <w:rPr>
                <w:lang w:val="fi-FI"/>
              </w:rPr>
              <w:t xml:space="preserve">/ </w:t>
            </w:r>
            <w:r w:rsidRPr="002E4529">
              <w:rPr>
                <w:lang w:val="fi-FI"/>
              </w:rPr>
              <w:t>149-30-4</w:t>
            </w:r>
          </w:p>
        </w:tc>
        <w:tc>
          <w:tcPr>
            <w:tcW w:w="5811" w:type="dxa"/>
          </w:tcPr>
          <w:p w14:paraId="5AF68EDA" w14:textId="77777777" w:rsidR="002638DC" w:rsidRDefault="002638DC" w:rsidP="00E06D0A">
            <w:pPr>
              <w:rPr>
                <w:lang w:val="fi-FI"/>
              </w:rPr>
            </w:pPr>
            <w:r>
              <w:rPr>
                <w:lang w:val="fi-FI"/>
              </w:rPr>
              <w:t>Teollisuuskemikaali, ehdotetaan seuraavia EQS-arvoja:</w:t>
            </w:r>
          </w:p>
          <w:p w14:paraId="3FD328F9" w14:textId="77777777" w:rsidR="002638DC" w:rsidRPr="002638DC" w:rsidRDefault="002638DC" w:rsidP="00E06D0A">
            <w:pPr>
              <w:rPr>
                <w:lang w:val="fi-FI"/>
              </w:rPr>
            </w:pPr>
            <w:r>
              <w:rPr>
                <w:lang w:val="fi-FI"/>
              </w:rPr>
              <w:t xml:space="preserve">* </w:t>
            </w:r>
            <w:r w:rsidRPr="002638DC">
              <w:rPr>
                <w:lang w:val="fi-FI"/>
              </w:rPr>
              <w:t xml:space="preserve">vuosikeskiarvon ympäristönlaatunormiksi (AA-EQS) sisämaan pintavesille 0,8 µg/l ja merivedelle 0,08 µg/l </w:t>
            </w:r>
          </w:p>
          <w:p w14:paraId="22D7B8E4" w14:textId="77777777" w:rsidR="002638DC" w:rsidRPr="00E06D0A" w:rsidRDefault="002638DC" w:rsidP="00E06D0A">
            <w:pPr>
              <w:rPr>
                <w:lang w:val="fi-FI"/>
              </w:rPr>
            </w:pPr>
            <w:r>
              <w:rPr>
                <w:lang w:val="fi-FI"/>
              </w:rPr>
              <w:t xml:space="preserve">* </w:t>
            </w:r>
            <w:r w:rsidRPr="002638DC">
              <w:rPr>
                <w:lang w:val="fi-FI"/>
              </w:rPr>
              <w:t>hetkellisen pitoisuuden ympäristönlaatunormiksi (MAC-EQS) sisämaan pintavesille 2,5 µg/l ja merivedelle 0,25 µg/l</w:t>
            </w:r>
          </w:p>
          <w:p w14:paraId="48DCD3E6" w14:textId="77777777" w:rsidR="002638DC" w:rsidRDefault="002638DC" w:rsidP="00E06D0A">
            <w:pPr>
              <w:rPr>
                <w:lang w:val="fi-FI"/>
              </w:rPr>
            </w:pPr>
            <w:r>
              <w:rPr>
                <w:lang w:val="fi-FI"/>
              </w:rPr>
              <w:t>Lisätietoa löytyy luvusta 4.1.5</w:t>
            </w:r>
          </w:p>
        </w:tc>
      </w:tr>
      <w:tr w:rsidR="002638DC" w:rsidRPr="00E06D0A" w14:paraId="1020288D" w14:textId="77777777" w:rsidTr="00E06D0A">
        <w:tc>
          <w:tcPr>
            <w:tcW w:w="3823" w:type="dxa"/>
          </w:tcPr>
          <w:p w14:paraId="2E8EA8EE" w14:textId="77777777" w:rsidR="002638DC" w:rsidRDefault="002638DC" w:rsidP="00E06D0A">
            <w:pPr>
              <w:rPr>
                <w:lang w:val="fi-FI"/>
              </w:rPr>
            </w:pPr>
            <w:r w:rsidRPr="002E4529">
              <w:rPr>
                <w:lang w:val="fi-FI"/>
              </w:rPr>
              <w:t xml:space="preserve">MCPA </w:t>
            </w:r>
            <w:r>
              <w:rPr>
                <w:lang w:val="fi-FI"/>
              </w:rPr>
              <w:t>/</w:t>
            </w:r>
            <w:r w:rsidRPr="002E4529">
              <w:rPr>
                <w:lang w:val="fi-FI"/>
              </w:rPr>
              <w:t xml:space="preserve"> 94-74-6</w:t>
            </w:r>
          </w:p>
        </w:tc>
        <w:tc>
          <w:tcPr>
            <w:tcW w:w="5811" w:type="dxa"/>
          </w:tcPr>
          <w:p w14:paraId="695DCFCC" w14:textId="77777777" w:rsidR="00955C86" w:rsidRPr="007A3C84" w:rsidRDefault="00955C86" w:rsidP="00955C86">
            <w:pPr>
              <w:rPr>
                <w:lang w:val="fi-FI"/>
              </w:rPr>
            </w:pPr>
            <w:r w:rsidRPr="007A3C84">
              <w:rPr>
                <w:lang w:val="fi-FI"/>
              </w:rPr>
              <w:t xml:space="preserve">Kasvinsuojeluaine, ehdotetaan seuraavia </w:t>
            </w:r>
            <w:r>
              <w:rPr>
                <w:lang w:val="fi-FI"/>
              </w:rPr>
              <w:t xml:space="preserve">nykyistä </w:t>
            </w:r>
            <w:r w:rsidRPr="007A3C84">
              <w:rPr>
                <w:lang w:val="fi-FI"/>
              </w:rPr>
              <w:t>tiukempia EQS-arvoja:</w:t>
            </w:r>
          </w:p>
          <w:p w14:paraId="4EF9C250" w14:textId="77777777" w:rsidR="00955C86" w:rsidRPr="00876349" w:rsidRDefault="00955C86" w:rsidP="00955C86">
            <w:pPr>
              <w:rPr>
                <w:lang w:val="fi-FI"/>
              </w:rPr>
            </w:pPr>
            <w:r w:rsidRPr="00876349">
              <w:rPr>
                <w:lang w:val="fi-FI"/>
              </w:rPr>
              <w:t>* AA-EQS sisävesi 1,0 µg/l,</w:t>
            </w:r>
          </w:p>
          <w:p w14:paraId="5EA064E8" w14:textId="77777777" w:rsidR="00955C86" w:rsidRPr="00FA5896" w:rsidRDefault="00955C86" w:rsidP="00955C86">
            <w:r w:rsidRPr="00FA5896">
              <w:t>* AA-EQS merivesi 0,1 µg/l,</w:t>
            </w:r>
          </w:p>
          <w:p w14:paraId="4A4BFD0F" w14:textId="77777777" w:rsidR="00955C86" w:rsidRPr="00FA5896" w:rsidRDefault="00955C86" w:rsidP="00955C86">
            <w:r w:rsidRPr="00FA5896">
              <w:t>* MAC-EQS sisävesi 15 µg/l,</w:t>
            </w:r>
          </w:p>
          <w:p w14:paraId="60380E0D" w14:textId="77777777" w:rsidR="00955C86" w:rsidRPr="00FA5896" w:rsidRDefault="00955C86" w:rsidP="00955C86">
            <w:r w:rsidRPr="00FA5896">
              <w:t>* MAC-EQS merivesi 1,5 µg/l</w:t>
            </w:r>
            <w:r>
              <w:t>.</w:t>
            </w:r>
          </w:p>
          <w:p w14:paraId="651FCD9F" w14:textId="77777777" w:rsidR="002638DC" w:rsidRDefault="002638DC" w:rsidP="00E06D0A">
            <w:pPr>
              <w:rPr>
                <w:lang w:val="fi-FI"/>
              </w:rPr>
            </w:pPr>
            <w:r>
              <w:rPr>
                <w:lang w:val="fi-FI"/>
              </w:rPr>
              <w:t>Lisätietoa löytyy luvusta 4.2.4</w:t>
            </w:r>
          </w:p>
        </w:tc>
      </w:tr>
      <w:tr w:rsidR="002638DC" w:rsidRPr="004823E5" w14:paraId="23A471E2" w14:textId="77777777" w:rsidTr="00E06D0A">
        <w:tc>
          <w:tcPr>
            <w:tcW w:w="3823" w:type="dxa"/>
          </w:tcPr>
          <w:p w14:paraId="3CC07041" w14:textId="77777777" w:rsidR="002638DC" w:rsidRPr="002E4529" w:rsidRDefault="002638DC" w:rsidP="00E06D0A">
            <w:pPr>
              <w:jc w:val="center"/>
              <w:rPr>
                <w:u w:val="single"/>
                <w:lang w:val="fi-FI"/>
              </w:rPr>
            </w:pPr>
            <w:r w:rsidRPr="002E4529">
              <w:rPr>
                <w:u w:val="single"/>
                <w:lang w:val="fi-FI"/>
              </w:rPr>
              <w:lastRenderedPageBreak/>
              <w:t>Liitteestä 1D poistettavat aineet</w:t>
            </w:r>
          </w:p>
        </w:tc>
        <w:tc>
          <w:tcPr>
            <w:tcW w:w="5811" w:type="dxa"/>
          </w:tcPr>
          <w:p w14:paraId="3D9F4EF2" w14:textId="77777777" w:rsidR="002638DC" w:rsidRDefault="002638DC" w:rsidP="00E06D0A">
            <w:pPr>
              <w:rPr>
                <w:lang w:val="fi-FI"/>
              </w:rPr>
            </w:pPr>
          </w:p>
        </w:tc>
      </w:tr>
      <w:tr w:rsidR="002638DC" w:rsidRPr="004823E5" w14:paraId="2F146E0A" w14:textId="77777777" w:rsidTr="00E06D0A">
        <w:tc>
          <w:tcPr>
            <w:tcW w:w="3823" w:type="dxa"/>
          </w:tcPr>
          <w:p w14:paraId="76B1A804" w14:textId="77777777" w:rsidR="002638DC" w:rsidRPr="00277C60" w:rsidRDefault="002638DC" w:rsidP="00E06D0A">
            <w:pPr>
              <w:rPr>
                <w:lang w:val="fi-FI"/>
              </w:rPr>
            </w:pPr>
            <w:r w:rsidRPr="00DF4396">
              <w:rPr>
                <w:lang w:val="fi-FI"/>
              </w:rPr>
              <w:t>Klooribentseeni</w:t>
            </w:r>
            <w:r>
              <w:rPr>
                <w:lang w:val="fi-FI"/>
              </w:rPr>
              <w:t xml:space="preserve"> / </w:t>
            </w:r>
            <w:r w:rsidRPr="002E4529">
              <w:rPr>
                <w:lang w:val="fi-FI"/>
              </w:rPr>
              <w:t>108-90-7</w:t>
            </w:r>
            <w:r w:rsidRPr="00DF4396">
              <w:rPr>
                <w:lang w:val="fi-FI"/>
              </w:rPr>
              <w:t xml:space="preserve">, 1,2-diklooribentseeni </w:t>
            </w:r>
            <w:r>
              <w:rPr>
                <w:lang w:val="fi-FI"/>
              </w:rPr>
              <w:t xml:space="preserve">/ </w:t>
            </w:r>
            <w:r w:rsidRPr="002E4529">
              <w:rPr>
                <w:lang w:val="fi-FI"/>
              </w:rPr>
              <w:t>95-50-1</w:t>
            </w:r>
            <w:r>
              <w:rPr>
                <w:lang w:val="fi-FI"/>
              </w:rPr>
              <w:t xml:space="preserve"> </w:t>
            </w:r>
            <w:r w:rsidRPr="00DF4396">
              <w:rPr>
                <w:lang w:val="fi-FI"/>
              </w:rPr>
              <w:t>ja</w:t>
            </w:r>
            <w:r>
              <w:rPr>
                <w:lang w:val="fi-FI"/>
              </w:rPr>
              <w:t xml:space="preserve"> </w:t>
            </w:r>
            <w:r w:rsidRPr="00DF4396">
              <w:rPr>
                <w:lang w:val="fi-FI"/>
              </w:rPr>
              <w:t>1,4-diklooribentseeni</w:t>
            </w:r>
            <w:r>
              <w:rPr>
                <w:lang w:val="fi-FI"/>
              </w:rPr>
              <w:t xml:space="preserve"> / </w:t>
            </w:r>
            <w:r w:rsidRPr="002E4529">
              <w:rPr>
                <w:lang w:val="fi-FI"/>
              </w:rPr>
              <w:t>106-46-7</w:t>
            </w:r>
          </w:p>
        </w:tc>
        <w:tc>
          <w:tcPr>
            <w:tcW w:w="5811" w:type="dxa"/>
          </w:tcPr>
          <w:p w14:paraId="18879525" w14:textId="77777777" w:rsidR="002638DC" w:rsidRDefault="002638DC" w:rsidP="00E06D0A">
            <w:pPr>
              <w:rPr>
                <w:lang w:val="fi-FI"/>
              </w:rPr>
            </w:pPr>
            <w:r>
              <w:rPr>
                <w:lang w:val="fi-FI"/>
              </w:rPr>
              <w:t xml:space="preserve">Teollisuuskemikaaleja, </w:t>
            </w:r>
          </w:p>
          <w:p w14:paraId="2471714D" w14:textId="77777777" w:rsidR="002638DC" w:rsidRDefault="002638DC" w:rsidP="00E06D0A">
            <w:pPr>
              <w:rPr>
                <w:lang w:val="fi-FI"/>
              </w:rPr>
            </w:pPr>
            <w:r>
              <w:rPr>
                <w:lang w:val="fi-FI"/>
              </w:rPr>
              <w:t>lisätietoa löytyy luvusta 4.1.1</w:t>
            </w:r>
          </w:p>
        </w:tc>
      </w:tr>
      <w:tr w:rsidR="002638DC" w:rsidRPr="004823E5" w14:paraId="7B1E5828" w14:textId="77777777" w:rsidTr="00E06D0A">
        <w:tc>
          <w:tcPr>
            <w:tcW w:w="3823" w:type="dxa"/>
          </w:tcPr>
          <w:p w14:paraId="3DCE5205" w14:textId="77777777" w:rsidR="002638DC" w:rsidRPr="00277C60" w:rsidRDefault="002638DC" w:rsidP="00E06D0A">
            <w:pPr>
              <w:rPr>
                <w:lang w:val="fi-FI"/>
              </w:rPr>
            </w:pPr>
            <w:r w:rsidRPr="00DF4396">
              <w:rPr>
                <w:lang w:val="fi-FI"/>
              </w:rPr>
              <w:t>Dibutyyliftalaatti (DBP)</w:t>
            </w:r>
            <w:r>
              <w:rPr>
                <w:lang w:val="fi-FI"/>
              </w:rPr>
              <w:t xml:space="preserve"> / </w:t>
            </w:r>
            <w:r w:rsidRPr="002E4529">
              <w:rPr>
                <w:lang w:val="fi-FI"/>
              </w:rPr>
              <w:t>84-74-2</w:t>
            </w:r>
            <w:r w:rsidRPr="00DF4396">
              <w:rPr>
                <w:lang w:val="fi-FI"/>
              </w:rPr>
              <w:t xml:space="preserve"> ja</w:t>
            </w:r>
            <w:r>
              <w:rPr>
                <w:lang w:val="fi-FI"/>
              </w:rPr>
              <w:t xml:space="preserve"> </w:t>
            </w:r>
            <w:r w:rsidRPr="00DF4396">
              <w:rPr>
                <w:lang w:val="fi-FI"/>
              </w:rPr>
              <w:t>bentsyylibutyyliftalaatti (BBP)</w:t>
            </w:r>
            <w:r>
              <w:rPr>
                <w:lang w:val="fi-FI"/>
              </w:rPr>
              <w:t xml:space="preserve"> / </w:t>
            </w:r>
            <w:r w:rsidRPr="002E4529">
              <w:rPr>
                <w:lang w:val="fi-FI"/>
              </w:rPr>
              <w:t>85-68-7</w:t>
            </w:r>
          </w:p>
        </w:tc>
        <w:tc>
          <w:tcPr>
            <w:tcW w:w="5811" w:type="dxa"/>
          </w:tcPr>
          <w:p w14:paraId="2F2D623C" w14:textId="77777777" w:rsidR="002638DC" w:rsidRDefault="002638DC" w:rsidP="00E06D0A">
            <w:pPr>
              <w:rPr>
                <w:lang w:val="fi-FI"/>
              </w:rPr>
            </w:pPr>
            <w:r>
              <w:rPr>
                <w:lang w:val="fi-FI"/>
              </w:rPr>
              <w:t>Teollisuuskemikaaleja, lisätietoa löytyy luvusta 4.1.2</w:t>
            </w:r>
          </w:p>
        </w:tc>
      </w:tr>
      <w:tr w:rsidR="002638DC" w:rsidRPr="00E06D0A" w14:paraId="72910695" w14:textId="77777777" w:rsidTr="00E06D0A">
        <w:tc>
          <w:tcPr>
            <w:tcW w:w="3823" w:type="dxa"/>
          </w:tcPr>
          <w:p w14:paraId="5628F7DB" w14:textId="77777777" w:rsidR="002638DC" w:rsidRPr="00277C60" w:rsidRDefault="002638DC" w:rsidP="00E06D0A">
            <w:pPr>
              <w:rPr>
                <w:lang w:val="fi-FI"/>
              </w:rPr>
            </w:pPr>
            <w:r>
              <w:rPr>
                <w:lang w:val="fi-FI"/>
              </w:rPr>
              <w:t xml:space="preserve">Resorsinoli / </w:t>
            </w:r>
            <w:r w:rsidRPr="002E4529">
              <w:rPr>
                <w:lang w:val="fi-FI"/>
              </w:rPr>
              <w:t>108-46-3</w:t>
            </w:r>
          </w:p>
        </w:tc>
        <w:tc>
          <w:tcPr>
            <w:tcW w:w="5811" w:type="dxa"/>
          </w:tcPr>
          <w:p w14:paraId="7CB97A2D" w14:textId="77777777" w:rsidR="002638DC" w:rsidRDefault="002638DC" w:rsidP="00E06D0A">
            <w:pPr>
              <w:rPr>
                <w:lang w:val="fi-FI"/>
              </w:rPr>
            </w:pPr>
            <w:r>
              <w:rPr>
                <w:lang w:val="fi-FI"/>
              </w:rPr>
              <w:t>Teollisuuskemikaali, lisätietoa löytyy luvusta 4.1.3</w:t>
            </w:r>
          </w:p>
        </w:tc>
      </w:tr>
      <w:tr w:rsidR="002638DC" w:rsidRPr="004823E5" w14:paraId="4E11BF0A" w14:textId="77777777" w:rsidTr="00E06D0A">
        <w:tc>
          <w:tcPr>
            <w:tcW w:w="3823" w:type="dxa"/>
          </w:tcPr>
          <w:p w14:paraId="40B6743F" w14:textId="77777777" w:rsidR="002638DC" w:rsidRPr="00277C60" w:rsidRDefault="002638DC" w:rsidP="00E06D0A">
            <w:pPr>
              <w:rPr>
                <w:lang w:val="fi-FI"/>
              </w:rPr>
            </w:pPr>
            <w:r w:rsidRPr="002E4529">
              <w:rPr>
                <w:lang w:val="fi-FI"/>
              </w:rPr>
              <w:t xml:space="preserve">TCMTB </w:t>
            </w:r>
            <w:r>
              <w:rPr>
                <w:lang w:val="fi-FI"/>
              </w:rPr>
              <w:t xml:space="preserve">/ </w:t>
            </w:r>
            <w:r w:rsidRPr="002E4529">
              <w:rPr>
                <w:lang w:val="fi-FI"/>
              </w:rPr>
              <w:t>21564-17-0</w:t>
            </w:r>
          </w:p>
        </w:tc>
        <w:tc>
          <w:tcPr>
            <w:tcW w:w="5811" w:type="dxa"/>
          </w:tcPr>
          <w:p w14:paraId="329660F1" w14:textId="77777777" w:rsidR="002638DC" w:rsidRDefault="002638DC" w:rsidP="00E06D0A">
            <w:pPr>
              <w:rPr>
                <w:lang w:val="fi-FI"/>
              </w:rPr>
            </w:pPr>
            <w:r>
              <w:rPr>
                <w:lang w:val="fi-FI"/>
              </w:rPr>
              <w:t>Teollisuuskemikaali, lisätietoa löytyy luvusta 4.1.4</w:t>
            </w:r>
          </w:p>
        </w:tc>
      </w:tr>
      <w:tr w:rsidR="002638DC" w:rsidRPr="004823E5" w14:paraId="5456BEA7" w14:textId="77777777" w:rsidTr="00E06D0A">
        <w:tc>
          <w:tcPr>
            <w:tcW w:w="3823" w:type="dxa"/>
          </w:tcPr>
          <w:p w14:paraId="19DAB309" w14:textId="77777777" w:rsidR="002638DC" w:rsidRPr="00277C60" w:rsidRDefault="002638DC" w:rsidP="00E06D0A">
            <w:pPr>
              <w:rPr>
                <w:lang w:val="fi-FI"/>
              </w:rPr>
            </w:pPr>
            <w:r w:rsidRPr="002E4529">
              <w:rPr>
                <w:lang w:val="fi-FI"/>
              </w:rPr>
              <w:t xml:space="preserve">Bronopoli </w:t>
            </w:r>
            <w:r>
              <w:rPr>
                <w:lang w:val="fi-FI"/>
              </w:rPr>
              <w:t xml:space="preserve">/ </w:t>
            </w:r>
            <w:r w:rsidRPr="002E4529">
              <w:rPr>
                <w:lang w:val="fi-FI"/>
              </w:rPr>
              <w:t>52-51-7</w:t>
            </w:r>
          </w:p>
        </w:tc>
        <w:tc>
          <w:tcPr>
            <w:tcW w:w="5811" w:type="dxa"/>
          </w:tcPr>
          <w:p w14:paraId="76130FEC" w14:textId="77777777" w:rsidR="002638DC" w:rsidRDefault="002638DC" w:rsidP="00E06D0A">
            <w:pPr>
              <w:rPr>
                <w:lang w:val="fi-FI"/>
              </w:rPr>
            </w:pPr>
            <w:r>
              <w:rPr>
                <w:lang w:val="fi-FI"/>
              </w:rPr>
              <w:t>Teollisuuskemikaali, lisätietoa löytyy luvusta 4.1.6</w:t>
            </w:r>
          </w:p>
        </w:tc>
      </w:tr>
      <w:tr w:rsidR="002638DC" w:rsidRPr="004823E5" w14:paraId="0E74C8B5" w14:textId="77777777" w:rsidTr="00E06D0A">
        <w:tc>
          <w:tcPr>
            <w:tcW w:w="3823" w:type="dxa"/>
          </w:tcPr>
          <w:p w14:paraId="1EDCF87E" w14:textId="77777777" w:rsidR="002638DC" w:rsidRPr="00277C60" w:rsidRDefault="002638DC" w:rsidP="00E06D0A">
            <w:pPr>
              <w:rPr>
                <w:lang w:val="fi-FI"/>
              </w:rPr>
            </w:pPr>
            <w:r>
              <w:rPr>
                <w:lang w:val="fi-FI"/>
              </w:rPr>
              <w:t xml:space="preserve">Dimetoaatti / </w:t>
            </w:r>
            <w:r w:rsidRPr="008F11B6">
              <w:t>60-51-5</w:t>
            </w:r>
          </w:p>
        </w:tc>
        <w:tc>
          <w:tcPr>
            <w:tcW w:w="5811" w:type="dxa"/>
          </w:tcPr>
          <w:p w14:paraId="1E35BBDD" w14:textId="77777777" w:rsidR="002638DC" w:rsidRDefault="002638DC" w:rsidP="00E06D0A">
            <w:pPr>
              <w:rPr>
                <w:lang w:val="fi-FI"/>
              </w:rPr>
            </w:pPr>
            <w:r>
              <w:rPr>
                <w:lang w:val="fi-FI"/>
              </w:rPr>
              <w:t>Kasvinsuojeluaine, lisätietoa löytyy luvusta 4.2.1</w:t>
            </w:r>
          </w:p>
        </w:tc>
      </w:tr>
      <w:tr w:rsidR="002638DC" w:rsidRPr="004823E5" w14:paraId="375F8CE7" w14:textId="77777777" w:rsidTr="00E06D0A">
        <w:tc>
          <w:tcPr>
            <w:tcW w:w="3823" w:type="dxa"/>
          </w:tcPr>
          <w:p w14:paraId="31447CCE" w14:textId="77777777" w:rsidR="002638DC" w:rsidRDefault="002638DC" w:rsidP="00E06D0A">
            <w:pPr>
              <w:rPr>
                <w:lang w:val="fi-FI"/>
              </w:rPr>
            </w:pPr>
            <w:r w:rsidRPr="00EE2D28">
              <w:rPr>
                <w:lang w:val="fi-FI"/>
              </w:rPr>
              <w:t xml:space="preserve">Mankotsebi </w:t>
            </w:r>
            <w:r>
              <w:rPr>
                <w:lang w:val="fi-FI"/>
              </w:rPr>
              <w:t xml:space="preserve">/ </w:t>
            </w:r>
            <w:r w:rsidRPr="000B49AC">
              <w:rPr>
                <w:lang w:val="fi-FI"/>
              </w:rPr>
              <w:t>8018-01-7</w:t>
            </w:r>
            <w:r>
              <w:rPr>
                <w:lang w:val="fi-FI"/>
              </w:rPr>
              <w:t xml:space="preserve"> (</w:t>
            </w:r>
            <w:r w:rsidRPr="00EE2D28">
              <w:rPr>
                <w:lang w:val="fi-FI"/>
              </w:rPr>
              <w:t>ja sen hajoamistuote etyleenitiourea</w:t>
            </w:r>
            <w:r>
              <w:rPr>
                <w:lang w:val="fi-FI"/>
              </w:rPr>
              <w:t>)</w:t>
            </w:r>
          </w:p>
        </w:tc>
        <w:tc>
          <w:tcPr>
            <w:tcW w:w="5811" w:type="dxa"/>
          </w:tcPr>
          <w:p w14:paraId="2B74B564" w14:textId="77777777" w:rsidR="002638DC" w:rsidRDefault="002638DC" w:rsidP="00E06D0A">
            <w:pPr>
              <w:rPr>
                <w:lang w:val="fi-FI"/>
              </w:rPr>
            </w:pPr>
            <w:r>
              <w:rPr>
                <w:lang w:val="fi-FI"/>
              </w:rPr>
              <w:t>Kasvinsuojeluaine, lisätietoa löytyy luvusta 4.2.2</w:t>
            </w:r>
          </w:p>
        </w:tc>
      </w:tr>
      <w:tr w:rsidR="002638DC" w:rsidRPr="004823E5" w14:paraId="71BEDBA9" w14:textId="77777777" w:rsidTr="00E06D0A">
        <w:tc>
          <w:tcPr>
            <w:tcW w:w="3823" w:type="dxa"/>
          </w:tcPr>
          <w:p w14:paraId="67AD5002" w14:textId="77777777" w:rsidR="002638DC" w:rsidRDefault="002638DC" w:rsidP="00E06D0A">
            <w:pPr>
              <w:rPr>
                <w:lang w:val="fi-FI"/>
              </w:rPr>
            </w:pPr>
            <w:r w:rsidRPr="00EE2D28">
              <w:rPr>
                <w:lang w:val="fi-FI"/>
              </w:rPr>
              <w:t>Prokloratsi</w:t>
            </w:r>
            <w:r>
              <w:rPr>
                <w:lang w:val="fi-FI"/>
              </w:rPr>
              <w:t xml:space="preserve"> / </w:t>
            </w:r>
            <w:r w:rsidRPr="008F11B6">
              <w:t>67747-09-5</w:t>
            </w:r>
          </w:p>
        </w:tc>
        <w:tc>
          <w:tcPr>
            <w:tcW w:w="5811" w:type="dxa"/>
          </w:tcPr>
          <w:p w14:paraId="7EE3519C" w14:textId="77777777" w:rsidR="002638DC" w:rsidRDefault="002638DC" w:rsidP="00E06D0A">
            <w:pPr>
              <w:rPr>
                <w:lang w:val="fi-FI"/>
              </w:rPr>
            </w:pPr>
            <w:r>
              <w:rPr>
                <w:lang w:val="fi-FI"/>
              </w:rPr>
              <w:t>Kasvinsuojeluaine, lisätietoa löytyy luvusta 4.2.3</w:t>
            </w:r>
          </w:p>
        </w:tc>
      </w:tr>
      <w:tr w:rsidR="002638DC" w:rsidRPr="004823E5" w14:paraId="1C81300C" w14:textId="77777777" w:rsidTr="00E06D0A">
        <w:tc>
          <w:tcPr>
            <w:tcW w:w="3823" w:type="dxa"/>
          </w:tcPr>
          <w:p w14:paraId="41FDC453" w14:textId="77777777" w:rsidR="002638DC" w:rsidRDefault="002638DC" w:rsidP="00E06D0A">
            <w:pPr>
              <w:rPr>
                <w:lang w:val="fi-FI"/>
              </w:rPr>
            </w:pPr>
            <w:r w:rsidRPr="00EE2D28">
              <w:rPr>
                <w:lang w:val="fi-FI"/>
              </w:rPr>
              <w:t>Metamitroni</w:t>
            </w:r>
            <w:r>
              <w:rPr>
                <w:lang w:val="fi-FI"/>
              </w:rPr>
              <w:t xml:space="preserve"> / </w:t>
            </w:r>
            <w:r w:rsidRPr="00C07AC7">
              <w:t>41394-05-2</w:t>
            </w:r>
          </w:p>
        </w:tc>
        <w:tc>
          <w:tcPr>
            <w:tcW w:w="5811" w:type="dxa"/>
          </w:tcPr>
          <w:p w14:paraId="3F618D94" w14:textId="77777777" w:rsidR="002638DC" w:rsidRDefault="002638DC" w:rsidP="00E06D0A">
            <w:pPr>
              <w:rPr>
                <w:lang w:val="fi-FI"/>
              </w:rPr>
            </w:pPr>
            <w:r>
              <w:rPr>
                <w:lang w:val="fi-FI"/>
              </w:rPr>
              <w:t>Kasvinsuojeluaine, lisätietoa löytyy luvusta 4.2.5</w:t>
            </w:r>
          </w:p>
        </w:tc>
      </w:tr>
      <w:tr w:rsidR="002638DC" w:rsidRPr="004823E5" w14:paraId="0A0C59D2" w14:textId="77777777" w:rsidTr="00E06D0A">
        <w:tc>
          <w:tcPr>
            <w:tcW w:w="3823" w:type="dxa"/>
          </w:tcPr>
          <w:p w14:paraId="231D0890" w14:textId="77777777" w:rsidR="002638DC" w:rsidRDefault="002638DC" w:rsidP="00E06D0A">
            <w:pPr>
              <w:rPr>
                <w:lang w:val="fi-FI"/>
              </w:rPr>
            </w:pPr>
            <w:r w:rsidRPr="00EE2D28">
              <w:rPr>
                <w:lang w:val="fi-FI"/>
              </w:rPr>
              <w:t>Tribenuroni-metyyli</w:t>
            </w:r>
            <w:r>
              <w:rPr>
                <w:lang w:val="fi-FI"/>
              </w:rPr>
              <w:t xml:space="preserve"> / </w:t>
            </w:r>
            <w:r w:rsidRPr="008F11B6">
              <w:t>101200-48-0</w:t>
            </w:r>
          </w:p>
        </w:tc>
        <w:tc>
          <w:tcPr>
            <w:tcW w:w="5811" w:type="dxa"/>
          </w:tcPr>
          <w:p w14:paraId="2BDE4BBD" w14:textId="77777777" w:rsidR="002638DC" w:rsidRDefault="002638DC" w:rsidP="00E06D0A">
            <w:pPr>
              <w:rPr>
                <w:lang w:val="fi-FI"/>
              </w:rPr>
            </w:pPr>
            <w:r>
              <w:rPr>
                <w:lang w:val="fi-FI"/>
              </w:rPr>
              <w:t>Kasvinsuojeluaine, lisätietoa löytyy luvusta 4.2.6</w:t>
            </w:r>
          </w:p>
        </w:tc>
      </w:tr>
    </w:tbl>
    <w:p w14:paraId="0FC51D66" w14:textId="77777777" w:rsidR="000E2FA1" w:rsidRDefault="000E2FA1" w:rsidP="000E2FA1">
      <w:pPr>
        <w:rPr>
          <w:lang w:val="fi-FI"/>
        </w:rPr>
      </w:pPr>
    </w:p>
    <w:p w14:paraId="605EC730" w14:textId="76FD1A23" w:rsidR="002638DC" w:rsidRPr="005D7C86" w:rsidRDefault="005D7C86" w:rsidP="000E2FA1">
      <w:pPr>
        <w:rPr>
          <w:b/>
          <w:bCs/>
          <w:lang w:val="fi-FI"/>
        </w:rPr>
      </w:pPr>
      <w:r>
        <w:rPr>
          <w:b/>
          <w:bCs/>
          <w:lang w:val="fi-FI"/>
        </w:rPr>
        <w:t>Ehdotus uusiksi kansallisiksi haitallisiksi aineiksi</w:t>
      </w:r>
    </w:p>
    <w:p w14:paraId="32F8AF5E" w14:textId="77777777" w:rsidR="00C42BF6" w:rsidRDefault="004F76AC" w:rsidP="005D7C86">
      <w:pPr>
        <w:rPr>
          <w:lang w:val="fi-FI"/>
        </w:rPr>
      </w:pPr>
      <w:r>
        <w:rPr>
          <w:lang w:val="fi-FI"/>
        </w:rPr>
        <w:t>V</w:t>
      </w:r>
      <w:r w:rsidR="005D7C86" w:rsidRPr="00402FEB">
        <w:rPr>
          <w:lang w:val="fi-FI"/>
        </w:rPr>
        <w:t>esiympäristölle vaarallisista ja haitallisista aineista annetun Valtioneuvoston asetuksen (1022/2006) liitteeseen 1D</w:t>
      </w:r>
      <w:r w:rsidR="005D7C86">
        <w:rPr>
          <w:lang w:val="fi-FI"/>
        </w:rPr>
        <w:t xml:space="preserve"> ehdotetaan lisättäväksi </w:t>
      </w:r>
      <w:r w:rsidR="00602BF4" w:rsidRPr="00D6112A">
        <w:rPr>
          <w:lang w:val="fi-FI"/>
        </w:rPr>
        <w:t>12</w:t>
      </w:r>
      <w:r w:rsidR="005D7C86" w:rsidRPr="00D6112A">
        <w:rPr>
          <w:lang w:val="fi-FI"/>
        </w:rPr>
        <w:t xml:space="preserve"> yhdistettä / aineryhmää</w:t>
      </w:r>
      <w:r w:rsidR="006F2183">
        <w:rPr>
          <w:lang w:val="fi-FI"/>
        </w:rPr>
        <w:t xml:space="preserve"> ja niille ympäristönlaatunormit</w:t>
      </w:r>
      <w:r w:rsidR="005D7C86">
        <w:rPr>
          <w:lang w:val="fi-FI"/>
        </w:rPr>
        <w:t>.</w:t>
      </w:r>
      <w:r>
        <w:rPr>
          <w:lang w:val="fi-FI"/>
        </w:rPr>
        <w:t xml:space="preserve"> </w:t>
      </w:r>
      <w:r w:rsidR="00D02FE4">
        <w:rPr>
          <w:lang w:val="fi-FI"/>
        </w:rPr>
        <w:t>Ehdotetut aineet ovat PFAS-aineet (</w:t>
      </w:r>
      <w:r w:rsidR="00D02FE4" w:rsidRPr="00BE0BD3">
        <w:rPr>
          <w:lang w:val="fi-FI"/>
        </w:rPr>
        <w:t>∑PFAS24</w:t>
      </w:r>
      <w:r w:rsidR="00D02FE4">
        <w:rPr>
          <w:lang w:val="fi-FI"/>
        </w:rPr>
        <w:t>), lääkeaineet d</w:t>
      </w:r>
      <w:r w:rsidR="00D02FE4" w:rsidRPr="00BE0BD3">
        <w:rPr>
          <w:lang w:val="fi-FI"/>
        </w:rPr>
        <w:t>iklofenaakki</w:t>
      </w:r>
      <w:r w:rsidR="00D02FE4">
        <w:rPr>
          <w:lang w:val="fi-FI"/>
        </w:rPr>
        <w:t xml:space="preserve"> ja </w:t>
      </w:r>
      <w:r w:rsidR="00D02FE4" w:rsidRPr="00BE0BD3">
        <w:rPr>
          <w:lang w:val="fi-FI"/>
        </w:rPr>
        <w:t>ibuprofeeni</w:t>
      </w:r>
      <w:r w:rsidR="00D02FE4">
        <w:rPr>
          <w:lang w:val="fi-FI"/>
        </w:rPr>
        <w:t xml:space="preserve">, hormonit </w:t>
      </w:r>
      <w:r w:rsidR="00D02FE4" w:rsidRPr="00BE0BD3">
        <w:rPr>
          <w:lang w:val="fi-FI"/>
        </w:rPr>
        <w:t>17a-etinyyliestradioli (EE2)</w:t>
      </w:r>
      <w:r w:rsidR="00D02FE4">
        <w:rPr>
          <w:lang w:val="fi-FI"/>
        </w:rPr>
        <w:t xml:space="preserve"> ja e</w:t>
      </w:r>
      <w:r w:rsidR="00D02FE4" w:rsidRPr="00BE0BD3">
        <w:rPr>
          <w:lang w:val="fi-FI"/>
        </w:rPr>
        <w:t>stroni (E1</w:t>
      </w:r>
      <w:r w:rsidR="00D02FE4">
        <w:rPr>
          <w:lang w:val="fi-FI"/>
        </w:rPr>
        <w:t xml:space="preserve">), metallit hopea (Ag), sinkki (Zn) ja kupari (Cu), sulfaatti sekä </w:t>
      </w:r>
      <w:r w:rsidR="00D02FE4" w:rsidRPr="00D02FE4">
        <w:rPr>
          <w:lang w:val="fi-FI"/>
        </w:rPr>
        <w:t xml:space="preserve">torjunta-aineet </w:t>
      </w:r>
      <w:r w:rsidR="00D02FE4">
        <w:rPr>
          <w:lang w:val="fi-FI"/>
        </w:rPr>
        <w:t>g</w:t>
      </w:r>
      <w:r w:rsidR="00D02FE4" w:rsidRPr="00D02FE4">
        <w:rPr>
          <w:lang w:val="fi-FI"/>
        </w:rPr>
        <w:t>lyfosaatti</w:t>
      </w:r>
      <w:r w:rsidR="00D02FE4">
        <w:rPr>
          <w:lang w:val="fi-FI"/>
        </w:rPr>
        <w:t xml:space="preserve">, </w:t>
      </w:r>
      <w:r w:rsidR="00D02FE4" w:rsidRPr="00D02FE4">
        <w:rPr>
          <w:lang w:val="fi-FI"/>
        </w:rPr>
        <w:t xml:space="preserve">florasulami </w:t>
      </w:r>
      <w:r w:rsidR="00D02FE4">
        <w:rPr>
          <w:lang w:val="fi-FI"/>
        </w:rPr>
        <w:t>ja t</w:t>
      </w:r>
      <w:r w:rsidR="00D02FE4" w:rsidRPr="00D02FE4">
        <w:rPr>
          <w:lang w:val="fi-FI"/>
        </w:rPr>
        <w:t>ritosulfuroni-metyyli</w:t>
      </w:r>
      <w:r w:rsidR="00D02FE4">
        <w:rPr>
          <w:lang w:val="fi-FI"/>
        </w:rPr>
        <w:t xml:space="preserve">. </w:t>
      </w:r>
    </w:p>
    <w:p w14:paraId="0305A39C" w14:textId="4F4F5EE7" w:rsidR="00197869" w:rsidRDefault="00197869" w:rsidP="005D7C86">
      <w:pPr>
        <w:rPr>
          <w:lang w:val="fi-FI"/>
        </w:rPr>
      </w:pPr>
      <w:r w:rsidRPr="00876A7C">
        <w:rPr>
          <w:lang w:val="fi-FI"/>
        </w:rPr>
        <w:t>AA-EQS</w:t>
      </w:r>
      <w:r w:rsidR="00DD6111">
        <w:rPr>
          <w:lang w:val="fi-FI"/>
        </w:rPr>
        <w:t>-</w:t>
      </w:r>
      <w:r w:rsidRPr="00876A7C">
        <w:rPr>
          <w:lang w:val="fi-FI"/>
        </w:rPr>
        <w:t>arvo</w:t>
      </w:r>
      <w:r>
        <w:rPr>
          <w:lang w:val="fi-FI"/>
        </w:rPr>
        <w:t xml:space="preserve"> sisä</w:t>
      </w:r>
      <w:r w:rsidRPr="00876A7C">
        <w:rPr>
          <w:lang w:val="fi-FI"/>
        </w:rPr>
        <w:t xml:space="preserve">vedelle </w:t>
      </w:r>
      <w:r>
        <w:rPr>
          <w:lang w:val="fi-FI"/>
        </w:rPr>
        <w:t xml:space="preserve">on ehdotettu kaikille ehdotetuille aineille. </w:t>
      </w:r>
      <w:r w:rsidRPr="00197869">
        <w:rPr>
          <w:lang w:val="fi-FI"/>
        </w:rPr>
        <w:t>Ehdotus</w:t>
      </w:r>
      <w:r>
        <w:rPr>
          <w:lang w:val="fi-FI"/>
        </w:rPr>
        <w:t xml:space="preserve"> sulfaatin </w:t>
      </w:r>
      <w:r w:rsidRPr="00197869">
        <w:rPr>
          <w:lang w:val="fi-FI"/>
        </w:rPr>
        <w:t>AA-EQS</w:t>
      </w:r>
      <w:r w:rsidR="00DD6111">
        <w:rPr>
          <w:lang w:val="fi-FI"/>
        </w:rPr>
        <w:t>-</w:t>
      </w:r>
      <w:r w:rsidRPr="00197869">
        <w:rPr>
          <w:lang w:val="fi-FI"/>
        </w:rPr>
        <w:t>arvoksi sisävesille on saatavilla vuoden 2022 loppuun mennessä, mutta se</w:t>
      </w:r>
      <w:r w:rsidR="00DD6111">
        <w:rPr>
          <w:lang w:val="fi-FI"/>
        </w:rPr>
        <w:t>n taso</w:t>
      </w:r>
      <w:r w:rsidRPr="00197869">
        <w:rPr>
          <w:lang w:val="fi-FI"/>
        </w:rPr>
        <w:t xml:space="preserve"> tulee olemaan noin 100 mg/l. Samaa arvoa voitaisiin soveltaa myös rannikon jokisuistoissa. </w:t>
      </w:r>
      <w:r w:rsidRPr="00876A7C">
        <w:rPr>
          <w:lang w:val="fi-FI"/>
        </w:rPr>
        <w:t>AA-EQS</w:t>
      </w:r>
      <w:r w:rsidR="00E8180C">
        <w:rPr>
          <w:lang w:val="fi-FI"/>
        </w:rPr>
        <w:t xml:space="preserve">- </w:t>
      </w:r>
      <w:r>
        <w:rPr>
          <w:lang w:val="fi-FI"/>
        </w:rPr>
        <w:t xml:space="preserve">ja </w:t>
      </w:r>
      <w:r w:rsidRPr="009913C8">
        <w:rPr>
          <w:lang w:val="fi-FI"/>
        </w:rPr>
        <w:t>MAC-</w:t>
      </w:r>
      <w:r>
        <w:rPr>
          <w:lang w:val="fi-FI"/>
        </w:rPr>
        <w:t>E</w:t>
      </w:r>
      <w:r w:rsidRPr="009913C8">
        <w:rPr>
          <w:lang w:val="fi-FI"/>
        </w:rPr>
        <w:t>QS</w:t>
      </w:r>
      <w:r w:rsidR="00E8180C">
        <w:rPr>
          <w:lang w:val="fi-FI"/>
        </w:rPr>
        <w:t>-</w:t>
      </w:r>
      <w:r w:rsidRPr="009913C8">
        <w:rPr>
          <w:lang w:val="fi-FI"/>
        </w:rPr>
        <w:t xml:space="preserve">arvoa </w:t>
      </w:r>
      <w:r w:rsidRPr="00876A7C">
        <w:rPr>
          <w:lang w:val="fi-FI"/>
        </w:rPr>
        <w:t xml:space="preserve">merivedelle </w:t>
      </w:r>
      <w:r>
        <w:rPr>
          <w:lang w:val="fi-FI"/>
        </w:rPr>
        <w:t xml:space="preserve">sekä </w:t>
      </w:r>
      <w:r w:rsidR="00E8180C">
        <w:rPr>
          <w:lang w:val="fi-FI"/>
        </w:rPr>
        <w:t>MAC</w:t>
      </w:r>
      <w:r>
        <w:rPr>
          <w:lang w:val="fi-FI"/>
        </w:rPr>
        <w:t>-EQS-arvoa sisävedelle ei ollut mahdollista ehdottaa kaikille yhdisteille</w:t>
      </w:r>
      <w:r w:rsidR="00973060">
        <w:rPr>
          <w:lang w:val="fi-FI"/>
        </w:rPr>
        <w:t xml:space="preserve">. Ehdotetut </w:t>
      </w:r>
      <w:r w:rsidR="00973060" w:rsidRPr="00973060">
        <w:rPr>
          <w:lang w:val="fi-FI"/>
        </w:rPr>
        <w:t>ympäristönlaatunormi</w:t>
      </w:r>
      <w:r w:rsidR="00973060">
        <w:rPr>
          <w:lang w:val="fi-FI"/>
        </w:rPr>
        <w:t>t</w:t>
      </w:r>
      <w:r w:rsidR="00973060" w:rsidRPr="00973060">
        <w:rPr>
          <w:lang w:val="fi-FI"/>
        </w:rPr>
        <w:t xml:space="preserve"> perustuvat </w:t>
      </w:r>
      <w:r w:rsidR="00973060">
        <w:rPr>
          <w:lang w:val="fi-FI"/>
        </w:rPr>
        <w:t xml:space="preserve">PFASeja lukuun ottamatta osalta </w:t>
      </w:r>
      <w:r w:rsidR="00973060" w:rsidRPr="00973060">
        <w:rPr>
          <w:lang w:val="fi-FI"/>
        </w:rPr>
        <w:t>vesieliöstön suojeluun</w:t>
      </w:r>
      <w:r>
        <w:rPr>
          <w:lang w:val="fi-FI"/>
        </w:rPr>
        <w:t xml:space="preserve"> (</w:t>
      </w:r>
      <w:r w:rsidRPr="00DE6895">
        <w:rPr>
          <w:highlight w:val="yellow"/>
          <w:lang w:val="fi-FI"/>
        </w:rPr>
        <w:t xml:space="preserve">Taulukko </w:t>
      </w:r>
      <w:r w:rsidR="001A59AC">
        <w:rPr>
          <w:highlight w:val="yellow"/>
          <w:lang w:val="fi-FI"/>
        </w:rPr>
        <w:t>52</w:t>
      </w:r>
      <w:r>
        <w:rPr>
          <w:lang w:val="fi-FI"/>
        </w:rPr>
        <w:t xml:space="preserve">). </w:t>
      </w:r>
    </w:p>
    <w:p w14:paraId="27970438" w14:textId="24BFB234" w:rsidR="004A4204" w:rsidRDefault="00E14CF4" w:rsidP="004A4204">
      <w:pPr>
        <w:rPr>
          <w:lang w:val="fi-FI"/>
        </w:rPr>
      </w:pPr>
      <w:r w:rsidRPr="00BD4171">
        <w:rPr>
          <w:lang w:val="fi-FI"/>
        </w:rPr>
        <w:t xml:space="preserve">Komission on antanut 26.10.2022 ehdotuksen uusiksi EU:n pintavesien prioriteettiaineiksi ja se sisältää useita samoja aineita kuin tässä kuultavaksi laitetussa kansallisten aineiden ehdotuksessa. </w:t>
      </w:r>
      <w:r>
        <w:rPr>
          <w:lang w:val="fi-FI"/>
        </w:rPr>
        <w:t xml:space="preserve">Ehdotus sisältää </w:t>
      </w:r>
      <w:r w:rsidRPr="619763E3">
        <w:rPr>
          <w:lang w:val="fi-FI"/>
        </w:rPr>
        <w:t xml:space="preserve">mm. useita kasvinsuojeluaineita (mm. pyretroideja, neonikotinoideja, glyfosaatti) ja lääkeaineita (mm. makrolidi-antibiootteja, </w:t>
      </w:r>
      <w:r>
        <w:rPr>
          <w:lang w:val="fi-FI"/>
        </w:rPr>
        <w:t>ibuprofeeni</w:t>
      </w:r>
      <w:r w:rsidRPr="619763E3">
        <w:rPr>
          <w:lang w:val="fi-FI" w:eastAsia="fi-FI"/>
        </w:rPr>
        <w:t>, diklofenaakki</w:t>
      </w:r>
      <w:r w:rsidRPr="619763E3">
        <w:rPr>
          <w:lang w:val="fi-FI"/>
        </w:rPr>
        <w:t xml:space="preserve">), PFAS-aineita sekä hopea. </w:t>
      </w:r>
      <w:r w:rsidR="004F76AC" w:rsidRPr="004F76AC">
        <w:rPr>
          <w:lang w:val="fi-FI"/>
        </w:rPr>
        <w:t>Ehdotusta tule</w:t>
      </w:r>
      <w:r w:rsidR="0009430F">
        <w:rPr>
          <w:lang w:val="fi-FI"/>
        </w:rPr>
        <w:t>e</w:t>
      </w:r>
      <w:r w:rsidR="004F76AC" w:rsidRPr="004F76AC">
        <w:rPr>
          <w:lang w:val="fi-FI"/>
        </w:rPr>
        <w:t xml:space="preserve"> tarkastella uudelleen sen perusteella, mitä EU-tasolla </w:t>
      </w:r>
      <w:r w:rsidR="004F76AC">
        <w:rPr>
          <w:lang w:val="fi-FI"/>
        </w:rPr>
        <w:t xml:space="preserve">mahdollisesti </w:t>
      </w:r>
      <w:r w:rsidR="004F76AC" w:rsidRPr="004F76AC">
        <w:rPr>
          <w:lang w:val="fi-FI"/>
        </w:rPr>
        <w:t>näistä aineista päätetään.</w:t>
      </w:r>
      <w:r w:rsidR="004F76AC">
        <w:rPr>
          <w:lang w:val="fi-FI"/>
        </w:rPr>
        <w:t xml:space="preserve"> </w:t>
      </w:r>
      <w:r w:rsidRPr="619763E3">
        <w:rPr>
          <w:lang w:val="fi-FI"/>
        </w:rPr>
        <w:t>EU:n prioriteettiainelista</w:t>
      </w:r>
      <w:r>
        <w:rPr>
          <w:lang w:val="fi-FI"/>
        </w:rPr>
        <w:t>n</w:t>
      </w:r>
      <w:r w:rsidRPr="619763E3">
        <w:rPr>
          <w:lang w:val="fi-FI"/>
        </w:rPr>
        <w:t xml:space="preserve"> ja kansallisten haitallisten aineiden lista</w:t>
      </w:r>
      <w:r>
        <w:rPr>
          <w:lang w:val="fi-FI"/>
        </w:rPr>
        <w:t>n</w:t>
      </w:r>
      <w:r w:rsidRPr="619763E3">
        <w:rPr>
          <w:lang w:val="fi-FI"/>
        </w:rPr>
        <w:t xml:space="preserve"> ei </w:t>
      </w:r>
      <w:r>
        <w:rPr>
          <w:lang w:val="fi-FI"/>
        </w:rPr>
        <w:t xml:space="preserve">tulisi </w:t>
      </w:r>
      <w:r w:rsidRPr="619763E3">
        <w:rPr>
          <w:lang w:val="fi-FI"/>
        </w:rPr>
        <w:t>sisäl</w:t>
      </w:r>
      <w:r>
        <w:rPr>
          <w:lang w:val="fi-FI"/>
        </w:rPr>
        <w:t>tää</w:t>
      </w:r>
      <w:r w:rsidRPr="619763E3">
        <w:rPr>
          <w:lang w:val="fi-FI"/>
        </w:rPr>
        <w:t xml:space="preserve"> samoja aineita.</w:t>
      </w:r>
      <w:r w:rsidR="004A4204">
        <w:rPr>
          <w:lang w:val="fi-FI"/>
        </w:rPr>
        <w:t xml:space="preserve"> Mikäli näitä yhdisteitä lisätään prioriteettiainelistalle, on paras vaihtoehto ottaa käyttöön niille EU-tasolla asetettu ympäristönlaatunormi.</w:t>
      </w:r>
    </w:p>
    <w:p w14:paraId="73FBACCF" w14:textId="67899901" w:rsidR="00E14CF4" w:rsidRDefault="00E14CF4" w:rsidP="00E14CF4">
      <w:pPr>
        <w:rPr>
          <w:lang w:val="fi-FI"/>
        </w:rPr>
      </w:pPr>
    </w:p>
    <w:p w14:paraId="28521D80" w14:textId="52C07E5A" w:rsidR="005D7C86" w:rsidRDefault="005D7C86" w:rsidP="005D7C86">
      <w:pPr>
        <w:rPr>
          <w:lang w:val="fi-FI"/>
        </w:rPr>
      </w:pPr>
      <w:r>
        <w:rPr>
          <w:lang w:val="fi-FI"/>
        </w:rPr>
        <w:t>Ympäristönlaatunormit ehdotetaan annettavaksi valtakunnallisesti eli kaikkia Suomen vesienhoitoalueita koskeviksi (mukaan lukien Ahvenanmaa), mutta VPD:n mukaisen kuormitusinventaarion yhteydessä tulee arvioida aineen merkittävyys VHA-kohtaisesti. Torjunta-aineiden osalta on tässä ehdotuksessa esitetty VHA-kohtaisia EQS-arvoja niille vesienhoitoalueille, joilla ko. torjunta-ainetta käytetään. Seurantavelvoite tulee olla vain niillä vesienhoitoalueilla, joilla aine todetaan VPD:n kuormitusinventaarion kriteerien perusteella merkitykselliseksi. EQS-arvot tukevat riskiarviointia kaikilla vesienhoitoalueilla. Lisäksi seuranta on tarpeen siinä tapauksessa, jos seurantatietoa ei ole tarpeeksi merkityksellisyyden arvioimiseksi.</w:t>
      </w:r>
      <w:r w:rsidR="004F76AC">
        <w:rPr>
          <w:lang w:val="fi-FI"/>
        </w:rPr>
        <w:t xml:space="preserve"> </w:t>
      </w:r>
    </w:p>
    <w:p w14:paraId="71428ABE" w14:textId="77777777" w:rsidR="005D7C86" w:rsidRDefault="005D7C86" w:rsidP="005D7C86">
      <w:pPr>
        <w:rPr>
          <w:b/>
          <w:lang w:val="fi-FI"/>
        </w:rPr>
      </w:pPr>
    </w:p>
    <w:p w14:paraId="20D193A9" w14:textId="23ABDBCC" w:rsidR="005D7C86" w:rsidRDefault="005D7C86" w:rsidP="005D7C86">
      <w:pPr>
        <w:rPr>
          <w:lang w:val="fi-FI"/>
        </w:rPr>
      </w:pPr>
      <w:r w:rsidRPr="00C42BF6">
        <w:rPr>
          <w:lang w:val="fi-FI"/>
        </w:rPr>
        <w:t xml:space="preserve">Taulukko </w:t>
      </w:r>
      <w:r w:rsidR="001A59AC" w:rsidRPr="00C42BF6">
        <w:rPr>
          <w:lang w:val="fi-FI"/>
        </w:rPr>
        <w:t>5</w:t>
      </w:r>
      <w:r w:rsidR="00C42BF6" w:rsidRPr="00C42BF6">
        <w:rPr>
          <w:lang w:val="fi-FI"/>
        </w:rPr>
        <w:t>2</w:t>
      </w:r>
      <w:r>
        <w:rPr>
          <w:lang w:val="fi-FI"/>
        </w:rPr>
        <w:t xml:space="preserve">. Yhdisteet, joita ehdotetaan lisättäväksi </w:t>
      </w:r>
      <w:r w:rsidRPr="00C153C8">
        <w:rPr>
          <w:lang w:val="fi-FI"/>
        </w:rPr>
        <w:t xml:space="preserve">vesiympäristölle vaarallisista ja haitallisista aineista </w:t>
      </w:r>
      <w:r>
        <w:rPr>
          <w:lang w:val="fi-FI"/>
        </w:rPr>
        <w:t xml:space="preserve">annetun </w:t>
      </w:r>
      <w:r w:rsidRPr="00C153C8">
        <w:rPr>
          <w:lang w:val="fi-FI"/>
        </w:rPr>
        <w:t>Valtioneuvoston asetu</w:t>
      </w:r>
      <w:r>
        <w:rPr>
          <w:lang w:val="fi-FI"/>
        </w:rPr>
        <w:t>k</w:t>
      </w:r>
      <w:r w:rsidRPr="00C153C8">
        <w:rPr>
          <w:lang w:val="fi-FI"/>
        </w:rPr>
        <w:t>s</w:t>
      </w:r>
      <w:r>
        <w:rPr>
          <w:lang w:val="fi-FI"/>
        </w:rPr>
        <w:t>en</w:t>
      </w:r>
      <w:r w:rsidRPr="00C153C8">
        <w:rPr>
          <w:lang w:val="fi-FI"/>
        </w:rPr>
        <w:t xml:space="preserve"> (1022/2006)</w:t>
      </w:r>
      <w:r>
        <w:rPr>
          <w:lang w:val="fi-FI"/>
        </w:rPr>
        <w:t xml:space="preserve"> liitteeseen 1D. </w:t>
      </w:r>
    </w:p>
    <w:tbl>
      <w:tblPr>
        <w:tblStyle w:val="TaulukkoRuudukko"/>
        <w:tblW w:w="9634" w:type="dxa"/>
        <w:tblLook w:val="04A0" w:firstRow="1" w:lastRow="0" w:firstColumn="1" w:lastColumn="0" w:noHBand="0" w:noVBand="1"/>
      </w:tblPr>
      <w:tblGrid>
        <w:gridCol w:w="2405"/>
        <w:gridCol w:w="7229"/>
      </w:tblGrid>
      <w:tr w:rsidR="005D7C86" w:rsidRPr="00115A48" w14:paraId="73C9C308" w14:textId="77777777" w:rsidTr="005D7C86">
        <w:tc>
          <w:tcPr>
            <w:tcW w:w="2405" w:type="dxa"/>
          </w:tcPr>
          <w:p w14:paraId="231A7EF5" w14:textId="77777777" w:rsidR="005D7C86" w:rsidRDefault="005D7C86" w:rsidP="00E06D0A">
            <w:pPr>
              <w:rPr>
                <w:lang w:val="fi-FI"/>
              </w:rPr>
            </w:pPr>
            <w:r>
              <w:rPr>
                <w:lang w:val="fi-FI"/>
              </w:rPr>
              <w:t>Yhdiste / CAS</w:t>
            </w:r>
          </w:p>
        </w:tc>
        <w:tc>
          <w:tcPr>
            <w:tcW w:w="7229" w:type="dxa"/>
          </w:tcPr>
          <w:p w14:paraId="4A853832" w14:textId="204FABC5" w:rsidR="005D7C86" w:rsidRDefault="005D7C86" w:rsidP="00E06D0A">
            <w:pPr>
              <w:rPr>
                <w:lang w:val="fi-FI"/>
              </w:rPr>
            </w:pPr>
            <w:r>
              <w:rPr>
                <w:lang w:val="fi-FI"/>
              </w:rPr>
              <w:t>Ehdot</w:t>
            </w:r>
            <w:r w:rsidR="008B2893">
              <w:rPr>
                <w:lang w:val="fi-FI"/>
              </w:rPr>
              <w:t>us</w:t>
            </w:r>
            <w:r w:rsidR="00993B36">
              <w:rPr>
                <w:lang w:val="fi-FI"/>
              </w:rPr>
              <w:t xml:space="preserve"> </w:t>
            </w:r>
            <w:r w:rsidR="00FB02FE">
              <w:rPr>
                <w:lang w:val="fi-FI"/>
              </w:rPr>
              <w:t>(suluissa suojelukohde</w:t>
            </w:r>
            <w:r w:rsidR="008B2893">
              <w:rPr>
                <w:lang w:val="fi-FI"/>
              </w:rPr>
              <w:t>, johon EQS-arvo perustuu</w:t>
            </w:r>
            <w:r w:rsidR="00FB02FE">
              <w:rPr>
                <w:lang w:val="fi-FI"/>
              </w:rPr>
              <w:t>)</w:t>
            </w:r>
          </w:p>
        </w:tc>
      </w:tr>
      <w:tr w:rsidR="005D7C86" w:rsidRPr="00375C60" w14:paraId="34A1AF94" w14:textId="77777777" w:rsidTr="005D7C86">
        <w:tc>
          <w:tcPr>
            <w:tcW w:w="2405" w:type="dxa"/>
          </w:tcPr>
          <w:p w14:paraId="1E4C0730" w14:textId="77777777" w:rsidR="005D7C86" w:rsidRDefault="005D7C86" w:rsidP="00E06D0A">
            <w:pPr>
              <w:rPr>
                <w:lang w:val="fi-FI"/>
              </w:rPr>
            </w:pPr>
            <w:r w:rsidRPr="007E35E8">
              <w:rPr>
                <w:lang w:val="fi-FI"/>
              </w:rPr>
              <w:t>PFAS-yhdisteet</w:t>
            </w:r>
            <w:r>
              <w:rPr>
                <w:lang w:val="fi-FI"/>
              </w:rPr>
              <w:t xml:space="preserve"> / aineryhmä; 24 yhdistettä</w:t>
            </w:r>
          </w:p>
        </w:tc>
        <w:tc>
          <w:tcPr>
            <w:tcW w:w="7229" w:type="dxa"/>
          </w:tcPr>
          <w:p w14:paraId="65BC8AE3" w14:textId="76709750" w:rsidR="005D7C86" w:rsidRDefault="005D7C86" w:rsidP="00E06D0A">
            <w:pPr>
              <w:rPr>
                <w:lang w:val="fi-FI"/>
              </w:rPr>
            </w:pPr>
            <w:r>
              <w:rPr>
                <w:lang w:val="fi-FI"/>
              </w:rPr>
              <w:t>Y</w:t>
            </w:r>
            <w:r w:rsidRPr="00862B2B">
              <w:rPr>
                <w:lang w:val="fi-FI"/>
              </w:rPr>
              <w:t>hdisteet</w:t>
            </w:r>
            <w:r w:rsidR="00BE34DD">
              <w:rPr>
                <w:lang w:val="fi-FI"/>
              </w:rPr>
              <w:t>, jotka</w:t>
            </w:r>
            <w:r w:rsidRPr="00862B2B">
              <w:rPr>
                <w:lang w:val="fi-FI"/>
              </w:rPr>
              <w:t xml:space="preserve"> on listattu taulukossa 15</w:t>
            </w:r>
            <w:r>
              <w:rPr>
                <w:lang w:val="fi-FI"/>
              </w:rPr>
              <w:t xml:space="preserve">, ehdotetaan </w:t>
            </w:r>
            <w:r w:rsidRPr="00277C60">
              <w:rPr>
                <w:lang w:val="fi-FI"/>
              </w:rPr>
              <w:t>liitteeseen 1D</w:t>
            </w:r>
            <w:r>
              <w:rPr>
                <w:lang w:val="fi-FI"/>
              </w:rPr>
              <w:t xml:space="preserve"> seuraavilla EQS-arvoilla</w:t>
            </w:r>
            <w:r w:rsidRPr="00277C60">
              <w:rPr>
                <w:lang w:val="fi-FI"/>
              </w:rPr>
              <w:t xml:space="preserve">, jos </w:t>
            </w:r>
            <w:r>
              <w:rPr>
                <w:lang w:val="fi-FI"/>
              </w:rPr>
              <w:t xml:space="preserve">niitä </w:t>
            </w:r>
            <w:r w:rsidRPr="00277C60">
              <w:rPr>
                <w:lang w:val="fi-FI"/>
              </w:rPr>
              <w:t>ei vahvistet</w:t>
            </w:r>
            <w:r>
              <w:rPr>
                <w:lang w:val="fi-FI"/>
              </w:rPr>
              <w:t>a</w:t>
            </w:r>
            <w:r w:rsidRPr="00277C60">
              <w:rPr>
                <w:lang w:val="fi-FI"/>
              </w:rPr>
              <w:t xml:space="preserve"> EU:n prioriteettiaine</w:t>
            </w:r>
            <w:r>
              <w:rPr>
                <w:lang w:val="fi-FI"/>
              </w:rPr>
              <w:t>i</w:t>
            </w:r>
            <w:r w:rsidRPr="00277C60">
              <w:rPr>
                <w:lang w:val="fi-FI"/>
              </w:rPr>
              <w:t>ksi</w:t>
            </w:r>
            <w:r>
              <w:rPr>
                <w:lang w:val="fi-FI"/>
              </w:rPr>
              <w:t>:</w:t>
            </w:r>
          </w:p>
          <w:p w14:paraId="0D290720" w14:textId="77777777" w:rsidR="005D7C86" w:rsidRDefault="005D7C86" w:rsidP="00E06D0A">
            <w:pPr>
              <w:rPr>
                <w:lang w:val="fi-FI"/>
              </w:rPr>
            </w:pPr>
            <w:r>
              <w:rPr>
                <w:lang w:val="fi-FI"/>
              </w:rPr>
              <w:t xml:space="preserve">* </w:t>
            </w:r>
            <w:r w:rsidRPr="00862B2B">
              <w:rPr>
                <w:lang w:val="fi-FI"/>
              </w:rPr>
              <w:t>EQS</w:t>
            </w:r>
            <w:r>
              <w:rPr>
                <w:lang w:val="fi-FI"/>
              </w:rPr>
              <w:t xml:space="preserve"> </w:t>
            </w:r>
            <w:r w:rsidRPr="00862B2B">
              <w:rPr>
                <w:lang w:val="fi-FI"/>
              </w:rPr>
              <w:t>kala sisä- ja rannikkovedet (ihmisterveys)</w:t>
            </w:r>
            <w:r>
              <w:rPr>
                <w:lang w:val="fi-FI"/>
              </w:rPr>
              <w:t xml:space="preserve">: </w:t>
            </w:r>
            <w:r w:rsidRPr="00862B2B">
              <w:rPr>
                <w:lang w:val="fi-FI"/>
              </w:rPr>
              <w:t>0,08 µg/kg tp., 24 yhdistettä PFOA-ekvivalentteina,</w:t>
            </w:r>
          </w:p>
          <w:p w14:paraId="7A03163C" w14:textId="77777777" w:rsidR="005D7C86" w:rsidRDefault="005D7C86" w:rsidP="00E06D0A">
            <w:pPr>
              <w:rPr>
                <w:lang w:val="fi-FI"/>
              </w:rPr>
            </w:pPr>
            <w:r>
              <w:rPr>
                <w:lang w:val="fi-FI"/>
              </w:rPr>
              <w:t>*</w:t>
            </w:r>
            <w:r w:rsidRPr="00862B2B">
              <w:rPr>
                <w:lang w:val="fi-FI"/>
              </w:rPr>
              <w:t xml:space="preserve"> AA-EQS sisämaan pintavesi (ihmisterveys)</w:t>
            </w:r>
            <w:r>
              <w:rPr>
                <w:lang w:val="fi-FI"/>
              </w:rPr>
              <w:t xml:space="preserve">: </w:t>
            </w:r>
            <w:r w:rsidRPr="00862B2B">
              <w:rPr>
                <w:lang w:val="fi-FI"/>
              </w:rPr>
              <w:t>4,4 ng/l, 24 yhdistettä PFOA-ekvivalentteina</w:t>
            </w:r>
            <w:r>
              <w:rPr>
                <w:lang w:val="fi-FI"/>
              </w:rPr>
              <w:t>.</w:t>
            </w:r>
          </w:p>
          <w:p w14:paraId="6379042A" w14:textId="77777777" w:rsidR="005D7C86" w:rsidRDefault="005D7C86" w:rsidP="00E06D0A">
            <w:pPr>
              <w:rPr>
                <w:lang w:val="fi-FI"/>
              </w:rPr>
            </w:pPr>
            <w:r>
              <w:rPr>
                <w:lang w:val="fi-FI"/>
              </w:rPr>
              <w:t>Lisätietoa löytyy luvusta 5.1.2</w:t>
            </w:r>
          </w:p>
        </w:tc>
      </w:tr>
      <w:tr w:rsidR="005D7C86" w:rsidRPr="00375C60" w14:paraId="2E678780" w14:textId="77777777" w:rsidTr="005D7C86">
        <w:tc>
          <w:tcPr>
            <w:tcW w:w="2405" w:type="dxa"/>
          </w:tcPr>
          <w:p w14:paraId="39D97EF5" w14:textId="77777777" w:rsidR="005D7C86" w:rsidRDefault="005D7C86" w:rsidP="00E06D0A">
            <w:pPr>
              <w:rPr>
                <w:lang w:val="fi-FI"/>
              </w:rPr>
            </w:pPr>
            <w:r>
              <w:rPr>
                <w:lang w:val="fi-FI"/>
              </w:rPr>
              <w:t xml:space="preserve">Diklofenaakki / </w:t>
            </w:r>
            <w:r w:rsidRPr="00110729">
              <w:rPr>
                <w:lang w:val="fi-FI"/>
              </w:rPr>
              <w:t>15307-86-5</w:t>
            </w:r>
          </w:p>
        </w:tc>
        <w:tc>
          <w:tcPr>
            <w:tcW w:w="7229" w:type="dxa"/>
          </w:tcPr>
          <w:p w14:paraId="700C7753" w14:textId="77777777" w:rsidR="001B074D" w:rsidRDefault="005D7C86" w:rsidP="001B074D">
            <w:pPr>
              <w:rPr>
                <w:lang w:val="fi-FI"/>
              </w:rPr>
            </w:pPr>
            <w:r>
              <w:rPr>
                <w:lang w:val="fi-FI"/>
              </w:rPr>
              <w:t xml:space="preserve">Ehdotetaan </w:t>
            </w:r>
            <w:r w:rsidRPr="00277C60">
              <w:rPr>
                <w:lang w:val="fi-FI"/>
              </w:rPr>
              <w:t>liitteeseen 1D</w:t>
            </w:r>
            <w:r>
              <w:rPr>
                <w:lang w:val="fi-FI"/>
              </w:rPr>
              <w:t xml:space="preserve"> seuraavilla EQS-arvoilla</w:t>
            </w:r>
            <w:r w:rsidRPr="00277C60">
              <w:rPr>
                <w:lang w:val="fi-FI"/>
              </w:rPr>
              <w:t xml:space="preserve">, </w:t>
            </w:r>
            <w:r w:rsidR="001B074D" w:rsidRPr="00277C60">
              <w:rPr>
                <w:lang w:val="fi-FI"/>
              </w:rPr>
              <w:t xml:space="preserve">jos </w:t>
            </w:r>
            <w:r w:rsidR="001B074D">
              <w:rPr>
                <w:lang w:val="fi-FI"/>
              </w:rPr>
              <w:t xml:space="preserve">ainetta ei </w:t>
            </w:r>
            <w:r w:rsidR="001B074D" w:rsidRPr="00277C60">
              <w:rPr>
                <w:lang w:val="fi-FI"/>
              </w:rPr>
              <w:t>vahvistet</w:t>
            </w:r>
            <w:r w:rsidR="001B074D">
              <w:rPr>
                <w:lang w:val="fi-FI"/>
              </w:rPr>
              <w:t>a</w:t>
            </w:r>
            <w:r w:rsidR="001B074D" w:rsidRPr="00277C60">
              <w:rPr>
                <w:lang w:val="fi-FI"/>
              </w:rPr>
              <w:t xml:space="preserve"> EU:n prioriteettiaineeksi</w:t>
            </w:r>
            <w:r w:rsidR="001B074D">
              <w:rPr>
                <w:lang w:val="fi-FI"/>
              </w:rPr>
              <w:t>:</w:t>
            </w:r>
          </w:p>
          <w:p w14:paraId="55F9BDEB" w14:textId="07BBAE3E" w:rsidR="005D7C86" w:rsidRPr="00E15BEE" w:rsidRDefault="005D7C86" w:rsidP="00E06D0A">
            <w:pPr>
              <w:rPr>
                <w:lang w:val="fi-FI"/>
              </w:rPr>
            </w:pPr>
            <w:r>
              <w:rPr>
                <w:lang w:val="fi-FI"/>
              </w:rPr>
              <w:t xml:space="preserve">* </w:t>
            </w:r>
            <w:r w:rsidRPr="00E15BEE">
              <w:rPr>
                <w:lang w:val="fi-FI"/>
              </w:rPr>
              <w:t>AA-</w:t>
            </w:r>
            <w:r>
              <w:rPr>
                <w:lang w:val="fi-FI"/>
              </w:rPr>
              <w:t>E</w:t>
            </w:r>
            <w:r w:rsidRPr="00E15BEE">
              <w:rPr>
                <w:lang w:val="fi-FI"/>
              </w:rPr>
              <w:t xml:space="preserve">QS sisävedet </w:t>
            </w:r>
            <w:r w:rsidR="00FB02FE">
              <w:rPr>
                <w:lang w:val="fi-FI"/>
              </w:rPr>
              <w:t>(vesieliöt</w:t>
            </w:r>
            <w:r w:rsidR="00FB02FE" w:rsidRPr="00876A7C">
              <w:rPr>
                <w:lang w:val="fi-FI"/>
              </w:rPr>
              <w:t>)</w:t>
            </w:r>
            <w:r w:rsidR="00FB02FE">
              <w:rPr>
                <w:lang w:val="fi-FI"/>
              </w:rPr>
              <w:t xml:space="preserve"> </w:t>
            </w:r>
            <w:r w:rsidRPr="00E15BEE">
              <w:rPr>
                <w:lang w:val="fi-FI"/>
              </w:rPr>
              <w:t>0,0054 µg/l,</w:t>
            </w:r>
          </w:p>
          <w:p w14:paraId="68F7BDCE" w14:textId="09504890" w:rsidR="005D7C86" w:rsidRPr="00E15BEE" w:rsidRDefault="005D7C86" w:rsidP="00E06D0A">
            <w:pPr>
              <w:rPr>
                <w:lang w:val="fi-FI"/>
              </w:rPr>
            </w:pPr>
            <w:r>
              <w:rPr>
                <w:lang w:val="fi-FI"/>
              </w:rPr>
              <w:t xml:space="preserve">* </w:t>
            </w:r>
            <w:r w:rsidRPr="00E15BEE">
              <w:rPr>
                <w:lang w:val="fi-FI"/>
              </w:rPr>
              <w:t>AA-</w:t>
            </w:r>
            <w:r>
              <w:rPr>
                <w:lang w:val="fi-FI"/>
              </w:rPr>
              <w:t>E</w:t>
            </w:r>
            <w:r w:rsidRPr="00E15BEE">
              <w:rPr>
                <w:lang w:val="fi-FI"/>
              </w:rPr>
              <w:t xml:space="preserve">QS merivedet </w:t>
            </w:r>
            <w:r w:rsidR="00FB02FE">
              <w:rPr>
                <w:lang w:val="fi-FI"/>
              </w:rPr>
              <w:t>(vesieliöt</w:t>
            </w:r>
            <w:r w:rsidR="00FB02FE" w:rsidRPr="00876A7C">
              <w:rPr>
                <w:lang w:val="fi-FI"/>
              </w:rPr>
              <w:t>)</w:t>
            </w:r>
            <w:r w:rsidR="00FB02FE">
              <w:rPr>
                <w:lang w:val="fi-FI"/>
              </w:rPr>
              <w:t xml:space="preserve"> </w:t>
            </w:r>
            <w:r w:rsidRPr="00E15BEE">
              <w:rPr>
                <w:lang w:val="fi-FI"/>
              </w:rPr>
              <w:t xml:space="preserve">0,004 µg/l, </w:t>
            </w:r>
          </w:p>
          <w:p w14:paraId="03397516" w14:textId="1B4BCC3B" w:rsidR="005D7C86" w:rsidRPr="00E15BEE" w:rsidRDefault="005D7C86" w:rsidP="00E06D0A">
            <w:pPr>
              <w:rPr>
                <w:lang w:val="fi-FI"/>
              </w:rPr>
            </w:pPr>
            <w:r>
              <w:rPr>
                <w:lang w:val="fi-FI"/>
              </w:rPr>
              <w:t xml:space="preserve">* </w:t>
            </w:r>
            <w:r w:rsidRPr="00E15BEE">
              <w:rPr>
                <w:lang w:val="fi-FI"/>
              </w:rPr>
              <w:t>MAC-</w:t>
            </w:r>
            <w:r>
              <w:rPr>
                <w:lang w:val="fi-FI"/>
              </w:rPr>
              <w:t>E</w:t>
            </w:r>
            <w:r w:rsidRPr="00E15BEE">
              <w:rPr>
                <w:lang w:val="fi-FI"/>
              </w:rPr>
              <w:t xml:space="preserve">QS sisävedet </w:t>
            </w:r>
            <w:r w:rsidR="00FB02FE">
              <w:rPr>
                <w:lang w:val="fi-FI"/>
              </w:rPr>
              <w:t>(vesieliöt</w:t>
            </w:r>
            <w:r w:rsidR="00FB02FE" w:rsidRPr="00876A7C">
              <w:rPr>
                <w:lang w:val="fi-FI"/>
              </w:rPr>
              <w:t>)</w:t>
            </w:r>
            <w:r w:rsidR="00FB02FE">
              <w:rPr>
                <w:lang w:val="fi-FI"/>
              </w:rPr>
              <w:t xml:space="preserve"> </w:t>
            </w:r>
            <w:r w:rsidRPr="00E15BEE">
              <w:rPr>
                <w:lang w:val="fi-FI"/>
              </w:rPr>
              <w:t xml:space="preserve">250 µg/l, </w:t>
            </w:r>
          </w:p>
          <w:p w14:paraId="4E4D7A06" w14:textId="1417006A" w:rsidR="005D7C86" w:rsidRPr="00FB02FE" w:rsidRDefault="005D7C86" w:rsidP="00E06D0A">
            <w:pPr>
              <w:rPr>
                <w:lang w:val="fi-FI"/>
              </w:rPr>
            </w:pPr>
            <w:r w:rsidRPr="00FB02FE">
              <w:rPr>
                <w:lang w:val="fi-FI"/>
              </w:rPr>
              <w:t xml:space="preserve">* MAC-EQS merivedet </w:t>
            </w:r>
            <w:r w:rsidR="00FB02FE">
              <w:rPr>
                <w:lang w:val="fi-FI"/>
              </w:rPr>
              <w:t>(vesieliöt</w:t>
            </w:r>
            <w:r w:rsidR="00FB02FE" w:rsidRPr="00876A7C">
              <w:rPr>
                <w:lang w:val="fi-FI"/>
              </w:rPr>
              <w:t>)</w:t>
            </w:r>
            <w:r w:rsidR="00FB02FE">
              <w:rPr>
                <w:lang w:val="fi-FI"/>
              </w:rPr>
              <w:t xml:space="preserve"> </w:t>
            </w:r>
            <w:r w:rsidRPr="00FB02FE">
              <w:rPr>
                <w:lang w:val="fi-FI"/>
              </w:rPr>
              <w:t>29 µg/l.</w:t>
            </w:r>
          </w:p>
          <w:p w14:paraId="0D4F1865" w14:textId="77777777" w:rsidR="005D7C86" w:rsidRDefault="005D7C86" w:rsidP="00E06D0A">
            <w:pPr>
              <w:rPr>
                <w:lang w:val="fi-FI"/>
              </w:rPr>
            </w:pPr>
            <w:r>
              <w:rPr>
                <w:lang w:val="fi-FI"/>
              </w:rPr>
              <w:t>Lisätietoa löytyy luvusta 5.2.2</w:t>
            </w:r>
          </w:p>
        </w:tc>
      </w:tr>
      <w:tr w:rsidR="005D7C86" w:rsidRPr="00375C60" w14:paraId="7D5AFDC6" w14:textId="77777777" w:rsidTr="005D7C86">
        <w:tc>
          <w:tcPr>
            <w:tcW w:w="2405" w:type="dxa"/>
          </w:tcPr>
          <w:p w14:paraId="54C604CD" w14:textId="77777777" w:rsidR="005D7C86" w:rsidRDefault="005D7C86" w:rsidP="00E06D0A">
            <w:pPr>
              <w:rPr>
                <w:lang w:val="fi-FI"/>
              </w:rPr>
            </w:pPr>
            <w:r>
              <w:rPr>
                <w:lang w:val="fi-FI"/>
              </w:rPr>
              <w:t xml:space="preserve">Ibuprofeeni / </w:t>
            </w:r>
            <w:r w:rsidRPr="00110729">
              <w:rPr>
                <w:lang w:val="fi-FI"/>
              </w:rPr>
              <w:t>15687-27-1</w:t>
            </w:r>
          </w:p>
        </w:tc>
        <w:tc>
          <w:tcPr>
            <w:tcW w:w="7229" w:type="dxa"/>
          </w:tcPr>
          <w:p w14:paraId="06059A30" w14:textId="77777777" w:rsidR="001B074D" w:rsidRDefault="005D7C86" w:rsidP="001B074D">
            <w:pPr>
              <w:rPr>
                <w:lang w:val="fi-FI"/>
              </w:rPr>
            </w:pPr>
            <w:r>
              <w:rPr>
                <w:lang w:val="fi-FI"/>
              </w:rPr>
              <w:t xml:space="preserve">Ehdotetaan </w:t>
            </w:r>
            <w:r w:rsidRPr="00277C60">
              <w:rPr>
                <w:lang w:val="fi-FI"/>
              </w:rPr>
              <w:t>liitteeseen 1D</w:t>
            </w:r>
            <w:r>
              <w:rPr>
                <w:lang w:val="fi-FI"/>
              </w:rPr>
              <w:t xml:space="preserve"> seuraavilla EQS-arvoilla</w:t>
            </w:r>
            <w:r w:rsidRPr="00277C60">
              <w:rPr>
                <w:lang w:val="fi-FI"/>
              </w:rPr>
              <w:t xml:space="preserve">, </w:t>
            </w:r>
            <w:r w:rsidR="001B074D" w:rsidRPr="00277C60">
              <w:rPr>
                <w:lang w:val="fi-FI"/>
              </w:rPr>
              <w:t xml:space="preserve">jos </w:t>
            </w:r>
            <w:r w:rsidR="001B074D">
              <w:rPr>
                <w:lang w:val="fi-FI"/>
              </w:rPr>
              <w:t xml:space="preserve">ainetta ei </w:t>
            </w:r>
            <w:r w:rsidR="001B074D" w:rsidRPr="00277C60">
              <w:rPr>
                <w:lang w:val="fi-FI"/>
              </w:rPr>
              <w:t>vahvistet</w:t>
            </w:r>
            <w:r w:rsidR="001B074D">
              <w:rPr>
                <w:lang w:val="fi-FI"/>
              </w:rPr>
              <w:t>a</w:t>
            </w:r>
            <w:r w:rsidR="001B074D" w:rsidRPr="00277C60">
              <w:rPr>
                <w:lang w:val="fi-FI"/>
              </w:rPr>
              <w:t xml:space="preserve"> EU:n prioriteettiaineeksi</w:t>
            </w:r>
            <w:r w:rsidR="001B074D">
              <w:rPr>
                <w:lang w:val="fi-FI"/>
              </w:rPr>
              <w:t>:</w:t>
            </w:r>
          </w:p>
          <w:p w14:paraId="312DB865" w14:textId="733E5350" w:rsidR="005D7C86" w:rsidRPr="00E15BEE" w:rsidRDefault="005D7C86" w:rsidP="00E06D0A">
            <w:pPr>
              <w:rPr>
                <w:lang w:val="fi-FI"/>
              </w:rPr>
            </w:pPr>
            <w:r>
              <w:rPr>
                <w:lang w:val="fi-FI"/>
              </w:rPr>
              <w:t xml:space="preserve">* </w:t>
            </w:r>
            <w:r w:rsidRPr="00E15BEE">
              <w:rPr>
                <w:lang w:val="fi-FI"/>
              </w:rPr>
              <w:t>AA-</w:t>
            </w:r>
            <w:r>
              <w:rPr>
                <w:lang w:val="fi-FI"/>
              </w:rPr>
              <w:t>E</w:t>
            </w:r>
            <w:r w:rsidRPr="00E15BEE">
              <w:rPr>
                <w:lang w:val="fi-FI"/>
              </w:rPr>
              <w:t xml:space="preserve">QS sisävedet </w:t>
            </w:r>
            <w:r w:rsidR="00FB02FE">
              <w:rPr>
                <w:lang w:val="fi-FI"/>
              </w:rPr>
              <w:t>(vesieliöt</w:t>
            </w:r>
            <w:r w:rsidR="00FB02FE" w:rsidRPr="00876A7C">
              <w:rPr>
                <w:lang w:val="fi-FI"/>
              </w:rPr>
              <w:t>)</w:t>
            </w:r>
            <w:r w:rsidR="00FB02FE">
              <w:rPr>
                <w:lang w:val="fi-FI"/>
              </w:rPr>
              <w:t xml:space="preserve"> </w:t>
            </w:r>
            <w:r w:rsidRPr="00E15BEE">
              <w:rPr>
                <w:lang w:val="fi-FI"/>
              </w:rPr>
              <w:t>0,064 µg/l,</w:t>
            </w:r>
          </w:p>
          <w:p w14:paraId="4207CCF6" w14:textId="67E579C0" w:rsidR="005D7C86" w:rsidRPr="00E15BEE" w:rsidRDefault="005D7C86" w:rsidP="00E06D0A">
            <w:pPr>
              <w:rPr>
                <w:lang w:val="fi-FI"/>
              </w:rPr>
            </w:pPr>
            <w:r>
              <w:rPr>
                <w:lang w:val="fi-FI"/>
              </w:rPr>
              <w:t xml:space="preserve">* </w:t>
            </w:r>
            <w:r w:rsidRPr="00E15BEE">
              <w:rPr>
                <w:lang w:val="fi-FI"/>
              </w:rPr>
              <w:t>AA-</w:t>
            </w:r>
            <w:r>
              <w:rPr>
                <w:lang w:val="fi-FI"/>
              </w:rPr>
              <w:t>E</w:t>
            </w:r>
            <w:r w:rsidRPr="00E15BEE">
              <w:rPr>
                <w:lang w:val="fi-FI"/>
              </w:rPr>
              <w:t xml:space="preserve">QS merivedet </w:t>
            </w:r>
            <w:r w:rsidR="00FB02FE">
              <w:rPr>
                <w:lang w:val="fi-FI"/>
              </w:rPr>
              <w:t>(vesieliöt</w:t>
            </w:r>
            <w:r w:rsidR="00FB02FE" w:rsidRPr="00876A7C">
              <w:rPr>
                <w:lang w:val="fi-FI"/>
              </w:rPr>
              <w:t>)</w:t>
            </w:r>
            <w:r w:rsidR="00FB02FE">
              <w:rPr>
                <w:lang w:val="fi-FI"/>
              </w:rPr>
              <w:t xml:space="preserve"> </w:t>
            </w:r>
            <w:r w:rsidRPr="00E15BEE">
              <w:rPr>
                <w:lang w:val="fi-FI"/>
              </w:rPr>
              <w:t xml:space="preserve">0,022 µg/l, </w:t>
            </w:r>
          </w:p>
          <w:p w14:paraId="404EE424" w14:textId="77777777" w:rsidR="005D7C86" w:rsidRDefault="005D7C86" w:rsidP="00E06D0A">
            <w:pPr>
              <w:rPr>
                <w:lang w:val="fi-FI"/>
              </w:rPr>
            </w:pPr>
            <w:r>
              <w:rPr>
                <w:lang w:val="fi-FI"/>
              </w:rPr>
              <w:t xml:space="preserve">* </w:t>
            </w:r>
            <w:r w:rsidRPr="00E15BEE">
              <w:rPr>
                <w:lang w:val="fi-FI"/>
              </w:rPr>
              <w:t>MAC-</w:t>
            </w:r>
            <w:r>
              <w:rPr>
                <w:lang w:val="fi-FI"/>
              </w:rPr>
              <w:t>E</w:t>
            </w:r>
            <w:r w:rsidRPr="00E15BEE">
              <w:rPr>
                <w:lang w:val="fi-FI"/>
              </w:rPr>
              <w:t>QS -arvoa sisävesille ja merivedelle ei ehdot</w:t>
            </w:r>
            <w:r>
              <w:rPr>
                <w:lang w:val="fi-FI"/>
              </w:rPr>
              <w:t>e</w:t>
            </w:r>
            <w:r w:rsidRPr="00E15BEE">
              <w:rPr>
                <w:lang w:val="fi-FI"/>
              </w:rPr>
              <w:t>ta</w:t>
            </w:r>
          </w:p>
          <w:p w14:paraId="2D930CB3" w14:textId="77777777" w:rsidR="005D7C86" w:rsidRDefault="005D7C86" w:rsidP="00E06D0A">
            <w:pPr>
              <w:rPr>
                <w:lang w:val="fi-FI"/>
              </w:rPr>
            </w:pPr>
            <w:r>
              <w:rPr>
                <w:lang w:val="fi-FI"/>
              </w:rPr>
              <w:t>Lisätietoa löytyy luvusta 5.2.4</w:t>
            </w:r>
          </w:p>
        </w:tc>
      </w:tr>
      <w:tr w:rsidR="005D7C86" w:rsidRPr="00375C60" w14:paraId="62E0F6CF" w14:textId="77777777" w:rsidTr="005D7C86">
        <w:tc>
          <w:tcPr>
            <w:tcW w:w="2405" w:type="dxa"/>
          </w:tcPr>
          <w:p w14:paraId="26C69176" w14:textId="77777777" w:rsidR="005D7C86" w:rsidRPr="001549F6" w:rsidRDefault="005D7C86" w:rsidP="00E06D0A">
            <w:pPr>
              <w:rPr>
                <w:lang w:val="fi-FI"/>
              </w:rPr>
            </w:pPr>
            <w:r w:rsidRPr="001549F6">
              <w:rPr>
                <w:lang w:val="fi-FI"/>
              </w:rPr>
              <w:t xml:space="preserve">17a-etinyyliestradioli </w:t>
            </w:r>
            <w:r>
              <w:rPr>
                <w:lang w:val="fi-FI"/>
              </w:rPr>
              <w:t xml:space="preserve">(EE2) / </w:t>
            </w:r>
            <w:r w:rsidRPr="001549F6">
              <w:rPr>
                <w:lang w:val="fi-FI"/>
              </w:rPr>
              <w:t>57-63-6</w:t>
            </w:r>
          </w:p>
        </w:tc>
        <w:tc>
          <w:tcPr>
            <w:tcW w:w="7229" w:type="dxa"/>
          </w:tcPr>
          <w:p w14:paraId="4602DEBD" w14:textId="77777777" w:rsidR="001B074D" w:rsidRDefault="005D7C86" w:rsidP="001B074D">
            <w:pPr>
              <w:rPr>
                <w:lang w:val="fi-FI"/>
              </w:rPr>
            </w:pPr>
            <w:r>
              <w:rPr>
                <w:lang w:val="fi-FI"/>
              </w:rPr>
              <w:t xml:space="preserve">Ehdotetaan </w:t>
            </w:r>
            <w:r w:rsidRPr="00277C60">
              <w:rPr>
                <w:lang w:val="fi-FI"/>
              </w:rPr>
              <w:t>liitteeseen 1D</w:t>
            </w:r>
            <w:r>
              <w:rPr>
                <w:lang w:val="fi-FI"/>
              </w:rPr>
              <w:t xml:space="preserve"> seuraavilla EQS-arvoilla</w:t>
            </w:r>
            <w:r w:rsidRPr="00277C60">
              <w:rPr>
                <w:lang w:val="fi-FI"/>
              </w:rPr>
              <w:t xml:space="preserve">, </w:t>
            </w:r>
            <w:r w:rsidR="001B074D" w:rsidRPr="00277C60">
              <w:rPr>
                <w:lang w:val="fi-FI"/>
              </w:rPr>
              <w:t xml:space="preserve">jos </w:t>
            </w:r>
            <w:r w:rsidR="001B074D">
              <w:rPr>
                <w:lang w:val="fi-FI"/>
              </w:rPr>
              <w:t xml:space="preserve">ainetta ei </w:t>
            </w:r>
            <w:r w:rsidR="001B074D" w:rsidRPr="00277C60">
              <w:rPr>
                <w:lang w:val="fi-FI"/>
              </w:rPr>
              <w:t>vahvistet</w:t>
            </w:r>
            <w:r w:rsidR="001B074D">
              <w:rPr>
                <w:lang w:val="fi-FI"/>
              </w:rPr>
              <w:t>a</w:t>
            </w:r>
            <w:r w:rsidR="001B074D" w:rsidRPr="00277C60">
              <w:rPr>
                <w:lang w:val="fi-FI"/>
              </w:rPr>
              <w:t xml:space="preserve"> EU:n prioriteettiaineeksi</w:t>
            </w:r>
            <w:r w:rsidR="001B074D">
              <w:rPr>
                <w:lang w:val="fi-FI"/>
              </w:rPr>
              <w:t>:</w:t>
            </w:r>
          </w:p>
          <w:p w14:paraId="36C339AB" w14:textId="2E4274ED" w:rsidR="005D7C86" w:rsidRPr="008D5A57" w:rsidRDefault="005D7C86" w:rsidP="00E06D0A">
            <w:pPr>
              <w:rPr>
                <w:lang w:val="fi-FI"/>
              </w:rPr>
            </w:pPr>
            <w:r>
              <w:rPr>
                <w:lang w:val="fi-FI"/>
              </w:rPr>
              <w:t xml:space="preserve">* </w:t>
            </w:r>
            <w:r w:rsidRPr="008D5A57">
              <w:rPr>
                <w:lang w:val="fi-FI"/>
              </w:rPr>
              <w:t>AA-</w:t>
            </w:r>
            <w:r>
              <w:rPr>
                <w:lang w:val="fi-FI"/>
              </w:rPr>
              <w:t>E</w:t>
            </w:r>
            <w:r w:rsidRPr="008D5A57">
              <w:rPr>
                <w:lang w:val="fi-FI"/>
              </w:rPr>
              <w:t xml:space="preserve">QS sisävedet </w:t>
            </w:r>
            <w:r w:rsidR="00FB02FE">
              <w:rPr>
                <w:lang w:val="fi-FI"/>
              </w:rPr>
              <w:t>(vesieliöt</w:t>
            </w:r>
            <w:r w:rsidR="00FB02FE" w:rsidRPr="00876A7C">
              <w:rPr>
                <w:lang w:val="fi-FI"/>
              </w:rPr>
              <w:t>)</w:t>
            </w:r>
            <w:r w:rsidR="00FB02FE">
              <w:rPr>
                <w:lang w:val="fi-FI"/>
              </w:rPr>
              <w:t xml:space="preserve"> </w:t>
            </w:r>
            <w:r w:rsidRPr="008D5A57">
              <w:rPr>
                <w:lang w:val="fi-FI"/>
              </w:rPr>
              <w:t>0,017 ng/l,</w:t>
            </w:r>
          </w:p>
          <w:p w14:paraId="7A882F1B" w14:textId="68BDE2B1" w:rsidR="005D7C86" w:rsidRPr="008D5A57" w:rsidRDefault="005D7C86" w:rsidP="00E06D0A">
            <w:pPr>
              <w:rPr>
                <w:lang w:val="fi-FI"/>
              </w:rPr>
            </w:pPr>
            <w:r>
              <w:rPr>
                <w:lang w:val="fi-FI"/>
              </w:rPr>
              <w:t xml:space="preserve">* </w:t>
            </w:r>
            <w:r w:rsidRPr="008D5A57">
              <w:rPr>
                <w:lang w:val="fi-FI"/>
              </w:rPr>
              <w:t>AA-</w:t>
            </w:r>
            <w:r>
              <w:rPr>
                <w:lang w:val="fi-FI"/>
              </w:rPr>
              <w:t>E</w:t>
            </w:r>
            <w:r w:rsidRPr="008D5A57">
              <w:rPr>
                <w:lang w:val="fi-FI"/>
              </w:rPr>
              <w:t xml:space="preserve">QS merivedet </w:t>
            </w:r>
            <w:r w:rsidR="00FB02FE">
              <w:rPr>
                <w:lang w:val="fi-FI"/>
              </w:rPr>
              <w:t>(vesieliöt</w:t>
            </w:r>
            <w:r w:rsidR="00FB02FE" w:rsidRPr="00876A7C">
              <w:rPr>
                <w:lang w:val="fi-FI"/>
              </w:rPr>
              <w:t>)</w:t>
            </w:r>
            <w:r w:rsidR="00FB02FE">
              <w:rPr>
                <w:lang w:val="fi-FI"/>
              </w:rPr>
              <w:t xml:space="preserve"> </w:t>
            </w:r>
            <w:r w:rsidRPr="008D5A57">
              <w:rPr>
                <w:lang w:val="fi-FI"/>
              </w:rPr>
              <w:t xml:space="preserve">0,0016 ng/l, </w:t>
            </w:r>
          </w:p>
          <w:p w14:paraId="558424C8" w14:textId="77777777" w:rsidR="005D7C86" w:rsidRDefault="005D7C86" w:rsidP="00E06D0A">
            <w:pPr>
              <w:rPr>
                <w:lang w:val="fi-FI"/>
              </w:rPr>
            </w:pPr>
            <w:r>
              <w:rPr>
                <w:lang w:val="fi-FI"/>
              </w:rPr>
              <w:lastRenderedPageBreak/>
              <w:t xml:space="preserve">* </w:t>
            </w:r>
            <w:r w:rsidRPr="008D5A57">
              <w:rPr>
                <w:lang w:val="fi-FI"/>
              </w:rPr>
              <w:t>MAC-</w:t>
            </w:r>
            <w:r>
              <w:rPr>
                <w:lang w:val="fi-FI"/>
              </w:rPr>
              <w:t>E</w:t>
            </w:r>
            <w:r w:rsidRPr="008D5A57">
              <w:rPr>
                <w:lang w:val="fi-FI"/>
              </w:rPr>
              <w:t>QS -arvoa sisävesille ja merivedelle ei ehdot</w:t>
            </w:r>
            <w:r>
              <w:rPr>
                <w:lang w:val="fi-FI"/>
              </w:rPr>
              <w:t>e</w:t>
            </w:r>
            <w:r w:rsidRPr="008D5A57">
              <w:rPr>
                <w:lang w:val="fi-FI"/>
              </w:rPr>
              <w:t>ta.</w:t>
            </w:r>
          </w:p>
          <w:p w14:paraId="4983DDCE" w14:textId="77777777" w:rsidR="005D7C86" w:rsidRDefault="005D7C86" w:rsidP="00E06D0A">
            <w:pPr>
              <w:rPr>
                <w:lang w:val="fi-FI"/>
              </w:rPr>
            </w:pPr>
            <w:r>
              <w:rPr>
                <w:lang w:val="fi-FI"/>
              </w:rPr>
              <w:t>Lisätietoa löytyy luvusta 5.2.10</w:t>
            </w:r>
          </w:p>
        </w:tc>
      </w:tr>
      <w:tr w:rsidR="005D7C86" w:rsidRPr="00375C60" w14:paraId="6D88C1BF" w14:textId="77777777" w:rsidTr="005D7C86">
        <w:tc>
          <w:tcPr>
            <w:tcW w:w="2405" w:type="dxa"/>
          </w:tcPr>
          <w:p w14:paraId="6B694E45" w14:textId="77777777" w:rsidR="005D7C86" w:rsidRDefault="005D7C86" w:rsidP="00E06D0A">
            <w:pPr>
              <w:rPr>
                <w:lang w:val="fi-FI"/>
              </w:rPr>
            </w:pPr>
            <w:r>
              <w:rPr>
                <w:lang w:val="fi-FI"/>
              </w:rPr>
              <w:lastRenderedPageBreak/>
              <w:t xml:space="preserve">Estroni (E1) / </w:t>
            </w:r>
            <w:r w:rsidRPr="001549F6">
              <w:rPr>
                <w:lang w:val="fi-FI"/>
              </w:rPr>
              <w:t>53-16-7</w:t>
            </w:r>
          </w:p>
        </w:tc>
        <w:tc>
          <w:tcPr>
            <w:tcW w:w="7229" w:type="dxa"/>
          </w:tcPr>
          <w:p w14:paraId="76F5E59D" w14:textId="77777777" w:rsidR="001B074D" w:rsidRDefault="005D7C86" w:rsidP="001B074D">
            <w:pPr>
              <w:rPr>
                <w:lang w:val="fi-FI"/>
              </w:rPr>
            </w:pPr>
            <w:r>
              <w:rPr>
                <w:lang w:val="fi-FI"/>
              </w:rPr>
              <w:t xml:space="preserve">Ehdotetaan </w:t>
            </w:r>
            <w:r w:rsidRPr="00277C60">
              <w:rPr>
                <w:lang w:val="fi-FI"/>
              </w:rPr>
              <w:t>liitteeseen 1D</w:t>
            </w:r>
            <w:r>
              <w:rPr>
                <w:lang w:val="fi-FI"/>
              </w:rPr>
              <w:t xml:space="preserve"> seuraavilla EQS-arvoilla</w:t>
            </w:r>
            <w:r w:rsidRPr="00277C60">
              <w:rPr>
                <w:lang w:val="fi-FI"/>
              </w:rPr>
              <w:t xml:space="preserve">, </w:t>
            </w:r>
            <w:r w:rsidR="001B074D" w:rsidRPr="00277C60">
              <w:rPr>
                <w:lang w:val="fi-FI"/>
              </w:rPr>
              <w:t xml:space="preserve">jos </w:t>
            </w:r>
            <w:r w:rsidR="001B074D">
              <w:rPr>
                <w:lang w:val="fi-FI"/>
              </w:rPr>
              <w:t xml:space="preserve">ainetta ei </w:t>
            </w:r>
            <w:r w:rsidR="001B074D" w:rsidRPr="00277C60">
              <w:rPr>
                <w:lang w:val="fi-FI"/>
              </w:rPr>
              <w:t>vahvistet</w:t>
            </w:r>
            <w:r w:rsidR="001B074D">
              <w:rPr>
                <w:lang w:val="fi-FI"/>
              </w:rPr>
              <w:t>a</w:t>
            </w:r>
            <w:r w:rsidR="001B074D" w:rsidRPr="00277C60">
              <w:rPr>
                <w:lang w:val="fi-FI"/>
              </w:rPr>
              <w:t xml:space="preserve"> EU:n prioriteettiaineeksi</w:t>
            </w:r>
            <w:r w:rsidR="001B074D">
              <w:rPr>
                <w:lang w:val="fi-FI"/>
              </w:rPr>
              <w:t>:</w:t>
            </w:r>
          </w:p>
          <w:p w14:paraId="2D3EFE94" w14:textId="6013B330" w:rsidR="005D7C86" w:rsidRPr="00442452" w:rsidRDefault="005D7C86" w:rsidP="00E06D0A">
            <w:pPr>
              <w:rPr>
                <w:lang w:val="fi-FI"/>
              </w:rPr>
            </w:pPr>
            <w:r>
              <w:rPr>
                <w:lang w:val="fi-FI"/>
              </w:rPr>
              <w:t xml:space="preserve">* </w:t>
            </w:r>
            <w:r w:rsidRPr="00442452">
              <w:rPr>
                <w:lang w:val="fi-FI"/>
              </w:rPr>
              <w:t>AA-</w:t>
            </w:r>
            <w:r>
              <w:rPr>
                <w:lang w:val="fi-FI"/>
              </w:rPr>
              <w:t>E</w:t>
            </w:r>
            <w:r w:rsidRPr="00442452">
              <w:rPr>
                <w:lang w:val="fi-FI"/>
              </w:rPr>
              <w:t xml:space="preserve">QS sisävedet </w:t>
            </w:r>
            <w:r w:rsidR="00FB02FE">
              <w:rPr>
                <w:lang w:val="fi-FI"/>
              </w:rPr>
              <w:t>(vesieliöt</w:t>
            </w:r>
            <w:r w:rsidR="00FB02FE" w:rsidRPr="00876A7C">
              <w:rPr>
                <w:lang w:val="fi-FI"/>
              </w:rPr>
              <w:t>)</w:t>
            </w:r>
            <w:r w:rsidR="00FB02FE">
              <w:rPr>
                <w:lang w:val="fi-FI"/>
              </w:rPr>
              <w:t xml:space="preserve"> </w:t>
            </w:r>
            <w:r w:rsidRPr="00442452">
              <w:rPr>
                <w:lang w:val="fi-FI"/>
              </w:rPr>
              <w:t>0,36 ng/l,</w:t>
            </w:r>
          </w:p>
          <w:p w14:paraId="64B94B6E" w14:textId="2516B57D" w:rsidR="005D7C86" w:rsidRPr="00442452" w:rsidRDefault="005D7C86" w:rsidP="00E06D0A">
            <w:pPr>
              <w:rPr>
                <w:lang w:val="fi-FI"/>
              </w:rPr>
            </w:pPr>
            <w:r>
              <w:rPr>
                <w:lang w:val="fi-FI"/>
              </w:rPr>
              <w:t xml:space="preserve">* </w:t>
            </w:r>
            <w:r w:rsidRPr="00442452">
              <w:rPr>
                <w:lang w:val="fi-FI"/>
              </w:rPr>
              <w:t>AA-</w:t>
            </w:r>
            <w:r>
              <w:rPr>
                <w:lang w:val="fi-FI"/>
              </w:rPr>
              <w:t>E</w:t>
            </w:r>
            <w:r w:rsidRPr="00442452">
              <w:rPr>
                <w:lang w:val="fi-FI"/>
              </w:rPr>
              <w:t xml:space="preserve">QS merivedet </w:t>
            </w:r>
            <w:r w:rsidR="00FB02FE">
              <w:rPr>
                <w:lang w:val="fi-FI"/>
              </w:rPr>
              <w:t>(vesieliöt</w:t>
            </w:r>
            <w:r w:rsidR="00FB02FE" w:rsidRPr="00876A7C">
              <w:rPr>
                <w:lang w:val="fi-FI"/>
              </w:rPr>
              <w:t>)</w:t>
            </w:r>
            <w:r w:rsidR="00FB02FE">
              <w:rPr>
                <w:lang w:val="fi-FI"/>
              </w:rPr>
              <w:t xml:space="preserve"> </w:t>
            </w:r>
            <w:r w:rsidRPr="00442452">
              <w:rPr>
                <w:lang w:val="fi-FI"/>
              </w:rPr>
              <w:t xml:space="preserve">0,018 ng/l, </w:t>
            </w:r>
          </w:p>
          <w:p w14:paraId="338FA8BB" w14:textId="77777777" w:rsidR="005D7C86" w:rsidRDefault="005D7C86" w:rsidP="00E06D0A">
            <w:pPr>
              <w:rPr>
                <w:lang w:val="fi-FI"/>
              </w:rPr>
            </w:pPr>
            <w:r>
              <w:rPr>
                <w:lang w:val="fi-FI"/>
              </w:rPr>
              <w:t xml:space="preserve">* </w:t>
            </w:r>
            <w:r w:rsidRPr="00442452">
              <w:rPr>
                <w:lang w:val="fi-FI"/>
              </w:rPr>
              <w:t>MAC-</w:t>
            </w:r>
            <w:r>
              <w:rPr>
                <w:lang w:val="fi-FI"/>
              </w:rPr>
              <w:t>E</w:t>
            </w:r>
            <w:r w:rsidRPr="00442452">
              <w:rPr>
                <w:lang w:val="fi-FI"/>
              </w:rPr>
              <w:t>QS -arvoa sisävesille ja merivedelle ei ehdot</w:t>
            </w:r>
            <w:r>
              <w:rPr>
                <w:lang w:val="fi-FI"/>
              </w:rPr>
              <w:t>e</w:t>
            </w:r>
            <w:r w:rsidRPr="00442452">
              <w:rPr>
                <w:lang w:val="fi-FI"/>
              </w:rPr>
              <w:t>ta.</w:t>
            </w:r>
          </w:p>
          <w:p w14:paraId="2948EBBF" w14:textId="51A29F83" w:rsidR="005D7C86" w:rsidRDefault="005D7C86" w:rsidP="00E06D0A">
            <w:pPr>
              <w:rPr>
                <w:lang w:val="fi-FI"/>
              </w:rPr>
            </w:pPr>
            <w:r>
              <w:rPr>
                <w:lang w:val="fi-FI"/>
              </w:rPr>
              <w:t>Lisätietoa löytyy luvusta 5.2.13</w:t>
            </w:r>
          </w:p>
        </w:tc>
      </w:tr>
      <w:tr w:rsidR="005D7C86" w:rsidRPr="00375C60" w14:paraId="664E3623" w14:textId="77777777" w:rsidTr="005D7C86">
        <w:tc>
          <w:tcPr>
            <w:tcW w:w="2405" w:type="dxa"/>
          </w:tcPr>
          <w:p w14:paraId="327DA18B" w14:textId="77777777" w:rsidR="005D7C86" w:rsidRPr="00277C60" w:rsidRDefault="005D7C86" w:rsidP="00E06D0A">
            <w:pPr>
              <w:rPr>
                <w:lang w:val="fi-FI"/>
              </w:rPr>
            </w:pPr>
            <w:r w:rsidRPr="00277C60">
              <w:rPr>
                <w:lang w:val="fi-FI"/>
              </w:rPr>
              <w:t>Hopea</w:t>
            </w:r>
            <w:r>
              <w:rPr>
                <w:lang w:val="fi-FI"/>
              </w:rPr>
              <w:t xml:space="preserve"> (Ag) / alkuainehopea </w:t>
            </w:r>
            <w:r w:rsidRPr="00D13A8F">
              <w:rPr>
                <w:lang w:val="fi-FI"/>
              </w:rPr>
              <w:t>7440-22-4</w:t>
            </w:r>
            <w:r>
              <w:rPr>
                <w:lang w:val="fi-FI"/>
              </w:rPr>
              <w:t>, lisäksi useita hopeayhdisteitä</w:t>
            </w:r>
          </w:p>
        </w:tc>
        <w:tc>
          <w:tcPr>
            <w:tcW w:w="7229" w:type="dxa"/>
          </w:tcPr>
          <w:p w14:paraId="18AB0D5E" w14:textId="286A2D65" w:rsidR="005D7C86" w:rsidRDefault="005D7C86" w:rsidP="00E06D0A">
            <w:pPr>
              <w:rPr>
                <w:lang w:val="fi-FI"/>
              </w:rPr>
            </w:pPr>
            <w:r>
              <w:rPr>
                <w:lang w:val="fi-FI"/>
              </w:rPr>
              <w:t xml:space="preserve">Ehdotetaan </w:t>
            </w:r>
            <w:r w:rsidRPr="00277C60">
              <w:rPr>
                <w:lang w:val="fi-FI"/>
              </w:rPr>
              <w:t>liitteeseen 1D</w:t>
            </w:r>
            <w:r>
              <w:rPr>
                <w:lang w:val="fi-FI"/>
              </w:rPr>
              <w:t xml:space="preserve"> seuraavilla EQS-arvoilla</w:t>
            </w:r>
            <w:r w:rsidRPr="00277C60">
              <w:rPr>
                <w:lang w:val="fi-FI"/>
              </w:rPr>
              <w:t xml:space="preserve">, jos </w:t>
            </w:r>
            <w:r w:rsidR="001B074D">
              <w:rPr>
                <w:lang w:val="fi-FI"/>
              </w:rPr>
              <w:t xml:space="preserve">ainetta ei </w:t>
            </w:r>
            <w:r w:rsidRPr="00277C60">
              <w:rPr>
                <w:lang w:val="fi-FI"/>
              </w:rPr>
              <w:t>vahvistet</w:t>
            </w:r>
            <w:r w:rsidR="001B074D">
              <w:rPr>
                <w:lang w:val="fi-FI"/>
              </w:rPr>
              <w:t>a</w:t>
            </w:r>
            <w:r w:rsidRPr="00277C60">
              <w:rPr>
                <w:lang w:val="fi-FI"/>
              </w:rPr>
              <w:t xml:space="preserve"> EU:n prioriteettiaineeksi</w:t>
            </w:r>
            <w:r>
              <w:rPr>
                <w:lang w:val="fi-FI"/>
              </w:rPr>
              <w:t>:</w:t>
            </w:r>
          </w:p>
          <w:p w14:paraId="485C9D22" w14:textId="32135F0A" w:rsidR="005D7C86" w:rsidRPr="00876A7C" w:rsidRDefault="005D7C86" w:rsidP="00E06D0A">
            <w:pPr>
              <w:rPr>
                <w:lang w:val="fi-FI"/>
              </w:rPr>
            </w:pPr>
            <w:r>
              <w:rPr>
                <w:lang w:val="fi-FI"/>
              </w:rPr>
              <w:t xml:space="preserve">* </w:t>
            </w:r>
            <w:r w:rsidRPr="00876A7C">
              <w:rPr>
                <w:lang w:val="fi-FI"/>
              </w:rPr>
              <w:t xml:space="preserve">AA-EQS sisävedet </w:t>
            </w:r>
            <w:r w:rsidR="00FB02FE">
              <w:rPr>
                <w:lang w:val="fi-FI"/>
              </w:rPr>
              <w:t>(vesieliöt</w:t>
            </w:r>
            <w:r w:rsidR="00FB02FE" w:rsidRPr="00876A7C">
              <w:rPr>
                <w:lang w:val="fi-FI"/>
              </w:rPr>
              <w:t>)</w:t>
            </w:r>
            <w:r w:rsidR="00FB02FE">
              <w:rPr>
                <w:lang w:val="fi-FI"/>
              </w:rPr>
              <w:t xml:space="preserve"> </w:t>
            </w:r>
            <w:r w:rsidRPr="00876A7C">
              <w:rPr>
                <w:lang w:val="fi-FI"/>
              </w:rPr>
              <w:t>0,01 µg/l liukoinen pitoisuus, taustaa ei oteta arviossa huomioon,</w:t>
            </w:r>
          </w:p>
          <w:p w14:paraId="2404F340" w14:textId="622DF084" w:rsidR="005D7C86" w:rsidRPr="005D7C86" w:rsidRDefault="005D7C86" w:rsidP="00E06D0A">
            <w:pPr>
              <w:rPr>
                <w:lang w:val="fi-FI"/>
              </w:rPr>
            </w:pPr>
            <w:r>
              <w:rPr>
                <w:lang w:val="fi-FI"/>
              </w:rPr>
              <w:t xml:space="preserve">* </w:t>
            </w:r>
            <w:r w:rsidRPr="00876A7C">
              <w:rPr>
                <w:lang w:val="fi-FI"/>
              </w:rPr>
              <w:t xml:space="preserve">MAC-EQS sisävedet </w:t>
            </w:r>
            <w:r w:rsidR="00FB02FE">
              <w:rPr>
                <w:lang w:val="fi-FI"/>
              </w:rPr>
              <w:t>(vesieliöt</w:t>
            </w:r>
            <w:r w:rsidR="00FB02FE" w:rsidRPr="00876A7C">
              <w:rPr>
                <w:lang w:val="fi-FI"/>
              </w:rPr>
              <w:t>)</w:t>
            </w:r>
            <w:r w:rsidR="00FB02FE">
              <w:rPr>
                <w:lang w:val="fi-FI"/>
              </w:rPr>
              <w:t xml:space="preserve"> </w:t>
            </w:r>
            <w:r w:rsidRPr="00876A7C">
              <w:rPr>
                <w:lang w:val="fi-FI"/>
              </w:rPr>
              <w:t xml:space="preserve">0,02 µg/l liukoinen </w:t>
            </w:r>
            <w:r w:rsidRPr="00B5580A">
              <w:rPr>
                <w:lang w:val="fi-FI"/>
              </w:rPr>
              <w:t>pitoisuus</w:t>
            </w:r>
            <w:r w:rsidRPr="008D7B11">
              <w:rPr>
                <w:lang w:val="fi-FI"/>
              </w:rPr>
              <w:t>, taustaa ei oteta arviossa huomioon</w:t>
            </w:r>
            <w:r w:rsidRPr="005D7C86">
              <w:rPr>
                <w:lang w:val="fi-FI"/>
              </w:rPr>
              <w:t xml:space="preserve">, </w:t>
            </w:r>
          </w:p>
          <w:p w14:paraId="6CF4A62E" w14:textId="77777777" w:rsidR="005D7C86" w:rsidRPr="00876A7C" w:rsidRDefault="005D7C86" w:rsidP="00E06D0A">
            <w:pPr>
              <w:rPr>
                <w:lang w:val="fi-FI"/>
              </w:rPr>
            </w:pPr>
            <w:r>
              <w:rPr>
                <w:lang w:val="fi-FI"/>
              </w:rPr>
              <w:t xml:space="preserve">* </w:t>
            </w:r>
            <w:r w:rsidRPr="00876A7C">
              <w:rPr>
                <w:lang w:val="fi-FI"/>
              </w:rPr>
              <w:t xml:space="preserve">AA-EQS arvoa </w:t>
            </w:r>
            <w:r>
              <w:rPr>
                <w:lang w:val="fi-FI"/>
              </w:rPr>
              <w:t xml:space="preserve">ja </w:t>
            </w:r>
            <w:r w:rsidRPr="009913C8">
              <w:rPr>
                <w:lang w:val="fi-FI"/>
              </w:rPr>
              <w:t>MAC-</w:t>
            </w:r>
            <w:r>
              <w:rPr>
                <w:lang w:val="fi-FI"/>
              </w:rPr>
              <w:t>E</w:t>
            </w:r>
            <w:r w:rsidRPr="009913C8">
              <w:rPr>
                <w:lang w:val="fi-FI"/>
              </w:rPr>
              <w:t xml:space="preserve">QS arvoa </w:t>
            </w:r>
            <w:r w:rsidRPr="00876A7C">
              <w:rPr>
                <w:lang w:val="fi-FI"/>
              </w:rPr>
              <w:t>merivedelle ei ehdoteta</w:t>
            </w:r>
            <w:r>
              <w:rPr>
                <w:lang w:val="fi-FI"/>
              </w:rPr>
              <w:t>.</w:t>
            </w:r>
            <w:r w:rsidRPr="00876A7C">
              <w:rPr>
                <w:lang w:val="fi-FI"/>
              </w:rPr>
              <w:t xml:space="preserve"> </w:t>
            </w:r>
          </w:p>
          <w:p w14:paraId="00981AF1" w14:textId="77777777" w:rsidR="005D7C86" w:rsidRDefault="005D7C86" w:rsidP="00E06D0A">
            <w:pPr>
              <w:rPr>
                <w:lang w:val="fi-FI"/>
              </w:rPr>
            </w:pPr>
            <w:r>
              <w:rPr>
                <w:lang w:val="fi-FI"/>
              </w:rPr>
              <w:t>Lisätietoa löytyy luvusta 5.3.2</w:t>
            </w:r>
          </w:p>
        </w:tc>
      </w:tr>
      <w:tr w:rsidR="005D7C86" w:rsidRPr="00375C60" w14:paraId="616CF418" w14:textId="77777777" w:rsidTr="005D7C86">
        <w:tc>
          <w:tcPr>
            <w:tcW w:w="2405" w:type="dxa"/>
          </w:tcPr>
          <w:p w14:paraId="617FCB75" w14:textId="77777777" w:rsidR="005D7C86" w:rsidRPr="00277C60" w:rsidRDefault="005D7C86" w:rsidP="00E06D0A">
            <w:pPr>
              <w:rPr>
                <w:lang w:val="fi-FI"/>
              </w:rPr>
            </w:pPr>
            <w:r>
              <w:rPr>
                <w:lang w:val="fi-FI"/>
              </w:rPr>
              <w:t xml:space="preserve">Sinkki (Zn) / alkuainesinkki </w:t>
            </w:r>
            <w:r w:rsidRPr="00097488">
              <w:rPr>
                <w:lang w:val="fi-FI"/>
              </w:rPr>
              <w:t>7440-66-6</w:t>
            </w:r>
            <w:r>
              <w:rPr>
                <w:lang w:val="fi-FI"/>
              </w:rPr>
              <w:t>, lisäksi useita sinkkiyhdisteitä</w:t>
            </w:r>
          </w:p>
        </w:tc>
        <w:tc>
          <w:tcPr>
            <w:tcW w:w="7229" w:type="dxa"/>
          </w:tcPr>
          <w:p w14:paraId="7EAD3EA3" w14:textId="77777777" w:rsidR="005D7C86" w:rsidRDefault="005D7C86" w:rsidP="00E06D0A">
            <w:pPr>
              <w:rPr>
                <w:lang w:val="fi-FI"/>
              </w:rPr>
            </w:pPr>
            <w:r>
              <w:rPr>
                <w:lang w:val="fi-FI"/>
              </w:rPr>
              <w:t xml:space="preserve">Ehdotetaan </w:t>
            </w:r>
            <w:r w:rsidRPr="00277C60">
              <w:rPr>
                <w:lang w:val="fi-FI"/>
              </w:rPr>
              <w:t>liitteeseen 1D</w:t>
            </w:r>
            <w:r>
              <w:rPr>
                <w:lang w:val="fi-FI"/>
              </w:rPr>
              <w:t xml:space="preserve"> seuraavilla EQS-arvoilla:</w:t>
            </w:r>
          </w:p>
          <w:p w14:paraId="5748EC13" w14:textId="1E425ADC" w:rsidR="005D7C86" w:rsidRPr="00876A7C" w:rsidRDefault="005D7C86" w:rsidP="00E06D0A">
            <w:pPr>
              <w:rPr>
                <w:lang w:val="fi-FI"/>
              </w:rPr>
            </w:pPr>
            <w:r>
              <w:rPr>
                <w:lang w:val="fi-FI"/>
              </w:rPr>
              <w:t xml:space="preserve">* </w:t>
            </w:r>
            <w:r w:rsidRPr="00876A7C">
              <w:rPr>
                <w:lang w:val="fi-FI"/>
              </w:rPr>
              <w:t xml:space="preserve">AA-EQS sisävedet </w:t>
            </w:r>
            <w:r w:rsidR="00FB02FE">
              <w:rPr>
                <w:lang w:val="fi-FI"/>
              </w:rPr>
              <w:t>(vesieliöt</w:t>
            </w:r>
            <w:r w:rsidR="00FB02FE" w:rsidRPr="00876A7C">
              <w:rPr>
                <w:lang w:val="fi-FI"/>
              </w:rPr>
              <w:t>)</w:t>
            </w:r>
            <w:r w:rsidR="00FB02FE">
              <w:rPr>
                <w:lang w:val="fi-FI"/>
              </w:rPr>
              <w:t xml:space="preserve"> </w:t>
            </w:r>
            <w:r>
              <w:rPr>
                <w:lang w:val="fi-FI"/>
              </w:rPr>
              <w:t>14</w:t>
            </w:r>
            <w:r w:rsidRPr="00876A7C">
              <w:rPr>
                <w:lang w:val="fi-FI"/>
              </w:rPr>
              <w:t>,</w:t>
            </w:r>
            <w:r>
              <w:rPr>
                <w:lang w:val="fi-FI"/>
              </w:rPr>
              <w:t>4</w:t>
            </w:r>
            <w:r w:rsidRPr="00876A7C">
              <w:rPr>
                <w:lang w:val="fi-FI"/>
              </w:rPr>
              <w:t xml:space="preserve"> µg/l </w:t>
            </w:r>
            <w:r>
              <w:rPr>
                <w:lang w:val="fi-FI"/>
              </w:rPr>
              <w:t>biosaatava</w:t>
            </w:r>
            <w:r w:rsidRPr="00876A7C">
              <w:rPr>
                <w:lang w:val="fi-FI"/>
              </w:rPr>
              <w:t xml:space="preserve"> pitoisuus, taustaa ei oteta arviossa huomioon,</w:t>
            </w:r>
          </w:p>
          <w:p w14:paraId="23956E4B" w14:textId="48524C64" w:rsidR="005D7C86" w:rsidRPr="00442452" w:rsidRDefault="005D7C86" w:rsidP="00E06D0A">
            <w:pPr>
              <w:rPr>
                <w:lang w:val="fi-FI"/>
              </w:rPr>
            </w:pPr>
            <w:r>
              <w:rPr>
                <w:lang w:val="fi-FI"/>
              </w:rPr>
              <w:t xml:space="preserve">* </w:t>
            </w:r>
            <w:r w:rsidRPr="00442452">
              <w:rPr>
                <w:lang w:val="fi-FI"/>
              </w:rPr>
              <w:t>AA-</w:t>
            </w:r>
            <w:r>
              <w:rPr>
                <w:lang w:val="fi-FI"/>
              </w:rPr>
              <w:t>E</w:t>
            </w:r>
            <w:r w:rsidRPr="00442452">
              <w:rPr>
                <w:lang w:val="fi-FI"/>
              </w:rPr>
              <w:t xml:space="preserve">QS merivedet </w:t>
            </w:r>
            <w:r w:rsidR="00FB02FE">
              <w:rPr>
                <w:lang w:val="fi-FI"/>
              </w:rPr>
              <w:t>(vesieliöt</w:t>
            </w:r>
            <w:r w:rsidR="00FB02FE" w:rsidRPr="00876A7C">
              <w:rPr>
                <w:lang w:val="fi-FI"/>
              </w:rPr>
              <w:t>)</w:t>
            </w:r>
            <w:r w:rsidR="00FB02FE">
              <w:rPr>
                <w:lang w:val="fi-FI"/>
              </w:rPr>
              <w:t xml:space="preserve"> </w:t>
            </w:r>
            <w:r>
              <w:rPr>
                <w:lang w:val="fi-FI"/>
              </w:rPr>
              <w:t>7</w:t>
            </w:r>
            <w:r w:rsidRPr="00442452">
              <w:rPr>
                <w:lang w:val="fi-FI"/>
              </w:rPr>
              <w:t>,</w:t>
            </w:r>
            <w:r>
              <w:rPr>
                <w:lang w:val="fi-FI"/>
              </w:rPr>
              <w:t>2</w:t>
            </w:r>
            <w:r w:rsidRPr="00442452">
              <w:rPr>
                <w:lang w:val="fi-FI"/>
              </w:rPr>
              <w:t xml:space="preserve"> </w:t>
            </w:r>
            <w:r w:rsidRPr="00876A7C">
              <w:rPr>
                <w:lang w:val="fi-FI"/>
              </w:rPr>
              <w:t>µ</w:t>
            </w:r>
            <w:r w:rsidRPr="00442452">
              <w:rPr>
                <w:lang w:val="fi-FI"/>
              </w:rPr>
              <w:t xml:space="preserve">g/l </w:t>
            </w:r>
            <w:r w:rsidRPr="00876A7C">
              <w:rPr>
                <w:lang w:val="fi-FI"/>
              </w:rPr>
              <w:t xml:space="preserve">liukoinen </w:t>
            </w:r>
            <w:r w:rsidRPr="00B5580A">
              <w:rPr>
                <w:lang w:val="fi-FI"/>
              </w:rPr>
              <w:t>pitoisuus</w:t>
            </w:r>
            <w:r w:rsidRPr="008D7B11">
              <w:rPr>
                <w:lang w:val="fi-FI"/>
              </w:rPr>
              <w:t>, taustaa ei oteta arviossa huomioon</w:t>
            </w:r>
            <w:r w:rsidRPr="00E06D0A">
              <w:rPr>
                <w:lang w:val="fi-FI"/>
              </w:rPr>
              <w:t>,</w:t>
            </w:r>
          </w:p>
          <w:p w14:paraId="36B50179" w14:textId="501F9D07" w:rsidR="005D7C86" w:rsidRPr="00876A7C" w:rsidRDefault="005D7C86" w:rsidP="00E06D0A">
            <w:pPr>
              <w:rPr>
                <w:lang w:val="fi-FI"/>
              </w:rPr>
            </w:pPr>
            <w:r>
              <w:rPr>
                <w:lang w:val="fi-FI"/>
              </w:rPr>
              <w:t xml:space="preserve">* </w:t>
            </w:r>
            <w:r w:rsidRPr="009913C8">
              <w:rPr>
                <w:lang w:val="fi-FI"/>
              </w:rPr>
              <w:t>MAC-</w:t>
            </w:r>
            <w:r>
              <w:rPr>
                <w:lang w:val="fi-FI"/>
              </w:rPr>
              <w:t>E</w:t>
            </w:r>
            <w:r w:rsidRPr="009913C8">
              <w:rPr>
                <w:lang w:val="fi-FI"/>
              </w:rPr>
              <w:t xml:space="preserve">QS arvoa </w:t>
            </w:r>
            <w:r w:rsidR="006F2183">
              <w:rPr>
                <w:lang w:val="fi-FI"/>
              </w:rPr>
              <w:t xml:space="preserve">sisävedelle ja </w:t>
            </w:r>
            <w:r w:rsidRPr="00876A7C">
              <w:rPr>
                <w:lang w:val="fi-FI"/>
              </w:rPr>
              <w:t>merivedelle ei ehdoteta</w:t>
            </w:r>
            <w:r>
              <w:rPr>
                <w:lang w:val="fi-FI"/>
              </w:rPr>
              <w:t>.</w:t>
            </w:r>
            <w:r w:rsidRPr="00876A7C">
              <w:rPr>
                <w:lang w:val="fi-FI"/>
              </w:rPr>
              <w:t xml:space="preserve"> </w:t>
            </w:r>
          </w:p>
          <w:p w14:paraId="59064AB5" w14:textId="77777777" w:rsidR="005D7C86" w:rsidRDefault="005D7C86" w:rsidP="00E06D0A">
            <w:pPr>
              <w:rPr>
                <w:lang w:val="fi-FI"/>
              </w:rPr>
            </w:pPr>
            <w:r>
              <w:rPr>
                <w:lang w:val="fi-FI"/>
              </w:rPr>
              <w:t>Lisätietoa löytyy luvusta 5.3.3</w:t>
            </w:r>
          </w:p>
        </w:tc>
      </w:tr>
      <w:tr w:rsidR="005D7C86" w:rsidRPr="00375C60" w14:paraId="74AADA99" w14:textId="77777777" w:rsidTr="005D7C86">
        <w:tc>
          <w:tcPr>
            <w:tcW w:w="2405" w:type="dxa"/>
          </w:tcPr>
          <w:p w14:paraId="2BDD1D9A" w14:textId="77777777" w:rsidR="005D7C86" w:rsidRPr="00277C60" w:rsidRDefault="005D7C86" w:rsidP="00E06D0A">
            <w:pPr>
              <w:rPr>
                <w:lang w:val="fi-FI"/>
              </w:rPr>
            </w:pPr>
            <w:r>
              <w:rPr>
                <w:lang w:val="fi-FI"/>
              </w:rPr>
              <w:t xml:space="preserve">Kupari (Cu) / alkuainekupari </w:t>
            </w:r>
            <w:r w:rsidRPr="00180F94">
              <w:rPr>
                <w:lang w:val="fi-FI"/>
              </w:rPr>
              <w:t>7440-50-8</w:t>
            </w:r>
            <w:r>
              <w:rPr>
                <w:lang w:val="fi-FI"/>
              </w:rPr>
              <w:t>, lisäksi useita kupariyhdisteitä</w:t>
            </w:r>
          </w:p>
        </w:tc>
        <w:tc>
          <w:tcPr>
            <w:tcW w:w="7229" w:type="dxa"/>
          </w:tcPr>
          <w:p w14:paraId="5CC57177" w14:textId="77777777" w:rsidR="005D7C86" w:rsidRDefault="005D7C86" w:rsidP="00E06D0A">
            <w:pPr>
              <w:rPr>
                <w:lang w:val="fi-FI"/>
              </w:rPr>
            </w:pPr>
            <w:r>
              <w:rPr>
                <w:lang w:val="fi-FI"/>
              </w:rPr>
              <w:t xml:space="preserve">Ehdotetaan </w:t>
            </w:r>
            <w:r w:rsidRPr="00277C60">
              <w:rPr>
                <w:lang w:val="fi-FI"/>
              </w:rPr>
              <w:t>liitteeseen 1D</w:t>
            </w:r>
            <w:r>
              <w:rPr>
                <w:lang w:val="fi-FI"/>
              </w:rPr>
              <w:t xml:space="preserve"> seuraavilla EQS-arvoilla:</w:t>
            </w:r>
          </w:p>
          <w:p w14:paraId="1D9EB7E0" w14:textId="2EC63F78" w:rsidR="005D7C86" w:rsidRPr="00876A7C" w:rsidRDefault="005D7C86" w:rsidP="00E06D0A">
            <w:pPr>
              <w:rPr>
                <w:lang w:val="fi-FI"/>
              </w:rPr>
            </w:pPr>
            <w:r>
              <w:rPr>
                <w:lang w:val="fi-FI"/>
              </w:rPr>
              <w:t xml:space="preserve">* </w:t>
            </w:r>
            <w:r w:rsidRPr="00876A7C">
              <w:rPr>
                <w:lang w:val="fi-FI"/>
              </w:rPr>
              <w:t xml:space="preserve">AA-EQS sisävedet </w:t>
            </w:r>
            <w:r>
              <w:rPr>
                <w:lang w:val="fi-FI"/>
              </w:rPr>
              <w:t>1</w:t>
            </w:r>
            <w:r w:rsidRPr="00876A7C">
              <w:rPr>
                <w:lang w:val="fi-FI"/>
              </w:rPr>
              <w:t>,1 µg/l (</w:t>
            </w:r>
            <w:r w:rsidR="00FB02FE">
              <w:rPr>
                <w:lang w:val="fi-FI"/>
              </w:rPr>
              <w:t>vesieliöt</w:t>
            </w:r>
            <w:r w:rsidR="00FB02FE" w:rsidRPr="00876A7C">
              <w:rPr>
                <w:lang w:val="fi-FI"/>
              </w:rPr>
              <w:t>)</w:t>
            </w:r>
            <w:r w:rsidR="00FB02FE">
              <w:rPr>
                <w:lang w:val="fi-FI"/>
              </w:rPr>
              <w:t xml:space="preserve"> </w:t>
            </w:r>
            <w:r>
              <w:rPr>
                <w:lang w:val="fi-FI"/>
              </w:rPr>
              <w:t>biosaatava</w:t>
            </w:r>
            <w:r w:rsidRPr="00876A7C">
              <w:rPr>
                <w:lang w:val="fi-FI"/>
              </w:rPr>
              <w:t xml:space="preserve"> pitoisuus, taustaa ei oteta arviossa huomioon,</w:t>
            </w:r>
          </w:p>
          <w:p w14:paraId="6D00D773" w14:textId="5733F1C7" w:rsidR="005D7C86" w:rsidRPr="00442452" w:rsidRDefault="005D7C86" w:rsidP="00E06D0A">
            <w:pPr>
              <w:rPr>
                <w:lang w:val="fi-FI"/>
              </w:rPr>
            </w:pPr>
            <w:r>
              <w:rPr>
                <w:lang w:val="fi-FI"/>
              </w:rPr>
              <w:t xml:space="preserve">* </w:t>
            </w:r>
            <w:r w:rsidRPr="00442452">
              <w:rPr>
                <w:lang w:val="fi-FI"/>
              </w:rPr>
              <w:t>AA-</w:t>
            </w:r>
            <w:r>
              <w:rPr>
                <w:lang w:val="fi-FI"/>
              </w:rPr>
              <w:t>E</w:t>
            </w:r>
            <w:r w:rsidRPr="00442452">
              <w:rPr>
                <w:lang w:val="fi-FI"/>
              </w:rPr>
              <w:t xml:space="preserve">QS merivedet </w:t>
            </w:r>
            <w:r w:rsidR="00FB02FE">
              <w:rPr>
                <w:lang w:val="fi-FI"/>
              </w:rPr>
              <w:t>(vesieliöt</w:t>
            </w:r>
            <w:r w:rsidR="00FB02FE" w:rsidRPr="00876A7C">
              <w:rPr>
                <w:lang w:val="fi-FI"/>
              </w:rPr>
              <w:t>)</w:t>
            </w:r>
            <w:r w:rsidR="00FB02FE">
              <w:rPr>
                <w:lang w:val="fi-FI"/>
              </w:rPr>
              <w:t xml:space="preserve"> </w:t>
            </w:r>
            <w:r>
              <w:rPr>
                <w:lang w:val="fi-FI"/>
              </w:rPr>
              <w:t>2</w:t>
            </w:r>
            <w:r w:rsidRPr="00442452">
              <w:rPr>
                <w:lang w:val="fi-FI"/>
              </w:rPr>
              <w:t>,</w:t>
            </w:r>
            <w:r>
              <w:rPr>
                <w:lang w:val="fi-FI"/>
              </w:rPr>
              <w:t>6</w:t>
            </w:r>
            <w:r w:rsidRPr="00442452">
              <w:rPr>
                <w:lang w:val="fi-FI"/>
              </w:rPr>
              <w:t xml:space="preserve"> </w:t>
            </w:r>
            <w:r w:rsidRPr="00876A7C">
              <w:rPr>
                <w:lang w:val="fi-FI"/>
              </w:rPr>
              <w:t>µ</w:t>
            </w:r>
            <w:r w:rsidRPr="00442452">
              <w:rPr>
                <w:lang w:val="fi-FI"/>
              </w:rPr>
              <w:t xml:space="preserve">g/l </w:t>
            </w:r>
            <w:r w:rsidRPr="00876A7C">
              <w:rPr>
                <w:lang w:val="fi-FI"/>
              </w:rPr>
              <w:t xml:space="preserve">liukoinen </w:t>
            </w:r>
            <w:r w:rsidRPr="00B5580A">
              <w:rPr>
                <w:lang w:val="fi-FI"/>
              </w:rPr>
              <w:t>pitoisuus</w:t>
            </w:r>
            <w:r w:rsidRPr="008D7B11">
              <w:rPr>
                <w:lang w:val="fi-FI"/>
              </w:rPr>
              <w:t>, taustaa ei oteta arviossa huomioon</w:t>
            </w:r>
            <w:r w:rsidRPr="00E06D0A">
              <w:rPr>
                <w:lang w:val="fi-FI"/>
              </w:rPr>
              <w:t>,</w:t>
            </w:r>
          </w:p>
          <w:p w14:paraId="54565721" w14:textId="7370B558" w:rsidR="005D7C86" w:rsidRPr="00876A7C" w:rsidRDefault="005D7C86" w:rsidP="00E06D0A">
            <w:pPr>
              <w:rPr>
                <w:lang w:val="fi-FI"/>
              </w:rPr>
            </w:pPr>
            <w:r>
              <w:rPr>
                <w:lang w:val="fi-FI"/>
              </w:rPr>
              <w:t xml:space="preserve">* </w:t>
            </w:r>
            <w:r w:rsidR="006F2183" w:rsidRPr="009913C8">
              <w:rPr>
                <w:lang w:val="fi-FI"/>
              </w:rPr>
              <w:t>MAC-</w:t>
            </w:r>
            <w:r w:rsidR="006F2183">
              <w:rPr>
                <w:lang w:val="fi-FI"/>
              </w:rPr>
              <w:t>E</w:t>
            </w:r>
            <w:r w:rsidR="006F2183" w:rsidRPr="009913C8">
              <w:rPr>
                <w:lang w:val="fi-FI"/>
              </w:rPr>
              <w:t xml:space="preserve">QS arvoa </w:t>
            </w:r>
            <w:r w:rsidR="006F2183">
              <w:rPr>
                <w:lang w:val="fi-FI"/>
              </w:rPr>
              <w:t xml:space="preserve">sisävedelle ja </w:t>
            </w:r>
            <w:r w:rsidRPr="00876A7C">
              <w:rPr>
                <w:lang w:val="fi-FI"/>
              </w:rPr>
              <w:t>merivedelle ei ehdoteta</w:t>
            </w:r>
            <w:r>
              <w:rPr>
                <w:lang w:val="fi-FI"/>
              </w:rPr>
              <w:t>.</w:t>
            </w:r>
            <w:r w:rsidRPr="00876A7C">
              <w:rPr>
                <w:lang w:val="fi-FI"/>
              </w:rPr>
              <w:t xml:space="preserve"> </w:t>
            </w:r>
          </w:p>
          <w:p w14:paraId="0F596CAD" w14:textId="77777777" w:rsidR="005D7C86" w:rsidRDefault="005D7C86" w:rsidP="00E06D0A">
            <w:pPr>
              <w:rPr>
                <w:lang w:val="fi-FI"/>
              </w:rPr>
            </w:pPr>
            <w:r>
              <w:rPr>
                <w:lang w:val="fi-FI"/>
              </w:rPr>
              <w:t>Lisätietoa löytyy luvusta 5.3.4</w:t>
            </w:r>
          </w:p>
        </w:tc>
      </w:tr>
      <w:tr w:rsidR="005D7C86" w14:paraId="702AA3DC" w14:textId="77777777" w:rsidTr="005D7C86">
        <w:tc>
          <w:tcPr>
            <w:tcW w:w="2405" w:type="dxa"/>
          </w:tcPr>
          <w:p w14:paraId="599110CC" w14:textId="77777777" w:rsidR="005D7C86" w:rsidRPr="00277C60" w:rsidRDefault="005D7C86" w:rsidP="00E06D0A">
            <w:pPr>
              <w:rPr>
                <w:lang w:val="fi-FI"/>
              </w:rPr>
            </w:pPr>
            <w:r w:rsidRPr="00A05EE8">
              <w:rPr>
                <w:lang w:val="fi-FI"/>
              </w:rPr>
              <w:t>Sulfaatti</w:t>
            </w:r>
          </w:p>
        </w:tc>
        <w:tc>
          <w:tcPr>
            <w:tcW w:w="7229" w:type="dxa"/>
          </w:tcPr>
          <w:p w14:paraId="41B8DFD1" w14:textId="77777777" w:rsidR="0045645D" w:rsidRDefault="0045645D" w:rsidP="0045645D">
            <w:pPr>
              <w:rPr>
                <w:lang w:val="fi-FI"/>
              </w:rPr>
            </w:pPr>
            <w:r>
              <w:rPr>
                <w:lang w:val="fi-FI"/>
              </w:rPr>
              <w:t xml:space="preserve">Ehdotetaan </w:t>
            </w:r>
            <w:r w:rsidRPr="00277C60">
              <w:rPr>
                <w:lang w:val="fi-FI"/>
              </w:rPr>
              <w:t>liitteeseen 1D</w:t>
            </w:r>
            <w:r>
              <w:rPr>
                <w:lang w:val="fi-FI"/>
              </w:rPr>
              <w:t xml:space="preserve"> seuraavilla EQS-arvoilla:</w:t>
            </w:r>
          </w:p>
          <w:p w14:paraId="6C6F2E3D" w14:textId="77777777" w:rsidR="0045645D" w:rsidRDefault="0045645D" w:rsidP="0045645D">
            <w:pPr>
              <w:rPr>
                <w:lang w:val="fi-FI"/>
              </w:rPr>
            </w:pPr>
            <w:r>
              <w:rPr>
                <w:lang w:val="fi-FI"/>
              </w:rPr>
              <w:t xml:space="preserve">* </w:t>
            </w:r>
            <w:r w:rsidRPr="00442452">
              <w:rPr>
                <w:lang w:val="fi-FI"/>
              </w:rPr>
              <w:t>AA-</w:t>
            </w:r>
            <w:r>
              <w:rPr>
                <w:lang w:val="fi-FI"/>
              </w:rPr>
              <w:t>E</w:t>
            </w:r>
            <w:r w:rsidRPr="00442452">
              <w:rPr>
                <w:lang w:val="fi-FI"/>
              </w:rPr>
              <w:t>QS sisävedet</w:t>
            </w:r>
            <w:r>
              <w:rPr>
                <w:lang w:val="fi-FI"/>
              </w:rPr>
              <w:t xml:space="preserve"> (vesieliöt</w:t>
            </w:r>
            <w:r w:rsidRPr="00876A7C">
              <w:rPr>
                <w:lang w:val="fi-FI"/>
              </w:rPr>
              <w:t>)</w:t>
            </w:r>
            <w:r>
              <w:rPr>
                <w:lang w:val="fi-FI"/>
              </w:rPr>
              <w:t>: e</w:t>
            </w:r>
            <w:r w:rsidRPr="008D7B11">
              <w:rPr>
                <w:lang w:val="fi-FI"/>
              </w:rPr>
              <w:t>hdotus on saatavilla vuoden 2022 loppuun mennessä, mutta se tullee olemaan noin 100 mg/l -pitoisuustason paikkeilla</w:t>
            </w:r>
            <w:r>
              <w:rPr>
                <w:lang w:val="fi-FI"/>
              </w:rPr>
              <w:t xml:space="preserve">. </w:t>
            </w:r>
            <w:r w:rsidRPr="00197869">
              <w:rPr>
                <w:lang w:val="fi-FI"/>
              </w:rPr>
              <w:t>Samaa arvoa voi soveltaa myös rannikon jokisuistoissa</w:t>
            </w:r>
            <w:r>
              <w:rPr>
                <w:lang w:val="fi-FI"/>
              </w:rPr>
              <w:t>.</w:t>
            </w:r>
          </w:p>
          <w:p w14:paraId="004DC7C9" w14:textId="77777777" w:rsidR="0045645D" w:rsidRDefault="0045645D" w:rsidP="0045645D">
            <w:pPr>
              <w:rPr>
                <w:lang w:val="fi-FI"/>
              </w:rPr>
            </w:pPr>
            <w:r>
              <w:rPr>
                <w:lang w:val="fi-FI"/>
              </w:rPr>
              <w:t xml:space="preserve">* </w:t>
            </w:r>
            <w:r w:rsidRPr="00442452">
              <w:rPr>
                <w:lang w:val="fi-FI"/>
              </w:rPr>
              <w:t>AA-</w:t>
            </w:r>
            <w:r>
              <w:rPr>
                <w:lang w:val="fi-FI"/>
              </w:rPr>
              <w:t>E</w:t>
            </w:r>
            <w:r w:rsidRPr="00442452">
              <w:rPr>
                <w:lang w:val="fi-FI"/>
              </w:rPr>
              <w:t xml:space="preserve">QS </w:t>
            </w:r>
            <w:r>
              <w:rPr>
                <w:lang w:val="fi-FI"/>
              </w:rPr>
              <w:t xml:space="preserve">– arvoa </w:t>
            </w:r>
            <w:r w:rsidRPr="00442452">
              <w:rPr>
                <w:lang w:val="fi-FI"/>
              </w:rPr>
              <w:t>merivede</w:t>
            </w:r>
            <w:r>
              <w:rPr>
                <w:lang w:val="fi-FI"/>
              </w:rPr>
              <w:t>lle ja</w:t>
            </w:r>
            <w:r w:rsidRPr="00442452">
              <w:rPr>
                <w:lang w:val="fi-FI"/>
              </w:rPr>
              <w:t xml:space="preserve"> MAC-</w:t>
            </w:r>
            <w:r>
              <w:rPr>
                <w:lang w:val="fi-FI"/>
              </w:rPr>
              <w:t>E</w:t>
            </w:r>
            <w:r w:rsidRPr="00442452">
              <w:rPr>
                <w:lang w:val="fi-FI"/>
              </w:rPr>
              <w:t>QS -arvoa sisä</w:t>
            </w:r>
            <w:r>
              <w:rPr>
                <w:lang w:val="fi-FI"/>
              </w:rPr>
              <w:t>-</w:t>
            </w:r>
            <w:r w:rsidRPr="00442452">
              <w:rPr>
                <w:lang w:val="fi-FI"/>
              </w:rPr>
              <w:t xml:space="preserve"> ja merivedelle ei ehdot</w:t>
            </w:r>
            <w:r>
              <w:rPr>
                <w:lang w:val="fi-FI"/>
              </w:rPr>
              <w:t>e</w:t>
            </w:r>
            <w:r w:rsidRPr="00442452">
              <w:rPr>
                <w:lang w:val="fi-FI"/>
              </w:rPr>
              <w:t>ta.</w:t>
            </w:r>
          </w:p>
          <w:p w14:paraId="4A350C6E" w14:textId="77777777" w:rsidR="005D7C86" w:rsidRDefault="005D7C86" w:rsidP="00E06D0A">
            <w:pPr>
              <w:rPr>
                <w:lang w:val="fi-FI"/>
              </w:rPr>
            </w:pPr>
            <w:r>
              <w:rPr>
                <w:lang w:val="fi-FI"/>
              </w:rPr>
              <w:t>Lisätietoa löytyy luvusta 5.3.6</w:t>
            </w:r>
          </w:p>
        </w:tc>
      </w:tr>
      <w:tr w:rsidR="00602BF4" w:rsidRPr="00115A48" w14:paraId="246F96E4" w14:textId="77777777" w:rsidTr="005D7C86">
        <w:tc>
          <w:tcPr>
            <w:tcW w:w="2405" w:type="dxa"/>
          </w:tcPr>
          <w:p w14:paraId="2EDD2F33" w14:textId="348912E2" w:rsidR="00602BF4" w:rsidRPr="00D6112A" w:rsidRDefault="00602BF4" w:rsidP="00602BF4">
            <w:pPr>
              <w:rPr>
                <w:lang w:val="fi-FI"/>
              </w:rPr>
            </w:pPr>
            <w:r w:rsidRPr="00D6112A">
              <w:rPr>
                <w:lang w:val="fi-FI"/>
              </w:rPr>
              <w:lastRenderedPageBreak/>
              <w:t>Glyfosaatti</w:t>
            </w:r>
          </w:p>
        </w:tc>
        <w:tc>
          <w:tcPr>
            <w:tcW w:w="7229" w:type="dxa"/>
          </w:tcPr>
          <w:p w14:paraId="3E908400" w14:textId="77777777" w:rsidR="00602BF4" w:rsidRDefault="00F85E39" w:rsidP="00602BF4">
            <w:pPr>
              <w:rPr>
                <w:lang w:val="fi-FI"/>
              </w:rPr>
            </w:pPr>
            <w:r>
              <w:rPr>
                <w:lang w:val="fi-FI"/>
              </w:rPr>
              <w:t xml:space="preserve">Ehdotetaan </w:t>
            </w:r>
            <w:r w:rsidRPr="00277C60">
              <w:rPr>
                <w:lang w:val="fi-FI"/>
              </w:rPr>
              <w:t>liitteeseen 1D</w:t>
            </w:r>
            <w:r>
              <w:rPr>
                <w:lang w:val="fi-FI"/>
              </w:rPr>
              <w:t xml:space="preserve">, mutta EQS arvoja tulee tarkastella uudestaan sen jälkeen, kun sen osalta kasvinsuojeluaine-rekisteröintiprosessi ja EU:n prioriteettiainelistan tarkistus ja aineen riskinarviointi ovat valmistuneet. </w:t>
            </w:r>
          </w:p>
          <w:p w14:paraId="7668902A" w14:textId="4924D315" w:rsidR="00602BF4" w:rsidRDefault="00F85E39" w:rsidP="00602BF4">
            <w:pPr>
              <w:rPr>
                <w:lang w:val="fi-FI"/>
              </w:rPr>
            </w:pPr>
            <w:r>
              <w:rPr>
                <w:lang w:val="fi-FI"/>
              </w:rPr>
              <w:t>Lisätietoa löytyy luvusta 5.4</w:t>
            </w:r>
          </w:p>
        </w:tc>
      </w:tr>
      <w:tr w:rsidR="00987066" w14:paraId="7B6F2C50" w14:textId="77777777" w:rsidTr="005D7C86">
        <w:tc>
          <w:tcPr>
            <w:tcW w:w="2405" w:type="dxa"/>
          </w:tcPr>
          <w:p w14:paraId="67FC7793" w14:textId="44FDB809" w:rsidR="00987066" w:rsidRPr="00602BF4" w:rsidRDefault="00987066" w:rsidP="00987066">
            <w:pPr>
              <w:rPr>
                <w:lang w:val="fi-FI"/>
              </w:rPr>
            </w:pPr>
            <w:r w:rsidRPr="00602BF4">
              <w:rPr>
                <w:lang w:val="fi-FI"/>
              </w:rPr>
              <w:t>florasula</w:t>
            </w:r>
            <w:r w:rsidR="00583324">
              <w:rPr>
                <w:lang w:val="fi-FI"/>
              </w:rPr>
              <w:t>a</w:t>
            </w:r>
            <w:r w:rsidRPr="00602BF4">
              <w:rPr>
                <w:lang w:val="fi-FI"/>
              </w:rPr>
              <w:t>mi (</w:t>
            </w:r>
            <w:r w:rsidR="00583324">
              <w:rPr>
                <w:lang w:val="fi-FI"/>
              </w:rPr>
              <w:t>ympäristöhallinnon tietojärjestelmissä</w:t>
            </w:r>
            <w:r w:rsidRPr="00602BF4">
              <w:rPr>
                <w:lang w:val="fi-FI"/>
              </w:rPr>
              <w:t xml:space="preserve"> nimellä florasulami)</w:t>
            </w:r>
          </w:p>
        </w:tc>
        <w:tc>
          <w:tcPr>
            <w:tcW w:w="7229" w:type="dxa"/>
          </w:tcPr>
          <w:p w14:paraId="654B2E5E" w14:textId="77777777" w:rsidR="00987066" w:rsidRDefault="00987066" w:rsidP="00987066">
            <w:pPr>
              <w:rPr>
                <w:lang w:val="fi-FI"/>
              </w:rPr>
            </w:pPr>
            <w:r>
              <w:rPr>
                <w:lang w:val="fi-FI"/>
              </w:rPr>
              <w:t xml:space="preserve">Ehdotetaan </w:t>
            </w:r>
            <w:r w:rsidRPr="00277C60">
              <w:rPr>
                <w:lang w:val="fi-FI"/>
              </w:rPr>
              <w:t>liitteeseen 1D</w:t>
            </w:r>
            <w:r>
              <w:rPr>
                <w:lang w:val="fi-FI"/>
              </w:rPr>
              <w:t xml:space="preserve"> seuraavilla EQS-arvoilla:</w:t>
            </w:r>
          </w:p>
          <w:p w14:paraId="103EC22A" w14:textId="77777777" w:rsidR="00987066" w:rsidRDefault="00987066" w:rsidP="00987066">
            <w:pPr>
              <w:rPr>
                <w:lang w:val="fi-FI"/>
              </w:rPr>
            </w:pPr>
            <w:r>
              <w:rPr>
                <w:lang w:val="fi-FI"/>
              </w:rPr>
              <w:t xml:space="preserve">* </w:t>
            </w:r>
            <w:r w:rsidRPr="00442452">
              <w:rPr>
                <w:lang w:val="fi-FI"/>
              </w:rPr>
              <w:t>AA-</w:t>
            </w:r>
            <w:r>
              <w:rPr>
                <w:lang w:val="fi-FI"/>
              </w:rPr>
              <w:t>E</w:t>
            </w:r>
            <w:r w:rsidRPr="00442452">
              <w:rPr>
                <w:lang w:val="fi-FI"/>
              </w:rPr>
              <w:t>QS sisävedet</w:t>
            </w:r>
            <w:r>
              <w:rPr>
                <w:lang w:val="fi-FI"/>
              </w:rPr>
              <w:t xml:space="preserve"> (vesieliöt</w:t>
            </w:r>
            <w:r w:rsidRPr="00876A7C">
              <w:rPr>
                <w:lang w:val="fi-FI"/>
              </w:rPr>
              <w:t>)</w:t>
            </w:r>
            <w:r>
              <w:rPr>
                <w:lang w:val="fi-FI"/>
              </w:rPr>
              <w:t xml:space="preserve">: 0,005 µg/l </w:t>
            </w:r>
          </w:p>
          <w:p w14:paraId="52AB7BF4" w14:textId="77777777" w:rsidR="00987066" w:rsidRDefault="00987066" w:rsidP="00987066">
            <w:pPr>
              <w:rPr>
                <w:lang w:val="fi-FI"/>
              </w:rPr>
            </w:pPr>
            <w:r>
              <w:rPr>
                <w:lang w:val="fi-FI"/>
              </w:rPr>
              <w:t xml:space="preserve">* </w:t>
            </w:r>
            <w:r w:rsidRPr="00442452">
              <w:rPr>
                <w:lang w:val="fi-FI"/>
              </w:rPr>
              <w:t>AA-</w:t>
            </w:r>
            <w:r>
              <w:rPr>
                <w:lang w:val="fi-FI"/>
              </w:rPr>
              <w:t>E</w:t>
            </w:r>
            <w:r w:rsidRPr="00442452">
              <w:rPr>
                <w:lang w:val="fi-FI"/>
              </w:rPr>
              <w:t xml:space="preserve">QS </w:t>
            </w:r>
            <w:r>
              <w:rPr>
                <w:lang w:val="fi-FI"/>
              </w:rPr>
              <w:t>rannikkovedet (vesieliöt): 0,0005 µg/l</w:t>
            </w:r>
          </w:p>
          <w:p w14:paraId="17BF3069" w14:textId="77777777" w:rsidR="00987066" w:rsidRDefault="00987066" w:rsidP="00987066">
            <w:pPr>
              <w:rPr>
                <w:lang w:val="fi-FI"/>
              </w:rPr>
            </w:pPr>
            <w:r>
              <w:rPr>
                <w:lang w:val="fi-FI"/>
              </w:rPr>
              <w:t>*</w:t>
            </w:r>
            <w:r w:rsidRPr="00442452">
              <w:rPr>
                <w:lang w:val="fi-FI"/>
              </w:rPr>
              <w:t>MAC-</w:t>
            </w:r>
            <w:r>
              <w:rPr>
                <w:lang w:val="fi-FI"/>
              </w:rPr>
              <w:t>E</w:t>
            </w:r>
            <w:r w:rsidRPr="00442452">
              <w:rPr>
                <w:lang w:val="fi-FI"/>
              </w:rPr>
              <w:t>QS</w:t>
            </w:r>
            <w:r>
              <w:rPr>
                <w:lang w:val="fi-FI"/>
              </w:rPr>
              <w:t xml:space="preserve"> sisävesillä: 0,12 µg/l</w:t>
            </w:r>
          </w:p>
          <w:p w14:paraId="1CB0EDC9" w14:textId="77777777" w:rsidR="00987066" w:rsidRDefault="00987066" w:rsidP="00987066">
            <w:pPr>
              <w:rPr>
                <w:lang w:val="fi-FI"/>
              </w:rPr>
            </w:pPr>
            <w:r>
              <w:rPr>
                <w:lang w:val="fi-FI"/>
              </w:rPr>
              <w:t>*MAC-EQS rannikkovesillä: 0,024</w:t>
            </w:r>
          </w:p>
          <w:p w14:paraId="5B843EEF" w14:textId="4A9EEFFE" w:rsidR="00987066" w:rsidRDefault="00987066" w:rsidP="00987066">
            <w:pPr>
              <w:rPr>
                <w:lang w:val="fi-FI"/>
              </w:rPr>
            </w:pPr>
            <w:r>
              <w:rPr>
                <w:lang w:val="fi-FI"/>
              </w:rPr>
              <w:t>Lisätietoa löytyy luvusta 5.4</w:t>
            </w:r>
          </w:p>
        </w:tc>
      </w:tr>
      <w:tr w:rsidR="00987066" w14:paraId="7231D33B" w14:textId="77777777" w:rsidTr="005D7C86">
        <w:tc>
          <w:tcPr>
            <w:tcW w:w="2405" w:type="dxa"/>
          </w:tcPr>
          <w:p w14:paraId="730402EE" w14:textId="6CCAC030" w:rsidR="00987066" w:rsidRPr="00602BF4" w:rsidRDefault="00987066" w:rsidP="00987066">
            <w:pPr>
              <w:rPr>
                <w:lang w:val="fi-FI"/>
              </w:rPr>
            </w:pPr>
            <w:r w:rsidRPr="00602BF4">
              <w:rPr>
                <w:lang w:val="fi-FI"/>
              </w:rPr>
              <w:t>Tritosulfuroni</w:t>
            </w:r>
          </w:p>
        </w:tc>
        <w:tc>
          <w:tcPr>
            <w:tcW w:w="7229" w:type="dxa"/>
          </w:tcPr>
          <w:p w14:paraId="4E69B10C" w14:textId="77777777" w:rsidR="00987066" w:rsidRDefault="00987066" w:rsidP="00987066">
            <w:pPr>
              <w:rPr>
                <w:lang w:val="fi-FI"/>
              </w:rPr>
            </w:pPr>
            <w:r>
              <w:rPr>
                <w:lang w:val="fi-FI"/>
              </w:rPr>
              <w:t xml:space="preserve">Ehdotetaan </w:t>
            </w:r>
            <w:r w:rsidRPr="00277C60">
              <w:rPr>
                <w:lang w:val="fi-FI"/>
              </w:rPr>
              <w:t>liitteeseen 1D</w:t>
            </w:r>
            <w:r>
              <w:rPr>
                <w:lang w:val="fi-FI"/>
              </w:rPr>
              <w:t xml:space="preserve"> seuraavilla EQS-arvoilla:</w:t>
            </w:r>
          </w:p>
          <w:p w14:paraId="47BA0807" w14:textId="77777777" w:rsidR="00987066" w:rsidRDefault="00987066" w:rsidP="00987066">
            <w:pPr>
              <w:rPr>
                <w:lang w:val="fi-FI"/>
              </w:rPr>
            </w:pPr>
            <w:r>
              <w:rPr>
                <w:lang w:val="fi-FI"/>
              </w:rPr>
              <w:t xml:space="preserve">* </w:t>
            </w:r>
            <w:r w:rsidRPr="00442452">
              <w:rPr>
                <w:lang w:val="fi-FI"/>
              </w:rPr>
              <w:t>AA-</w:t>
            </w:r>
            <w:r>
              <w:rPr>
                <w:lang w:val="fi-FI"/>
              </w:rPr>
              <w:t>E</w:t>
            </w:r>
            <w:r w:rsidRPr="00442452">
              <w:rPr>
                <w:lang w:val="fi-FI"/>
              </w:rPr>
              <w:t>QS sisävedet</w:t>
            </w:r>
            <w:r>
              <w:rPr>
                <w:lang w:val="fi-FI"/>
              </w:rPr>
              <w:t xml:space="preserve"> (vesieliöt</w:t>
            </w:r>
            <w:r w:rsidRPr="00876A7C">
              <w:rPr>
                <w:lang w:val="fi-FI"/>
              </w:rPr>
              <w:t>)</w:t>
            </w:r>
            <w:r>
              <w:rPr>
                <w:lang w:val="fi-FI"/>
              </w:rPr>
              <w:t xml:space="preserve">: 0,75 µg/l </w:t>
            </w:r>
          </w:p>
          <w:p w14:paraId="46D2D93F" w14:textId="77777777" w:rsidR="00987066" w:rsidRDefault="00987066" w:rsidP="00987066">
            <w:pPr>
              <w:rPr>
                <w:lang w:val="fi-FI"/>
              </w:rPr>
            </w:pPr>
            <w:r>
              <w:rPr>
                <w:lang w:val="fi-FI"/>
              </w:rPr>
              <w:t xml:space="preserve">* </w:t>
            </w:r>
            <w:r w:rsidRPr="00442452">
              <w:rPr>
                <w:lang w:val="fi-FI"/>
              </w:rPr>
              <w:t>AA-</w:t>
            </w:r>
            <w:r>
              <w:rPr>
                <w:lang w:val="fi-FI"/>
              </w:rPr>
              <w:t>E</w:t>
            </w:r>
            <w:r w:rsidRPr="00442452">
              <w:rPr>
                <w:lang w:val="fi-FI"/>
              </w:rPr>
              <w:t xml:space="preserve">QS </w:t>
            </w:r>
            <w:r>
              <w:rPr>
                <w:lang w:val="fi-FI"/>
              </w:rPr>
              <w:t>rannikkovedet (vesieliöt): 0,075 µg/l</w:t>
            </w:r>
          </w:p>
          <w:p w14:paraId="21E52486" w14:textId="77777777" w:rsidR="00987066" w:rsidRDefault="00987066" w:rsidP="00987066">
            <w:pPr>
              <w:rPr>
                <w:lang w:val="fi-FI"/>
              </w:rPr>
            </w:pPr>
            <w:r>
              <w:rPr>
                <w:lang w:val="fi-FI"/>
              </w:rPr>
              <w:t>*</w:t>
            </w:r>
            <w:r w:rsidRPr="00442452">
              <w:rPr>
                <w:lang w:val="fi-FI"/>
              </w:rPr>
              <w:t>MAC-</w:t>
            </w:r>
            <w:r>
              <w:rPr>
                <w:lang w:val="fi-FI"/>
              </w:rPr>
              <w:t>E</w:t>
            </w:r>
            <w:r w:rsidRPr="00442452">
              <w:rPr>
                <w:lang w:val="fi-FI"/>
              </w:rPr>
              <w:t>QS</w:t>
            </w:r>
            <w:r>
              <w:rPr>
                <w:lang w:val="fi-FI"/>
              </w:rPr>
              <w:t xml:space="preserve"> sisävesillä: 4,8 µg/l</w:t>
            </w:r>
          </w:p>
          <w:p w14:paraId="6EB6EBF6" w14:textId="77777777" w:rsidR="00987066" w:rsidRDefault="00987066" w:rsidP="00987066">
            <w:pPr>
              <w:rPr>
                <w:lang w:val="fi-FI"/>
              </w:rPr>
            </w:pPr>
            <w:r>
              <w:rPr>
                <w:lang w:val="fi-FI"/>
              </w:rPr>
              <w:t>*MAC-EQS rannikkovesillä: 0,48 µg/l</w:t>
            </w:r>
          </w:p>
          <w:p w14:paraId="7BF146B0" w14:textId="7A8740E9" w:rsidR="00987066" w:rsidRDefault="00987066" w:rsidP="00987066">
            <w:pPr>
              <w:rPr>
                <w:lang w:val="fi-FI"/>
              </w:rPr>
            </w:pPr>
            <w:r>
              <w:rPr>
                <w:lang w:val="fi-FI"/>
              </w:rPr>
              <w:t>Lisätietoa löytyy luvusta 5.4</w:t>
            </w:r>
          </w:p>
        </w:tc>
      </w:tr>
    </w:tbl>
    <w:p w14:paraId="38E7D59E" w14:textId="4E3FE781" w:rsidR="005D7C86" w:rsidRDefault="005D7C86" w:rsidP="000E2FA1">
      <w:pPr>
        <w:rPr>
          <w:lang w:val="fi-FI"/>
        </w:rPr>
      </w:pPr>
    </w:p>
    <w:p w14:paraId="31CE924C" w14:textId="65BE0E0B" w:rsidR="0003228B" w:rsidRPr="005D7C86" w:rsidRDefault="0074284A" w:rsidP="0074284A">
      <w:pPr>
        <w:pStyle w:val="Otsikko2"/>
        <w:numPr>
          <w:ilvl w:val="1"/>
          <w:numId w:val="0"/>
        </w:numPr>
        <w:ind w:left="432" w:hanging="432"/>
      </w:pPr>
      <w:bookmarkStart w:id="250" w:name="_Toc119435830"/>
      <w:r>
        <w:t xml:space="preserve">9.2 </w:t>
      </w:r>
      <w:r w:rsidR="0003228B">
        <w:t xml:space="preserve">Ehdotuksia </w:t>
      </w:r>
      <w:r w:rsidR="0003228B" w:rsidRPr="0003228B">
        <w:t>EU:n prioriteettiaineiden laatunormien kansallisen tulkinnan tarkistamiseksi</w:t>
      </w:r>
      <w:bookmarkEnd w:id="250"/>
      <w:r w:rsidR="0003228B" w:rsidRPr="0003228B">
        <w:t xml:space="preserve"> </w:t>
      </w:r>
    </w:p>
    <w:p w14:paraId="39CA007F" w14:textId="522C2488" w:rsidR="0074284A" w:rsidRDefault="0074284A" w:rsidP="0074284A">
      <w:pPr>
        <w:rPr>
          <w:lang w:val="fi-FI"/>
        </w:rPr>
      </w:pPr>
      <w:r w:rsidRPr="005D7C86">
        <w:rPr>
          <w:lang w:val="fi-FI"/>
        </w:rPr>
        <w:t xml:space="preserve">Alla on esitetty tiivistetysti </w:t>
      </w:r>
      <w:r>
        <w:rPr>
          <w:lang w:val="fi-FI"/>
        </w:rPr>
        <w:t xml:space="preserve">luvussa 6 </w:t>
      </w:r>
      <w:r w:rsidRPr="005D7C86">
        <w:rPr>
          <w:lang w:val="fi-FI"/>
        </w:rPr>
        <w:t>ehdotet</w:t>
      </w:r>
      <w:r>
        <w:rPr>
          <w:lang w:val="fi-FI"/>
        </w:rPr>
        <w:t>t</w:t>
      </w:r>
      <w:r w:rsidRPr="005D7C86">
        <w:rPr>
          <w:lang w:val="fi-FI"/>
        </w:rPr>
        <w:t>u</w:t>
      </w:r>
      <w:r>
        <w:rPr>
          <w:lang w:val="fi-FI"/>
        </w:rPr>
        <w:t xml:space="preserve">ja muutoksia </w:t>
      </w:r>
      <w:r w:rsidRPr="0074284A">
        <w:rPr>
          <w:lang w:val="fi-FI"/>
        </w:rPr>
        <w:t>EU:n prioriteettiaineiden laatunormien kansallis</w:t>
      </w:r>
      <w:r w:rsidR="00BE34DD">
        <w:rPr>
          <w:lang w:val="fi-FI"/>
        </w:rPr>
        <w:t>e</w:t>
      </w:r>
      <w:r w:rsidRPr="0074284A">
        <w:rPr>
          <w:lang w:val="fi-FI"/>
        </w:rPr>
        <w:t>en tulkin</w:t>
      </w:r>
      <w:r>
        <w:rPr>
          <w:lang w:val="fi-FI"/>
        </w:rPr>
        <w:t>taan</w:t>
      </w:r>
      <w:r w:rsidRPr="005D7C86">
        <w:rPr>
          <w:lang w:val="fi-FI"/>
        </w:rPr>
        <w:t xml:space="preserve">. </w:t>
      </w:r>
    </w:p>
    <w:p w14:paraId="02825FA9" w14:textId="77777777" w:rsidR="00633973" w:rsidRDefault="00633973" w:rsidP="0074284A">
      <w:pPr>
        <w:rPr>
          <w:lang w:val="fi-FI"/>
        </w:rPr>
      </w:pPr>
    </w:p>
    <w:p w14:paraId="79D4105B" w14:textId="1C91C21F" w:rsidR="000E2FA1" w:rsidRPr="004437DB" w:rsidRDefault="0003228B" w:rsidP="1EF9D7D3">
      <w:pPr>
        <w:rPr>
          <w:b/>
          <w:lang w:val="fi-FI"/>
        </w:rPr>
      </w:pPr>
      <w:r w:rsidRPr="00B954CB">
        <w:rPr>
          <w:b/>
          <w:lang w:val="fi-FI"/>
        </w:rPr>
        <w:t>Elohopea</w:t>
      </w:r>
      <w:r w:rsidR="00004446">
        <w:rPr>
          <w:b/>
          <w:lang w:val="fi-FI"/>
        </w:rPr>
        <w:t xml:space="preserve">n </w:t>
      </w:r>
      <w:r w:rsidR="00004446" w:rsidRPr="00004446">
        <w:rPr>
          <w:b/>
          <w:lang w:val="fi-FI"/>
        </w:rPr>
        <w:t xml:space="preserve">kala-EQS:n </w:t>
      </w:r>
      <w:r w:rsidR="002E7EB7">
        <w:rPr>
          <w:b/>
          <w:lang w:val="fi-FI"/>
        </w:rPr>
        <w:t xml:space="preserve">ja </w:t>
      </w:r>
      <w:r w:rsidR="002E7EB7">
        <w:rPr>
          <w:b/>
          <w:bCs/>
          <w:lang w:val="fi-FI"/>
        </w:rPr>
        <w:t>v</w:t>
      </w:r>
      <w:r w:rsidR="002E7EB7" w:rsidRPr="0003228B">
        <w:rPr>
          <w:b/>
          <w:bCs/>
          <w:lang w:val="fi-FI"/>
        </w:rPr>
        <w:t>edestä mitattavien metallien</w:t>
      </w:r>
      <w:r w:rsidR="002E7EB7" w:rsidRPr="00004446">
        <w:rPr>
          <w:b/>
          <w:lang w:val="fi-FI"/>
        </w:rPr>
        <w:t xml:space="preserve"> </w:t>
      </w:r>
      <w:r w:rsidR="004F76AC">
        <w:rPr>
          <w:b/>
          <w:lang w:val="fi-FI"/>
        </w:rPr>
        <w:t xml:space="preserve">EQS:ien </w:t>
      </w:r>
      <w:r w:rsidR="00004446" w:rsidRPr="00004446">
        <w:rPr>
          <w:b/>
          <w:lang w:val="fi-FI"/>
        </w:rPr>
        <w:t>taustapitoisuuksista luopuminen</w:t>
      </w:r>
    </w:p>
    <w:p w14:paraId="7E39A7E4" w14:textId="4BD67A3B" w:rsidR="0003228B" w:rsidRPr="004F76AC" w:rsidRDefault="0003228B" w:rsidP="004F76AC">
      <w:pPr>
        <w:rPr>
          <w:i/>
          <w:iCs/>
          <w:lang w:val="fi-FI"/>
        </w:rPr>
      </w:pPr>
      <w:r w:rsidRPr="004F76AC">
        <w:rPr>
          <w:lang w:val="fi-FI"/>
        </w:rPr>
        <w:t>Poistetaan asetuksen taulukosta elohopean taustapitoisuudet kalassa. Jäljelle jää vain direktiivin mukainen biota</w:t>
      </w:r>
      <w:r w:rsidR="008F37CB">
        <w:rPr>
          <w:lang w:val="fi-FI"/>
        </w:rPr>
        <w:t>n</w:t>
      </w:r>
      <w:r w:rsidRPr="004F76AC">
        <w:rPr>
          <w:lang w:val="fi-FI"/>
        </w:rPr>
        <w:t xml:space="preserve"> EQS.</w:t>
      </w:r>
      <w:r w:rsidR="009844DD" w:rsidRPr="004F76AC">
        <w:rPr>
          <w:lang w:val="fi-FI"/>
        </w:rPr>
        <w:t xml:space="preserve"> </w:t>
      </w:r>
      <w:r w:rsidRPr="004F76AC">
        <w:rPr>
          <w:lang w:val="fi-FI"/>
        </w:rPr>
        <w:t xml:space="preserve">Poistetaan asetuksen taulukosta </w:t>
      </w:r>
      <w:r w:rsidR="002E7EB7" w:rsidRPr="004F76AC">
        <w:rPr>
          <w:lang w:val="fi-FI"/>
        </w:rPr>
        <w:t xml:space="preserve">kadmiumin, </w:t>
      </w:r>
      <w:r w:rsidRPr="004F76AC">
        <w:rPr>
          <w:lang w:val="fi-FI"/>
        </w:rPr>
        <w:t xml:space="preserve">nikkelin ja lyijyn taustapitoisuudet. Jäljelle jää vain </w:t>
      </w:r>
      <w:r w:rsidR="002E7EB7" w:rsidRPr="004F76AC">
        <w:rPr>
          <w:lang w:val="fi-FI"/>
        </w:rPr>
        <w:t xml:space="preserve">niiden </w:t>
      </w:r>
      <w:r w:rsidRPr="004F76AC">
        <w:rPr>
          <w:lang w:val="fi-FI"/>
        </w:rPr>
        <w:t xml:space="preserve">direktiivin </w:t>
      </w:r>
      <w:r w:rsidR="0090518E" w:rsidRPr="004F76AC">
        <w:rPr>
          <w:lang w:val="fi-FI"/>
        </w:rPr>
        <w:t xml:space="preserve">2013/39/EU </w:t>
      </w:r>
      <w:r w:rsidRPr="004F76AC">
        <w:rPr>
          <w:lang w:val="fi-FI"/>
        </w:rPr>
        <w:t>mukaiset AA-EQS</w:t>
      </w:r>
      <w:r w:rsidR="008F37CB">
        <w:rPr>
          <w:lang w:val="fi-FI"/>
        </w:rPr>
        <w:t>:t</w:t>
      </w:r>
      <w:r w:rsidRPr="004F76AC">
        <w:rPr>
          <w:lang w:val="fi-FI"/>
        </w:rPr>
        <w:t>.</w:t>
      </w:r>
      <w:r w:rsidR="002E7EB7" w:rsidRPr="004F76AC">
        <w:rPr>
          <w:lang w:val="fi-FI"/>
        </w:rPr>
        <w:t xml:space="preserve"> Tästä johtuen a</w:t>
      </w:r>
      <w:r w:rsidR="00004446" w:rsidRPr="004F76AC">
        <w:rPr>
          <w:lang w:val="fi-FI"/>
        </w:rPr>
        <w:t xml:space="preserve">setuksen Liitteen 1C2 taulukon alaviitteen 3 ”taustapitoisuustaulukko” ehdotetaan poistettavan tarpeettomana. </w:t>
      </w:r>
      <w:r w:rsidR="004F76AC" w:rsidRPr="004F76AC">
        <w:rPr>
          <w:lang w:val="fi-FI"/>
        </w:rPr>
        <w:t>Lisätietoa ehdotuksesta löytyy luvusta 6.1 ja 6.2.</w:t>
      </w:r>
    </w:p>
    <w:p w14:paraId="700117FA" w14:textId="77777777" w:rsidR="002E7EB7" w:rsidRPr="002E7EB7" w:rsidRDefault="002E7EB7" w:rsidP="002E7EB7">
      <w:pPr>
        <w:rPr>
          <w:i/>
          <w:iCs/>
          <w:lang w:val="fi-FI"/>
        </w:rPr>
      </w:pPr>
    </w:p>
    <w:p w14:paraId="0DA00637" w14:textId="0BE396DE" w:rsidR="0003228B" w:rsidRPr="00E06D0A" w:rsidRDefault="00AD0BB7" w:rsidP="0003228B">
      <w:pPr>
        <w:rPr>
          <w:b/>
          <w:bCs/>
          <w:lang w:val="fi-FI"/>
        </w:rPr>
      </w:pPr>
      <w:r w:rsidRPr="00AD0BB7">
        <w:rPr>
          <w:b/>
          <w:bCs/>
          <w:lang w:val="fi-FI"/>
        </w:rPr>
        <w:t>Kadmiumin laatunormit – kalsiumkarbonaattikovuusluokkien vaihtoehdoksi alkaliniteetti</w:t>
      </w:r>
    </w:p>
    <w:p w14:paraId="7C20B3D6" w14:textId="34AE98EB" w:rsidR="0003228B" w:rsidRDefault="00E81C31" w:rsidP="1EF9D7D3">
      <w:pPr>
        <w:rPr>
          <w:i/>
          <w:iCs/>
          <w:highlight w:val="yellow"/>
          <w:lang w:val="fi-FI"/>
        </w:rPr>
      </w:pPr>
      <w:r w:rsidRPr="619763E3">
        <w:rPr>
          <w:lang w:val="fi-FI"/>
        </w:rPr>
        <w:t xml:space="preserve">Lisätään </w:t>
      </w:r>
      <w:r>
        <w:rPr>
          <w:lang w:val="fi-FI"/>
        </w:rPr>
        <w:t xml:space="preserve">asetuksen Liitteen 1 kohdan C2 kadmiumin alaviitteeseen 6 </w:t>
      </w:r>
      <w:r w:rsidRPr="619763E3">
        <w:rPr>
          <w:lang w:val="fi-FI"/>
        </w:rPr>
        <w:t>alkaliniteettiyksikkö (mmol/l) toiseksi vaihtoehdoksi kuvaamaan viittä kovuusluokkaa</w:t>
      </w:r>
      <w:r w:rsidR="00003864">
        <w:rPr>
          <w:lang w:val="fi-FI"/>
        </w:rPr>
        <w:t>, sillä nykyisin asetuksessa käytettyä vedenkovuusluo</w:t>
      </w:r>
      <w:r w:rsidR="00633973">
        <w:rPr>
          <w:lang w:val="fi-FI"/>
        </w:rPr>
        <w:t>k</w:t>
      </w:r>
      <w:r w:rsidR="00003864">
        <w:rPr>
          <w:lang w:val="fi-FI"/>
        </w:rPr>
        <w:t>kaa ei Suomessa käytetä</w:t>
      </w:r>
      <w:r w:rsidRPr="619763E3">
        <w:rPr>
          <w:lang w:val="fi-FI"/>
        </w:rPr>
        <w:t>.</w:t>
      </w:r>
      <w:r w:rsidR="004F76AC">
        <w:rPr>
          <w:lang w:val="fi-FI"/>
        </w:rPr>
        <w:t xml:space="preserve"> Lisätietoa ehdotuksesta löytyy luvusta 6.3.</w:t>
      </w:r>
    </w:p>
    <w:p w14:paraId="60C04416" w14:textId="4B00DF87" w:rsidR="0003228B" w:rsidRDefault="0003228B" w:rsidP="1EF9D7D3">
      <w:pPr>
        <w:rPr>
          <w:i/>
          <w:iCs/>
          <w:highlight w:val="yellow"/>
          <w:lang w:val="fi-FI"/>
        </w:rPr>
      </w:pPr>
    </w:p>
    <w:p w14:paraId="6E146E65" w14:textId="4E530CCD" w:rsidR="00D309FB" w:rsidRPr="004437DB" w:rsidRDefault="00D309FB" w:rsidP="00D309FB">
      <w:pPr>
        <w:rPr>
          <w:b/>
          <w:lang w:val="fi-FI"/>
        </w:rPr>
      </w:pPr>
      <w:r w:rsidRPr="004437DB">
        <w:rPr>
          <w:b/>
          <w:lang w:val="fi-FI"/>
        </w:rPr>
        <w:t>Tributyylitinayhdisteet</w:t>
      </w:r>
      <w:r w:rsidR="00263AAB">
        <w:rPr>
          <w:b/>
          <w:lang w:val="fi-FI"/>
        </w:rPr>
        <w:t xml:space="preserve"> – sedimentin EQS</w:t>
      </w:r>
      <w:r w:rsidR="00C32BA6">
        <w:rPr>
          <w:b/>
          <w:lang w:val="fi-FI"/>
        </w:rPr>
        <w:t>:n lisäys</w:t>
      </w:r>
    </w:p>
    <w:p w14:paraId="55243537" w14:textId="26DF1FCD" w:rsidR="00D309FB" w:rsidRPr="00263AAB" w:rsidRDefault="00D309FB" w:rsidP="00263AAB">
      <w:pPr>
        <w:rPr>
          <w:lang w:val="fi-FI"/>
        </w:rPr>
      </w:pPr>
      <w:r w:rsidRPr="00263AAB">
        <w:rPr>
          <w:lang w:val="fi-FI"/>
        </w:rPr>
        <w:t xml:space="preserve">TBT:lle esitettään otettavaksi käyttöön ja lisättäväksi </w:t>
      </w:r>
      <w:r w:rsidR="00340210">
        <w:rPr>
          <w:lang w:val="fi-FI"/>
        </w:rPr>
        <w:t>v</w:t>
      </w:r>
      <w:r w:rsidRPr="00263AAB">
        <w:rPr>
          <w:lang w:val="fi-FI"/>
        </w:rPr>
        <w:t xml:space="preserve">altioneuvoston asetukseen 1022/2006 JRC:n ympäristönlaatunormiesityksen mukaiset kansalliset sedimentin EQS-arvot (sisävedet 0,3 µg/kg kp., </w:t>
      </w:r>
      <w:r w:rsidRPr="00263AAB">
        <w:rPr>
          <w:lang w:val="fi-FI"/>
        </w:rPr>
        <w:lastRenderedPageBreak/>
        <w:t>normalisoituna 5 % OC ja merivedet 1,6 µg/kg kp., normalisoituna 5 % OC).</w:t>
      </w:r>
      <w:r w:rsidR="00304FB8" w:rsidRPr="00263AAB">
        <w:rPr>
          <w:lang w:val="fi-FI"/>
        </w:rPr>
        <w:t xml:space="preserve"> Ehdotetut sedimentin EQS-arvot täydentävät asetuksen nykyistä veden AA-EQS</w:t>
      </w:r>
      <w:r w:rsidR="00521780">
        <w:rPr>
          <w:lang w:val="fi-FI"/>
        </w:rPr>
        <w:t>-</w:t>
      </w:r>
      <w:r w:rsidR="00304FB8" w:rsidRPr="00263AAB">
        <w:rPr>
          <w:lang w:val="fi-FI"/>
        </w:rPr>
        <w:t xml:space="preserve">arvoa, koska nykyisin Suomessa </w:t>
      </w:r>
      <w:r w:rsidR="00521780" w:rsidRPr="00263AAB">
        <w:rPr>
          <w:lang w:val="fi-FI"/>
        </w:rPr>
        <w:t>ei</w:t>
      </w:r>
      <w:r w:rsidR="00304FB8" w:rsidRPr="00263AAB">
        <w:rPr>
          <w:lang w:val="fi-FI"/>
        </w:rPr>
        <w:t xml:space="preserve"> ole analyysimenetelmää, jolla veden AA-EQS</w:t>
      </w:r>
      <w:r w:rsidR="00340210">
        <w:rPr>
          <w:lang w:val="fi-FI"/>
        </w:rPr>
        <w:t>-</w:t>
      </w:r>
      <w:r w:rsidR="00304FB8" w:rsidRPr="00263AAB">
        <w:rPr>
          <w:lang w:val="fi-FI"/>
        </w:rPr>
        <w:t>arvon alittavia pitoisuuksia pystyttäisiin havaitsemaan. Ehdotusta tule</w:t>
      </w:r>
      <w:r w:rsidR="00EB208A">
        <w:rPr>
          <w:lang w:val="fi-FI"/>
        </w:rPr>
        <w:t>e</w:t>
      </w:r>
      <w:r w:rsidR="00304FB8" w:rsidRPr="00263AAB">
        <w:rPr>
          <w:lang w:val="fi-FI"/>
        </w:rPr>
        <w:t xml:space="preserve"> tarkastella uudelleen sen perusteella, mitä EU-tasolla </w:t>
      </w:r>
      <w:r w:rsidR="00521780">
        <w:rPr>
          <w:lang w:val="fi-FI"/>
        </w:rPr>
        <w:t>aineesta</w:t>
      </w:r>
      <w:r w:rsidR="00304FB8" w:rsidRPr="00263AAB">
        <w:rPr>
          <w:lang w:val="fi-FI"/>
        </w:rPr>
        <w:t xml:space="preserve"> päätetään.</w:t>
      </w:r>
      <w:r w:rsidR="004F76AC" w:rsidRPr="00263AAB">
        <w:rPr>
          <w:lang w:val="fi-FI"/>
        </w:rPr>
        <w:t xml:space="preserve"> </w:t>
      </w:r>
    </w:p>
    <w:p w14:paraId="42446019" w14:textId="5EB43B5E" w:rsidR="004F76AC" w:rsidRPr="00263AAB" w:rsidRDefault="00263AAB" w:rsidP="00263AAB">
      <w:pPr>
        <w:rPr>
          <w:lang w:val="fi-FI"/>
        </w:rPr>
      </w:pPr>
      <w:r>
        <w:rPr>
          <w:lang w:val="fi-FI"/>
        </w:rPr>
        <w:t>Lisäksi e</w:t>
      </w:r>
      <w:r w:rsidR="00D309FB" w:rsidRPr="00263AAB">
        <w:rPr>
          <w:lang w:val="fi-FI"/>
        </w:rPr>
        <w:t xml:space="preserve">sitetään </w:t>
      </w:r>
      <w:r w:rsidR="00D309FB" w:rsidRPr="00EE3ED8">
        <w:rPr>
          <w:lang w:val="fi-FI"/>
        </w:rPr>
        <w:t>toteutettavaksi TBT-kuormitettujen vesistöjen sedimenttejä koskeva</w:t>
      </w:r>
      <w:r w:rsidR="00D309FB" w:rsidRPr="00263AAB">
        <w:rPr>
          <w:sz w:val="22"/>
          <w:szCs w:val="22"/>
          <w:lang w:val="fi-FI"/>
        </w:rPr>
        <w:t xml:space="preserve"> </w:t>
      </w:r>
      <w:r w:rsidR="00D309FB" w:rsidRPr="00263AAB">
        <w:rPr>
          <w:lang w:val="fi-FI"/>
        </w:rPr>
        <w:t xml:space="preserve">kartoitus, jolla selvitetään TBT:n pitoisuustasoja eri sedimenttisyvyyksissä, jotta saadaan tietoa </w:t>
      </w:r>
      <w:r w:rsidRPr="00263AAB">
        <w:rPr>
          <w:lang w:val="fi-FI"/>
        </w:rPr>
        <w:t xml:space="preserve">miten paljon </w:t>
      </w:r>
      <w:r w:rsidR="00D309FB" w:rsidRPr="00263AAB">
        <w:rPr>
          <w:lang w:val="fi-FI"/>
        </w:rPr>
        <w:t xml:space="preserve">TBT:n pitoisuudet ympäristössä </w:t>
      </w:r>
      <w:r w:rsidRPr="00263AAB">
        <w:rPr>
          <w:lang w:val="fi-FI"/>
        </w:rPr>
        <w:t xml:space="preserve">ovat </w:t>
      </w:r>
      <w:r w:rsidR="00D309FB" w:rsidRPr="00263AAB">
        <w:rPr>
          <w:lang w:val="fi-FI"/>
        </w:rPr>
        <w:t>muuttuneet niille asetettujen rajoitusten myötä ja minkä suuruisia pintasedimenttien TBT-pitoisuudet nykyään ovat.</w:t>
      </w:r>
      <w:r w:rsidR="004F76AC" w:rsidRPr="00263AAB">
        <w:rPr>
          <w:lang w:val="fi-FI"/>
        </w:rPr>
        <w:t xml:space="preserve"> Lisätietoa ehdotuksesta löytyy luvusta 6.4.</w:t>
      </w:r>
    </w:p>
    <w:p w14:paraId="2503B9FD" w14:textId="77777777" w:rsidR="0003228B" w:rsidRPr="004437DB" w:rsidRDefault="0003228B" w:rsidP="1EF9D7D3">
      <w:pPr>
        <w:rPr>
          <w:i/>
          <w:highlight w:val="yellow"/>
          <w:lang w:val="fi-FI"/>
        </w:rPr>
      </w:pPr>
    </w:p>
    <w:p w14:paraId="151E8C5F" w14:textId="1FE7EC0A" w:rsidR="00E74959" w:rsidRPr="004437DB" w:rsidRDefault="00AA0F7E" w:rsidP="1EF9D7D3">
      <w:pPr>
        <w:rPr>
          <w:b/>
          <w:lang w:val="fi-FI"/>
        </w:rPr>
      </w:pPr>
      <w:r w:rsidRPr="004437DB">
        <w:rPr>
          <w:b/>
          <w:bCs/>
          <w:lang w:val="fi-FI"/>
        </w:rPr>
        <w:t>PFOS</w:t>
      </w:r>
      <w:r w:rsidR="00340210">
        <w:rPr>
          <w:b/>
          <w:bCs/>
          <w:lang w:val="fi-FI"/>
        </w:rPr>
        <w:t>:</w:t>
      </w:r>
      <w:r w:rsidR="00263AAB">
        <w:rPr>
          <w:b/>
          <w:bCs/>
          <w:lang w:val="fi-FI"/>
        </w:rPr>
        <w:t xml:space="preserve">in </w:t>
      </w:r>
      <w:r w:rsidR="00263AAB" w:rsidRPr="00263AAB">
        <w:rPr>
          <w:b/>
          <w:bCs/>
          <w:lang w:val="fi-FI"/>
        </w:rPr>
        <w:t xml:space="preserve">sisämaan pintaveden </w:t>
      </w:r>
      <w:r w:rsidR="00263AAB">
        <w:rPr>
          <w:b/>
          <w:bCs/>
          <w:lang w:val="fi-FI"/>
        </w:rPr>
        <w:t>AA-EQS</w:t>
      </w:r>
      <w:r w:rsidR="00250683">
        <w:rPr>
          <w:b/>
          <w:bCs/>
          <w:lang w:val="fi-FI"/>
        </w:rPr>
        <w:t>:n</w:t>
      </w:r>
      <w:r w:rsidR="00263AAB">
        <w:rPr>
          <w:b/>
          <w:bCs/>
          <w:lang w:val="fi-FI"/>
        </w:rPr>
        <w:t xml:space="preserve"> lisäys </w:t>
      </w:r>
    </w:p>
    <w:p w14:paraId="09CE0962" w14:textId="678CBAE8" w:rsidR="004437DB" w:rsidRDefault="00263AAB" w:rsidP="00E74959">
      <w:pPr>
        <w:rPr>
          <w:lang w:val="fi-FI"/>
        </w:rPr>
      </w:pPr>
      <w:r>
        <w:rPr>
          <w:lang w:val="fi-FI"/>
        </w:rPr>
        <w:t>Ehdotetaan a</w:t>
      </w:r>
      <w:r w:rsidR="004437DB" w:rsidRPr="004437DB">
        <w:rPr>
          <w:lang w:val="fi-FI"/>
        </w:rPr>
        <w:t>setet</w:t>
      </w:r>
      <w:r>
        <w:rPr>
          <w:lang w:val="fi-FI"/>
        </w:rPr>
        <w:t>t</w:t>
      </w:r>
      <w:r w:rsidR="004437DB" w:rsidRPr="004437DB">
        <w:rPr>
          <w:lang w:val="fi-FI"/>
        </w:rPr>
        <w:t>a</w:t>
      </w:r>
      <w:r>
        <w:rPr>
          <w:lang w:val="fi-FI"/>
        </w:rPr>
        <w:t>v</w:t>
      </w:r>
      <w:r w:rsidR="004437DB" w:rsidRPr="004437DB">
        <w:rPr>
          <w:lang w:val="fi-FI"/>
        </w:rPr>
        <w:t>a</w:t>
      </w:r>
      <w:r>
        <w:rPr>
          <w:lang w:val="fi-FI"/>
        </w:rPr>
        <w:t>ksi</w:t>
      </w:r>
      <w:r w:rsidR="004437DB" w:rsidRPr="004437DB">
        <w:rPr>
          <w:lang w:val="fi-FI"/>
        </w:rPr>
        <w:t xml:space="preserve"> direktiivin 2013/39/EU mukaisesti PFOS:n sisämaan pintaveden ympäristönlaatunormi vuosikeskiarvopitoisuudelle 0,65 ng/l </w:t>
      </w:r>
      <w:r w:rsidR="001A26FA">
        <w:rPr>
          <w:lang w:val="fi-FI"/>
        </w:rPr>
        <w:t>v</w:t>
      </w:r>
      <w:r w:rsidR="001A26FA" w:rsidRPr="00263AAB">
        <w:rPr>
          <w:lang w:val="fi-FI"/>
        </w:rPr>
        <w:t xml:space="preserve">altioneuvoston asetukseen 1022/2006 </w:t>
      </w:r>
      <w:r>
        <w:rPr>
          <w:lang w:val="fi-FI"/>
        </w:rPr>
        <w:t xml:space="preserve"> </w:t>
      </w:r>
      <w:r w:rsidR="004437DB" w:rsidRPr="004437DB">
        <w:rPr>
          <w:lang w:val="fi-FI"/>
        </w:rPr>
        <w:t>liittees</w:t>
      </w:r>
      <w:r>
        <w:rPr>
          <w:lang w:val="fi-FI"/>
        </w:rPr>
        <w:t>een</w:t>
      </w:r>
      <w:r w:rsidR="004437DB" w:rsidRPr="004437DB">
        <w:rPr>
          <w:lang w:val="fi-FI"/>
        </w:rPr>
        <w:t xml:space="preserve"> 1C2. </w:t>
      </w:r>
      <w:r w:rsidR="004437DB">
        <w:rPr>
          <w:lang w:val="fi-FI"/>
        </w:rPr>
        <w:t>Ehdotusta</w:t>
      </w:r>
      <w:r w:rsidR="004437DB" w:rsidRPr="004437DB">
        <w:rPr>
          <w:lang w:val="fi-FI"/>
        </w:rPr>
        <w:t xml:space="preserve"> on harkittava uudestaan sen mukaan mitä parhaillaan käynnissä olevassa EU-prioriteettiaineiden tarkistustyössä käy PFAS-yhdisteille ja PFOS:lle.</w:t>
      </w:r>
      <w:r>
        <w:rPr>
          <w:lang w:val="fi-FI"/>
        </w:rPr>
        <w:t xml:space="preserve"> Lisätietoa ehdotuksesta löytyy luvusta 6.5.</w:t>
      </w:r>
    </w:p>
    <w:p w14:paraId="28984733" w14:textId="77777777" w:rsidR="00DC09E9" w:rsidRDefault="00DC09E9" w:rsidP="00140457">
      <w:pPr>
        <w:rPr>
          <w:highlight w:val="yellow"/>
          <w:lang w:val="fi-FI"/>
        </w:rPr>
      </w:pPr>
    </w:p>
    <w:p w14:paraId="743ECC76" w14:textId="57DD3B6D" w:rsidR="003A28AF" w:rsidRDefault="003A28AF" w:rsidP="0074284A">
      <w:pPr>
        <w:pStyle w:val="Otsikko2"/>
        <w:numPr>
          <w:ilvl w:val="1"/>
          <w:numId w:val="102"/>
        </w:numPr>
      </w:pPr>
      <w:bookmarkStart w:id="251" w:name="_Toc119435831"/>
      <w:r w:rsidRPr="003A28AF">
        <w:t>Mu</w:t>
      </w:r>
      <w:r w:rsidR="005D7C86">
        <w:t>ita muutosehdotuksia säädöksiin</w:t>
      </w:r>
      <w:bookmarkEnd w:id="251"/>
    </w:p>
    <w:p w14:paraId="6902A945" w14:textId="19AB1ECD" w:rsidR="003876D6" w:rsidRDefault="003876D6" w:rsidP="00AD0BB7">
      <w:pPr>
        <w:rPr>
          <w:lang w:val="fi-FI"/>
        </w:rPr>
      </w:pPr>
      <w:bookmarkStart w:id="252" w:name="_Hlk117846365"/>
      <w:r>
        <w:rPr>
          <w:lang w:val="fi-FI"/>
        </w:rPr>
        <w:t xml:space="preserve">Alla on esitetty kehitysehdotuksia, jotka ovat peräisin erilaisista huomioista tai </w:t>
      </w:r>
      <w:r w:rsidRPr="008D0F89">
        <w:rPr>
          <w:lang w:val="fi-FI"/>
        </w:rPr>
        <w:t>epäkoh</w:t>
      </w:r>
      <w:r>
        <w:rPr>
          <w:lang w:val="fi-FI"/>
        </w:rPr>
        <w:t>dist</w:t>
      </w:r>
      <w:r w:rsidRPr="008D0F89">
        <w:rPr>
          <w:lang w:val="fi-FI"/>
        </w:rPr>
        <w:t>a</w:t>
      </w:r>
      <w:r w:rsidRPr="003876D6">
        <w:rPr>
          <w:lang w:val="fi-FI"/>
        </w:rPr>
        <w:t xml:space="preserve">, joita on tullut asetuksen </w:t>
      </w:r>
      <w:r w:rsidR="00410ED6">
        <w:rPr>
          <w:lang w:val="fi-FI"/>
        </w:rPr>
        <w:t xml:space="preserve">1022/ 2006 </w:t>
      </w:r>
      <w:r w:rsidRPr="003876D6">
        <w:rPr>
          <w:lang w:val="fi-FI"/>
        </w:rPr>
        <w:t>kansallisessa toimeenpanossa esiin. Ne liittyvät joko kansallisiin haitallisiin aineisiin ja/tai EU:n prioriteettiaineisiin</w:t>
      </w:r>
      <w:bookmarkEnd w:id="252"/>
      <w:r w:rsidRPr="003876D6">
        <w:rPr>
          <w:lang w:val="fi-FI"/>
        </w:rPr>
        <w:t xml:space="preserve">. </w:t>
      </w:r>
      <w:r w:rsidR="00410ED6">
        <w:rPr>
          <w:lang w:val="fi-FI"/>
        </w:rPr>
        <w:t>E</w:t>
      </w:r>
      <w:r w:rsidRPr="003876D6">
        <w:rPr>
          <w:lang w:val="fi-FI"/>
        </w:rPr>
        <w:t>hdotukset koskevat vesienhoitoasetusta 1040/2006 (luku 7.1 ja 7.2) tai vaarallisten aineiden asetusta 1022/2006 (luku 7.3</w:t>
      </w:r>
      <w:r>
        <w:rPr>
          <w:lang w:val="fi-FI"/>
        </w:rPr>
        <w:t xml:space="preserve"> ja 7.4</w:t>
      </w:r>
      <w:r w:rsidRPr="003876D6">
        <w:rPr>
          <w:lang w:val="fi-FI"/>
        </w:rPr>
        <w:t>).</w:t>
      </w:r>
    </w:p>
    <w:p w14:paraId="54C96714" w14:textId="77777777" w:rsidR="00633973" w:rsidRPr="003876D6" w:rsidRDefault="00633973" w:rsidP="00AD0BB7">
      <w:pPr>
        <w:rPr>
          <w:highlight w:val="yellow"/>
          <w:lang w:val="fi-FI"/>
        </w:rPr>
      </w:pPr>
    </w:p>
    <w:p w14:paraId="76F593EE" w14:textId="33E238B5" w:rsidR="005D7C86" w:rsidRPr="00AD0BB7" w:rsidRDefault="00B809CC" w:rsidP="003A28AF">
      <w:pPr>
        <w:rPr>
          <w:b/>
          <w:lang w:val="fi-FI"/>
        </w:rPr>
      </w:pPr>
      <w:r w:rsidRPr="00AD0BB7">
        <w:rPr>
          <w:b/>
          <w:bCs/>
          <w:lang w:val="fi-FI"/>
        </w:rPr>
        <w:t>Ekologisen tilan luokittelukriteerien muuttaminen Liitteen 1D -aineiden osalta asetukseen 1040/2006</w:t>
      </w:r>
    </w:p>
    <w:p w14:paraId="08A6568B" w14:textId="0A2572F3" w:rsidR="00B809CC" w:rsidRDefault="00313B34" w:rsidP="003A28AF">
      <w:pPr>
        <w:rPr>
          <w:lang w:val="fi-FI"/>
        </w:rPr>
      </w:pPr>
      <w:r w:rsidRPr="00313B34">
        <w:rPr>
          <w:lang w:val="fi-FI"/>
        </w:rPr>
        <w:t xml:space="preserve">Nykyisen vesienhoitoasetuksen (1040/2006) mukaan on mahdollista luokitella pintavesien ekologinen tila Liitteen 1D aineiden osalta vain joko tyydyttäväksi tai hyväksi. Näiden kahden tilan välinen raja-arvo on asetuksen AA-EQS-arvo. Lisäksi tarvitaan hyvän ja erinomaisen tilan välille määritelmä, jotta vesiä voidaan luokitella ekologisesti erinomaiseen tilaan. </w:t>
      </w:r>
      <w:r w:rsidR="00B809CC" w:rsidRPr="00B809CC">
        <w:rPr>
          <w:lang w:val="fi-FI"/>
        </w:rPr>
        <w:t xml:space="preserve">Ehdotamme, että </w:t>
      </w:r>
      <w:r w:rsidR="00836D41">
        <w:rPr>
          <w:lang w:val="fi-FI"/>
        </w:rPr>
        <w:t>v</w:t>
      </w:r>
      <w:r w:rsidR="00B809CC" w:rsidRPr="00B809CC">
        <w:rPr>
          <w:lang w:val="fi-FI"/>
        </w:rPr>
        <w:t>esienhoitoasetukseen (1040/2006) lisättäisiin kohta, jossa määritellään kansallisten aineiden erinomaisen tilan raja-arvo direktiivin mukaisesti eli alkuaineille luonnon taustapitoisuus ja muille aineille nykyistä tai tavoiteltavaa määritysrajaa vastaava arvo. Täten on mahdollista luokitella pintavesiä myös ekologisesti erinomaiseen tilaan.</w:t>
      </w:r>
      <w:r w:rsidR="00263AAB">
        <w:rPr>
          <w:lang w:val="fi-FI"/>
        </w:rPr>
        <w:t xml:space="preserve"> </w:t>
      </w:r>
      <w:r w:rsidR="00263AAB" w:rsidRPr="00263AAB">
        <w:rPr>
          <w:lang w:val="fi-FI"/>
        </w:rPr>
        <w:t xml:space="preserve">Lisätietoa ehdotuksesta löytyy luvusta </w:t>
      </w:r>
      <w:r w:rsidR="00263AAB">
        <w:rPr>
          <w:lang w:val="fi-FI"/>
        </w:rPr>
        <w:t>7</w:t>
      </w:r>
      <w:r w:rsidR="00263AAB" w:rsidRPr="00263AAB">
        <w:rPr>
          <w:lang w:val="fi-FI"/>
        </w:rPr>
        <w:t>.</w:t>
      </w:r>
      <w:r w:rsidR="00263AAB">
        <w:rPr>
          <w:lang w:val="fi-FI"/>
        </w:rPr>
        <w:t>1</w:t>
      </w:r>
      <w:r w:rsidR="00263AAB" w:rsidRPr="00263AAB">
        <w:rPr>
          <w:lang w:val="fi-FI"/>
        </w:rPr>
        <w:t>.</w:t>
      </w:r>
    </w:p>
    <w:p w14:paraId="2934C871" w14:textId="68FA5A7C" w:rsidR="00B809CC" w:rsidRDefault="00B809CC" w:rsidP="003A28AF">
      <w:pPr>
        <w:rPr>
          <w:lang w:val="fi-FI"/>
        </w:rPr>
      </w:pPr>
    </w:p>
    <w:p w14:paraId="09ADD696" w14:textId="13953DC9" w:rsidR="00B809CC" w:rsidRPr="00E06D0A" w:rsidRDefault="00B809CC" w:rsidP="00B809CC">
      <w:pPr>
        <w:rPr>
          <w:b/>
          <w:bCs/>
          <w:lang w:val="fi-FI"/>
        </w:rPr>
      </w:pPr>
      <w:r w:rsidRPr="00B809CC">
        <w:rPr>
          <w:b/>
          <w:bCs/>
          <w:lang w:val="fi-FI"/>
        </w:rPr>
        <w:t xml:space="preserve">Enimmäispitoisuuden laatunormin (MAC-EQS) lisääminen luokittelukriteeriksi asetukseen 1040/2006 sekä miten paljon painotetaan uusimpia mittaustuloksia </w:t>
      </w:r>
    </w:p>
    <w:p w14:paraId="676E332B" w14:textId="08A440D6" w:rsidR="00B809CC" w:rsidRDefault="00313B34" w:rsidP="003A28AF">
      <w:pPr>
        <w:rPr>
          <w:lang w:val="fi-FI"/>
        </w:rPr>
      </w:pPr>
      <w:r w:rsidRPr="364CF1AF">
        <w:rPr>
          <w:lang w:val="fi-FI"/>
        </w:rPr>
        <w:t xml:space="preserve">Nykyisellään vesienhoitoasetuksessa </w:t>
      </w:r>
      <w:r w:rsidRPr="00F76C7C">
        <w:rPr>
          <w:lang w:val="fi-FI"/>
        </w:rPr>
        <w:t xml:space="preserve">(1040/2006) </w:t>
      </w:r>
      <w:r w:rsidRPr="364CF1AF">
        <w:rPr>
          <w:lang w:val="fi-FI"/>
        </w:rPr>
        <w:t>ei ole selvästi kirjattu luokitteluun enimmäispitoisuuden laatunormin huomioimista</w:t>
      </w:r>
      <w:r>
        <w:rPr>
          <w:lang w:val="fi-FI"/>
        </w:rPr>
        <w:t>, mistä johtuen</w:t>
      </w:r>
      <w:r w:rsidRPr="364CF1AF">
        <w:rPr>
          <w:lang w:val="fi-FI"/>
        </w:rPr>
        <w:t xml:space="preserve"> tulkinnat eri puolella Suomea ovat eronneet toisistaan uusim</w:t>
      </w:r>
      <w:r>
        <w:rPr>
          <w:lang w:val="fi-FI"/>
        </w:rPr>
        <w:t>m</w:t>
      </w:r>
      <w:r w:rsidRPr="364CF1AF">
        <w:rPr>
          <w:lang w:val="fi-FI"/>
        </w:rPr>
        <w:t xml:space="preserve">assa luokittelussa. </w:t>
      </w:r>
      <w:r w:rsidR="00B809CC" w:rsidRPr="00B809CC">
        <w:rPr>
          <w:lang w:val="fi-FI"/>
        </w:rPr>
        <w:t>Ehdotamme enimmäispitoisuuden raja-arvon (MAC-EQS) lisäämistä luokittelukriteeriksi vesienhoitoasetukseen (1040/2006). Lisäksi luokittelukriteeristön soveltamisesta tulisi keskustella ja linjata selkeästi siitä, painotetaanko uusimpia mittaustuloksia.</w:t>
      </w:r>
      <w:r w:rsidR="00263AAB">
        <w:rPr>
          <w:lang w:val="fi-FI"/>
        </w:rPr>
        <w:t xml:space="preserve"> Lisätietoa ehdotuksesta löytyy luvusta 7.2.</w:t>
      </w:r>
    </w:p>
    <w:p w14:paraId="48DAA982" w14:textId="07A5C310" w:rsidR="00B809CC" w:rsidRDefault="00B809CC" w:rsidP="003A28AF">
      <w:pPr>
        <w:rPr>
          <w:lang w:val="fi-FI"/>
        </w:rPr>
      </w:pPr>
    </w:p>
    <w:p w14:paraId="7D38E053" w14:textId="6F509FD1" w:rsidR="00B809CC" w:rsidRDefault="00B809CC" w:rsidP="003A28AF">
      <w:pPr>
        <w:rPr>
          <w:lang w:val="fi-FI"/>
        </w:rPr>
      </w:pPr>
      <w:r>
        <w:rPr>
          <w:b/>
          <w:bCs/>
          <w:lang w:val="fi-FI"/>
        </w:rPr>
        <w:lastRenderedPageBreak/>
        <w:t>Muita t</w:t>
      </w:r>
      <w:r w:rsidRPr="00B809CC">
        <w:rPr>
          <w:b/>
          <w:bCs/>
          <w:lang w:val="fi-FI"/>
        </w:rPr>
        <w:t>eknisiä muutosehdotuksia asetukseen 1022/2006</w:t>
      </w:r>
    </w:p>
    <w:p w14:paraId="7645FD7E" w14:textId="07524C56" w:rsidR="00B809CC" w:rsidRPr="00263AAB" w:rsidRDefault="00B809CC" w:rsidP="00263AAB">
      <w:pPr>
        <w:rPr>
          <w:i/>
          <w:lang w:val="fi-FI"/>
        </w:rPr>
      </w:pPr>
      <w:r w:rsidRPr="00263AAB">
        <w:rPr>
          <w:lang w:val="fi-FI"/>
        </w:rPr>
        <w:t xml:space="preserve">Asetuksen 1022/2006 liitteen 1 kohta B:n taulukon alaviite 1 on virheellinen ja tulee korjata seuraavaan muotoon: </w:t>
      </w:r>
      <w:r w:rsidRPr="00263AAB">
        <w:rPr>
          <w:b/>
          <w:bCs/>
          <w:lang w:val="fi-FI"/>
        </w:rPr>
        <w:t>”</w:t>
      </w:r>
      <w:r w:rsidRPr="00263AAB">
        <w:rPr>
          <w:b/>
          <w:bCs/>
          <w:i/>
          <w:iCs/>
          <w:lang w:val="fi-FI"/>
        </w:rPr>
        <w:t>kokonaispitoisuuden kuukausikeskiarvona laskettuna”</w:t>
      </w:r>
      <w:r w:rsidRPr="00263AAB">
        <w:rPr>
          <w:i/>
          <w:iCs/>
          <w:lang w:val="fi-FI"/>
        </w:rPr>
        <w:t>.</w:t>
      </w:r>
      <w:r w:rsidRPr="00263AAB">
        <w:rPr>
          <w:lang w:val="fi-FI"/>
        </w:rPr>
        <w:t xml:space="preserve"> </w:t>
      </w:r>
    </w:p>
    <w:p w14:paraId="7D265021" w14:textId="77777777" w:rsidR="00431CBB" w:rsidRDefault="00263AAB" w:rsidP="00263AAB">
      <w:pPr>
        <w:rPr>
          <w:lang w:val="fi-FI"/>
        </w:rPr>
      </w:pPr>
      <w:r>
        <w:rPr>
          <w:iCs/>
          <w:lang w:val="fi-FI"/>
        </w:rPr>
        <w:t xml:space="preserve">Asetuksen 1022/2006 pykälän </w:t>
      </w:r>
      <w:r w:rsidR="00B809CC" w:rsidRPr="00263AAB">
        <w:rPr>
          <w:iCs/>
          <w:lang w:val="fi-FI"/>
        </w:rPr>
        <w:t xml:space="preserve">9 b </w:t>
      </w:r>
      <w:r>
        <w:rPr>
          <w:iCs/>
          <w:lang w:val="fi-FI"/>
        </w:rPr>
        <w:t>(e</w:t>
      </w:r>
      <w:r w:rsidR="00B809CC" w:rsidRPr="00263AAB">
        <w:rPr>
          <w:iCs/>
          <w:lang w:val="fi-FI"/>
        </w:rPr>
        <w:t>räiden aineiden tarkkailun järjestäminen</w:t>
      </w:r>
      <w:r>
        <w:rPr>
          <w:iCs/>
          <w:lang w:val="fi-FI"/>
        </w:rPr>
        <w:t xml:space="preserve">) </w:t>
      </w:r>
      <w:r w:rsidR="00B809CC" w:rsidRPr="00263AAB">
        <w:rPr>
          <w:lang w:val="fi-FI"/>
        </w:rPr>
        <w:t>tekstin voi helposti sekoittaa toiminnanharjoittajien tekemään velvoitetarkkailuun, vaikka siinä on kyse viranomaisten tekemästä lyhytkestoisesta pintavesien seurannasta. Asiaa tulee selkeyttää asetuksessa 1022/2006. Asetuksessa voidaan asia esittää esimerkiksi pykäläotsikolla ”Eräiden EU-tasolla mahdollisesti riskiä aiheuttavien aineiden kartoituksen järjestäminen</w:t>
      </w:r>
      <w:r w:rsidR="00FF0182">
        <w:rPr>
          <w:lang w:val="fi-FI"/>
        </w:rPr>
        <w:t>”.</w:t>
      </w:r>
      <w:r w:rsidR="00EE3ED8">
        <w:rPr>
          <w:lang w:val="fi-FI"/>
        </w:rPr>
        <w:t xml:space="preserve"> </w:t>
      </w:r>
    </w:p>
    <w:p w14:paraId="048F6AA9" w14:textId="78089AC4" w:rsidR="00263AAB" w:rsidRDefault="00263AAB" w:rsidP="00263AAB">
      <w:pPr>
        <w:rPr>
          <w:lang w:val="fi-FI"/>
        </w:rPr>
      </w:pPr>
      <w:r>
        <w:rPr>
          <w:lang w:val="fi-FI"/>
        </w:rPr>
        <w:t>Lisätietoa ehdotuks</w:t>
      </w:r>
      <w:r w:rsidR="00431CBB">
        <w:rPr>
          <w:lang w:val="fi-FI"/>
        </w:rPr>
        <w:t>i</w:t>
      </w:r>
      <w:r>
        <w:rPr>
          <w:lang w:val="fi-FI"/>
        </w:rPr>
        <w:t>sta löytyy luvusta 7.3.</w:t>
      </w:r>
    </w:p>
    <w:p w14:paraId="2A4B2123" w14:textId="77777777" w:rsidR="00B809CC" w:rsidRDefault="00B809CC" w:rsidP="00B809CC">
      <w:pPr>
        <w:rPr>
          <w:b/>
          <w:bCs/>
          <w:lang w:val="fi-FI"/>
        </w:rPr>
      </w:pPr>
    </w:p>
    <w:p w14:paraId="4D317968" w14:textId="68620E2A" w:rsidR="00B809CC" w:rsidRPr="00E06D0A" w:rsidRDefault="00134259" w:rsidP="00B809CC">
      <w:pPr>
        <w:rPr>
          <w:b/>
          <w:bCs/>
          <w:lang w:val="fi-FI"/>
        </w:rPr>
      </w:pPr>
      <w:bookmarkStart w:id="253" w:name="_Hlk118466044"/>
      <w:r w:rsidRPr="00134259">
        <w:rPr>
          <w:b/>
          <w:bCs/>
          <w:lang w:val="fi-FI"/>
        </w:rPr>
        <w:t xml:space="preserve">1022/2006 asetuksen mukainen suunnitelma – ehdotus </w:t>
      </w:r>
      <w:r w:rsidR="007B170B">
        <w:rPr>
          <w:b/>
          <w:bCs/>
          <w:lang w:val="fi-FI"/>
        </w:rPr>
        <w:t xml:space="preserve">uudeksi </w:t>
      </w:r>
      <w:r w:rsidRPr="00134259">
        <w:rPr>
          <w:b/>
          <w:bCs/>
          <w:lang w:val="fi-FI"/>
        </w:rPr>
        <w:t>työnjaoksi</w:t>
      </w:r>
    </w:p>
    <w:bookmarkEnd w:id="253"/>
    <w:p w14:paraId="03ED656C" w14:textId="0A3CF0A6" w:rsidR="00134259" w:rsidRDefault="00134259" w:rsidP="00134259">
      <w:pPr>
        <w:rPr>
          <w:lang w:val="fi-FI"/>
        </w:rPr>
      </w:pPr>
      <w:r>
        <w:rPr>
          <w:lang w:val="fi-FI"/>
        </w:rPr>
        <w:t xml:space="preserve">Tätä suunnitelmaa tehdessä on tullut selväksi se, että suunnitelmasta tulisi laadukkaampi, jos </w:t>
      </w:r>
      <w:r w:rsidR="00C046AC">
        <w:rPr>
          <w:lang w:val="fi-FI"/>
        </w:rPr>
        <w:t>SYKEn</w:t>
      </w:r>
      <w:r w:rsidR="00F824E7">
        <w:rPr>
          <w:lang w:val="fi-FI"/>
        </w:rPr>
        <w:t xml:space="preserve"> lisäksi</w:t>
      </w:r>
      <w:r>
        <w:rPr>
          <w:lang w:val="fi-FI"/>
        </w:rPr>
        <w:t xml:space="preserve"> Tukes olisi suunnitelman valmistelija. Erityisesti Tukesin torjunta-aine- ja </w:t>
      </w:r>
      <w:r w:rsidR="00F824E7">
        <w:rPr>
          <w:lang w:val="fi-FI"/>
        </w:rPr>
        <w:t>biosidi</w:t>
      </w:r>
      <w:r w:rsidR="00BB5C8D">
        <w:rPr>
          <w:lang w:val="fi-FI"/>
        </w:rPr>
        <w:t>asiantuntijoiden</w:t>
      </w:r>
      <w:r w:rsidR="00F824E7">
        <w:rPr>
          <w:lang w:val="fi-FI"/>
        </w:rPr>
        <w:t xml:space="preserve"> </w:t>
      </w:r>
      <w:r>
        <w:rPr>
          <w:lang w:val="fi-FI"/>
        </w:rPr>
        <w:t xml:space="preserve">kontribuutio olisi tärkeää jo suunnitelman valmisteluvaiheessa. </w:t>
      </w:r>
      <w:r w:rsidR="00C046AC">
        <w:rPr>
          <w:lang w:val="fi-FI"/>
        </w:rPr>
        <w:t>A</w:t>
      </w:r>
      <w:r>
        <w:rPr>
          <w:lang w:val="fi-FI"/>
        </w:rPr>
        <w:t xml:space="preserve">setuksessa 1022/2006 vain SYKE on mainittu suunnitelman tekijänä. </w:t>
      </w:r>
    </w:p>
    <w:p w14:paraId="166E39DE" w14:textId="479E4FA2" w:rsidR="00134259" w:rsidRDefault="00134259" w:rsidP="00134259">
      <w:pPr>
        <w:rPr>
          <w:lang w:val="fi-FI"/>
        </w:rPr>
      </w:pPr>
      <w:r>
        <w:rPr>
          <w:lang w:val="fi-FI"/>
        </w:rPr>
        <w:t>Ainakin seuraavalla tavalla voidaan varmistaa Tukesin osallistuminen suunnitelman laadintaan:</w:t>
      </w:r>
    </w:p>
    <w:p w14:paraId="1DAEAF13" w14:textId="25BBD550" w:rsidR="00134259" w:rsidRDefault="00134259" w:rsidP="00134259">
      <w:pPr>
        <w:pStyle w:val="Luettelokappale"/>
        <w:numPr>
          <w:ilvl w:val="0"/>
          <w:numId w:val="31"/>
        </w:numPr>
        <w:rPr>
          <w:lang w:val="fi-FI"/>
        </w:rPr>
      </w:pPr>
      <w:r>
        <w:rPr>
          <w:lang w:val="fi-FI"/>
        </w:rPr>
        <w:t xml:space="preserve">lisätään </w:t>
      </w:r>
      <w:r w:rsidR="00C92069">
        <w:rPr>
          <w:lang w:val="fi-FI"/>
        </w:rPr>
        <w:t xml:space="preserve">Tukes </w:t>
      </w:r>
      <w:r>
        <w:rPr>
          <w:lang w:val="fi-FI"/>
        </w:rPr>
        <w:t>asetukseen 1022 / 2006 pykälään 12 suunnitelman toiseksi tekijäksi ja /tai</w:t>
      </w:r>
    </w:p>
    <w:p w14:paraId="517F32EF" w14:textId="66738236" w:rsidR="00134259" w:rsidRPr="00084B8F" w:rsidRDefault="00134259" w:rsidP="00134259">
      <w:pPr>
        <w:pStyle w:val="Luettelokappale"/>
        <w:numPr>
          <w:ilvl w:val="0"/>
          <w:numId w:val="31"/>
        </w:numPr>
        <w:rPr>
          <w:lang w:val="fi-FI"/>
        </w:rPr>
      </w:pPr>
      <w:r>
        <w:rPr>
          <w:lang w:val="fi-FI"/>
        </w:rPr>
        <w:t xml:space="preserve"> YM varmistaa riittävät resurssit Tukesille osallistua suunnitelman tekoon yhdessä SYKEn kanssa</w:t>
      </w:r>
    </w:p>
    <w:p w14:paraId="314E262D" w14:textId="03C6A138" w:rsidR="00C92069" w:rsidRDefault="00134259" w:rsidP="00C92069">
      <w:pPr>
        <w:rPr>
          <w:lang w:val="fi-FI"/>
        </w:rPr>
      </w:pPr>
      <w:r w:rsidRPr="00134259">
        <w:rPr>
          <w:lang w:val="fi-FI"/>
        </w:rPr>
        <w:t xml:space="preserve">On huomattava, että SYKEn ja Tukesin yhteistyö tässä asiassa on toiminut hyvin jo tähänkin asti. Tukesilla on mahdollisuus vaikuttaa suunnitelman sisältöön viimeistään kuulemisvaiheessa. Mutta lopputulos (suunnitelma) voisi olla vielä parempi, jos Tukes osallistuu suunnitelman valmisteluun alusta lähtien virallisena toimijana. </w:t>
      </w:r>
      <w:r w:rsidR="00C92069">
        <w:rPr>
          <w:lang w:val="fi-FI"/>
        </w:rPr>
        <w:t>Lisätietoa ehdotuksesta löytyy luvusta 7.4.</w:t>
      </w:r>
    </w:p>
    <w:p w14:paraId="7623950B" w14:textId="77777777" w:rsidR="00BB5C8D" w:rsidRDefault="00BB5C8D" w:rsidP="00C92069">
      <w:pPr>
        <w:rPr>
          <w:lang w:val="fi-FI"/>
        </w:rPr>
      </w:pPr>
    </w:p>
    <w:p w14:paraId="12A1A3F6" w14:textId="3C43723B" w:rsidR="005D7C86" w:rsidRDefault="0074284A" w:rsidP="005D7497">
      <w:pPr>
        <w:pStyle w:val="Otsikko2"/>
        <w:numPr>
          <w:ilvl w:val="1"/>
          <w:numId w:val="0"/>
        </w:numPr>
        <w:ind w:left="432" w:hanging="432"/>
      </w:pPr>
      <w:bookmarkStart w:id="254" w:name="_Toc119435832"/>
      <w:r>
        <w:t xml:space="preserve">9.4 </w:t>
      </w:r>
      <w:bookmarkStart w:id="255" w:name="_Hlk118466076"/>
      <w:r w:rsidR="005D7C86">
        <w:t>Muita kehitysehdotuksia</w:t>
      </w:r>
      <w:bookmarkEnd w:id="254"/>
      <w:r w:rsidR="005D7C86">
        <w:t xml:space="preserve"> </w:t>
      </w:r>
      <w:bookmarkEnd w:id="255"/>
    </w:p>
    <w:p w14:paraId="3FFCAE6F" w14:textId="4D84447B" w:rsidR="003876D6" w:rsidRDefault="003876D6" w:rsidP="003876D6">
      <w:pPr>
        <w:rPr>
          <w:lang w:val="fi-FI"/>
        </w:rPr>
      </w:pPr>
      <w:bookmarkStart w:id="256" w:name="_Hlk117846446"/>
      <w:r w:rsidRPr="008D3645">
        <w:rPr>
          <w:lang w:val="fi-FI"/>
        </w:rPr>
        <w:t xml:space="preserve">Alla on esitetty kehitysehdotuksia, jotka </w:t>
      </w:r>
      <w:r w:rsidR="008D3645" w:rsidRPr="008D3645">
        <w:rPr>
          <w:lang w:val="fi-FI"/>
        </w:rPr>
        <w:t xml:space="preserve">liittyvät käytäntöihin, joiden avulla on mahdollista parantaa asetuksen 1022/2006 mukaisen suunnitelman laatua tai </w:t>
      </w:r>
      <w:r w:rsidR="008C0433">
        <w:rPr>
          <w:lang w:val="fi-FI"/>
        </w:rPr>
        <w:t>jotka</w:t>
      </w:r>
      <w:r w:rsidR="008D3645" w:rsidRPr="008D3645">
        <w:rPr>
          <w:lang w:val="fi-FI"/>
        </w:rPr>
        <w:t xml:space="preserve"> ovat luonteeltaan sellaisia</w:t>
      </w:r>
      <w:r w:rsidRPr="008D3645">
        <w:rPr>
          <w:lang w:val="fi-FI"/>
        </w:rPr>
        <w:t xml:space="preserve">, </w:t>
      </w:r>
      <w:r w:rsidR="0074284A" w:rsidRPr="008D3645">
        <w:rPr>
          <w:lang w:val="fi-FI"/>
        </w:rPr>
        <w:t>joita emme suoraan ehdota kansallisiin asetuksiin, koska ne pitäisi ensin viedä EU-tason säädöksiin</w:t>
      </w:r>
      <w:r w:rsidRPr="008D3645">
        <w:rPr>
          <w:lang w:val="fi-FI"/>
        </w:rPr>
        <w:t>.</w:t>
      </w:r>
    </w:p>
    <w:bookmarkEnd w:id="256"/>
    <w:p w14:paraId="6643F0D5" w14:textId="77777777" w:rsidR="00633973" w:rsidRPr="001F3F4B" w:rsidRDefault="00633973" w:rsidP="003876D6">
      <w:pPr>
        <w:rPr>
          <w:highlight w:val="yellow"/>
          <w:lang w:val="fi-FI"/>
        </w:rPr>
      </w:pPr>
    </w:p>
    <w:p w14:paraId="5B2714EF" w14:textId="461805FE" w:rsidR="003876D6" w:rsidRPr="003E2021" w:rsidRDefault="00134259" w:rsidP="005D7C86">
      <w:pPr>
        <w:rPr>
          <w:b/>
          <w:bCs/>
          <w:lang w:val="fi-FI"/>
        </w:rPr>
      </w:pPr>
      <w:bookmarkStart w:id="257" w:name="_Hlk118466152"/>
      <w:r w:rsidRPr="007B563C">
        <w:rPr>
          <w:b/>
          <w:bCs/>
          <w:lang w:val="fi-FI"/>
        </w:rPr>
        <w:t>Kemikaalien yhteisvaikutukset osaksi ympäristöriskinarviointia</w:t>
      </w:r>
    </w:p>
    <w:bookmarkEnd w:id="257"/>
    <w:p w14:paraId="0A54F7B0" w14:textId="6F01D1D9" w:rsidR="00C92069" w:rsidRDefault="0074386C" w:rsidP="00C92069">
      <w:pPr>
        <w:jc w:val="both"/>
        <w:rPr>
          <w:lang w:val="fi-FI"/>
        </w:rPr>
      </w:pPr>
      <w:r w:rsidRPr="00B21264">
        <w:rPr>
          <w:lang w:val="fi-FI"/>
        </w:rPr>
        <w:t xml:space="preserve">Suomessa olisi syytä valmistautua vaikutusperusteisten biotestien käyttöön vesipuitedirektiivin toimeenpanossa ja valita meille sopivat biotestit ja koota niille mahdolliset kynnysarvot sekä suunnitella monitorointiohjelma kansallisesti tärkeille kuormituskohteilla. </w:t>
      </w:r>
      <w:r w:rsidR="003E2021">
        <w:rPr>
          <w:lang w:val="fi-FI"/>
        </w:rPr>
        <w:t>Ehdotamme tehtäväksi kansallista k</w:t>
      </w:r>
      <w:r w:rsidR="003E2021" w:rsidRPr="0074386C">
        <w:rPr>
          <w:lang w:val="fi-FI"/>
        </w:rPr>
        <w:t>artoitus</w:t>
      </w:r>
      <w:r w:rsidR="003E2021">
        <w:rPr>
          <w:lang w:val="fi-FI"/>
        </w:rPr>
        <w:t>ta, joka koskee y</w:t>
      </w:r>
      <w:r w:rsidR="003E2021" w:rsidRPr="0074386C">
        <w:rPr>
          <w:lang w:val="fi-FI"/>
        </w:rPr>
        <w:t>hteisvaikutusten arviointi</w:t>
      </w:r>
      <w:r w:rsidR="003E2021">
        <w:rPr>
          <w:lang w:val="fi-FI"/>
        </w:rPr>
        <w:t>a</w:t>
      </w:r>
      <w:r w:rsidR="003E2021" w:rsidRPr="0074386C">
        <w:rPr>
          <w:lang w:val="fi-FI"/>
        </w:rPr>
        <w:t xml:space="preserve"> biotesti</w:t>
      </w:r>
      <w:r w:rsidR="003E2021">
        <w:rPr>
          <w:lang w:val="fi-FI"/>
        </w:rPr>
        <w:t>en avulla.</w:t>
      </w:r>
      <w:r w:rsidR="00C92069">
        <w:rPr>
          <w:lang w:val="fi-FI"/>
        </w:rPr>
        <w:t xml:space="preserve"> Lisätietoa ehdotuksesta löytyy luvusta 8.1.</w:t>
      </w:r>
    </w:p>
    <w:p w14:paraId="64D96B39" w14:textId="55173257" w:rsidR="00134259" w:rsidRDefault="00134259" w:rsidP="005D7C86">
      <w:pPr>
        <w:rPr>
          <w:lang w:val="fi-FI"/>
        </w:rPr>
      </w:pPr>
    </w:p>
    <w:p w14:paraId="4EE61A26" w14:textId="25D5A32A" w:rsidR="00134259" w:rsidRPr="00E06D0A" w:rsidRDefault="007B563C" w:rsidP="00134259">
      <w:pPr>
        <w:rPr>
          <w:b/>
          <w:bCs/>
          <w:lang w:val="fi-FI"/>
        </w:rPr>
      </w:pPr>
      <w:bookmarkStart w:id="258" w:name="_Hlk118466169"/>
      <w:r w:rsidRPr="007B563C">
        <w:rPr>
          <w:b/>
          <w:bCs/>
          <w:lang w:val="fi-FI"/>
        </w:rPr>
        <w:t xml:space="preserve">Kansallinen kartoitus </w:t>
      </w:r>
      <w:r w:rsidR="005D7497" w:rsidRPr="005D7497">
        <w:rPr>
          <w:b/>
          <w:bCs/>
          <w:lang w:val="fi-FI"/>
        </w:rPr>
        <w:t>ja seuraava asetuksen 1022/2006 mukainen suunnitelma</w:t>
      </w:r>
    </w:p>
    <w:bookmarkEnd w:id="258"/>
    <w:p w14:paraId="33DC5783" w14:textId="34879FA4" w:rsidR="00C92069" w:rsidRDefault="005D7497" w:rsidP="00C92069">
      <w:pPr>
        <w:rPr>
          <w:lang w:val="fi-FI"/>
        </w:rPr>
      </w:pPr>
      <w:r>
        <w:rPr>
          <w:lang w:val="fi-FI"/>
        </w:rPr>
        <w:t>E</w:t>
      </w:r>
      <w:r w:rsidRPr="757066B0">
        <w:rPr>
          <w:lang w:val="fi-FI"/>
        </w:rPr>
        <w:t>hdota</w:t>
      </w:r>
      <w:r>
        <w:rPr>
          <w:lang w:val="fi-FI"/>
        </w:rPr>
        <w:t>mme</w:t>
      </w:r>
      <w:r w:rsidRPr="757066B0">
        <w:rPr>
          <w:lang w:val="fi-FI"/>
        </w:rPr>
        <w:t xml:space="preserve"> </w:t>
      </w:r>
      <w:r>
        <w:rPr>
          <w:lang w:val="fi-FI"/>
        </w:rPr>
        <w:t>järjestettäväksi vuosille 202</w:t>
      </w:r>
      <w:r w:rsidR="00FB6B32">
        <w:rPr>
          <w:lang w:val="fi-FI"/>
        </w:rPr>
        <w:t>4</w:t>
      </w:r>
      <w:r w:rsidR="001A26FA">
        <w:rPr>
          <w:lang w:val="fi-FI"/>
        </w:rPr>
        <w:t>–</w:t>
      </w:r>
      <w:r>
        <w:rPr>
          <w:lang w:val="fi-FI"/>
        </w:rPr>
        <w:t>2</w:t>
      </w:r>
      <w:r w:rsidR="00FB6B32">
        <w:rPr>
          <w:lang w:val="fi-FI"/>
        </w:rPr>
        <w:t>5</w:t>
      </w:r>
      <w:r>
        <w:rPr>
          <w:lang w:val="fi-FI"/>
        </w:rPr>
        <w:t xml:space="preserve"> pintavesiä koskevaa hyvin kohdistettua </w:t>
      </w:r>
      <w:r w:rsidRPr="757066B0">
        <w:rPr>
          <w:lang w:val="fi-FI"/>
        </w:rPr>
        <w:t xml:space="preserve">kansallista kartoitusta </w:t>
      </w:r>
      <w:r>
        <w:rPr>
          <w:lang w:val="fi-FI"/>
        </w:rPr>
        <w:t xml:space="preserve">kuormitetuille </w:t>
      </w:r>
      <w:r w:rsidRPr="757066B0">
        <w:rPr>
          <w:lang w:val="fi-FI"/>
        </w:rPr>
        <w:t xml:space="preserve">hot-spot -paikoille </w:t>
      </w:r>
      <w:r w:rsidRPr="00D77180">
        <w:rPr>
          <w:lang w:val="fi-FI"/>
        </w:rPr>
        <w:t xml:space="preserve">taulukossa </w:t>
      </w:r>
      <w:r w:rsidR="00D77180" w:rsidRPr="00D77180">
        <w:rPr>
          <w:lang w:val="fi-FI"/>
        </w:rPr>
        <w:t>5</w:t>
      </w:r>
      <w:r w:rsidR="00BB5C8D" w:rsidRPr="00D77180">
        <w:rPr>
          <w:lang w:val="fi-FI"/>
        </w:rPr>
        <w:t>0</w:t>
      </w:r>
      <w:r>
        <w:rPr>
          <w:lang w:val="fi-FI"/>
        </w:rPr>
        <w:t xml:space="preserve"> esitetyille </w:t>
      </w:r>
      <w:r w:rsidRPr="757066B0">
        <w:rPr>
          <w:lang w:val="fi-FI"/>
        </w:rPr>
        <w:t>aineille</w:t>
      </w:r>
      <w:r>
        <w:rPr>
          <w:lang w:val="fi-FI"/>
        </w:rPr>
        <w:t xml:space="preserve"> / aineryhmille</w:t>
      </w:r>
      <w:r w:rsidRPr="757066B0">
        <w:rPr>
          <w:lang w:val="fi-FI"/>
        </w:rPr>
        <w:t xml:space="preserve">, joita epäillään </w:t>
      </w:r>
      <w:r>
        <w:rPr>
          <w:lang w:val="fi-FI"/>
        </w:rPr>
        <w:t xml:space="preserve">kansallisiksi </w:t>
      </w:r>
      <w:r w:rsidRPr="757066B0">
        <w:rPr>
          <w:lang w:val="fi-FI"/>
        </w:rPr>
        <w:t>aineiksi</w:t>
      </w:r>
      <w:r>
        <w:rPr>
          <w:lang w:val="fi-FI"/>
        </w:rPr>
        <w:t>, mutta joista ei tällä hetkellä ole tarpeeksi tietoa. Lisäksi kartoitukseen ehdotet</w:t>
      </w:r>
      <w:r w:rsidR="00282B83">
        <w:rPr>
          <w:lang w:val="fi-FI"/>
        </w:rPr>
        <w:t>aan</w:t>
      </w:r>
      <w:r>
        <w:rPr>
          <w:lang w:val="fi-FI"/>
        </w:rPr>
        <w:t xml:space="preserve"> kemikaalien y</w:t>
      </w:r>
      <w:r w:rsidRPr="00933E0F">
        <w:rPr>
          <w:lang w:val="fi-FI"/>
        </w:rPr>
        <w:t>hteisvaikutusten arviointi</w:t>
      </w:r>
      <w:r>
        <w:rPr>
          <w:lang w:val="fi-FI"/>
        </w:rPr>
        <w:t>a</w:t>
      </w:r>
      <w:r w:rsidRPr="00933E0F">
        <w:rPr>
          <w:lang w:val="fi-FI"/>
        </w:rPr>
        <w:t xml:space="preserve"> biotesti</w:t>
      </w:r>
      <w:r>
        <w:rPr>
          <w:lang w:val="fi-FI"/>
        </w:rPr>
        <w:t xml:space="preserve">en avulla. Kartoituksen </w:t>
      </w:r>
      <w:r>
        <w:rPr>
          <w:lang w:val="fi-FI"/>
        </w:rPr>
        <w:lastRenderedPageBreak/>
        <w:t xml:space="preserve">tuloksia käytetään hyväksi muun muassa, kun </w:t>
      </w:r>
      <w:r w:rsidRPr="009A1038">
        <w:rPr>
          <w:lang w:val="fi-FI"/>
        </w:rPr>
        <w:t xml:space="preserve">Suomen ympäristökeskus </w:t>
      </w:r>
      <w:r>
        <w:rPr>
          <w:lang w:val="fi-FI"/>
        </w:rPr>
        <w:t xml:space="preserve">seuraavan kerran </w:t>
      </w:r>
      <w:r w:rsidRPr="009A1038">
        <w:rPr>
          <w:lang w:val="fi-FI"/>
        </w:rPr>
        <w:t>laatii</w:t>
      </w:r>
      <w:r>
        <w:rPr>
          <w:lang w:val="fi-FI"/>
        </w:rPr>
        <w:t xml:space="preserve"> </w:t>
      </w:r>
      <w:r w:rsidRPr="009A1038">
        <w:rPr>
          <w:lang w:val="fi-FI"/>
        </w:rPr>
        <w:t>suunnitelman liitteen 1 D kohdassa mainitun aineen poistamiseksi luettelosta tai uuden aineen lisäämiseksi aineluetteloon</w:t>
      </w:r>
      <w:r>
        <w:rPr>
          <w:lang w:val="fi-FI"/>
        </w:rPr>
        <w:t xml:space="preserve"> (asetus </w:t>
      </w:r>
      <w:r w:rsidRPr="007E30D6">
        <w:rPr>
          <w:lang w:val="fi-FI"/>
        </w:rPr>
        <w:t>1022/2006 12 §</w:t>
      </w:r>
      <w:r>
        <w:rPr>
          <w:lang w:val="fi-FI"/>
        </w:rPr>
        <w:t>)</w:t>
      </w:r>
      <w:r w:rsidRPr="009A1038">
        <w:rPr>
          <w:lang w:val="fi-FI"/>
        </w:rPr>
        <w:t>.</w:t>
      </w:r>
      <w:r>
        <w:rPr>
          <w:lang w:val="fi-FI"/>
        </w:rPr>
        <w:t xml:space="preserve"> </w:t>
      </w:r>
      <w:r w:rsidR="003C5BFD" w:rsidRPr="003C5BFD">
        <w:rPr>
          <w:lang w:val="fi-FI"/>
        </w:rPr>
        <w:t xml:space="preserve">Osa tiedoista on mahdollista saada toiminnanharjoittajien tekemien tarkkailujen avulla. </w:t>
      </w:r>
      <w:r w:rsidR="00C92069">
        <w:rPr>
          <w:lang w:val="fi-FI"/>
        </w:rPr>
        <w:t>Lisätietoa ehdotuksesta löytyy luvusta 8.</w:t>
      </w:r>
      <w:r w:rsidR="008D3645">
        <w:rPr>
          <w:lang w:val="fi-FI"/>
        </w:rPr>
        <w:t>2</w:t>
      </w:r>
      <w:r w:rsidR="00C92069">
        <w:rPr>
          <w:lang w:val="fi-FI"/>
        </w:rPr>
        <w:t>.</w:t>
      </w:r>
    </w:p>
    <w:p w14:paraId="2AA0EB1D" w14:textId="77777777" w:rsidR="008D3645" w:rsidRDefault="008D3645" w:rsidP="00C92069">
      <w:pPr>
        <w:rPr>
          <w:lang w:val="fi-FI"/>
        </w:rPr>
      </w:pPr>
    </w:p>
    <w:p w14:paraId="178AD168" w14:textId="77777777" w:rsidR="008D3645" w:rsidRPr="005D7497" w:rsidRDefault="008D3645" w:rsidP="008D3645">
      <w:pPr>
        <w:rPr>
          <w:lang w:val="fi-FI"/>
        </w:rPr>
      </w:pPr>
      <w:bookmarkStart w:id="259" w:name="_Hlk118466187"/>
      <w:r w:rsidRPr="003E2021">
        <w:rPr>
          <w:b/>
          <w:bCs/>
          <w:lang w:val="fi-FI"/>
        </w:rPr>
        <w:t>Toisen trofiatason lisääminen haitallisten aineiden seurantaan – pilottitutkimus</w:t>
      </w:r>
    </w:p>
    <w:bookmarkEnd w:id="259"/>
    <w:p w14:paraId="43903C40" w14:textId="2A16301F" w:rsidR="008D3645" w:rsidRDefault="008D3645" w:rsidP="008D3645">
      <w:pPr>
        <w:rPr>
          <w:lang w:val="fi-FI"/>
        </w:rPr>
      </w:pPr>
      <w:r>
        <w:rPr>
          <w:lang w:val="fi-FI"/>
        </w:rPr>
        <w:t xml:space="preserve">Esitämme </w:t>
      </w:r>
      <w:r w:rsidR="00BB5C8D">
        <w:rPr>
          <w:lang w:val="fi-FI"/>
        </w:rPr>
        <w:t>t</w:t>
      </w:r>
      <w:r w:rsidR="00D57A2E">
        <w:rPr>
          <w:lang w:val="fi-FI"/>
        </w:rPr>
        <w:t>oteutet</w:t>
      </w:r>
      <w:r w:rsidR="00BB5C8D">
        <w:rPr>
          <w:lang w:val="fi-FI"/>
        </w:rPr>
        <w:t>t</w:t>
      </w:r>
      <w:r w:rsidR="00D57A2E">
        <w:rPr>
          <w:lang w:val="fi-FI"/>
        </w:rPr>
        <w:t>a</w:t>
      </w:r>
      <w:r w:rsidR="00BB5C8D">
        <w:rPr>
          <w:lang w:val="fi-FI"/>
        </w:rPr>
        <w:t>vaksi</w:t>
      </w:r>
      <w:r>
        <w:rPr>
          <w:lang w:val="fi-FI"/>
        </w:rPr>
        <w:t xml:space="preserve"> tutkimus, jossa selvitetään haitta-aineiden pitoisuustasoja ahvenissa ja toisessa mahdollisimman korkean trofiatason kalalajissa, esimerkiksi hauissa. </w:t>
      </w:r>
      <w:r w:rsidRPr="00FD7BB1">
        <w:rPr>
          <w:lang w:val="fi-FI"/>
        </w:rPr>
        <w:t>Tutkimu</w:t>
      </w:r>
      <w:r>
        <w:rPr>
          <w:lang w:val="fi-FI"/>
        </w:rPr>
        <w:t>k</w:t>
      </w:r>
      <w:r w:rsidRPr="00FD7BB1">
        <w:rPr>
          <w:lang w:val="fi-FI"/>
        </w:rPr>
        <w:t>sen avulla voitaisiin yhdistää vesien- ja/tai merenhoidon ja elintarviketurvallisuuden kannalta tehtävää seurantaa.</w:t>
      </w:r>
      <w:r>
        <w:rPr>
          <w:lang w:val="fi-FI"/>
        </w:rPr>
        <w:t xml:space="preserve"> Lisätietoa ehdotuksesta löytyy luvusta 8.3.</w:t>
      </w:r>
    </w:p>
    <w:p w14:paraId="6E62D1F4" w14:textId="6ED6EFF2" w:rsidR="00134259" w:rsidRDefault="00134259" w:rsidP="005D7C86">
      <w:pPr>
        <w:rPr>
          <w:lang w:val="fi-FI"/>
        </w:rPr>
      </w:pPr>
    </w:p>
    <w:p w14:paraId="46C007FB" w14:textId="5494A204" w:rsidR="00134259" w:rsidRDefault="00134259" w:rsidP="005D7C86">
      <w:pPr>
        <w:rPr>
          <w:lang w:val="fi-FI"/>
        </w:rPr>
      </w:pPr>
      <w:r w:rsidRPr="00134259">
        <w:rPr>
          <w:b/>
          <w:bCs/>
          <w:lang w:val="fi-FI"/>
        </w:rPr>
        <w:t>Kansallisten haitallisten aineiden siirtäminen ekologisen tilan luokittelusta kemiallisen tilan kriteereihin</w:t>
      </w:r>
    </w:p>
    <w:p w14:paraId="0C26C592" w14:textId="361346B1" w:rsidR="003876D6" w:rsidRDefault="0074386C" w:rsidP="005D7C86">
      <w:pPr>
        <w:rPr>
          <w:b/>
          <w:bCs/>
          <w:i/>
          <w:iCs/>
          <w:lang w:val="fi-FI"/>
        </w:rPr>
      </w:pPr>
      <w:r w:rsidRPr="002D6D3F">
        <w:rPr>
          <w:lang w:val="fi-FI"/>
        </w:rPr>
        <w:t xml:space="preserve">Olisi loogisempaa, </w:t>
      </w:r>
      <w:r w:rsidR="00941172">
        <w:rPr>
          <w:lang w:val="fi-FI"/>
        </w:rPr>
        <w:t>jos</w:t>
      </w:r>
      <w:r w:rsidRPr="002D6D3F">
        <w:rPr>
          <w:lang w:val="fi-FI"/>
        </w:rPr>
        <w:t xml:space="preserve"> kansallisia haitallisia arvioitaisiin EU:n prioriteettiainei</w:t>
      </w:r>
      <w:r>
        <w:rPr>
          <w:lang w:val="fi-FI"/>
        </w:rPr>
        <w:t>den tapaan</w:t>
      </w:r>
      <w:r w:rsidRPr="002D6D3F">
        <w:rPr>
          <w:lang w:val="fi-FI"/>
        </w:rPr>
        <w:t xml:space="preserve"> osana kemiallista tilaa. </w:t>
      </w:r>
      <w:r>
        <w:rPr>
          <w:lang w:val="fi-FI"/>
        </w:rPr>
        <w:t>Tämä muutos selkeyttä</w:t>
      </w:r>
      <w:r w:rsidR="00175F8C">
        <w:rPr>
          <w:lang w:val="fi-FI"/>
        </w:rPr>
        <w:t>isi</w:t>
      </w:r>
      <w:r>
        <w:rPr>
          <w:lang w:val="fi-FI"/>
        </w:rPr>
        <w:t xml:space="preserve"> kansallisten haitallisten aineiden asemaa vesienhoidossa osana kemiallisen tilan arviota. Tämä muutos kansallisten haitallisten aineiden asemassa vesien tilan arvioinnissa edellyttää muutoksia EU-tasolla VPD:hen, koska maat eivät voi sitä kansallisesti päättää. </w:t>
      </w:r>
      <w:r w:rsidR="00134259">
        <w:rPr>
          <w:lang w:val="fi-FI"/>
        </w:rPr>
        <w:t xml:space="preserve">Ehdotamme keskustelua asiasta EU-tasolla siitä, että voisiko </w:t>
      </w:r>
      <w:r w:rsidR="00134259" w:rsidRPr="00770815">
        <w:rPr>
          <w:lang w:val="fi-FI"/>
        </w:rPr>
        <w:t>kansallise</w:t>
      </w:r>
      <w:r w:rsidR="00134259">
        <w:rPr>
          <w:lang w:val="fi-FI"/>
        </w:rPr>
        <w:t xml:space="preserve">t </w:t>
      </w:r>
      <w:r w:rsidR="00134259" w:rsidRPr="00770815">
        <w:rPr>
          <w:lang w:val="fi-FI"/>
        </w:rPr>
        <w:t>haitallis</w:t>
      </w:r>
      <w:r w:rsidR="00134259">
        <w:rPr>
          <w:lang w:val="fi-FI"/>
        </w:rPr>
        <w:t>e</w:t>
      </w:r>
      <w:r w:rsidR="00134259" w:rsidRPr="00770815">
        <w:rPr>
          <w:lang w:val="fi-FI"/>
        </w:rPr>
        <w:t>t ain</w:t>
      </w:r>
      <w:r w:rsidR="00134259">
        <w:rPr>
          <w:lang w:val="fi-FI"/>
        </w:rPr>
        <w:t>e</w:t>
      </w:r>
      <w:r w:rsidR="00134259" w:rsidRPr="00770815">
        <w:rPr>
          <w:lang w:val="fi-FI"/>
        </w:rPr>
        <w:t>e</w:t>
      </w:r>
      <w:r w:rsidR="00134259">
        <w:rPr>
          <w:lang w:val="fi-FI"/>
        </w:rPr>
        <w:t>t</w:t>
      </w:r>
      <w:r w:rsidR="00134259" w:rsidRPr="00770815">
        <w:rPr>
          <w:lang w:val="fi-FI"/>
        </w:rPr>
        <w:t xml:space="preserve"> siirtää ekologisen tilan luokittelusta kemiallisen tilan kriteereihin</w:t>
      </w:r>
      <w:r w:rsidR="00134259">
        <w:rPr>
          <w:lang w:val="fi-FI"/>
        </w:rPr>
        <w:t>.</w:t>
      </w:r>
      <w:r w:rsidR="00134259" w:rsidRPr="00770815">
        <w:rPr>
          <w:lang w:val="fi-FI"/>
        </w:rPr>
        <w:t xml:space="preserve"> </w:t>
      </w:r>
      <w:r w:rsidR="00175F8C" w:rsidRPr="00175F8C">
        <w:rPr>
          <w:lang w:val="fi-FI"/>
        </w:rPr>
        <w:t>Komission on ehdottanut tätä samaa siirtoa 26.10.2022 antamassaan direktiiviehdotuksessaan (COM (2022) 540).</w:t>
      </w:r>
      <w:r w:rsidR="00175F8C">
        <w:rPr>
          <w:lang w:val="fi-FI"/>
        </w:rPr>
        <w:t xml:space="preserve"> </w:t>
      </w:r>
      <w:r w:rsidR="0068095F">
        <w:rPr>
          <w:lang w:val="fi-FI"/>
        </w:rPr>
        <w:t>Lisätietoa ehdotuksesta löytyy luvusta 8.4.</w:t>
      </w:r>
    </w:p>
    <w:p w14:paraId="4F95AFD5" w14:textId="77777777" w:rsidR="003A28AF" w:rsidRPr="002D6D3F" w:rsidRDefault="003A28AF" w:rsidP="5E633223">
      <w:pPr>
        <w:rPr>
          <w:i/>
          <w:iCs/>
          <w:lang w:val="fi-FI"/>
        </w:rPr>
      </w:pPr>
    </w:p>
    <w:p w14:paraId="666618F9" w14:textId="686D19FA" w:rsidR="001C63CB" w:rsidRDefault="001C63CB" w:rsidP="15A6C5B2">
      <w:pPr>
        <w:spacing w:before="0" w:after="0"/>
        <w:rPr>
          <w:lang w:val="fi-FI" w:eastAsia="fi-FI"/>
        </w:rPr>
      </w:pPr>
      <w:r>
        <w:rPr>
          <w:lang w:val="fi-FI" w:eastAsia="fi-FI"/>
        </w:rPr>
        <w:br w:type="page"/>
      </w:r>
    </w:p>
    <w:p w14:paraId="77541999" w14:textId="148E44C7" w:rsidR="003A28AF" w:rsidRDefault="00050943" w:rsidP="00590FE7">
      <w:pPr>
        <w:pStyle w:val="Otsikko1"/>
        <w:numPr>
          <w:ilvl w:val="0"/>
          <w:numId w:val="102"/>
        </w:numPr>
        <w:rPr>
          <w:b w:val="0"/>
          <w:bCs w:val="0"/>
          <w:lang w:val="fi-FI"/>
        </w:rPr>
      </w:pPr>
      <w:bookmarkStart w:id="260" w:name="_Toc119435833"/>
      <w:r w:rsidRPr="00050943">
        <w:lastRenderedPageBreak/>
        <w:t>Lyhenteitä</w:t>
      </w:r>
      <w:bookmarkEnd w:id="260"/>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444"/>
        <w:gridCol w:w="6029"/>
      </w:tblGrid>
      <w:tr w:rsidR="00050943" w14:paraId="3206A64B" w14:textId="77777777" w:rsidTr="0068095F">
        <w:trPr>
          <w:trHeight w:val="107"/>
        </w:trPr>
        <w:tc>
          <w:tcPr>
            <w:tcW w:w="7473" w:type="dxa"/>
            <w:gridSpan w:val="2"/>
            <w:tcBorders>
              <w:top w:val="none" w:sz="6" w:space="0" w:color="auto"/>
              <w:bottom w:val="none" w:sz="6" w:space="0" w:color="auto"/>
            </w:tcBorders>
          </w:tcPr>
          <w:p w14:paraId="2F97849E" w14:textId="77777777" w:rsidR="00590FE7" w:rsidRDefault="00590FE7">
            <w:pPr>
              <w:pStyle w:val="Pa9"/>
              <w:rPr>
                <w:rFonts w:cs="Myriad Pro Light Cond"/>
                <w:b/>
                <w:color w:val="000000" w:themeColor="text1"/>
                <w:sz w:val="18"/>
                <w:szCs w:val="18"/>
                <w:u w:val="single"/>
              </w:rPr>
            </w:pPr>
          </w:p>
          <w:p w14:paraId="491B2927" w14:textId="77777777" w:rsidR="00050943" w:rsidRPr="00590FE7" w:rsidRDefault="00050943">
            <w:pPr>
              <w:pStyle w:val="Pa9"/>
              <w:rPr>
                <w:rFonts w:cs="Myriad Pro Light Cond"/>
                <w:b/>
                <w:color w:val="000000" w:themeColor="text1"/>
                <w:sz w:val="18"/>
                <w:szCs w:val="18"/>
                <w:u w:val="single"/>
              </w:rPr>
            </w:pPr>
            <w:r w:rsidRPr="00590FE7">
              <w:rPr>
                <w:rFonts w:cs="Myriad Pro Light Cond"/>
                <w:b/>
                <w:color w:val="000000" w:themeColor="text1"/>
                <w:sz w:val="18"/>
                <w:szCs w:val="18"/>
                <w:u w:val="single"/>
              </w:rPr>
              <w:t xml:space="preserve">Yhdisteitä </w:t>
            </w:r>
          </w:p>
        </w:tc>
      </w:tr>
      <w:tr w:rsidR="00D52481" w14:paraId="5CDA7212" w14:textId="77777777" w:rsidTr="00A600BF">
        <w:trPr>
          <w:trHeight w:val="106"/>
        </w:trPr>
        <w:tc>
          <w:tcPr>
            <w:tcW w:w="1444" w:type="dxa"/>
            <w:tcBorders>
              <w:top w:val="none" w:sz="6" w:space="0" w:color="auto"/>
              <w:bottom w:val="none" w:sz="6" w:space="0" w:color="auto"/>
              <w:right w:val="none" w:sz="6" w:space="0" w:color="auto"/>
            </w:tcBorders>
          </w:tcPr>
          <w:p w14:paraId="56D0FC71" w14:textId="1EDD61A1" w:rsidR="00D52481" w:rsidRDefault="00D52481">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BaP</w:t>
            </w:r>
          </w:p>
        </w:tc>
        <w:tc>
          <w:tcPr>
            <w:tcW w:w="6029" w:type="dxa"/>
            <w:tcBorders>
              <w:top w:val="none" w:sz="6" w:space="0" w:color="auto"/>
              <w:left w:val="none" w:sz="6" w:space="0" w:color="auto"/>
              <w:bottom w:val="none" w:sz="6" w:space="0" w:color="auto"/>
            </w:tcBorders>
          </w:tcPr>
          <w:p w14:paraId="2A716FCA" w14:textId="193765F1" w:rsidR="00D52481" w:rsidRDefault="00D52481">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Bentso(a)pyreeni</w:t>
            </w:r>
          </w:p>
        </w:tc>
      </w:tr>
      <w:tr w:rsidR="00050943" w14:paraId="6F1BDD4C" w14:textId="77777777" w:rsidTr="00A600BF">
        <w:trPr>
          <w:trHeight w:val="106"/>
        </w:trPr>
        <w:tc>
          <w:tcPr>
            <w:tcW w:w="1444" w:type="dxa"/>
            <w:tcBorders>
              <w:top w:val="none" w:sz="6" w:space="0" w:color="auto"/>
              <w:bottom w:val="none" w:sz="6" w:space="0" w:color="auto"/>
              <w:right w:val="none" w:sz="6" w:space="0" w:color="auto"/>
            </w:tcBorders>
          </w:tcPr>
          <w:p w14:paraId="74E9C6F3" w14:textId="77777777" w:rsidR="00050943" w:rsidRDefault="0005094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BBP </w:t>
            </w:r>
          </w:p>
        </w:tc>
        <w:tc>
          <w:tcPr>
            <w:tcW w:w="6029" w:type="dxa"/>
            <w:tcBorders>
              <w:top w:val="none" w:sz="6" w:space="0" w:color="auto"/>
              <w:left w:val="none" w:sz="6" w:space="0" w:color="auto"/>
              <w:bottom w:val="none" w:sz="6" w:space="0" w:color="auto"/>
            </w:tcBorders>
          </w:tcPr>
          <w:p w14:paraId="47825C4D" w14:textId="77777777" w:rsidR="00050943" w:rsidRDefault="0005094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Butyylibentsyyliftalaatti </w:t>
            </w:r>
          </w:p>
        </w:tc>
      </w:tr>
      <w:tr w:rsidR="00050943" w14:paraId="1630EEE8" w14:textId="77777777" w:rsidTr="00A600BF">
        <w:trPr>
          <w:trHeight w:val="106"/>
        </w:trPr>
        <w:tc>
          <w:tcPr>
            <w:tcW w:w="1444" w:type="dxa"/>
            <w:tcBorders>
              <w:top w:val="none" w:sz="6" w:space="0" w:color="auto"/>
              <w:bottom w:val="none" w:sz="6" w:space="0" w:color="auto"/>
              <w:right w:val="none" w:sz="6" w:space="0" w:color="auto"/>
            </w:tcBorders>
          </w:tcPr>
          <w:p w14:paraId="1B0598F5" w14:textId="77777777" w:rsidR="00050943" w:rsidRDefault="0005094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BDE </w:t>
            </w:r>
          </w:p>
        </w:tc>
        <w:tc>
          <w:tcPr>
            <w:tcW w:w="6029" w:type="dxa"/>
            <w:tcBorders>
              <w:top w:val="none" w:sz="6" w:space="0" w:color="auto"/>
              <w:left w:val="none" w:sz="6" w:space="0" w:color="auto"/>
              <w:bottom w:val="none" w:sz="6" w:space="0" w:color="auto"/>
            </w:tcBorders>
          </w:tcPr>
          <w:p w14:paraId="40C9BBA8" w14:textId="77777777" w:rsidR="00050943" w:rsidRDefault="0005094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Bromatut difenyylieetterit </w:t>
            </w:r>
          </w:p>
        </w:tc>
      </w:tr>
      <w:tr w:rsidR="00050943" w:rsidRPr="00115A48" w14:paraId="58B72C66" w14:textId="77777777" w:rsidTr="00A600BF">
        <w:trPr>
          <w:trHeight w:val="218"/>
        </w:trPr>
        <w:tc>
          <w:tcPr>
            <w:tcW w:w="1444" w:type="dxa"/>
            <w:tcBorders>
              <w:top w:val="none" w:sz="6" w:space="0" w:color="auto"/>
              <w:bottom w:val="none" w:sz="6" w:space="0" w:color="auto"/>
              <w:right w:val="none" w:sz="6" w:space="0" w:color="auto"/>
            </w:tcBorders>
          </w:tcPr>
          <w:p w14:paraId="1C2B8571" w14:textId="77777777" w:rsidR="00050943" w:rsidRDefault="0005094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CMR- aineet </w:t>
            </w:r>
          </w:p>
        </w:tc>
        <w:tc>
          <w:tcPr>
            <w:tcW w:w="6029" w:type="dxa"/>
            <w:tcBorders>
              <w:top w:val="none" w:sz="6" w:space="0" w:color="auto"/>
              <w:left w:val="none" w:sz="6" w:space="0" w:color="auto"/>
              <w:bottom w:val="none" w:sz="6" w:space="0" w:color="auto"/>
            </w:tcBorders>
          </w:tcPr>
          <w:p w14:paraId="4CAB0A4E" w14:textId="77777777" w:rsidR="00050943" w:rsidRDefault="0005094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Syöpää aiheuttavat, perimää vaurioittavat tai lisääntymiselle vaaralliset aineet, Carcinogenic, Mutagenic or substances toxic to Reproduction </w:t>
            </w:r>
          </w:p>
        </w:tc>
      </w:tr>
      <w:tr w:rsidR="00050943" w14:paraId="3B403117" w14:textId="77777777" w:rsidTr="00A600BF">
        <w:trPr>
          <w:trHeight w:val="106"/>
        </w:trPr>
        <w:tc>
          <w:tcPr>
            <w:tcW w:w="1444" w:type="dxa"/>
            <w:tcBorders>
              <w:top w:val="none" w:sz="6" w:space="0" w:color="auto"/>
              <w:bottom w:val="none" w:sz="6" w:space="0" w:color="auto"/>
              <w:right w:val="none" w:sz="6" w:space="0" w:color="auto"/>
            </w:tcBorders>
          </w:tcPr>
          <w:p w14:paraId="062F2BA3" w14:textId="77777777" w:rsidR="00050943" w:rsidRDefault="0005094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DBP </w:t>
            </w:r>
          </w:p>
        </w:tc>
        <w:tc>
          <w:tcPr>
            <w:tcW w:w="6029" w:type="dxa"/>
            <w:tcBorders>
              <w:top w:val="none" w:sz="6" w:space="0" w:color="auto"/>
              <w:left w:val="none" w:sz="6" w:space="0" w:color="auto"/>
              <w:bottom w:val="none" w:sz="6" w:space="0" w:color="auto"/>
            </w:tcBorders>
          </w:tcPr>
          <w:p w14:paraId="5AA9B2E0" w14:textId="77777777" w:rsidR="00050943" w:rsidRDefault="0005094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Dibutyyliftalaatti </w:t>
            </w:r>
          </w:p>
        </w:tc>
      </w:tr>
      <w:tr w:rsidR="0007753B" w:rsidRPr="0007753B" w14:paraId="230A6387"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071FDBED"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DDT </w:t>
            </w:r>
          </w:p>
        </w:tc>
        <w:tc>
          <w:tcPr>
            <w:tcW w:w="6029" w:type="dxa"/>
            <w:tcBorders>
              <w:top w:val="none" w:sz="6" w:space="0" w:color="auto"/>
              <w:left w:val="none" w:sz="6" w:space="0" w:color="auto"/>
              <w:bottom w:val="none" w:sz="6" w:space="0" w:color="auto"/>
              <w:right w:val="none" w:sz="6" w:space="0" w:color="auto"/>
            </w:tcBorders>
          </w:tcPr>
          <w:p w14:paraId="6C44B616"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Dikloori-difenyyli-trikloorietaani </w:t>
            </w:r>
          </w:p>
        </w:tc>
      </w:tr>
      <w:tr w:rsidR="0007753B" w:rsidRPr="0007753B" w14:paraId="3E935050"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6098FD7E" w14:textId="452FD98B"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dekaBDE </w:t>
            </w:r>
          </w:p>
        </w:tc>
        <w:tc>
          <w:tcPr>
            <w:tcW w:w="6029" w:type="dxa"/>
            <w:tcBorders>
              <w:top w:val="none" w:sz="6" w:space="0" w:color="auto"/>
              <w:left w:val="none" w:sz="6" w:space="0" w:color="auto"/>
              <w:bottom w:val="none" w:sz="6" w:space="0" w:color="auto"/>
              <w:right w:val="none" w:sz="6" w:space="0" w:color="auto"/>
            </w:tcBorders>
          </w:tcPr>
          <w:p w14:paraId="6841C79A"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Dekabromidifenyylieetteri </w:t>
            </w:r>
          </w:p>
        </w:tc>
      </w:tr>
      <w:tr w:rsidR="0007753B" w:rsidRPr="0007753B" w14:paraId="58AFBF32"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347CE016"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DEHP </w:t>
            </w:r>
          </w:p>
        </w:tc>
        <w:tc>
          <w:tcPr>
            <w:tcW w:w="6029" w:type="dxa"/>
            <w:tcBorders>
              <w:top w:val="none" w:sz="6" w:space="0" w:color="auto"/>
              <w:left w:val="none" w:sz="6" w:space="0" w:color="auto"/>
              <w:bottom w:val="none" w:sz="6" w:space="0" w:color="auto"/>
              <w:right w:val="none" w:sz="6" w:space="0" w:color="auto"/>
            </w:tcBorders>
          </w:tcPr>
          <w:p w14:paraId="35AD695C"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Di(2-etyyliheksyyli)ftalaatti </w:t>
            </w:r>
          </w:p>
        </w:tc>
      </w:tr>
      <w:tr w:rsidR="00D52481" w:rsidRPr="00115A48" w14:paraId="0CA08693"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3ED71398" w14:textId="235ACB5E" w:rsidR="00D52481" w:rsidRPr="0007753B" w:rsidRDefault="00D52481"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DOC</w:t>
            </w:r>
          </w:p>
        </w:tc>
        <w:tc>
          <w:tcPr>
            <w:tcW w:w="6029" w:type="dxa"/>
            <w:tcBorders>
              <w:top w:val="none" w:sz="6" w:space="0" w:color="auto"/>
              <w:left w:val="none" w:sz="6" w:space="0" w:color="auto"/>
              <w:bottom w:val="none" w:sz="6" w:space="0" w:color="auto"/>
              <w:right w:val="none" w:sz="6" w:space="0" w:color="auto"/>
            </w:tcBorders>
          </w:tcPr>
          <w:p w14:paraId="5C178044" w14:textId="317AFEA7" w:rsidR="00D52481" w:rsidRPr="0007753B" w:rsidRDefault="00D52481"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Dissolved organic carbon; liukoinen orgaaninen hiili</w:t>
            </w:r>
          </w:p>
        </w:tc>
      </w:tr>
      <w:tr w:rsidR="0007753B" w:rsidRPr="0007753B" w14:paraId="0A379461"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6946B3A8"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ETU </w:t>
            </w:r>
          </w:p>
        </w:tc>
        <w:tc>
          <w:tcPr>
            <w:tcW w:w="6029" w:type="dxa"/>
            <w:tcBorders>
              <w:top w:val="none" w:sz="6" w:space="0" w:color="auto"/>
              <w:left w:val="none" w:sz="6" w:space="0" w:color="auto"/>
              <w:bottom w:val="none" w:sz="6" w:space="0" w:color="auto"/>
              <w:right w:val="none" w:sz="6" w:space="0" w:color="auto"/>
            </w:tcBorders>
          </w:tcPr>
          <w:p w14:paraId="586733B5"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Etyleenitiourea </w:t>
            </w:r>
          </w:p>
        </w:tc>
      </w:tr>
      <w:tr w:rsidR="00D52481" w:rsidRPr="0007753B" w14:paraId="4B0138AF"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2C687DBB" w14:textId="77777777" w:rsidR="00D52481" w:rsidRPr="0007753B" w:rsidRDefault="00D52481" w:rsidP="0007753B">
            <w:pPr>
              <w:pStyle w:val="Pa9"/>
              <w:rPr>
                <w:rFonts w:ascii="Myriad Pro Cond" w:hAnsi="Myriad Pro Cond" w:cs="Myriad Pro Cond"/>
                <w:color w:val="000000"/>
                <w:sz w:val="18"/>
                <w:szCs w:val="18"/>
              </w:rPr>
            </w:pPr>
          </w:p>
        </w:tc>
        <w:tc>
          <w:tcPr>
            <w:tcW w:w="6029" w:type="dxa"/>
            <w:tcBorders>
              <w:top w:val="none" w:sz="6" w:space="0" w:color="auto"/>
              <w:left w:val="none" w:sz="6" w:space="0" w:color="auto"/>
              <w:bottom w:val="none" w:sz="6" w:space="0" w:color="auto"/>
              <w:right w:val="none" w:sz="6" w:space="0" w:color="auto"/>
            </w:tcBorders>
          </w:tcPr>
          <w:p w14:paraId="3FAC2B2D" w14:textId="77777777" w:rsidR="00D52481" w:rsidRPr="0007753B" w:rsidRDefault="00D52481" w:rsidP="0007753B">
            <w:pPr>
              <w:pStyle w:val="Pa9"/>
              <w:rPr>
                <w:rFonts w:ascii="Myriad Pro Cond" w:hAnsi="Myriad Pro Cond" w:cs="Myriad Pro Cond"/>
                <w:color w:val="000000"/>
                <w:sz w:val="18"/>
                <w:szCs w:val="18"/>
              </w:rPr>
            </w:pPr>
          </w:p>
        </w:tc>
      </w:tr>
      <w:tr w:rsidR="0007753B" w:rsidRPr="0007753B" w14:paraId="1D532903"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603A7FD4"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MBeT </w:t>
            </w:r>
          </w:p>
        </w:tc>
        <w:tc>
          <w:tcPr>
            <w:tcW w:w="6029" w:type="dxa"/>
            <w:tcBorders>
              <w:top w:val="none" w:sz="6" w:space="0" w:color="auto"/>
              <w:left w:val="none" w:sz="6" w:space="0" w:color="auto"/>
              <w:bottom w:val="none" w:sz="6" w:space="0" w:color="auto"/>
              <w:right w:val="none" w:sz="6" w:space="0" w:color="auto"/>
            </w:tcBorders>
          </w:tcPr>
          <w:p w14:paraId="3F46E1D9"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Bentsotiatsoli-2-tioli; merkaptobentsotiatsoli </w:t>
            </w:r>
          </w:p>
        </w:tc>
      </w:tr>
      <w:tr w:rsidR="0007753B" w:rsidRPr="00115A48" w14:paraId="003EEA0E"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1A591024"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MBTS </w:t>
            </w:r>
          </w:p>
        </w:tc>
        <w:tc>
          <w:tcPr>
            <w:tcW w:w="6029" w:type="dxa"/>
            <w:tcBorders>
              <w:top w:val="none" w:sz="6" w:space="0" w:color="auto"/>
              <w:left w:val="none" w:sz="6" w:space="0" w:color="auto"/>
              <w:bottom w:val="none" w:sz="6" w:space="0" w:color="auto"/>
              <w:right w:val="none" w:sz="6" w:space="0" w:color="auto"/>
            </w:tcBorders>
          </w:tcPr>
          <w:p w14:paraId="65CCE375"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di(bentsotiatsol-2-yyli)disulfidi; merkaptobentsotiatsoli-disulfidi </w:t>
            </w:r>
          </w:p>
        </w:tc>
      </w:tr>
      <w:tr w:rsidR="0007753B" w:rsidRPr="0007753B" w14:paraId="143625EA"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08A5D9CE"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MCPA </w:t>
            </w:r>
          </w:p>
        </w:tc>
        <w:tc>
          <w:tcPr>
            <w:tcW w:w="6029" w:type="dxa"/>
            <w:tcBorders>
              <w:top w:val="none" w:sz="6" w:space="0" w:color="auto"/>
              <w:left w:val="none" w:sz="6" w:space="0" w:color="auto"/>
              <w:bottom w:val="none" w:sz="6" w:space="0" w:color="auto"/>
              <w:right w:val="none" w:sz="6" w:space="0" w:color="auto"/>
            </w:tcBorders>
          </w:tcPr>
          <w:p w14:paraId="5DA16896"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2-metoksi-4-kloorifenoksietikkahappo </w:t>
            </w:r>
          </w:p>
        </w:tc>
      </w:tr>
      <w:tr w:rsidR="0007753B" w:rsidRPr="0007753B" w14:paraId="03D1598F"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7C594DFB"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MTBE </w:t>
            </w:r>
          </w:p>
        </w:tc>
        <w:tc>
          <w:tcPr>
            <w:tcW w:w="6029" w:type="dxa"/>
            <w:tcBorders>
              <w:top w:val="none" w:sz="6" w:space="0" w:color="auto"/>
              <w:left w:val="none" w:sz="6" w:space="0" w:color="auto"/>
              <w:bottom w:val="none" w:sz="6" w:space="0" w:color="auto"/>
              <w:right w:val="none" w:sz="6" w:space="0" w:color="auto"/>
            </w:tcBorders>
          </w:tcPr>
          <w:p w14:paraId="09119D6F" w14:textId="00BAB4C6"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Metyyli</w:t>
            </w:r>
            <w:r w:rsidR="00CF2AC0" w:rsidRPr="53D7D85C">
              <w:rPr>
                <w:rFonts w:ascii="Myriad Pro Cond" w:hAnsi="Myriad Pro Cond" w:cs="Myriad Pro Cond"/>
                <w:color w:val="000000" w:themeColor="text1"/>
                <w:sz w:val="18"/>
                <w:szCs w:val="18"/>
              </w:rPr>
              <w:t>-</w:t>
            </w:r>
            <w:r w:rsidRPr="53D7D85C">
              <w:rPr>
                <w:rFonts w:ascii="Myriad Pro Cond" w:hAnsi="Myriad Pro Cond" w:cs="Myriad Pro Cond"/>
                <w:color w:val="000000" w:themeColor="text1"/>
                <w:sz w:val="18"/>
                <w:szCs w:val="18"/>
              </w:rPr>
              <w:t>tert</w:t>
            </w:r>
            <w:r w:rsidR="00CF2AC0" w:rsidRPr="53D7D85C">
              <w:rPr>
                <w:rFonts w:ascii="Myriad Pro Cond" w:hAnsi="Myriad Pro Cond" w:cs="Myriad Pro Cond"/>
                <w:color w:val="000000" w:themeColor="text1"/>
                <w:sz w:val="18"/>
                <w:szCs w:val="18"/>
              </w:rPr>
              <w:t>-</w:t>
            </w:r>
            <w:r w:rsidRPr="53D7D85C">
              <w:rPr>
                <w:rFonts w:ascii="Myriad Pro Cond" w:hAnsi="Myriad Pro Cond" w:cs="Myriad Pro Cond"/>
                <w:color w:val="000000" w:themeColor="text1"/>
                <w:sz w:val="18"/>
                <w:szCs w:val="18"/>
              </w:rPr>
              <w:t xml:space="preserve">butyylieetteri </w:t>
            </w:r>
          </w:p>
        </w:tc>
      </w:tr>
      <w:tr w:rsidR="00A600BF" w:rsidRPr="0007753B" w14:paraId="153297B9"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1DC4D733" w14:textId="7156E289" w:rsidR="00A600BF" w:rsidRPr="53D7D85C"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OC </w:t>
            </w:r>
          </w:p>
        </w:tc>
        <w:tc>
          <w:tcPr>
            <w:tcW w:w="6029" w:type="dxa"/>
            <w:tcBorders>
              <w:top w:val="none" w:sz="6" w:space="0" w:color="auto"/>
              <w:left w:val="none" w:sz="6" w:space="0" w:color="auto"/>
              <w:bottom w:val="none" w:sz="6" w:space="0" w:color="auto"/>
              <w:right w:val="none" w:sz="6" w:space="0" w:color="auto"/>
            </w:tcBorders>
          </w:tcPr>
          <w:p w14:paraId="238089C9" w14:textId="2D3D9D54" w:rsidR="00A600BF" w:rsidRPr="53D7D85C"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Orgaaninen hiili </w:t>
            </w:r>
          </w:p>
        </w:tc>
      </w:tr>
      <w:tr w:rsidR="0007753B" w:rsidRPr="0007753B" w14:paraId="6E60DE86"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1747933A" w14:textId="77777777"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PAH </w:t>
            </w:r>
          </w:p>
        </w:tc>
        <w:tc>
          <w:tcPr>
            <w:tcW w:w="6029" w:type="dxa"/>
            <w:tcBorders>
              <w:top w:val="none" w:sz="6" w:space="0" w:color="auto"/>
              <w:left w:val="none" w:sz="6" w:space="0" w:color="auto"/>
              <w:bottom w:val="none" w:sz="6" w:space="0" w:color="auto"/>
              <w:right w:val="none" w:sz="6" w:space="0" w:color="auto"/>
            </w:tcBorders>
          </w:tcPr>
          <w:p w14:paraId="319E9506" w14:textId="77777777" w:rsidR="00A600BF" w:rsidRDefault="0007753B"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Polysykliset aromaattiset hiilivedyt</w:t>
            </w:r>
          </w:p>
          <w:p w14:paraId="2FE7E59F" w14:textId="0E8579CE" w:rsidR="0007753B" w:rsidRPr="0007753B" w:rsidRDefault="0007753B" w:rsidP="0007753B">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 </w:t>
            </w:r>
          </w:p>
        </w:tc>
      </w:tr>
      <w:tr w:rsidR="00A600BF" w14:paraId="402444E5"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4FD4F62B"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PBDE </w:t>
            </w:r>
          </w:p>
        </w:tc>
        <w:tc>
          <w:tcPr>
            <w:tcW w:w="6029" w:type="dxa"/>
            <w:tcBorders>
              <w:top w:val="none" w:sz="6" w:space="0" w:color="auto"/>
              <w:left w:val="none" w:sz="6" w:space="0" w:color="auto"/>
              <w:bottom w:val="none" w:sz="6" w:space="0" w:color="auto"/>
              <w:right w:val="none" w:sz="6" w:space="0" w:color="auto"/>
            </w:tcBorders>
          </w:tcPr>
          <w:p w14:paraId="37F4A9D6"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Polybromatut difenylieetterit </w:t>
            </w:r>
          </w:p>
        </w:tc>
      </w:tr>
      <w:tr w:rsidR="00A600BF" w:rsidRPr="00115A48" w14:paraId="5A2556E1"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4A73C9FA"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PBT-aineet </w:t>
            </w:r>
          </w:p>
        </w:tc>
        <w:tc>
          <w:tcPr>
            <w:tcW w:w="6029" w:type="dxa"/>
            <w:tcBorders>
              <w:top w:val="none" w:sz="6" w:space="0" w:color="auto"/>
              <w:left w:val="none" w:sz="6" w:space="0" w:color="auto"/>
              <w:bottom w:val="none" w:sz="6" w:space="0" w:color="auto"/>
              <w:right w:val="none" w:sz="6" w:space="0" w:color="auto"/>
            </w:tcBorders>
          </w:tcPr>
          <w:p w14:paraId="57184BEB"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Hitaasti hajoavat, kudoksiin kertyvät ja myrkylliset aineet </w:t>
            </w:r>
          </w:p>
        </w:tc>
      </w:tr>
      <w:tr w:rsidR="00A600BF" w14:paraId="099BDEB4"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6582CDC7"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PFAS </w:t>
            </w:r>
          </w:p>
        </w:tc>
        <w:tc>
          <w:tcPr>
            <w:tcW w:w="6029" w:type="dxa"/>
            <w:tcBorders>
              <w:top w:val="none" w:sz="6" w:space="0" w:color="auto"/>
              <w:left w:val="none" w:sz="6" w:space="0" w:color="auto"/>
              <w:bottom w:val="none" w:sz="6" w:space="0" w:color="auto"/>
              <w:right w:val="none" w:sz="6" w:space="0" w:color="auto"/>
            </w:tcBorders>
          </w:tcPr>
          <w:p w14:paraId="661D358A"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Perfluoratut alkyyliyhdisteet </w:t>
            </w:r>
          </w:p>
        </w:tc>
      </w:tr>
      <w:tr w:rsidR="00A600BF" w14:paraId="48E88B44"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3BBB64A0"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PFOA </w:t>
            </w:r>
          </w:p>
        </w:tc>
        <w:tc>
          <w:tcPr>
            <w:tcW w:w="6029" w:type="dxa"/>
            <w:tcBorders>
              <w:top w:val="none" w:sz="6" w:space="0" w:color="auto"/>
              <w:left w:val="none" w:sz="6" w:space="0" w:color="auto"/>
              <w:bottom w:val="none" w:sz="6" w:space="0" w:color="auto"/>
              <w:right w:val="none" w:sz="6" w:space="0" w:color="auto"/>
            </w:tcBorders>
          </w:tcPr>
          <w:p w14:paraId="1F1021AC"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Perfluorioktaanihappo </w:t>
            </w:r>
          </w:p>
        </w:tc>
      </w:tr>
      <w:tr w:rsidR="00A600BF" w14:paraId="7232A55A"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1C3389FF"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PFOS</w:t>
            </w:r>
          </w:p>
        </w:tc>
        <w:tc>
          <w:tcPr>
            <w:tcW w:w="6029" w:type="dxa"/>
            <w:tcBorders>
              <w:top w:val="none" w:sz="6" w:space="0" w:color="auto"/>
              <w:left w:val="none" w:sz="6" w:space="0" w:color="auto"/>
              <w:bottom w:val="none" w:sz="6" w:space="0" w:color="auto"/>
              <w:right w:val="none" w:sz="6" w:space="0" w:color="auto"/>
            </w:tcBorders>
          </w:tcPr>
          <w:p w14:paraId="0041AA65"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Perfluorioktaanisulfonihappo</w:t>
            </w:r>
          </w:p>
        </w:tc>
      </w:tr>
      <w:tr w:rsidR="00A600BF" w:rsidRPr="00115A48" w14:paraId="4E1BD74C"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1BFE6489"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POP </w:t>
            </w:r>
          </w:p>
        </w:tc>
        <w:tc>
          <w:tcPr>
            <w:tcW w:w="6029" w:type="dxa"/>
            <w:tcBorders>
              <w:top w:val="none" w:sz="6" w:space="0" w:color="auto"/>
              <w:left w:val="none" w:sz="6" w:space="0" w:color="auto"/>
              <w:bottom w:val="none" w:sz="6" w:space="0" w:color="auto"/>
              <w:right w:val="none" w:sz="6" w:space="0" w:color="auto"/>
            </w:tcBorders>
          </w:tcPr>
          <w:p w14:paraId="0963A0C8"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Ympäristössä hitaasti hajoavia, biokertyviä or gaanisia yhdisteitä, Persistent organic pollutants </w:t>
            </w:r>
          </w:p>
        </w:tc>
      </w:tr>
      <w:tr w:rsidR="00A600BF" w:rsidRPr="00115A48" w14:paraId="1BA1D98B"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1D1F52C2"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PPCP-aine</w:t>
            </w:r>
          </w:p>
          <w:p w14:paraId="55B68F47"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PVC </w:t>
            </w:r>
          </w:p>
        </w:tc>
        <w:tc>
          <w:tcPr>
            <w:tcW w:w="6029" w:type="dxa"/>
            <w:tcBorders>
              <w:top w:val="none" w:sz="6" w:space="0" w:color="auto"/>
              <w:left w:val="none" w:sz="6" w:space="0" w:color="auto"/>
              <w:bottom w:val="none" w:sz="6" w:space="0" w:color="auto"/>
              <w:right w:val="none" w:sz="6" w:space="0" w:color="auto"/>
            </w:tcBorders>
          </w:tcPr>
          <w:p w14:paraId="57A3767A"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Lääkkeiden tai hygieniatuotteiden sisältämä aine</w:t>
            </w:r>
          </w:p>
          <w:p w14:paraId="3504FE70"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Polyvinyylikloridi </w:t>
            </w:r>
          </w:p>
        </w:tc>
      </w:tr>
      <w:tr w:rsidR="00A600BF" w:rsidRPr="00115A48" w14:paraId="45A695AF"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2B236E95"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SCCP </w:t>
            </w:r>
          </w:p>
        </w:tc>
        <w:tc>
          <w:tcPr>
            <w:tcW w:w="6029" w:type="dxa"/>
            <w:tcBorders>
              <w:top w:val="none" w:sz="6" w:space="0" w:color="auto"/>
              <w:left w:val="none" w:sz="6" w:space="0" w:color="auto"/>
              <w:bottom w:val="none" w:sz="6" w:space="0" w:color="auto"/>
              <w:right w:val="none" w:sz="6" w:space="0" w:color="auto"/>
            </w:tcBorders>
          </w:tcPr>
          <w:p w14:paraId="09560FBE"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Lyhytketjuiset klooratut parafiinit tai klooratut alkaanit C10 –13 </w:t>
            </w:r>
          </w:p>
        </w:tc>
      </w:tr>
      <w:tr w:rsidR="00A600BF" w14:paraId="257D4E8A"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22C9341E"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TBT </w:t>
            </w:r>
          </w:p>
        </w:tc>
        <w:tc>
          <w:tcPr>
            <w:tcW w:w="6029" w:type="dxa"/>
            <w:tcBorders>
              <w:top w:val="none" w:sz="6" w:space="0" w:color="auto"/>
              <w:left w:val="none" w:sz="6" w:space="0" w:color="auto"/>
              <w:bottom w:val="none" w:sz="6" w:space="0" w:color="auto"/>
              <w:right w:val="none" w:sz="6" w:space="0" w:color="auto"/>
            </w:tcBorders>
          </w:tcPr>
          <w:p w14:paraId="1BE118B3"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Tributyylitina </w:t>
            </w:r>
          </w:p>
        </w:tc>
      </w:tr>
      <w:tr w:rsidR="00A600BF" w14:paraId="3C924783"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533AD0DC"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TCMTB </w:t>
            </w:r>
          </w:p>
        </w:tc>
        <w:tc>
          <w:tcPr>
            <w:tcW w:w="6029" w:type="dxa"/>
            <w:tcBorders>
              <w:top w:val="none" w:sz="6" w:space="0" w:color="auto"/>
              <w:left w:val="none" w:sz="6" w:space="0" w:color="auto"/>
              <w:bottom w:val="none" w:sz="6" w:space="0" w:color="auto"/>
              <w:right w:val="none" w:sz="6" w:space="0" w:color="auto"/>
            </w:tcBorders>
          </w:tcPr>
          <w:p w14:paraId="126B61C4"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(bentsotiatsoli-2-yylitio)metyylisyanaatti </w:t>
            </w:r>
          </w:p>
        </w:tc>
      </w:tr>
      <w:tr w:rsidR="00A600BF" w14:paraId="7C6F1B13"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4C8285B1"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VOC </w:t>
            </w:r>
          </w:p>
        </w:tc>
        <w:tc>
          <w:tcPr>
            <w:tcW w:w="6029" w:type="dxa"/>
            <w:tcBorders>
              <w:top w:val="none" w:sz="6" w:space="0" w:color="auto"/>
              <w:left w:val="none" w:sz="6" w:space="0" w:color="auto"/>
              <w:bottom w:val="none" w:sz="6" w:space="0" w:color="auto"/>
              <w:right w:val="none" w:sz="6" w:space="0" w:color="auto"/>
            </w:tcBorders>
          </w:tcPr>
          <w:p w14:paraId="464FBF6A"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Haihtuvat orgaaniset yhdisteet </w:t>
            </w:r>
          </w:p>
        </w:tc>
      </w:tr>
      <w:tr w:rsidR="00A600BF" w:rsidRPr="00115A48" w14:paraId="5B3664A6" w14:textId="77777777" w:rsidTr="00A600BF">
        <w:trPr>
          <w:trHeight w:val="106"/>
        </w:trPr>
        <w:tc>
          <w:tcPr>
            <w:tcW w:w="1444" w:type="dxa"/>
            <w:tcBorders>
              <w:top w:val="none" w:sz="6" w:space="0" w:color="auto"/>
              <w:left w:val="none" w:sz="6" w:space="0" w:color="auto"/>
              <w:bottom w:val="none" w:sz="6" w:space="0" w:color="auto"/>
              <w:right w:val="none" w:sz="6" w:space="0" w:color="auto"/>
            </w:tcBorders>
          </w:tcPr>
          <w:p w14:paraId="4D6E9260"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vPvB- aineet </w:t>
            </w:r>
          </w:p>
        </w:tc>
        <w:tc>
          <w:tcPr>
            <w:tcW w:w="6029" w:type="dxa"/>
            <w:tcBorders>
              <w:top w:val="none" w:sz="6" w:space="0" w:color="auto"/>
              <w:left w:val="none" w:sz="6" w:space="0" w:color="auto"/>
              <w:bottom w:val="none" w:sz="6" w:space="0" w:color="auto"/>
              <w:right w:val="none" w:sz="6" w:space="0" w:color="auto"/>
            </w:tcBorders>
          </w:tcPr>
          <w:p w14:paraId="25F24B10" w14:textId="77777777" w:rsidR="00A600BF" w:rsidRDefault="00A600BF" w:rsidP="00A600B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Erittäin hitaasti hajoavat ja erittäin voimakkaasti kudoksiin kertyvät aineet </w:t>
            </w:r>
          </w:p>
        </w:tc>
      </w:tr>
    </w:tbl>
    <w:p w14:paraId="39493D3B" w14:textId="49BEE0CB" w:rsidR="00050943" w:rsidRDefault="00050943" w:rsidP="003A28AF">
      <w:pPr>
        <w:rPr>
          <w:b/>
          <w:bCs/>
          <w:lang w:val="fi-FI"/>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61"/>
        <w:gridCol w:w="6529"/>
      </w:tblGrid>
      <w:tr w:rsidR="00B73C23" w14:paraId="53ED7EE1" w14:textId="77777777" w:rsidTr="00136CE8">
        <w:trPr>
          <w:trHeight w:val="107"/>
        </w:trPr>
        <w:tc>
          <w:tcPr>
            <w:tcW w:w="7690" w:type="dxa"/>
            <w:gridSpan w:val="2"/>
            <w:tcBorders>
              <w:top w:val="none" w:sz="6" w:space="0" w:color="auto"/>
              <w:bottom w:val="none" w:sz="6" w:space="0" w:color="auto"/>
            </w:tcBorders>
          </w:tcPr>
          <w:p w14:paraId="3A11B22F" w14:textId="77777777" w:rsidR="00B73C23" w:rsidRPr="00590FE7" w:rsidRDefault="00B73C23">
            <w:pPr>
              <w:pStyle w:val="Pa9"/>
              <w:rPr>
                <w:rFonts w:cs="Myriad Pro Light Cond"/>
                <w:color w:val="000000" w:themeColor="text1"/>
                <w:sz w:val="18"/>
                <w:szCs w:val="18"/>
                <w:u w:val="single"/>
              </w:rPr>
            </w:pPr>
            <w:r w:rsidRPr="00590FE7">
              <w:rPr>
                <w:rFonts w:cs="Myriad Pro Light Cond"/>
                <w:b/>
                <w:color w:val="000000" w:themeColor="text1"/>
                <w:sz w:val="18"/>
                <w:szCs w:val="18"/>
                <w:u w:val="single"/>
              </w:rPr>
              <w:t xml:space="preserve">Lainsäädäntö ja kansainväliset sopimukset </w:t>
            </w:r>
          </w:p>
        </w:tc>
      </w:tr>
      <w:tr w:rsidR="00B73C23" w14:paraId="128ACAC8" w14:textId="77777777" w:rsidTr="00A600BF">
        <w:trPr>
          <w:trHeight w:val="106"/>
        </w:trPr>
        <w:tc>
          <w:tcPr>
            <w:tcW w:w="1161" w:type="dxa"/>
            <w:tcBorders>
              <w:top w:val="none" w:sz="6" w:space="0" w:color="auto"/>
              <w:bottom w:val="none" w:sz="6" w:space="0" w:color="auto"/>
              <w:right w:val="none" w:sz="6" w:space="0" w:color="auto"/>
            </w:tcBorders>
          </w:tcPr>
          <w:p w14:paraId="5929545B" w14:textId="77777777" w:rsidR="00B73C23" w:rsidRDefault="00B73C2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E-PRTR </w:t>
            </w:r>
          </w:p>
        </w:tc>
        <w:tc>
          <w:tcPr>
            <w:tcW w:w="6529" w:type="dxa"/>
            <w:tcBorders>
              <w:top w:val="none" w:sz="6" w:space="0" w:color="auto"/>
              <w:left w:val="none" w:sz="6" w:space="0" w:color="auto"/>
              <w:bottom w:val="none" w:sz="6" w:space="0" w:color="auto"/>
            </w:tcBorders>
          </w:tcPr>
          <w:p w14:paraId="21960000" w14:textId="77777777" w:rsidR="00B73C23" w:rsidRDefault="00B73C2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Euroopan päästö- ja siirtorekisteri </w:t>
            </w:r>
          </w:p>
        </w:tc>
      </w:tr>
      <w:tr w:rsidR="00B73C23" w:rsidRPr="00115A48" w14:paraId="024BDF52" w14:textId="77777777" w:rsidTr="00A600BF">
        <w:trPr>
          <w:trHeight w:val="218"/>
        </w:trPr>
        <w:tc>
          <w:tcPr>
            <w:tcW w:w="1161" w:type="dxa"/>
            <w:tcBorders>
              <w:top w:val="none" w:sz="6" w:space="0" w:color="auto"/>
              <w:bottom w:val="none" w:sz="6" w:space="0" w:color="auto"/>
              <w:right w:val="none" w:sz="6" w:space="0" w:color="auto"/>
            </w:tcBorders>
          </w:tcPr>
          <w:p w14:paraId="05B4D6CA" w14:textId="77777777" w:rsidR="00B73C23" w:rsidRDefault="00B73C2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REACH </w:t>
            </w:r>
          </w:p>
        </w:tc>
        <w:tc>
          <w:tcPr>
            <w:tcW w:w="6529" w:type="dxa"/>
            <w:tcBorders>
              <w:top w:val="none" w:sz="6" w:space="0" w:color="auto"/>
              <w:left w:val="none" w:sz="6" w:space="0" w:color="auto"/>
              <w:bottom w:val="none" w:sz="6" w:space="0" w:color="auto"/>
            </w:tcBorders>
          </w:tcPr>
          <w:p w14:paraId="05A0BBA8" w14:textId="77777777" w:rsidR="00B73C23" w:rsidRDefault="00B73C2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Kemikaalien rekisteröintiä, arviointia, rajoituksia ja lupamenettelyä koskeva EU:n asetus, Registration, Evaluation, Authorisation and Restriction of Chemicals </w:t>
            </w:r>
          </w:p>
        </w:tc>
      </w:tr>
      <w:tr w:rsidR="00B73C23" w14:paraId="2ADE8114" w14:textId="77777777" w:rsidTr="00A600BF">
        <w:trPr>
          <w:trHeight w:val="106"/>
        </w:trPr>
        <w:tc>
          <w:tcPr>
            <w:tcW w:w="1161" w:type="dxa"/>
            <w:tcBorders>
              <w:top w:val="none" w:sz="6" w:space="0" w:color="auto"/>
              <w:bottom w:val="none" w:sz="6" w:space="0" w:color="auto"/>
              <w:right w:val="none" w:sz="6" w:space="0" w:color="auto"/>
            </w:tcBorders>
          </w:tcPr>
          <w:p w14:paraId="59B957FB" w14:textId="77777777" w:rsidR="00B73C23" w:rsidRDefault="00B73C2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VPD </w:t>
            </w:r>
          </w:p>
        </w:tc>
        <w:tc>
          <w:tcPr>
            <w:tcW w:w="6529" w:type="dxa"/>
            <w:tcBorders>
              <w:top w:val="none" w:sz="6" w:space="0" w:color="auto"/>
              <w:left w:val="none" w:sz="6" w:space="0" w:color="auto"/>
              <w:bottom w:val="none" w:sz="6" w:space="0" w:color="auto"/>
            </w:tcBorders>
          </w:tcPr>
          <w:p w14:paraId="36711279" w14:textId="77777777" w:rsidR="00B73C23" w:rsidRDefault="00B73C2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Vesipolitiikan puitedirektiivi </w:t>
            </w:r>
          </w:p>
        </w:tc>
      </w:tr>
      <w:tr w:rsidR="00B73C23" w14:paraId="3649BA3E" w14:textId="77777777" w:rsidTr="00A600BF">
        <w:trPr>
          <w:trHeight w:val="106"/>
        </w:trPr>
        <w:tc>
          <w:tcPr>
            <w:tcW w:w="1161" w:type="dxa"/>
            <w:tcBorders>
              <w:top w:val="none" w:sz="6" w:space="0" w:color="auto"/>
              <w:bottom w:val="none" w:sz="6" w:space="0" w:color="auto"/>
              <w:right w:val="none" w:sz="6" w:space="0" w:color="auto"/>
            </w:tcBorders>
          </w:tcPr>
          <w:p w14:paraId="25EBDD30" w14:textId="77777777" w:rsidR="00B73C23" w:rsidRDefault="00B73C2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YVA </w:t>
            </w:r>
          </w:p>
        </w:tc>
        <w:tc>
          <w:tcPr>
            <w:tcW w:w="6529" w:type="dxa"/>
            <w:tcBorders>
              <w:top w:val="none" w:sz="6" w:space="0" w:color="auto"/>
              <w:left w:val="none" w:sz="6" w:space="0" w:color="auto"/>
              <w:bottom w:val="none" w:sz="6" w:space="0" w:color="auto"/>
            </w:tcBorders>
          </w:tcPr>
          <w:p w14:paraId="649153D3" w14:textId="77777777" w:rsidR="00B73C23" w:rsidRDefault="00B73C23">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Ympäristövaikutusten arviointimenettely</w:t>
            </w:r>
          </w:p>
        </w:tc>
      </w:tr>
    </w:tbl>
    <w:p w14:paraId="6D796FB5" w14:textId="66BF57D5" w:rsidR="00B73C23" w:rsidRDefault="00B73C23" w:rsidP="003A28AF">
      <w:pPr>
        <w:rPr>
          <w:b/>
          <w:bCs/>
          <w:lang w:val="fi-FI"/>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61"/>
        <w:gridCol w:w="6352"/>
      </w:tblGrid>
      <w:tr w:rsidR="00DD3E7F" w14:paraId="220BE320" w14:textId="77777777" w:rsidTr="00136CE8">
        <w:trPr>
          <w:trHeight w:val="107"/>
        </w:trPr>
        <w:tc>
          <w:tcPr>
            <w:tcW w:w="7513" w:type="dxa"/>
            <w:gridSpan w:val="2"/>
            <w:tcBorders>
              <w:top w:val="none" w:sz="6" w:space="0" w:color="auto"/>
              <w:bottom w:val="none" w:sz="6" w:space="0" w:color="auto"/>
            </w:tcBorders>
          </w:tcPr>
          <w:p w14:paraId="01CC9F67" w14:textId="77777777" w:rsidR="00DD3E7F" w:rsidRPr="00590FE7" w:rsidRDefault="00DD3E7F">
            <w:pPr>
              <w:pStyle w:val="Pa9"/>
              <w:rPr>
                <w:rFonts w:cs="Myriad Pro Light Cond"/>
                <w:color w:val="000000" w:themeColor="text1"/>
                <w:sz w:val="18"/>
                <w:szCs w:val="18"/>
                <w:u w:val="single"/>
              </w:rPr>
            </w:pPr>
            <w:r w:rsidRPr="00590FE7">
              <w:rPr>
                <w:rFonts w:cs="Myriad Pro Light Cond"/>
                <w:b/>
                <w:color w:val="000000" w:themeColor="text1"/>
                <w:sz w:val="18"/>
                <w:szCs w:val="18"/>
                <w:u w:val="single"/>
              </w:rPr>
              <w:t xml:space="preserve">Muita lyhenteitä </w:t>
            </w:r>
          </w:p>
        </w:tc>
      </w:tr>
      <w:tr w:rsidR="00DD3E7F" w14:paraId="0D2D81DF" w14:textId="77777777" w:rsidTr="00A600BF">
        <w:trPr>
          <w:trHeight w:val="106"/>
        </w:trPr>
        <w:tc>
          <w:tcPr>
            <w:tcW w:w="1161" w:type="dxa"/>
            <w:tcBorders>
              <w:top w:val="none" w:sz="6" w:space="0" w:color="auto"/>
              <w:bottom w:val="none" w:sz="6" w:space="0" w:color="auto"/>
              <w:right w:val="none" w:sz="6" w:space="0" w:color="auto"/>
            </w:tcBorders>
          </w:tcPr>
          <w:p w14:paraId="3D14F8A7"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AA </w:t>
            </w:r>
          </w:p>
        </w:tc>
        <w:tc>
          <w:tcPr>
            <w:tcW w:w="6352" w:type="dxa"/>
            <w:tcBorders>
              <w:top w:val="none" w:sz="6" w:space="0" w:color="auto"/>
              <w:left w:val="none" w:sz="6" w:space="0" w:color="auto"/>
              <w:bottom w:val="none" w:sz="6" w:space="0" w:color="auto"/>
            </w:tcBorders>
          </w:tcPr>
          <w:p w14:paraId="6893E7B9"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Annual average </w:t>
            </w:r>
          </w:p>
        </w:tc>
      </w:tr>
      <w:tr w:rsidR="00DD3E7F" w14:paraId="3EA20C2D" w14:textId="77777777" w:rsidTr="00A600BF">
        <w:trPr>
          <w:trHeight w:val="106"/>
        </w:trPr>
        <w:tc>
          <w:tcPr>
            <w:tcW w:w="1161" w:type="dxa"/>
            <w:tcBorders>
              <w:top w:val="none" w:sz="6" w:space="0" w:color="auto"/>
              <w:bottom w:val="none" w:sz="6" w:space="0" w:color="auto"/>
              <w:right w:val="none" w:sz="6" w:space="0" w:color="auto"/>
            </w:tcBorders>
          </w:tcPr>
          <w:p w14:paraId="25DBFD70"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AA-EQS </w:t>
            </w:r>
          </w:p>
        </w:tc>
        <w:tc>
          <w:tcPr>
            <w:tcW w:w="6352" w:type="dxa"/>
            <w:tcBorders>
              <w:top w:val="none" w:sz="6" w:space="0" w:color="auto"/>
              <w:left w:val="none" w:sz="6" w:space="0" w:color="auto"/>
              <w:bottom w:val="none" w:sz="6" w:space="0" w:color="auto"/>
            </w:tcBorders>
          </w:tcPr>
          <w:p w14:paraId="039678B9"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Vuoden keskiarvopitoisuuden ympäristönlaatunormi </w:t>
            </w:r>
          </w:p>
        </w:tc>
      </w:tr>
      <w:tr w:rsidR="00E93EFB" w14:paraId="5C8DF613" w14:textId="77777777" w:rsidTr="00A600BF">
        <w:trPr>
          <w:trHeight w:val="106"/>
        </w:trPr>
        <w:tc>
          <w:tcPr>
            <w:tcW w:w="1161" w:type="dxa"/>
            <w:tcBorders>
              <w:top w:val="none" w:sz="6" w:space="0" w:color="auto"/>
              <w:bottom w:val="none" w:sz="6" w:space="0" w:color="auto"/>
              <w:right w:val="none" w:sz="6" w:space="0" w:color="auto"/>
            </w:tcBorders>
          </w:tcPr>
          <w:p w14:paraId="60CA2282" w14:textId="4CAFC8E8" w:rsidR="00E93EFB" w:rsidRPr="53D7D85C" w:rsidRDefault="00E93EFB">
            <w:pPr>
              <w:pStyle w:val="Pa9"/>
              <w:rPr>
                <w:rFonts w:ascii="Myriad Pro Cond" w:hAnsi="Myriad Pro Cond" w:cs="Myriad Pro Cond"/>
                <w:color w:val="000000" w:themeColor="text1"/>
                <w:sz w:val="18"/>
                <w:szCs w:val="18"/>
              </w:rPr>
            </w:pPr>
            <w:r>
              <w:rPr>
                <w:rFonts w:ascii="Myriad Pro Cond" w:hAnsi="Myriad Pro Cond" w:cs="Myriad Pro Cond"/>
                <w:color w:val="000000" w:themeColor="text1"/>
                <w:sz w:val="18"/>
                <w:szCs w:val="18"/>
              </w:rPr>
              <w:t>AF</w:t>
            </w:r>
          </w:p>
        </w:tc>
        <w:tc>
          <w:tcPr>
            <w:tcW w:w="6352" w:type="dxa"/>
            <w:tcBorders>
              <w:top w:val="none" w:sz="6" w:space="0" w:color="auto"/>
              <w:left w:val="none" w:sz="6" w:space="0" w:color="auto"/>
              <w:bottom w:val="none" w:sz="6" w:space="0" w:color="auto"/>
            </w:tcBorders>
          </w:tcPr>
          <w:p w14:paraId="459ABE93" w14:textId="7A284F65" w:rsidR="00E93EFB" w:rsidRPr="53D7D85C" w:rsidRDefault="00E93EFB">
            <w:pPr>
              <w:pStyle w:val="Pa9"/>
              <w:rPr>
                <w:rFonts w:ascii="Myriad Pro Cond" w:hAnsi="Myriad Pro Cond" w:cs="Myriad Pro Cond"/>
                <w:color w:val="000000" w:themeColor="text1"/>
                <w:sz w:val="18"/>
                <w:szCs w:val="18"/>
              </w:rPr>
            </w:pPr>
            <w:r>
              <w:rPr>
                <w:rFonts w:ascii="Myriad Pro Cond" w:hAnsi="Myriad Pro Cond" w:cs="Myriad Pro Cond"/>
                <w:color w:val="000000" w:themeColor="text1"/>
                <w:sz w:val="18"/>
                <w:szCs w:val="18"/>
              </w:rPr>
              <w:t>Riskinarvioinnissa käytetty arviointi</w:t>
            </w:r>
            <w:r w:rsidRPr="00E93EFB">
              <w:rPr>
                <w:rFonts w:ascii="Myriad Pro Cond" w:hAnsi="Myriad Pro Cond" w:cs="Myriad Pro Cond"/>
                <w:color w:val="000000" w:themeColor="text1"/>
                <w:sz w:val="18"/>
                <w:szCs w:val="18"/>
              </w:rPr>
              <w:t>ker</w:t>
            </w:r>
            <w:r>
              <w:rPr>
                <w:rFonts w:ascii="Myriad Pro Cond" w:hAnsi="Myriad Pro Cond" w:cs="Myriad Pro Cond"/>
                <w:color w:val="000000" w:themeColor="text1"/>
                <w:sz w:val="18"/>
                <w:szCs w:val="18"/>
              </w:rPr>
              <w:t>roin</w:t>
            </w:r>
          </w:p>
        </w:tc>
      </w:tr>
      <w:tr w:rsidR="00DD3E7F" w14:paraId="647C9CA6" w14:textId="77777777" w:rsidTr="00A600BF">
        <w:trPr>
          <w:trHeight w:val="106"/>
        </w:trPr>
        <w:tc>
          <w:tcPr>
            <w:tcW w:w="1161" w:type="dxa"/>
            <w:tcBorders>
              <w:top w:val="none" w:sz="6" w:space="0" w:color="auto"/>
              <w:bottom w:val="none" w:sz="6" w:space="0" w:color="auto"/>
              <w:right w:val="none" w:sz="6" w:space="0" w:color="auto"/>
            </w:tcBorders>
          </w:tcPr>
          <w:p w14:paraId="5EB0AB78"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AVI </w:t>
            </w:r>
          </w:p>
        </w:tc>
        <w:tc>
          <w:tcPr>
            <w:tcW w:w="6352" w:type="dxa"/>
            <w:tcBorders>
              <w:top w:val="none" w:sz="6" w:space="0" w:color="auto"/>
              <w:left w:val="none" w:sz="6" w:space="0" w:color="auto"/>
              <w:bottom w:val="none" w:sz="6" w:space="0" w:color="auto"/>
            </w:tcBorders>
          </w:tcPr>
          <w:p w14:paraId="3AAEF1BC"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Aluehallintovirasto </w:t>
            </w:r>
          </w:p>
        </w:tc>
      </w:tr>
      <w:tr w:rsidR="00DD3E7F" w14:paraId="637D4551" w14:textId="77777777" w:rsidTr="00A600BF">
        <w:trPr>
          <w:trHeight w:val="106"/>
        </w:trPr>
        <w:tc>
          <w:tcPr>
            <w:tcW w:w="1161" w:type="dxa"/>
            <w:tcBorders>
              <w:top w:val="none" w:sz="6" w:space="0" w:color="auto"/>
              <w:bottom w:val="none" w:sz="6" w:space="0" w:color="auto"/>
              <w:right w:val="none" w:sz="6" w:space="0" w:color="auto"/>
            </w:tcBorders>
          </w:tcPr>
          <w:p w14:paraId="53230EB0"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BLM </w:t>
            </w:r>
          </w:p>
        </w:tc>
        <w:tc>
          <w:tcPr>
            <w:tcW w:w="6352" w:type="dxa"/>
            <w:tcBorders>
              <w:top w:val="none" w:sz="6" w:space="0" w:color="auto"/>
              <w:left w:val="none" w:sz="6" w:space="0" w:color="auto"/>
              <w:bottom w:val="none" w:sz="6" w:space="0" w:color="auto"/>
            </w:tcBorders>
          </w:tcPr>
          <w:p w14:paraId="02F74777"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Biotic ligand model </w:t>
            </w:r>
          </w:p>
        </w:tc>
      </w:tr>
      <w:tr w:rsidR="00DD3E7F" w:rsidRPr="00115A48" w14:paraId="136E6D8D" w14:textId="77777777" w:rsidTr="00A600BF">
        <w:trPr>
          <w:trHeight w:val="218"/>
        </w:trPr>
        <w:tc>
          <w:tcPr>
            <w:tcW w:w="1161" w:type="dxa"/>
            <w:tcBorders>
              <w:top w:val="none" w:sz="6" w:space="0" w:color="auto"/>
              <w:bottom w:val="none" w:sz="6" w:space="0" w:color="auto"/>
              <w:right w:val="none" w:sz="6" w:space="0" w:color="auto"/>
            </w:tcBorders>
          </w:tcPr>
          <w:p w14:paraId="5542EE0E"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CAS- nro </w:t>
            </w:r>
          </w:p>
        </w:tc>
        <w:tc>
          <w:tcPr>
            <w:tcW w:w="6352" w:type="dxa"/>
            <w:tcBorders>
              <w:top w:val="none" w:sz="6" w:space="0" w:color="auto"/>
              <w:left w:val="none" w:sz="6" w:space="0" w:color="auto"/>
              <w:bottom w:val="none" w:sz="6" w:space="0" w:color="auto"/>
            </w:tcBorders>
          </w:tcPr>
          <w:p w14:paraId="03B35FCA"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Kansainvälinen kemiallisten aineiden ja eräiden seosten rekisterinumero, Chemical Abstract Services Registry number </w:t>
            </w:r>
          </w:p>
        </w:tc>
      </w:tr>
      <w:tr w:rsidR="00DD3E7F" w14:paraId="5F960673" w14:textId="77777777" w:rsidTr="00A600BF">
        <w:trPr>
          <w:trHeight w:val="106"/>
        </w:trPr>
        <w:tc>
          <w:tcPr>
            <w:tcW w:w="1161" w:type="dxa"/>
            <w:tcBorders>
              <w:top w:val="none" w:sz="6" w:space="0" w:color="auto"/>
              <w:bottom w:val="none" w:sz="6" w:space="0" w:color="auto"/>
              <w:right w:val="none" w:sz="6" w:space="0" w:color="auto"/>
            </w:tcBorders>
          </w:tcPr>
          <w:p w14:paraId="43D683E6" w14:textId="293E144A" w:rsidR="00DD3E7F" w:rsidRDefault="00203117">
            <w:pPr>
              <w:pStyle w:val="Pa9"/>
              <w:rPr>
                <w:rFonts w:ascii="Myriad Pro Cond" w:hAnsi="Myriad Pro Cond" w:cs="Myriad Pro Cond"/>
                <w:color w:val="000000" w:themeColor="text1"/>
                <w:sz w:val="18"/>
                <w:szCs w:val="18"/>
              </w:rPr>
            </w:pPr>
            <w:r>
              <w:rPr>
                <w:rFonts w:ascii="Myriad Pro Cond" w:hAnsi="Myriad Pro Cond" w:cs="Myriad Pro Cond"/>
                <w:color w:val="000000" w:themeColor="text1"/>
                <w:sz w:val="18"/>
                <w:szCs w:val="18"/>
              </w:rPr>
              <w:t>M</w:t>
            </w:r>
            <w:r w:rsidR="00590FE7">
              <w:rPr>
                <w:rFonts w:ascii="Myriad Pro Cond" w:hAnsi="Myriad Pro Cond" w:cs="Myriad Pro Cond"/>
                <w:color w:val="000000" w:themeColor="text1"/>
                <w:sz w:val="18"/>
                <w:szCs w:val="18"/>
              </w:rPr>
              <w:t>r</w:t>
            </w:r>
          </w:p>
        </w:tc>
        <w:tc>
          <w:tcPr>
            <w:tcW w:w="6352" w:type="dxa"/>
            <w:tcBorders>
              <w:top w:val="none" w:sz="6" w:space="0" w:color="auto"/>
              <w:left w:val="none" w:sz="6" w:space="0" w:color="auto"/>
              <w:bottom w:val="none" w:sz="6" w:space="0" w:color="auto"/>
            </w:tcBorders>
          </w:tcPr>
          <w:p w14:paraId="178EE28D" w14:textId="0727CCDD"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Määritysraja</w:t>
            </w:r>
          </w:p>
        </w:tc>
      </w:tr>
      <w:tr w:rsidR="00DD3E7F" w14:paraId="6A2B5CC8" w14:textId="77777777" w:rsidTr="00A600BF">
        <w:trPr>
          <w:trHeight w:val="106"/>
        </w:trPr>
        <w:tc>
          <w:tcPr>
            <w:tcW w:w="1161" w:type="dxa"/>
            <w:tcBorders>
              <w:top w:val="none" w:sz="6" w:space="0" w:color="auto"/>
              <w:bottom w:val="none" w:sz="6" w:space="0" w:color="auto"/>
              <w:right w:val="none" w:sz="6" w:space="0" w:color="auto"/>
            </w:tcBorders>
          </w:tcPr>
          <w:p w14:paraId="6CCF1FB6"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lastRenderedPageBreak/>
              <w:t xml:space="preserve">EIPPCB </w:t>
            </w:r>
          </w:p>
        </w:tc>
        <w:tc>
          <w:tcPr>
            <w:tcW w:w="6352" w:type="dxa"/>
            <w:tcBorders>
              <w:top w:val="none" w:sz="6" w:space="0" w:color="auto"/>
              <w:left w:val="none" w:sz="6" w:space="0" w:color="auto"/>
              <w:bottom w:val="none" w:sz="6" w:space="0" w:color="auto"/>
            </w:tcBorders>
          </w:tcPr>
          <w:p w14:paraId="610078E9" w14:textId="77777777" w:rsidR="00DD3E7F" w:rsidRPr="00DD3E7F" w:rsidRDefault="00DD3E7F">
            <w:pPr>
              <w:pStyle w:val="Pa9"/>
              <w:rPr>
                <w:rFonts w:ascii="Myriad Pro Cond" w:hAnsi="Myriad Pro Cond" w:cs="Myriad Pro Cond"/>
                <w:color w:val="000000" w:themeColor="text1"/>
                <w:sz w:val="18"/>
                <w:szCs w:val="18"/>
                <w:lang w:val="en-US"/>
              </w:rPr>
            </w:pPr>
            <w:r w:rsidRPr="53D7D85C">
              <w:rPr>
                <w:rFonts w:ascii="Myriad Pro Cond" w:hAnsi="Myriad Pro Cond" w:cs="Myriad Pro Cond"/>
                <w:color w:val="000000" w:themeColor="text1"/>
                <w:sz w:val="18"/>
                <w:szCs w:val="18"/>
                <w:lang w:val="en-US"/>
              </w:rPr>
              <w:t xml:space="preserve">Euroopan IPPC-toimisto, European Integrated Pollution Prevention and Control Bureau </w:t>
            </w:r>
          </w:p>
        </w:tc>
      </w:tr>
      <w:tr w:rsidR="00DD3E7F" w14:paraId="60AC2AD5" w14:textId="77777777" w:rsidTr="00A600BF">
        <w:trPr>
          <w:trHeight w:val="106"/>
        </w:trPr>
        <w:tc>
          <w:tcPr>
            <w:tcW w:w="1161" w:type="dxa"/>
            <w:tcBorders>
              <w:top w:val="none" w:sz="6" w:space="0" w:color="auto"/>
              <w:bottom w:val="none" w:sz="6" w:space="0" w:color="auto"/>
              <w:right w:val="none" w:sz="6" w:space="0" w:color="auto"/>
            </w:tcBorders>
          </w:tcPr>
          <w:p w14:paraId="1C935234"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ELY- keskus </w:t>
            </w:r>
          </w:p>
        </w:tc>
        <w:tc>
          <w:tcPr>
            <w:tcW w:w="6352" w:type="dxa"/>
            <w:tcBorders>
              <w:top w:val="none" w:sz="6" w:space="0" w:color="auto"/>
              <w:left w:val="none" w:sz="6" w:space="0" w:color="auto"/>
              <w:bottom w:val="none" w:sz="6" w:space="0" w:color="auto"/>
            </w:tcBorders>
          </w:tcPr>
          <w:p w14:paraId="5AC55DCB"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Elinkeino-, liikenne- ja ympäristökeskus </w:t>
            </w:r>
          </w:p>
        </w:tc>
      </w:tr>
      <w:tr w:rsidR="00DD3E7F" w14:paraId="18D2E60F" w14:textId="77777777" w:rsidTr="00A600BF">
        <w:trPr>
          <w:trHeight w:val="106"/>
        </w:trPr>
        <w:tc>
          <w:tcPr>
            <w:tcW w:w="1161" w:type="dxa"/>
            <w:tcBorders>
              <w:top w:val="none" w:sz="6" w:space="0" w:color="auto"/>
              <w:bottom w:val="none" w:sz="6" w:space="0" w:color="auto"/>
              <w:right w:val="none" w:sz="6" w:space="0" w:color="auto"/>
            </w:tcBorders>
          </w:tcPr>
          <w:p w14:paraId="3EEFA1EC"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EQS </w:t>
            </w:r>
          </w:p>
        </w:tc>
        <w:tc>
          <w:tcPr>
            <w:tcW w:w="6352" w:type="dxa"/>
            <w:tcBorders>
              <w:top w:val="none" w:sz="6" w:space="0" w:color="auto"/>
              <w:left w:val="none" w:sz="6" w:space="0" w:color="auto"/>
              <w:bottom w:val="none" w:sz="6" w:space="0" w:color="auto"/>
            </w:tcBorders>
          </w:tcPr>
          <w:p w14:paraId="0A23C1EA"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Environmental Quality Standard, ympäristön- laatunormi </w:t>
            </w:r>
          </w:p>
        </w:tc>
      </w:tr>
      <w:tr w:rsidR="00DD3E7F" w:rsidRPr="00115A48" w14:paraId="2DDCA113" w14:textId="77777777" w:rsidTr="00A600BF">
        <w:trPr>
          <w:trHeight w:val="106"/>
        </w:trPr>
        <w:tc>
          <w:tcPr>
            <w:tcW w:w="1161" w:type="dxa"/>
            <w:tcBorders>
              <w:top w:val="none" w:sz="6" w:space="0" w:color="auto"/>
              <w:bottom w:val="none" w:sz="6" w:space="0" w:color="auto"/>
              <w:right w:val="none" w:sz="6" w:space="0" w:color="auto"/>
            </w:tcBorders>
          </w:tcPr>
          <w:p w14:paraId="5F105A41"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HELCOM </w:t>
            </w:r>
          </w:p>
        </w:tc>
        <w:tc>
          <w:tcPr>
            <w:tcW w:w="6352" w:type="dxa"/>
            <w:tcBorders>
              <w:top w:val="none" w:sz="6" w:space="0" w:color="auto"/>
              <w:left w:val="none" w:sz="6" w:space="0" w:color="auto"/>
              <w:bottom w:val="none" w:sz="6" w:space="0" w:color="auto"/>
            </w:tcBorders>
          </w:tcPr>
          <w:p w14:paraId="116369C0" w14:textId="37A16953"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Itämeren merellisen ympäristön suojelukomissio, Helsingin komissio </w:t>
            </w:r>
          </w:p>
        </w:tc>
      </w:tr>
      <w:tr w:rsidR="00DD3E7F" w14:paraId="363B8A70" w14:textId="77777777" w:rsidTr="00A600BF">
        <w:trPr>
          <w:trHeight w:val="106"/>
        </w:trPr>
        <w:tc>
          <w:tcPr>
            <w:tcW w:w="1161" w:type="dxa"/>
            <w:tcBorders>
              <w:top w:val="none" w:sz="6" w:space="0" w:color="auto"/>
              <w:bottom w:val="none" w:sz="6" w:space="0" w:color="auto"/>
              <w:right w:val="none" w:sz="6" w:space="0" w:color="auto"/>
            </w:tcBorders>
          </w:tcPr>
          <w:p w14:paraId="041C23D5"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HERTTA </w:t>
            </w:r>
          </w:p>
        </w:tc>
        <w:tc>
          <w:tcPr>
            <w:tcW w:w="6352" w:type="dxa"/>
            <w:tcBorders>
              <w:top w:val="none" w:sz="6" w:space="0" w:color="auto"/>
              <w:left w:val="none" w:sz="6" w:space="0" w:color="auto"/>
              <w:bottom w:val="none" w:sz="6" w:space="0" w:color="auto"/>
            </w:tcBorders>
          </w:tcPr>
          <w:p w14:paraId="46975242"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Ympäristötiedon hallintajärjestelmä </w:t>
            </w:r>
          </w:p>
        </w:tc>
      </w:tr>
      <w:tr w:rsidR="00DD3E7F" w14:paraId="7049C5A9" w14:textId="77777777" w:rsidTr="00A600BF">
        <w:trPr>
          <w:trHeight w:val="106"/>
        </w:trPr>
        <w:tc>
          <w:tcPr>
            <w:tcW w:w="1161" w:type="dxa"/>
            <w:tcBorders>
              <w:top w:val="none" w:sz="6" w:space="0" w:color="auto"/>
              <w:bottom w:val="none" w:sz="6" w:space="0" w:color="auto"/>
              <w:right w:val="none" w:sz="6" w:space="0" w:color="auto"/>
            </w:tcBorders>
          </w:tcPr>
          <w:p w14:paraId="249BB25E"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ISO </w:t>
            </w:r>
          </w:p>
        </w:tc>
        <w:tc>
          <w:tcPr>
            <w:tcW w:w="6352" w:type="dxa"/>
            <w:tcBorders>
              <w:top w:val="none" w:sz="6" w:space="0" w:color="auto"/>
              <w:left w:val="none" w:sz="6" w:space="0" w:color="auto"/>
              <w:bottom w:val="none" w:sz="6" w:space="0" w:color="auto"/>
            </w:tcBorders>
          </w:tcPr>
          <w:p w14:paraId="04168DC7"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Kansainvälinen standardisoimisjärjestö </w:t>
            </w:r>
          </w:p>
        </w:tc>
      </w:tr>
      <w:tr w:rsidR="00DD3E7F" w:rsidRPr="00115A48" w14:paraId="4C796FD8" w14:textId="77777777" w:rsidTr="00A600BF">
        <w:trPr>
          <w:trHeight w:val="218"/>
        </w:trPr>
        <w:tc>
          <w:tcPr>
            <w:tcW w:w="1161" w:type="dxa"/>
            <w:tcBorders>
              <w:top w:val="none" w:sz="6" w:space="0" w:color="auto"/>
              <w:bottom w:val="none" w:sz="6" w:space="0" w:color="auto"/>
              <w:right w:val="none" w:sz="6" w:space="0" w:color="auto"/>
            </w:tcBorders>
          </w:tcPr>
          <w:p w14:paraId="5930D157"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KERTY- rekisteri </w:t>
            </w:r>
          </w:p>
        </w:tc>
        <w:tc>
          <w:tcPr>
            <w:tcW w:w="6352" w:type="dxa"/>
            <w:tcBorders>
              <w:top w:val="none" w:sz="6" w:space="0" w:color="auto"/>
              <w:left w:val="none" w:sz="6" w:space="0" w:color="auto"/>
              <w:bottom w:val="none" w:sz="6" w:space="0" w:color="auto"/>
            </w:tcBorders>
          </w:tcPr>
          <w:p w14:paraId="40DBD4A4"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Kertymärekisteri, HERTTA-tietojärjestelmän osa, johon kerätään tietoa sedimenttiin, eliöstöön ym. </w:t>
            </w:r>
            <w:r w:rsidR="53D7D85C" w:rsidRPr="53D7D85C">
              <w:rPr>
                <w:rFonts w:ascii="Myriad Pro Cond" w:hAnsi="Myriad Pro Cond" w:cs="Myriad Pro Cond"/>
                <w:color w:val="000000" w:themeColor="text1"/>
                <w:sz w:val="18"/>
                <w:szCs w:val="18"/>
              </w:rPr>
              <w:t>kertyvistä</w:t>
            </w:r>
            <w:r w:rsidRPr="53D7D85C">
              <w:rPr>
                <w:rFonts w:ascii="Myriad Pro Cond" w:hAnsi="Myriad Pro Cond" w:cs="Myriad Pro Cond"/>
                <w:color w:val="000000" w:themeColor="text1"/>
                <w:sz w:val="18"/>
                <w:szCs w:val="18"/>
              </w:rPr>
              <w:t xml:space="preserve"> haitallisista aineista </w:t>
            </w:r>
          </w:p>
        </w:tc>
      </w:tr>
      <w:tr w:rsidR="00DD3E7F" w:rsidRPr="00115A48" w14:paraId="6F16766E" w14:textId="77777777" w:rsidTr="00A600BF">
        <w:trPr>
          <w:trHeight w:val="106"/>
        </w:trPr>
        <w:tc>
          <w:tcPr>
            <w:tcW w:w="1161" w:type="dxa"/>
            <w:tcBorders>
              <w:top w:val="none" w:sz="6" w:space="0" w:color="auto"/>
              <w:bottom w:val="none" w:sz="6" w:space="0" w:color="auto"/>
              <w:right w:val="none" w:sz="6" w:space="0" w:color="auto"/>
            </w:tcBorders>
          </w:tcPr>
          <w:p w14:paraId="69C48A42"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KETU </w:t>
            </w:r>
          </w:p>
        </w:tc>
        <w:tc>
          <w:tcPr>
            <w:tcW w:w="6352" w:type="dxa"/>
            <w:tcBorders>
              <w:top w:val="none" w:sz="6" w:space="0" w:color="auto"/>
              <w:left w:val="none" w:sz="6" w:space="0" w:color="auto"/>
              <w:bottom w:val="none" w:sz="6" w:space="0" w:color="auto"/>
            </w:tcBorders>
          </w:tcPr>
          <w:p w14:paraId="33F8E92F" w14:textId="025343E2"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Tukesin</w:t>
            </w:r>
            <w:r w:rsidR="001E34CE" w:rsidRPr="53D7D85C">
              <w:rPr>
                <w:rFonts w:ascii="Myriad Pro Cond" w:hAnsi="Myriad Pro Cond" w:cs="Myriad Pro Cond"/>
                <w:color w:val="000000" w:themeColor="text1"/>
                <w:sz w:val="18"/>
                <w:szCs w:val="18"/>
              </w:rPr>
              <w:t xml:space="preserve"> </w:t>
            </w:r>
            <w:r w:rsidRPr="53D7D85C">
              <w:rPr>
                <w:rFonts w:ascii="Myriad Pro Cond" w:hAnsi="Myriad Pro Cond" w:cs="Myriad Pro Cond"/>
                <w:color w:val="000000" w:themeColor="text1"/>
                <w:sz w:val="18"/>
                <w:szCs w:val="18"/>
              </w:rPr>
              <w:t xml:space="preserve">ylläpitämä kemikaalien kansallinen tuoterekisteri </w:t>
            </w:r>
          </w:p>
        </w:tc>
      </w:tr>
      <w:tr w:rsidR="00D52481" w:rsidRPr="001E34CE" w14:paraId="3894591E" w14:textId="77777777" w:rsidTr="00A600BF">
        <w:trPr>
          <w:trHeight w:val="106"/>
        </w:trPr>
        <w:tc>
          <w:tcPr>
            <w:tcW w:w="1161" w:type="dxa"/>
            <w:tcBorders>
              <w:top w:val="none" w:sz="6" w:space="0" w:color="auto"/>
              <w:bottom w:val="none" w:sz="6" w:space="0" w:color="auto"/>
              <w:right w:val="none" w:sz="6" w:space="0" w:color="auto"/>
            </w:tcBorders>
          </w:tcPr>
          <w:p w14:paraId="55838EA3" w14:textId="6864655E" w:rsidR="00D52481" w:rsidRDefault="00203117">
            <w:pPr>
              <w:pStyle w:val="Pa9"/>
              <w:rPr>
                <w:rFonts w:ascii="Myriad Pro Cond" w:hAnsi="Myriad Pro Cond" w:cs="Myriad Pro Cond"/>
                <w:color w:val="000000" w:themeColor="text1"/>
                <w:sz w:val="18"/>
                <w:szCs w:val="18"/>
              </w:rPr>
            </w:pPr>
            <w:r>
              <w:rPr>
                <w:rFonts w:ascii="Myriad Pro Cond" w:hAnsi="Myriad Pro Cond" w:cs="Myriad Pro Cond"/>
                <w:color w:val="000000" w:themeColor="text1"/>
                <w:sz w:val="18"/>
                <w:szCs w:val="18"/>
              </w:rPr>
              <w:t>K</w:t>
            </w:r>
            <w:r w:rsidR="00D52481" w:rsidRPr="53D7D85C">
              <w:rPr>
                <w:rFonts w:ascii="Myriad Pro Cond" w:hAnsi="Myriad Pro Cond" w:cs="Myriad Pro Cond"/>
                <w:color w:val="000000" w:themeColor="text1"/>
                <w:sz w:val="18"/>
                <w:szCs w:val="18"/>
              </w:rPr>
              <w:t>p</w:t>
            </w:r>
          </w:p>
        </w:tc>
        <w:tc>
          <w:tcPr>
            <w:tcW w:w="6352" w:type="dxa"/>
            <w:tcBorders>
              <w:top w:val="none" w:sz="6" w:space="0" w:color="auto"/>
              <w:left w:val="none" w:sz="6" w:space="0" w:color="auto"/>
              <w:bottom w:val="none" w:sz="6" w:space="0" w:color="auto"/>
            </w:tcBorders>
          </w:tcPr>
          <w:p w14:paraId="3303EC7D" w14:textId="7C38192F" w:rsidR="00D52481" w:rsidRDefault="00D52481" w:rsidP="00A364E2">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Kuivapaino</w:t>
            </w:r>
          </w:p>
        </w:tc>
      </w:tr>
      <w:tr w:rsidR="00DD3E7F" w:rsidRPr="00115A48" w14:paraId="7CEAE1A7" w14:textId="77777777" w:rsidTr="00A600BF">
        <w:trPr>
          <w:trHeight w:val="106"/>
        </w:trPr>
        <w:tc>
          <w:tcPr>
            <w:tcW w:w="1161" w:type="dxa"/>
            <w:tcBorders>
              <w:top w:val="none" w:sz="6" w:space="0" w:color="auto"/>
              <w:bottom w:val="none" w:sz="6" w:space="0" w:color="auto"/>
              <w:right w:val="none" w:sz="6" w:space="0" w:color="auto"/>
            </w:tcBorders>
          </w:tcPr>
          <w:p w14:paraId="37DB3398"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MaaMet </w:t>
            </w:r>
          </w:p>
        </w:tc>
        <w:tc>
          <w:tcPr>
            <w:tcW w:w="6352" w:type="dxa"/>
            <w:tcBorders>
              <w:top w:val="none" w:sz="6" w:space="0" w:color="auto"/>
              <w:left w:val="none" w:sz="6" w:space="0" w:color="auto"/>
              <w:bottom w:val="none" w:sz="6" w:space="0" w:color="auto"/>
            </w:tcBorders>
          </w:tcPr>
          <w:p w14:paraId="6F57231C"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Maa- ja metsätalouden hajakuormituksen seuranta (pinta- ja pohjavedet) </w:t>
            </w:r>
          </w:p>
        </w:tc>
      </w:tr>
      <w:tr w:rsidR="00DD3E7F" w14:paraId="53856576" w14:textId="77777777" w:rsidTr="00A600BF">
        <w:trPr>
          <w:trHeight w:val="106"/>
        </w:trPr>
        <w:tc>
          <w:tcPr>
            <w:tcW w:w="1161" w:type="dxa"/>
            <w:tcBorders>
              <w:top w:val="none" w:sz="6" w:space="0" w:color="auto"/>
              <w:bottom w:val="none" w:sz="6" w:space="0" w:color="auto"/>
              <w:right w:val="none" w:sz="6" w:space="0" w:color="auto"/>
            </w:tcBorders>
          </w:tcPr>
          <w:p w14:paraId="59DFC6DE"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MAC </w:t>
            </w:r>
          </w:p>
        </w:tc>
        <w:tc>
          <w:tcPr>
            <w:tcW w:w="6352" w:type="dxa"/>
            <w:tcBorders>
              <w:top w:val="none" w:sz="6" w:space="0" w:color="auto"/>
              <w:left w:val="none" w:sz="6" w:space="0" w:color="auto"/>
              <w:bottom w:val="none" w:sz="6" w:space="0" w:color="auto"/>
            </w:tcBorders>
          </w:tcPr>
          <w:p w14:paraId="78DD0E95"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Suurin sallittu pitoisuus, Maximum allowable concentration </w:t>
            </w:r>
          </w:p>
        </w:tc>
      </w:tr>
      <w:tr w:rsidR="00DD3E7F" w14:paraId="59162DDC" w14:textId="77777777" w:rsidTr="00A600BF">
        <w:trPr>
          <w:trHeight w:val="106"/>
        </w:trPr>
        <w:tc>
          <w:tcPr>
            <w:tcW w:w="1161" w:type="dxa"/>
            <w:tcBorders>
              <w:top w:val="none" w:sz="6" w:space="0" w:color="auto"/>
              <w:bottom w:val="none" w:sz="6" w:space="0" w:color="auto"/>
              <w:right w:val="none" w:sz="6" w:space="0" w:color="auto"/>
            </w:tcBorders>
          </w:tcPr>
          <w:p w14:paraId="3F92391B"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MAC-EQS </w:t>
            </w:r>
          </w:p>
        </w:tc>
        <w:tc>
          <w:tcPr>
            <w:tcW w:w="6352" w:type="dxa"/>
            <w:tcBorders>
              <w:top w:val="none" w:sz="6" w:space="0" w:color="auto"/>
              <w:left w:val="none" w:sz="6" w:space="0" w:color="auto"/>
              <w:bottom w:val="none" w:sz="6" w:space="0" w:color="auto"/>
            </w:tcBorders>
          </w:tcPr>
          <w:p w14:paraId="67A5A775" w14:textId="77777777" w:rsidR="00DD3E7F" w:rsidRDefault="00DD3E7F">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Hetkellisen pitoisuuden ympäristönlaatunormi</w:t>
            </w:r>
          </w:p>
        </w:tc>
      </w:tr>
      <w:tr w:rsidR="001E34CE" w:rsidRPr="00115A48" w14:paraId="528A5148"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6ED10582" w14:textId="4F48CD82"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LMS-menetelmä </w:t>
            </w:r>
          </w:p>
        </w:tc>
        <w:tc>
          <w:tcPr>
            <w:tcW w:w="6352" w:type="dxa"/>
            <w:tcBorders>
              <w:top w:val="none" w:sz="6" w:space="0" w:color="auto"/>
              <w:left w:val="none" w:sz="6" w:space="0" w:color="auto"/>
              <w:bottom w:val="none" w:sz="6" w:space="0" w:color="auto"/>
              <w:right w:val="none" w:sz="6" w:space="0" w:color="auto"/>
            </w:tcBorders>
          </w:tcPr>
          <w:p w14:paraId="63CD3580" w14:textId="087349B8"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Biologisia vaikutuksia kuvaava menetelmä, joka mittaa lysosomikalvon stabiilisuutta (Lysosome membrane stability)</w:t>
            </w:r>
          </w:p>
        </w:tc>
      </w:tr>
      <w:tr w:rsidR="001E34CE" w:rsidRPr="001E34CE" w14:paraId="7735365D"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7AE7A463"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NOEC </w:t>
            </w:r>
          </w:p>
        </w:tc>
        <w:tc>
          <w:tcPr>
            <w:tcW w:w="6352" w:type="dxa"/>
            <w:tcBorders>
              <w:top w:val="none" w:sz="6" w:space="0" w:color="auto"/>
              <w:left w:val="none" w:sz="6" w:space="0" w:color="auto"/>
              <w:bottom w:val="none" w:sz="6" w:space="0" w:color="auto"/>
              <w:right w:val="none" w:sz="6" w:space="0" w:color="auto"/>
            </w:tcBorders>
          </w:tcPr>
          <w:p w14:paraId="239A72DC"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No observed effect concentration </w:t>
            </w:r>
          </w:p>
        </w:tc>
      </w:tr>
      <w:tr w:rsidR="001E34CE" w:rsidRPr="00115A48" w14:paraId="392FEF8D"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4F7382D3"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OECD </w:t>
            </w:r>
          </w:p>
        </w:tc>
        <w:tc>
          <w:tcPr>
            <w:tcW w:w="6352" w:type="dxa"/>
            <w:tcBorders>
              <w:top w:val="none" w:sz="6" w:space="0" w:color="auto"/>
              <w:left w:val="none" w:sz="6" w:space="0" w:color="auto"/>
              <w:bottom w:val="none" w:sz="6" w:space="0" w:color="auto"/>
              <w:right w:val="none" w:sz="6" w:space="0" w:color="auto"/>
            </w:tcBorders>
          </w:tcPr>
          <w:p w14:paraId="1D6EA801"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Taloudellisen yhteistyön ja kehityksen järjestö, Organisation for Economic Cooperation and Development </w:t>
            </w:r>
          </w:p>
        </w:tc>
      </w:tr>
      <w:tr w:rsidR="001E34CE" w:rsidRPr="00115A48" w14:paraId="3E1917F4"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23CF26F5"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PNEC </w:t>
            </w:r>
          </w:p>
        </w:tc>
        <w:tc>
          <w:tcPr>
            <w:tcW w:w="6352" w:type="dxa"/>
            <w:tcBorders>
              <w:top w:val="none" w:sz="6" w:space="0" w:color="auto"/>
              <w:left w:val="none" w:sz="6" w:space="0" w:color="auto"/>
              <w:bottom w:val="none" w:sz="6" w:space="0" w:color="auto"/>
              <w:right w:val="none" w:sz="6" w:space="0" w:color="auto"/>
            </w:tcBorders>
          </w:tcPr>
          <w:p w14:paraId="5D165DCB"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Ympäristössä haitattomaksi arvioitu pitoisuus, Predicted No Effect Concentration </w:t>
            </w:r>
          </w:p>
        </w:tc>
      </w:tr>
      <w:tr w:rsidR="00A600BF" w:rsidRPr="001E34CE" w14:paraId="396C1774"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6792CB0A" w14:textId="7F1C1D97" w:rsidR="00A600BF" w:rsidRPr="53D7D85C" w:rsidRDefault="00A600BF" w:rsidP="001E34CE">
            <w:pPr>
              <w:pStyle w:val="Pa9"/>
              <w:rPr>
                <w:rFonts w:ascii="Myriad Pro Cond" w:hAnsi="Myriad Pro Cond" w:cs="Myriad Pro Cond"/>
                <w:color w:val="000000" w:themeColor="text1"/>
                <w:sz w:val="18"/>
                <w:szCs w:val="18"/>
              </w:rPr>
            </w:pPr>
            <w:r>
              <w:rPr>
                <w:rFonts w:ascii="Myriad Pro Cond" w:hAnsi="Myriad Pro Cond" w:cs="Myriad Pro Cond"/>
                <w:color w:val="000000" w:themeColor="text1"/>
                <w:sz w:val="18"/>
                <w:szCs w:val="18"/>
              </w:rPr>
              <w:t>RQ</w:t>
            </w:r>
          </w:p>
        </w:tc>
        <w:tc>
          <w:tcPr>
            <w:tcW w:w="6352" w:type="dxa"/>
            <w:tcBorders>
              <w:top w:val="none" w:sz="6" w:space="0" w:color="auto"/>
              <w:left w:val="none" w:sz="6" w:space="0" w:color="auto"/>
              <w:bottom w:val="none" w:sz="6" w:space="0" w:color="auto"/>
              <w:right w:val="none" w:sz="6" w:space="0" w:color="auto"/>
            </w:tcBorders>
          </w:tcPr>
          <w:p w14:paraId="0584242A" w14:textId="6B13B74A" w:rsidR="00A600BF" w:rsidRPr="53D7D85C" w:rsidRDefault="00A600BF" w:rsidP="001E34CE">
            <w:pPr>
              <w:pStyle w:val="Pa9"/>
              <w:rPr>
                <w:rFonts w:ascii="Myriad Pro Cond" w:hAnsi="Myriad Pro Cond" w:cs="Myriad Pro Cond"/>
                <w:color w:val="000000" w:themeColor="text1"/>
                <w:sz w:val="18"/>
                <w:szCs w:val="18"/>
              </w:rPr>
            </w:pPr>
            <w:r>
              <w:rPr>
                <w:rFonts w:ascii="Myriad Pro Cond" w:hAnsi="Myriad Pro Cond" w:cs="Myriad Pro Cond"/>
                <w:color w:val="000000" w:themeColor="text1"/>
                <w:sz w:val="18"/>
                <w:szCs w:val="18"/>
              </w:rPr>
              <w:t>R</w:t>
            </w:r>
            <w:r w:rsidRPr="00A600BF">
              <w:rPr>
                <w:rFonts w:ascii="Myriad Pro Cond" w:hAnsi="Myriad Pro Cond" w:cs="Myriad Pro Cond"/>
                <w:color w:val="000000" w:themeColor="text1"/>
                <w:sz w:val="18"/>
                <w:szCs w:val="18"/>
              </w:rPr>
              <w:t>iskisuhde</w:t>
            </w:r>
            <w:r>
              <w:rPr>
                <w:rFonts w:ascii="Myriad Pro Cond" w:hAnsi="Myriad Pro Cond" w:cs="Myriad Pro Cond"/>
                <w:color w:val="000000" w:themeColor="text1"/>
                <w:sz w:val="18"/>
                <w:szCs w:val="18"/>
              </w:rPr>
              <w:t xml:space="preserve">, </w:t>
            </w:r>
            <w:r w:rsidRPr="00A600BF">
              <w:rPr>
                <w:rFonts w:ascii="Myriad Pro Cond" w:hAnsi="Myriad Pro Cond" w:cs="Myriad Pro Cond"/>
                <w:color w:val="000000" w:themeColor="text1"/>
                <w:sz w:val="18"/>
                <w:szCs w:val="18"/>
              </w:rPr>
              <w:t>Risk Quotient</w:t>
            </w:r>
          </w:p>
        </w:tc>
      </w:tr>
      <w:tr w:rsidR="001E34CE" w:rsidRPr="001E34CE" w14:paraId="5A485B58"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2526191A"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SYKE </w:t>
            </w:r>
          </w:p>
        </w:tc>
        <w:tc>
          <w:tcPr>
            <w:tcW w:w="6352" w:type="dxa"/>
            <w:tcBorders>
              <w:top w:val="none" w:sz="6" w:space="0" w:color="auto"/>
              <w:left w:val="none" w:sz="6" w:space="0" w:color="auto"/>
              <w:bottom w:val="none" w:sz="6" w:space="0" w:color="auto"/>
              <w:right w:val="none" w:sz="6" w:space="0" w:color="auto"/>
            </w:tcBorders>
          </w:tcPr>
          <w:p w14:paraId="419DB57D"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Suomen ympäristökeskus </w:t>
            </w:r>
          </w:p>
        </w:tc>
      </w:tr>
      <w:tr w:rsidR="000E1FD1" w:rsidRPr="000E1FD1" w14:paraId="19383CE6"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4EE41C70" w14:textId="7CA1E921" w:rsidR="000E1FD1" w:rsidRPr="001E34CE" w:rsidRDefault="00863449"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T</w:t>
            </w:r>
            <w:r w:rsidR="000E1FD1" w:rsidRPr="53D7D85C">
              <w:rPr>
                <w:rFonts w:ascii="Myriad Pro Cond" w:hAnsi="Myriad Pro Cond" w:cs="Myriad Pro Cond"/>
                <w:color w:val="000000" w:themeColor="text1"/>
                <w:sz w:val="18"/>
                <w:szCs w:val="18"/>
              </w:rPr>
              <w:t>p</w:t>
            </w:r>
          </w:p>
        </w:tc>
        <w:tc>
          <w:tcPr>
            <w:tcW w:w="6352" w:type="dxa"/>
            <w:tcBorders>
              <w:top w:val="none" w:sz="6" w:space="0" w:color="auto"/>
              <w:left w:val="none" w:sz="6" w:space="0" w:color="auto"/>
              <w:bottom w:val="none" w:sz="6" w:space="0" w:color="auto"/>
              <w:right w:val="none" w:sz="6" w:space="0" w:color="auto"/>
            </w:tcBorders>
          </w:tcPr>
          <w:p w14:paraId="2023D1E7" w14:textId="6E877792" w:rsidR="000E1FD1" w:rsidRPr="001E34CE" w:rsidRDefault="000E1FD1"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Tuorepaino</w:t>
            </w:r>
          </w:p>
        </w:tc>
      </w:tr>
      <w:tr w:rsidR="001E34CE" w:rsidRPr="001E34CE" w14:paraId="61C8C241"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64A6EF6D"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Tukes </w:t>
            </w:r>
          </w:p>
        </w:tc>
        <w:tc>
          <w:tcPr>
            <w:tcW w:w="6352" w:type="dxa"/>
            <w:tcBorders>
              <w:top w:val="none" w:sz="6" w:space="0" w:color="auto"/>
              <w:left w:val="none" w:sz="6" w:space="0" w:color="auto"/>
              <w:bottom w:val="none" w:sz="6" w:space="0" w:color="auto"/>
              <w:right w:val="none" w:sz="6" w:space="0" w:color="auto"/>
            </w:tcBorders>
          </w:tcPr>
          <w:p w14:paraId="733C0CED"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Turvallisuus- ja kemikaalivirasto </w:t>
            </w:r>
          </w:p>
        </w:tc>
      </w:tr>
      <w:tr w:rsidR="001E34CE" w:rsidRPr="001E34CE" w14:paraId="5BCFF7B9"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6DD10FA7"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UNECE </w:t>
            </w:r>
          </w:p>
        </w:tc>
        <w:tc>
          <w:tcPr>
            <w:tcW w:w="6352" w:type="dxa"/>
            <w:tcBorders>
              <w:top w:val="none" w:sz="6" w:space="0" w:color="auto"/>
              <w:left w:val="none" w:sz="6" w:space="0" w:color="auto"/>
              <w:bottom w:val="none" w:sz="6" w:space="0" w:color="auto"/>
              <w:right w:val="none" w:sz="6" w:space="0" w:color="auto"/>
            </w:tcBorders>
          </w:tcPr>
          <w:p w14:paraId="085263EC" w14:textId="77777777" w:rsidR="001E34CE" w:rsidRPr="001E34CE" w:rsidRDefault="001E34CE"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 xml:space="preserve">YK:n Euroopan talouskomissio </w:t>
            </w:r>
          </w:p>
        </w:tc>
      </w:tr>
      <w:tr w:rsidR="001E34CE" w:rsidRPr="00115A48" w14:paraId="1E94A80C"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545F6DBD" w14:textId="7661AECF" w:rsidR="001E34CE" w:rsidRPr="001E34CE" w:rsidRDefault="000E1FD1"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VESLA</w:t>
            </w:r>
          </w:p>
        </w:tc>
        <w:tc>
          <w:tcPr>
            <w:tcW w:w="6352" w:type="dxa"/>
            <w:tcBorders>
              <w:top w:val="none" w:sz="6" w:space="0" w:color="auto"/>
              <w:left w:val="none" w:sz="6" w:space="0" w:color="auto"/>
              <w:bottom w:val="none" w:sz="6" w:space="0" w:color="auto"/>
              <w:right w:val="none" w:sz="6" w:space="0" w:color="auto"/>
            </w:tcBorders>
          </w:tcPr>
          <w:p w14:paraId="6C01DD53" w14:textId="324443F7" w:rsidR="001E34CE" w:rsidRPr="001E34CE" w:rsidRDefault="000E1FD1" w:rsidP="000E1FD1">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Pintavesien tilan tietojärjestelmän vedenlaatuosio, SYKEn ylläpitämä</w:t>
            </w:r>
          </w:p>
        </w:tc>
      </w:tr>
      <w:tr w:rsidR="000E1FD1" w:rsidRPr="00115A48" w14:paraId="221F3748" w14:textId="77777777" w:rsidTr="00A600BF">
        <w:trPr>
          <w:trHeight w:val="106"/>
        </w:trPr>
        <w:tc>
          <w:tcPr>
            <w:tcW w:w="1161" w:type="dxa"/>
            <w:tcBorders>
              <w:top w:val="none" w:sz="6" w:space="0" w:color="auto"/>
              <w:left w:val="none" w:sz="6" w:space="0" w:color="auto"/>
              <w:bottom w:val="none" w:sz="6" w:space="0" w:color="auto"/>
              <w:right w:val="none" w:sz="6" w:space="0" w:color="auto"/>
            </w:tcBorders>
          </w:tcPr>
          <w:p w14:paraId="4501B994" w14:textId="0C89A525" w:rsidR="000E1FD1" w:rsidRDefault="000E1FD1" w:rsidP="001E34CE">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YLVA</w:t>
            </w:r>
          </w:p>
        </w:tc>
        <w:tc>
          <w:tcPr>
            <w:tcW w:w="6352" w:type="dxa"/>
            <w:tcBorders>
              <w:top w:val="none" w:sz="6" w:space="0" w:color="auto"/>
              <w:left w:val="none" w:sz="6" w:space="0" w:color="auto"/>
              <w:bottom w:val="none" w:sz="6" w:space="0" w:color="auto"/>
              <w:right w:val="none" w:sz="6" w:space="0" w:color="auto"/>
            </w:tcBorders>
          </w:tcPr>
          <w:p w14:paraId="42B3F136" w14:textId="77777777" w:rsidR="000E1FD1" w:rsidRPr="000E1FD1" w:rsidRDefault="000E1FD1" w:rsidP="000E1FD1">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Ympäristönsuojelun valvonnan sähköinen</w:t>
            </w:r>
          </w:p>
          <w:p w14:paraId="6E392A78" w14:textId="0C396BCD" w:rsidR="000E1FD1" w:rsidRPr="000E1FD1" w:rsidRDefault="000E1FD1" w:rsidP="000E1FD1">
            <w:pPr>
              <w:pStyle w:val="Pa9"/>
              <w:rPr>
                <w:rFonts w:ascii="Myriad Pro Cond" w:hAnsi="Myriad Pro Cond" w:cs="Myriad Pro Cond"/>
                <w:color w:val="000000" w:themeColor="text1"/>
                <w:sz w:val="18"/>
                <w:szCs w:val="18"/>
              </w:rPr>
            </w:pPr>
            <w:r w:rsidRPr="53D7D85C">
              <w:rPr>
                <w:rFonts w:ascii="Myriad Pro Cond" w:hAnsi="Myriad Pro Cond" w:cs="Myriad Pro Cond"/>
                <w:color w:val="000000" w:themeColor="text1"/>
                <w:sz w:val="18"/>
                <w:szCs w:val="18"/>
              </w:rPr>
              <w:t>asiointijärjestelmä, korvannut VAHTI-rekisterin</w:t>
            </w:r>
          </w:p>
        </w:tc>
      </w:tr>
    </w:tbl>
    <w:p w14:paraId="55996191" w14:textId="7840D3AF" w:rsidR="00B73C23" w:rsidRDefault="00B73C23" w:rsidP="003A28AF">
      <w:pPr>
        <w:rPr>
          <w:b/>
          <w:bCs/>
          <w:lang w:val="fi-FI"/>
        </w:rPr>
      </w:pPr>
    </w:p>
    <w:p w14:paraId="6A05E2DF" w14:textId="77777777" w:rsidR="00B73C23" w:rsidRPr="003A28AF" w:rsidRDefault="00B73C23" w:rsidP="003A28AF">
      <w:pPr>
        <w:rPr>
          <w:b/>
          <w:bCs/>
          <w:lang w:val="fi-FI"/>
        </w:rPr>
      </w:pPr>
    </w:p>
    <w:p w14:paraId="7BC23A17" w14:textId="461E151E" w:rsidR="003A28AF" w:rsidRDefault="003A28AF" w:rsidP="5E633223">
      <w:pPr>
        <w:spacing w:before="0" w:after="0"/>
        <w:rPr>
          <w:sz w:val="18"/>
          <w:szCs w:val="18"/>
          <w:lang w:val="fi-FI"/>
        </w:rPr>
      </w:pPr>
    </w:p>
    <w:p w14:paraId="0B1D0834" w14:textId="77777777" w:rsidR="003A28AF" w:rsidRDefault="003A28AF" w:rsidP="5E633223">
      <w:pPr>
        <w:spacing w:before="0" w:after="0"/>
        <w:rPr>
          <w:sz w:val="18"/>
          <w:szCs w:val="18"/>
          <w:lang w:val="fi-FI"/>
        </w:rPr>
      </w:pPr>
    </w:p>
    <w:p w14:paraId="4DDC84C5" w14:textId="5693B637" w:rsidR="00F30DFF" w:rsidRPr="002D6D3F" w:rsidRDefault="00F30DFF" w:rsidP="5E633223">
      <w:pPr>
        <w:spacing w:before="0" w:after="0"/>
        <w:rPr>
          <w:sz w:val="18"/>
          <w:szCs w:val="18"/>
          <w:lang w:val="fi-FI"/>
        </w:rPr>
        <w:sectPr w:rsidR="00F30DFF" w:rsidRPr="002D6D3F" w:rsidSect="00112614">
          <w:footerReference w:type="default" r:id="rId70"/>
          <w:type w:val="continuous"/>
          <w:pgSz w:w="11906" w:h="16838"/>
          <w:pgMar w:top="1417" w:right="1134" w:bottom="1417" w:left="1134" w:header="708" w:footer="708" w:gutter="0"/>
          <w:cols w:space="708"/>
          <w:docGrid w:linePitch="360"/>
        </w:sectPr>
      </w:pPr>
    </w:p>
    <w:p w14:paraId="014A3733" w14:textId="11EF3AF9" w:rsidR="00BA5122" w:rsidRPr="00441DBF" w:rsidRDefault="5E633223" w:rsidP="0074284A">
      <w:pPr>
        <w:pStyle w:val="Otsikko1"/>
        <w:numPr>
          <w:ilvl w:val="0"/>
          <w:numId w:val="102"/>
        </w:numPr>
        <w:rPr>
          <w:lang w:val="fi-FI"/>
        </w:rPr>
      </w:pPr>
      <w:bookmarkStart w:id="261" w:name="_Toc89435424"/>
      <w:bookmarkStart w:id="262" w:name="_Toc119435834"/>
      <w:r w:rsidRPr="00441DBF">
        <w:rPr>
          <w:lang w:val="fi-FI"/>
        </w:rPr>
        <w:lastRenderedPageBreak/>
        <w:t>Lähteet</w:t>
      </w:r>
      <w:bookmarkEnd w:id="262"/>
    </w:p>
    <w:p w14:paraId="2D8E000E" w14:textId="77777777" w:rsidR="00583324" w:rsidRPr="00FA303E" w:rsidRDefault="00583324" w:rsidP="00583324"/>
    <w:p w14:paraId="3BA4D2C8" w14:textId="77777777" w:rsidR="00583324" w:rsidRPr="007A525C" w:rsidRDefault="00583324" w:rsidP="003A6F07">
      <w:pPr>
        <w:rPr>
          <w:sz w:val="22"/>
          <w:szCs w:val="22"/>
          <w:lang w:val="fi-FI"/>
        </w:rPr>
      </w:pPr>
      <w:r w:rsidRPr="007A525C">
        <w:rPr>
          <w:sz w:val="22"/>
          <w:szCs w:val="22"/>
          <w:lang w:val="fi-FI"/>
        </w:rPr>
        <w:t>Aaltonen E-K. 2011. Haitallisten aineiden kartoitus Kokkolan, Pietarsaaren ja Vaasan jätevedenpuhdistamoilla vuosina 2009 ja 2010. Pohjanmaan vesi ja ympäristö ry. 13 s. + liitteet.</w:t>
      </w:r>
    </w:p>
    <w:p w14:paraId="3D371740" w14:textId="77777777" w:rsidR="00583324" w:rsidRPr="007A525C" w:rsidRDefault="00583324" w:rsidP="198BADAF">
      <w:pPr>
        <w:rPr>
          <w:sz w:val="22"/>
          <w:szCs w:val="22"/>
        </w:rPr>
      </w:pPr>
      <w:r w:rsidRPr="00BA5AAE">
        <w:rPr>
          <w:sz w:val="22"/>
          <w:szCs w:val="22"/>
          <w:lang w:val="fi-FI"/>
        </w:rPr>
        <w:t xml:space="preserve">Abraham K., Mielke H., Fromme H., Wolfgang V., Menzel J., Peiser M., Zepp F., Willich S.N. &amp; Weikert C. 2020. </w:t>
      </w:r>
      <w:r w:rsidRPr="007A525C">
        <w:rPr>
          <w:sz w:val="22"/>
          <w:szCs w:val="22"/>
        </w:rPr>
        <w:t>Internal exposure to perfluoroalkyl substances (PFASs) and biological markers in 101 healthy 1-year-old children: associations between levels of perfluorooctanoic acid (PFOA) and vaccine response. Archives of Toxicology 94(6):2131-2147</w:t>
      </w:r>
    </w:p>
    <w:p w14:paraId="0583CEDE" w14:textId="77777777" w:rsidR="00583324" w:rsidRPr="007A525C" w:rsidRDefault="00583324" w:rsidP="198BADAF">
      <w:pPr>
        <w:rPr>
          <w:sz w:val="22"/>
          <w:szCs w:val="22"/>
        </w:rPr>
      </w:pPr>
      <w:r w:rsidRPr="007A525C">
        <w:rPr>
          <w:sz w:val="22"/>
          <w:szCs w:val="22"/>
        </w:rPr>
        <w:t>ACME 2018. Surfadol 541PG Surfactant - Technical Datasheet. 26.12.2018. ACME Tech. Co., Ltd.</w:t>
      </w:r>
    </w:p>
    <w:p w14:paraId="2CA3BB3E" w14:textId="77777777" w:rsidR="00583324" w:rsidRPr="007A525C" w:rsidRDefault="00583324" w:rsidP="72577651">
      <w:pPr>
        <w:rPr>
          <w:sz w:val="22"/>
          <w:szCs w:val="22"/>
          <w:lang w:val="fi-FI"/>
        </w:rPr>
      </w:pPr>
      <w:r w:rsidRPr="007A525C">
        <w:rPr>
          <w:sz w:val="22"/>
          <w:szCs w:val="22"/>
          <w:lang w:val="fi-FI"/>
        </w:rPr>
        <w:t>Ahkola, H. &amp; Siimes, K. 2019. Torjunta-ainepitoisuuksien vertailu passiivikeräimien ja vesinäyttein tehdyssä seurannassa maatalousvaltaisilla alueilla. Julkaisussa Siimes, K., Vähä, E., Junttila, C, Lehtonen, K. ja Mannio, J. toim. Haitalliset aineet Suomen vesissä. Tilanne ja seurannan suuntaviivat. Suomen ympäristökeskuksen raportteja 8/2019. s. 61-65 (ja liitesivut 166-186).</w:t>
      </w:r>
    </w:p>
    <w:p w14:paraId="205313E4" w14:textId="77777777" w:rsidR="00583324" w:rsidRPr="007A525C" w:rsidRDefault="00583324" w:rsidP="72577651">
      <w:pPr>
        <w:rPr>
          <w:sz w:val="22"/>
          <w:szCs w:val="22"/>
          <w:lang w:val="fi-FI"/>
        </w:rPr>
      </w:pPr>
      <w:r w:rsidRPr="007A525C">
        <w:rPr>
          <w:sz w:val="22"/>
          <w:szCs w:val="22"/>
          <w:lang w:val="fi-FI"/>
        </w:rPr>
        <w:t xml:space="preserve">Ahma 2015. Kiertokapula Oy, Kapulan pumpattavan jäteveden lisämääritykset 21.10.2015. Ahma Ympäristö Oy. 2 s. + liitteet. </w:t>
      </w:r>
    </w:p>
    <w:p w14:paraId="2E2EC78E" w14:textId="77777777" w:rsidR="00583324" w:rsidRPr="007A525C" w:rsidRDefault="00583324" w:rsidP="00F909C5">
      <w:pPr>
        <w:rPr>
          <w:sz w:val="22"/>
          <w:szCs w:val="22"/>
          <w:lang w:val="fi-FI"/>
        </w:rPr>
      </w:pPr>
      <w:r w:rsidRPr="007A525C">
        <w:rPr>
          <w:sz w:val="22"/>
          <w:szCs w:val="22"/>
          <w:lang w:val="fi-FI"/>
        </w:rPr>
        <w:t xml:space="preserve">Airola J., Nurmi P. &amp; Pellikka K. 2014. Huleveden laatu Helsingissä. Helsingin kaupungin ympäristökeskuksen julkaisuja 12/2014. </w:t>
      </w:r>
    </w:p>
    <w:p w14:paraId="53AA4F21" w14:textId="77777777" w:rsidR="00583324" w:rsidRPr="007A525C" w:rsidRDefault="00583324" w:rsidP="1EF9D7D3">
      <w:pPr>
        <w:rPr>
          <w:sz w:val="22"/>
          <w:szCs w:val="22"/>
        </w:rPr>
      </w:pPr>
      <w:r w:rsidRPr="007A525C">
        <w:rPr>
          <w:sz w:val="22"/>
          <w:szCs w:val="22"/>
        </w:rPr>
        <w:t>Alhelou R., Seiwert B. &amp; Reemtsma T. 2019. Hexamethoxymethylmelamine: a precursor of persistent and mobile contaminants in municipal wastewater and the water cycle. Water Res. 165:114973.</w:t>
      </w:r>
    </w:p>
    <w:p w14:paraId="47AA75D6" w14:textId="77777777" w:rsidR="00583324" w:rsidRPr="007A525C" w:rsidRDefault="00583324" w:rsidP="001A6FC2">
      <w:pPr>
        <w:rPr>
          <w:sz w:val="22"/>
          <w:szCs w:val="22"/>
        </w:rPr>
      </w:pPr>
      <w:r w:rsidRPr="007A525C">
        <w:rPr>
          <w:sz w:val="22"/>
          <w:szCs w:val="22"/>
        </w:rPr>
        <w:t>AMAP/UN Environment 2019. Technical Background Report for the Global Mercury Assessment 2018. Arctic Monitoring and Assessment Programme, Oslo, Norway/UN Environment Programme, Chemicals and Health Branch, Geneva, Switzerland. viii + 426 pp including E-Annexes</w:t>
      </w:r>
    </w:p>
    <w:p w14:paraId="71776C34" w14:textId="77777777" w:rsidR="00583324" w:rsidRPr="007A525C" w:rsidRDefault="00583324" w:rsidP="002D654E">
      <w:pPr>
        <w:rPr>
          <w:sz w:val="22"/>
          <w:szCs w:val="22"/>
        </w:rPr>
      </w:pPr>
      <w:r w:rsidRPr="007A525C">
        <w:rPr>
          <w:sz w:val="22"/>
          <w:szCs w:val="22"/>
          <w:lang w:val="fi-FI"/>
        </w:rPr>
        <w:annotationRef/>
      </w:r>
      <w:r w:rsidRPr="007A525C">
        <w:rPr>
          <w:sz w:val="22"/>
          <w:szCs w:val="22"/>
        </w:rPr>
        <w:t xml:space="preserve">Amneklev J., Augustsson A., Sörme L. &amp; Bergbäck B. 2016. Monitoring Urban Copper Flows in Stockholm, Sweden - Implications of Changes Over Time. Journal of Industrial Ecology: 21 Number 4: 903-912. </w:t>
      </w:r>
    </w:p>
    <w:p w14:paraId="0D7F0273" w14:textId="77777777" w:rsidR="00583324" w:rsidRPr="007A525C" w:rsidRDefault="00583324" w:rsidP="002D654E">
      <w:pPr>
        <w:rPr>
          <w:sz w:val="22"/>
          <w:szCs w:val="22"/>
        </w:rPr>
      </w:pPr>
      <w:r w:rsidRPr="007A525C">
        <w:rPr>
          <w:sz w:val="22"/>
          <w:szCs w:val="22"/>
        </w:rPr>
        <w:t>Andersson H., Palm-Cousins A, Munthe J., Brorström-Lundén E., Wickman T., Pettersson M., Holmström</w:t>
      </w:r>
      <w:r w:rsidRPr="007A525C">
        <w:rPr>
          <w:sz w:val="22"/>
          <w:szCs w:val="22"/>
          <w:lang w:val="sv-FI"/>
        </w:rPr>
        <w:t xml:space="preserve"> K., Jamtrot A., Parkman H., Fischer S., Mehtonen J., Krupanek J., Zielonka U., Piasecka J., Pilch A., Nielsen U. &amp; Menger-Krug E. 2012a. </w:t>
      </w:r>
      <w:r w:rsidRPr="007A525C">
        <w:rPr>
          <w:sz w:val="22"/>
          <w:szCs w:val="22"/>
        </w:rPr>
        <w:t xml:space="preserve">WP4 background paper - Identification of sources and estimation of inputs to the Baltic Sea. Project COHIBA report. 16 s. + liitteet. </w:t>
      </w:r>
      <w:hyperlink r:id="rId71">
        <w:r w:rsidRPr="007A525C">
          <w:rPr>
            <w:rStyle w:val="Hyperlinkki"/>
            <w:sz w:val="22"/>
            <w:szCs w:val="22"/>
          </w:rPr>
          <w:t>WP4 BACKGROUND PAPER - Cohiba (yumpu.com)</w:t>
        </w:r>
      </w:hyperlink>
    </w:p>
    <w:p w14:paraId="5C8DBD7B" w14:textId="77777777" w:rsidR="00583324" w:rsidRPr="007A525C" w:rsidRDefault="00583324" w:rsidP="002D654E">
      <w:pPr>
        <w:rPr>
          <w:sz w:val="22"/>
          <w:szCs w:val="22"/>
        </w:rPr>
      </w:pPr>
      <w:r w:rsidRPr="007A525C">
        <w:rPr>
          <w:sz w:val="22"/>
          <w:szCs w:val="22"/>
        </w:rPr>
        <w:t xml:space="preserve">Andersson H.; Palm Cousins A., Brorström-Lundén E., Pettersson M., Wickman T., Jamtrot A., Parkman H., Krupanek J., Fridmanis J., Toropovs V., Verta M. &amp; Nielsen U. 2012b: Major Sources and Flows of the Baltic Sea Action Plan Hazardous Substances. WP4 Final Report. 78 s. </w:t>
      </w:r>
      <w:hyperlink r:id="rId72">
        <w:r w:rsidRPr="007A525C">
          <w:rPr>
            <w:rStyle w:val="Hyperlinkki"/>
            <w:sz w:val="22"/>
            <w:szCs w:val="22"/>
          </w:rPr>
          <w:t>Major Sources and Flows of the Baltic Sea Action Plan ... - Cohiba (yumpu.com)</w:t>
        </w:r>
      </w:hyperlink>
    </w:p>
    <w:p w14:paraId="44AB115E" w14:textId="77777777" w:rsidR="00583324" w:rsidRPr="007A525C" w:rsidRDefault="00583324" w:rsidP="002E0D47">
      <w:pPr>
        <w:rPr>
          <w:sz w:val="22"/>
          <w:szCs w:val="22"/>
        </w:rPr>
      </w:pPr>
      <w:r w:rsidRPr="007A525C">
        <w:rPr>
          <w:sz w:val="22"/>
          <w:szCs w:val="22"/>
        </w:rPr>
        <w:t>Andersson M. &amp; Kreuger J. 2011. "Preliminära riktvärden för växtskyddsmedel i ytvatten, beräkning av riktvärden för 64 växtskyddsmedel som saknar svenskt riktvärde", Teknisk Rapport. Uppsala. Institutionen för mark och miljö, SLU.</w:t>
      </w:r>
    </w:p>
    <w:p w14:paraId="71C61C63" w14:textId="77777777" w:rsidR="00583324" w:rsidRPr="007A525C" w:rsidRDefault="00583324" w:rsidP="002E0D47">
      <w:pPr>
        <w:rPr>
          <w:sz w:val="22"/>
          <w:szCs w:val="22"/>
        </w:rPr>
      </w:pPr>
      <w:r w:rsidRPr="007A525C">
        <w:rPr>
          <w:sz w:val="22"/>
          <w:szCs w:val="22"/>
        </w:rPr>
        <w:t>Andersson M., Graaf S. &amp; Kreuger J. 2009. Beräkning av temporära riktvärden för 12 växtskyddsmedel i ytvatten", Teknisk Rapport. Uppsala. Institutionen för mark och miljö, SLU.</w:t>
      </w:r>
    </w:p>
    <w:p w14:paraId="583BE89E" w14:textId="77777777" w:rsidR="00583324" w:rsidRPr="007A525C" w:rsidRDefault="00583324" w:rsidP="00F61351">
      <w:pPr>
        <w:rPr>
          <w:sz w:val="22"/>
          <w:szCs w:val="22"/>
          <w:lang w:val="en-GB"/>
        </w:rPr>
      </w:pPr>
      <w:r w:rsidRPr="007A525C">
        <w:rPr>
          <w:sz w:val="22"/>
          <w:szCs w:val="22"/>
        </w:rPr>
        <w:t xml:space="preserve">Archambault J.M., Prochazka S.T., Cope W.G., Shea D. &amp; Lazaro P.R. 2018. Polycyclic aromatic hydrocarbons in surface waters, sediments, and unionid mussels: relation to road crossings and implications for chronic mussel exposure. </w:t>
      </w:r>
      <w:r w:rsidRPr="007A525C">
        <w:rPr>
          <w:sz w:val="22"/>
          <w:szCs w:val="22"/>
          <w:lang w:val="en-GB"/>
        </w:rPr>
        <w:t xml:space="preserve">Hydrobiologia 810, 465–476. Doi: </w:t>
      </w:r>
      <w:hyperlink r:id="rId73">
        <w:r w:rsidRPr="007A525C">
          <w:rPr>
            <w:rStyle w:val="Hyperlinkki"/>
            <w:sz w:val="22"/>
            <w:szCs w:val="22"/>
            <w:lang w:val="en-GB"/>
          </w:rPr>
          <w:t>https://doi.org/10.1007/s10750-017-3101-y</w:t>
        </w:r>
      </w:hyperlink>
    </w:p>
    <w:p w14:paraId="0D57C98C" w14:textId="77777777" w:rsidR="00583324" w:rsidRPr="007A525C" w:rsidRDefault="00583324" w:rsidP="72577651">
      <w:pPr>
        <w:rPr>
          <w:sz w:val="22"/>
          <w:szCs w:val="22"/>
          <w:lang w:val="en-GB"/>
        </w:rPr>
      </w:pPr>
      <w:r w:rsidRPr="007A525C">
        <w:rPr>
          <w:sz w:val="22"/>
          <w:szCs w:val="22"/>
        </w:rPr>
        <w:t xml:space="preserve">Arp H.P.H. &amp; Hale S.E. 2019. UBA Texte 126/2019: REACH: Improvement of guidance methods for the identification and evaluation of PM/PMT substances. </w:t>
      </w:r>
      <w:r w:rsidRPr="007A525C">
        <w:rPr>
          <w:sz w:val="22"/>
          <w:szCs w:val="22"/>
          <w:lang w:val="en-GB"/>
        </w:rPr>
        <w:t>German Environment Agency (UBA).</w:t>
      </w:r>
    </w:p>
    <w:p w14:paraId="7BDBB2A8" w14:textId="77777777" w:rsidR="00583324" w:rsidRPr="007A525C" w:rsidRDefault="00583324" w:rsidP="002E0D47">
      <w:pPr>
        <w:rPr>
          <w:color w:val="44546A" w:themeColor="text2"/>
          <w:sz w:val="22"/>
          <w:szCs w:val="22"/>
          <w:lang w:val="sv-FI"/>
        </w:rPr>
      </w:pPr>
      <w:r w:rsidRPr="007A525C">
        <w:rPr>
          <w:color w:val="44546A" w:themeColor="text2"/>
          <w:sz w:val="22"/>
          <w:szCs w:val="22"/>
          <w:lang w:val="sv-FI"/>
        </w:rPr>
        <w:lastRenderedPageBreak/>
        <w:t>Asp J. &amp; Kreuger J. 2005. Riskvärdering av bekämpningsmedel i ytvatten. Utveckling och utvärdering av indikatorer baserade på riktvärden och miljöövervakningsdata", Ekohydrologi 88. Uppsala. Institutionen för mark och miljö, SLU.</w:t>
      </w:r>
    </w:p>
    <w:p w14:paraId="3661DD14" w14:textId="77777777" w:rsidR="00583324" w:rsidRPr="007A525C" w:rsidRDefault="00583324" w:rsidP="00D32938">
      <w:pPr>
        <w:rPr>
          <w:sz w:val="22"/>
          <w:szCs w:val="22"/>
        </w:rPr>
      </w:pPr>
      <w:r w:rsidRPr="007A525C">
        <w:rPr>
          <w:sz w:val="22"/>
          <w:szCs w:val="22"/>
        </w:rPr>
        <w:t>Atcheson, K., Mellander, P., Cassidy, R., Cook, S., Floyd, S., McRoberts, C., Morton, P.A. &amp; Jordan, P. 2022.Quantifying MCPA load pathways at catchment scale using high temporal resolution data, Water Research 220: 118654, doi.org/10.1016/j.watres.2022.118654.</w:t>
      </w:r>
    </w:p>
    <w:p w14:paraId="636B2074" w14:textId="77777777" w:rsidR="00583324" w:rsidRPr="007A525C" w:rsidRDefault="00583324" w:rsidP="198BADAF">
      <w:pPr>
        <w:rPr>
          <w:sz w:val="22"/>
          <w:szCs w:val="22"/>
        </w:rPr>
      </w:pPr>
      <w:r w:rsidRPr="007A525C">
        <w:rPr>
          <w:sz w:val="22"/>
          <w:szCs w:val="22"/>
        </w:rPr>
        <w:t xml:space="preserve">Backhaus T. &amp; Faust M., 2012. Predictive environmental risk assessment of chemical mixtures: a conceptual framework. Environ. Sci. Technol. 46, 2564–2573. https:// doi.org/10.1021/es2034125. </w:t>
      </w:r>
    </w:p>
    <w:p w14:paraId="1FC8FA54" w14:textId="77777777" w:rsidR="00583324" w:rsidRPr="007A525C" w:rsidRDefault="00583324" w:rsidP="00A66880">
      <w:pPr>
        <w:rPr>
          <w:sz w:val="22"/>
          <w:szCs w:val="22"/>
        </w:rPr>
      </w:pPr>
      <w:r w:rsidRPr="007A525C">
        <w:rPr>
          <w:sz w:val="22"/>
          <w:szCs w:val="22"/>
        </w:rPr>
        <w:t xml:space="preserve">Belgium 2022. 4,4’-sulphonyldiphenol (Bisphenol S; BPS), Annex XV report - Proposal for identification of a Substance of Very High Concern on the basis of the criteria set out in REACH article 57. Submitted by Belgian Federal Public Service Health, Food Chain Safety and Environment Risk Management service in cooperation with France. </w:t>
      </w:r>
      <w:hyperlink r:id="rId74">
        <w:r w:rsidRPr="007A525C">
          <w:rPr>
            <w:rStyle w:val="Hyperlinkki"/>
            <w:sz w:val="22"/>
            <w:szCs w:val="22"/>
          </w:rPr>
          <w:t>https://echa.europa.eu/documents/10162/0d8d148e-bc4f-abc4-eb6a-f9337c210faf</w:t>
        </w:r>
      </w:hyperlink>
    </w:p>
    <w:p w14:paraId="7C38297A" w14:textId="77777777" w:rsidR="00583324" w:rsidRPr="007A525C" w:rsidRDefault="00583324" w:rsidP="00487EE6">
      <w:pPr>
        <w:rPr>
          <w:sz w:val="22"/>
          <w:szCs w:val="22"/>
          <w:lang w:val="fi-FI"/>
        </w:rPr>
      </w:pPr>
      <w:r w:rsidRPr="007A525C">
        <w:rPr>
          <w:sz w:val="22"/>
          <w:szCs w:val="22"/>
        </w:rPr>
        <w:t xml:space="preserve">Bergmann A., Fihrmann R. &amp; Weber F.-A., 2011. </w:t>
      </w:r>
      <w:r w:rsidRPr="007A525C">
        <w:rPr>
          <w:sz w:val="22"/>
          <w:szCs w:val="22"/>
          <w:lang w:val="fi-FI"/>
        </w:rPr>
        <w:t>Zusammenstellung von Monitoringdaten zu Umweltkonzentrationen von Arzneimitteln. Forschungskennzahl 360 14 013. UBA-FB 001525.</w:t>
      </w:r>
    </w:p>
    <w:p w14:paraId="119C19AB" w14:textId="77777777" w:rsidR="00583324" w:rsidRPr="007A525C" w:rsidRDefault="00583324" w:rsidP="00F61351">
      <w:pPr>
        <w:rPr>
          <w:sz w:val="22"/>
          <w:szCs w:val="22"/>
        </w:rPr>
      </w:pPr>
      <w:r w:rsidRPr="00BA5AAE">
        <w:rPr>
          <w:sz w:val="22"/>
          <w:szCs w:val="22"/>
          <w:lang w:val="fi-FI"/>
        </w:rPr>
        <w:t xml:space="preserve">Bil W., Zeilmaker M., Fragki S., Lijzen J., Verbruggen E. &amp; Bokkers B. 2020. </w:t>
      </w:r>
      <w:r w:rsidRPr="007A525C">
        <w:rPr>
          <w:sz w:val="22"/>
          <w:szCs w:val="22"/>
        </w:rPr>
        <w:t>Risk Assessment of Per- and Polyfluoroalkyl Substance Mixtures: A Relative Potency Factor Approach. Environmental Toxicology and Chemistry. 40(3):859–870.</w:t>
      </w:r>
    </w:p>
    <w:p w14:paraId="2C9181C6" w14:textId="77777777" w:rsidR="00583324" w:rsidRPr="007A525C" w:rsidRDefault="00583324" w:rsidP="198BADAF">
      <w:pPr>
        <w:rPr>
          <w:sz w:val="22"/>
          <w:szCs w:val="22"/>
        </w:rPr>
      </w:pPr>
      <w:r w:rsidRPr="007A525C">
        <w:rPr>
          <w:sz w:val="22"/>
          <w:szCs w:val="22"/>
        </w:rPr>
        <w:t xml:space="preserve">Brack W., Aissa S.A., Backhaus T., Dulio V., Escher B.I., Faust M., Hilscherova K., Hollender J., Hollert H., Müller C., Munthe J., Posthuma L., Seiler T.-B., Slobodnik J., Teodorovic I., Tindall A.J., de Arag˜ ao Umbuzeiro G., Zhang X. &amp; Altenburger R., 2019. Effect-based methods are key. The European Collaborative Project SOLUTIONS recommends integrating effect-based methods for diagnosis and monitoring of water quality. Environ. Sci. Europe 31 (1). https://doi.org/10.1186/ s12302-019-0192-2. </w:t>
      </w:r>
    </w:p>
    <w:p w14:paraId="652C5BCC" w14:textId="77777777" w:rsidR="00583324" w:rsidRPr="007A525C" w:rsidRDefault="00583324" w:rsidP="198BADAF">
      <w:pPr>
        <w:rPr>
          <w:sz w:val="22"/>
          <w:szCs w:val="22"/>
        </w:rPr>
      </w:pPr>
      <w:r w:rsidRPr="007A525C">
        <w:rPr>
          <w:sz w:val="22"/>
          <w:szCs w:val="22"/>
        </w:rPr>
        <w:t>Brack W., et al., 2017. Towards the review of the European Union Water Framework Directive: Recommendations for more efficient assessment and management of chemical contamination in European surface water resources. Sci Total Environ 576: 720-737.</w:t>
      </w:r>
    </w:p>
    <w:p w14:paraId="71CA9D43" w14:textId="77777777" w:rsidR="00583324" w:rsidRPr="007A525C" w:rsidRDefault="00583324" w:rsidP="00487EE6">
      <w:pPr>
        <w:rPr>
          <w:sz w:val="22"/>
          <w:szCs w:val="22"/>
        </w:rPr>
      </w:pPr>
      <w:r w:rsidRPr="00316503">
        <w:rPr>
          <w:sz w:val="22"/>
          <w:szCs w:val="22"/>
        </w:rPr>
        <w:t xml:space="preserve">Brozinski J.M., Lahti M., Meierjohann A., Oikari A. &amp; Kronberg L. 2013. </w:t>
      </w:r>
      <w:r w:rsidRPr="007A525C">
        <w:rPr>
          <w:sz w:val="22"/>
          <w:szCs w:val="22"/>
        </w:rPr>
        <w:t>The anti-inflammatory drugs diclofenac, naproxen and ibuprofen are found in the bile of wild fish caught downstream of a wastewater treatment plant. Environmental Science and Technology 47(1): p.342–348</w:t>
      </w:r>
    </w:p>
    <w:p w14:paraId="050012B9" w14:textId="77777777" w:rsidR="00583324" w:rsidRPr="007A525C" w:rsidRDefault="00583324" w:rsidP="198BADAF">
      <w:pPr>
        <w:rPr>
          <w:sz w:val="22"/>
          <w:szCs w:val="22"/>
        </w:rPr>
      </w:pPr>
      <w:r w:rsidRPr="007A525C">
        <w:rPr>
          <w:sz w:val="22"/>
          <w:szCs w:val="22"/>
        </w:rPr>
        <w:t xml:space="preserve">Carvalho R.N., Arukwe A., Ait-Aissa S., Bado-Nilles A., Balzamo S., Baun A., Belkin S., Blaha L., Brion F., Conti D., Creusot N., Essig Y., ym.  (2014). Mixtures of Chemical Pollutants at European Legislation Safety Concentrations: How Safe Are They? Toxicol.Sci. 141: 218–233, </w:t>
      </w:r>
      <w:hyperlink r:id="rId75">
        <w:r w:rsidRPr="007A525C">
          <w:rPr>
            <w:rStyle w:val="Hyperlinkki"/>
            <w:sz w:val="22"/>
            <w:szCs w:val="22"/>
          </w:rPr>
          <w:t>https://doi.org/10.1093/toxsci/kfu118</w:t>
        </w:r>
      </w:hyperlink>
    </w:p>
    <w:p w14:paraId="6EDAEE97" w14:textId="77777777" w:rsidR="00583324" w:rsidRPr="007A525C" w:rsidRDefault="00583324" w:rsidP="1EF9D7D3">
      <w:pPr>
        <w:rPr>
          <w:sz w:val="22"/>
          <w:szCs w:val="22"/>
        </w:rPr>
      </w:pPr>
      <w:r w:rsidRPr="007A525C">
        <w:rPr>
          <w:sz w:val="22"/>
          <w:szCs w:val="22"/>
        </w:rPr>
        <w:t>Carvalho R.N., Marinov D., Loos R. Napierska D., Chirico N. &amp; Lettieri T. 2016. Monitoring-based Exercise: Second Review of the Priority Substances List under the Water Framework Directive. Final draft 25 Nov 2016, in preparation.</w:t>
      </w:r>
    </w:p>
    <w:p w14:paraId="5FFFF736" w14:textId="77777777" w:rsidR="00583324" w:rsidRPr="007A525C" w:rsidRDefault="00583324" w:rsidP="198BADAF">
      <w:pPr>
        <w:rPr>
          <w:sz w:val="22"/>
          <w:szCs w:val="22"/>
        </w:rPr>
      </w:pPr>
      <w:r w:rsidRPr="007A525C">
        <w:rPr>
          <w:sz w:val="22"/>
          <w:szCs w:val="22"/>
        </w:rPr>
        <w:t xml:space="preserve">ChemSec 2020. Investors should be wary: Persistent chemicals are more than just PFAS. ChemSec 1.10.2020. </w:t>
      </w:r>
      <w:hyperlink r:id="rId76">
        <w:r w:rsidRPr="007A525C">
          <w:rPr>
            <w:rStyle w:val="Hyperlinkki"/>
            <w:sz w:val="22"/>
            <w:szCs w:val="22"/>
          </w:rPr>
          <w:t>Investors should be wary: Persistent chemicals are more than just PFAS – ChemSec</w:t>
        </w:r>
      </w:hyperlink>
    </w:p>
    <w:p w14:paraId="79BBC33B" w14:textId="77777777" w:rsidR="00583324" w:rsidRPr="007A525C" w:rsidRDefault="00583324" w:rsidP="00574C71">
      <w:pPr>
        <w:rPr>
          <w:sz w:val="22"/>
          <w:szCs w:val="22"/>
        </w:rPr>
      </w:pPr>
      <w:r w:rsidRPr="007A525C">
        <w:rPr>
          <w:sz w:val="22"/>
          <w:szCs w:val="22"/>
        </w:rPr>
        <w:t>COM (2022) 540 final. Commission Proposal for a Directive of the European Parliament and of the Council amending Directive 2000/60/EC establishing a framework for Community action in the field of water policy, Directive 2006/118/EC on the protection of groundwater against pollution and deterioration and Directive 2008/105/EC on environmental quality standards in the field of water policy. European Commission. Brussels, 26.10.2022.</w:t>
      </w:r>
    </w:p>
    <w:p w14:paraId="333DAEDD" w14:textId="77777777" w:rsidR="00583324" w:rsidRPr="007A525C" w:rsidRDefault="00583324" w:rsidP="00574C71">
      <w:pPr>
        <w:rPr>
          <w:sz w:val="22"/>
          <w:szCs w:val="22"/>
        </w:rPr>
      </w:pPr>
      <w:r w:rsidRPr="007A525C">
        <w:rPr>
          <w:sz w:val="22"/>
          <w:szCs w:val="22"/>
        </w:rPr>
        <w:t>Daughton C. G. 2014. The Matthew Effect and widely prescribed pharmaceuticals lacking environmental monitoring: Case study of an exposure-assessment vulnerability. Sci. Total Environ., 2014, 466–467, 315–325.</w:t>
      </w:r>
    </w:p>
    <w:p w14:paraId="606A14A6" w14:textId="77777777" w:rsidR="00583324" w:rsidRPr="007A525C" w:rsidRDefault="00583324" w:rsidP="00487EE6">
      <w:pPr>
        <w:rPr>
          <w:sz w:val="22"/>
          <w:szCs w:val="22"/>
        </w:rPr>
      </w:pPr>
      <w:r w:rsidRPr="007A525C">
        <w:rPr>
          <w:sz w:val="22"/>
          <w:szCs w:val="22"/>
        </w:rPr>
        <w:lastRenderedPageBreak/>
        <w:t>Di Lorenzo T., Cartano-Sánchez A., Darío Di Marzio W., García-Doncel P., Nozal Martínez L., Galassi D. M. P. &amp; Iepure S. 2019. The role of freshwater copepods in the environmental risk assessment of caffeine and propranolol mixtures in the surface water bodies of Spain. Chemosphere. 220. 227–236.</w:t>
      </w:r>
    </w:p>
    <w:p w14:paraId="60A6FF44" w14:textId="77777777" w:rsidR="00583324" w:rsidRPr="007A525C" w:rsidRDefault="00583324" w:rsidP="0008411F">
      <w:pPr>
        <w:rPr>
          <w:sz w:val="22"/>
          <w:szCs w:val="22"/>
        </w:rPr>
      </w:pPr>
      <w:r w:rsidRPr="007A525C">
        <w:rPr>
          <w:sz w:val="22"/>
          <w:szCs w:val="22"/>
        </w:rPr>
        <w:t>Dsikowitzky L. &amp; Schwarzbauer J. 2015. Hexa(methoxymethyl)melamine: an emerging contaminant in German rivers. Water Environ. Res. 87 (5): 461-469.</w:t>
      </w:r>
    </w:p>
    <w:p w14:paraId="019BC12D" w14:textId="77777777" w:rsidR="00583324" w:rsidRPr="007A525C" w:rsidRDefault="00583324" w:rsidP="198BADAF">
      <w:pPr>
        <w:rPr>
          <w:sz w:val="22"/>
          <w:szCs w:val="22"/>
        </w:rPr>
      </w:pPr>
      <w:r w:rsidRPr="007A525C">
        <w:rPr>
          <w:sz w:val="22"/>
          <w:szCs w:val="22"/>
        </w:rPr>
        <w:t>Dušek L., Svobodová Z., Janoušková D., Vykusová B., Jarkovský J., Smíd R &amp; Pavliš P. 2005. Bioaccumulation of mercury in muscle tissue of fishin the Elbe River (Czech Republic): multispecies monitoring study 1991–1996. Ecotoxicology and Environmental Safety 61(2005):256-267.</w:t>
      </w:r>
    </w:p>
    <w:p w14:paraId="4F4E9D49" w14:textId="77777777" w:rsidR="00583324" w:rsidRPr="007A525C" w:rsidRDefault="00583324" w:rsidP="198BADAF">
      <w:pPr>
        <w:rPr>
          <w:sz w:val="22"/>
          <w:szCs w:val="22"/>
        </w:rPr>
      </w:pPr>
      <w:r w:rsidRPr="007A525C">
        <w:rPr>
          <w:sz w:val="22"/>
          <w:szCs w:val="22"/>
        </w:rPr>
        <w:t>Dye C., Schlabach M., Green J., Remberger M., Kaj L., Palm-Cousins A. &amp; Brorström-Lundén E. 2007. Bronopol, Resorcinol, m-Cresol and Triclosan in the Nordic Environment. Nordic Council of Ministers, Denmark. TemaNord 2007:585. 81 s.</w:t>
      </w:r>
    </w:p>
    <w:p w14:paraId="15F4CD5E" w14:textId="77777777" w:rsidR="00583324" w:rsidRPr="007A525C" w:rsidRDefault="00583324" w:rsidP="198BADAF">
      <w:pPr>
        <w:rPr>
          <w:sz w:val="22"/>
          <w:szCs w:val="22"/>
        </w:rPr>
      </w:pPr>
      <w:r w:rsidRPr="007A525C">
        <w:rPr>
          <w:sz w:val="22"/>
          <w:szCs w:val="22"/>
        </w:rPr>
        <w:t>EC 2003a. European Union Risk Assessment on Dibutyl phthalate. Final report 2003 with addendum 2004. European Union Risk Assessment report 29. 139 s. European Commission.</w:t>
      </w:r>
    </w:p>
    <w:p w14:paraId="6B7757E7" w14:textId="77777777" w:rsidR="00583324" w:rsidRPr="007A525C" w:rsidRDefault="00583324" w:rsidP="003A6F07">
      <w:pPr>
        <w:rPr>
          <w:sz w:val="22"/>
          <w:szCs w:val="22"/>
          <w:lang w:eastAsia="fi-FI"/>
        </w:rPr>
      </w:pPr>
      <w:r w:rsidRPr="007A525C">
        <w:rPr>
          <w:sz w:val="22"/>
          <w:szCs w:val="22"/>
          <w:lang w:eastAsia="fi-FI"/>
        </w:rPr>
        <w:t>EC 2003b. European Union Risk Assessment Report: 4,4’-Isopropylenediphenol (bisphenol-A). 3rd Priority List, Volume 37. European Commission Joint Research Centre, EUR 20843 EN.</w:t>
      </w:r>
    </w:p>
    <w:p w14:paraId="5C742111" w14:textId="77777777" w:rsidR="00583324" w:rsidRPr="007A525C" w:rsidRDefault="00583324">
      <w:pPr>
        <w:rPr>
          <w:sz w:val="22"/>
          <w:szCs w:val="22"/>
        </w:rPr>
      </w:pPr>
      <w:r w:rsidRPr="007A525C">
        <w:rPr>
          <w:sz w:val="22"/>
          <w:szCs w:val="22"/>
        </w:rPr>
        <w:t>EC 2005. Tributyltin compounds (TBT-ion), Priority Substance No. 30. Environmental Quality Standard (EQS): Substance Data Sheet. Final version of 15.1.2005.</w:t>
      </w:r>
    </w:p>
    <w:p w14:paraId="6E257598" w14:textId="77777777" w:rsidR="00583324" w:rsidRPr="007A525C" w:rsidRDefault="00583324" w:rsidP="198BADAF">
      <w:pPr>
        <w:rPr>
          <w:sz w:val="22"/>
          <w:szCs w:val="22"/>
        </w:rPr>
      </w:pPr>
      <w:r w:rsidRPr="007A525C">
        <w:rPr>
          <w:sz w:val="22"/>
          <w:szCs w:val="22"/>
        </w:rPr>
        <w:t>EC 2007. European Union Risk Assessment on Benzyl Butyl Phthalate. Final Report 2007. European Union Risk Assessment report 76. 261 s. European Commission.</w:t>
      </w:r>
    </w:p>
    <w:p w14:paraId="2E1D420E" w14:textId="77777777" w:rsidR="00583324" w:rsidRPr="007A525C" w:rsidRDefault="00583324" w:rsidP="003A6F07">
      <w:pPr>
        <w:rPr>
          <w:sz w:val="22"/>
          <w:szCs w:val="22"/>
          <w:lang w:eastAsia="fi-FI"/>
        </w:rPr>
      </w:pPr>
      <w:r w:rsidRPr="007A525C">
        <w:rPr>
          <w:sz w:val="22"/>
          <w:szCs w:val="22"/>
          <w:lang w:eastAsia="fi-FI"/>
        </w:rPr>
        <w:t xml:space="preserve">EC 2010a. Bisphenol A Dossier final revised 22 April 2010. WFD Substance Fact Sheet. Project lead by DG ENV of the European Commission, conducted by INERIS and IOW under contract no 07010401/2008/508122/ATA/D2  </w:t>
      </w:r>
    </w:p>
    <w:p w14:paraId="337BD40D" w14:textId="77777777" w:rsidR="00583324" w:rsidRPr="007A525C" w:rsidRDefault="00583324" w:rsidP="003A6F07">
      <w:pPr>
        <w:rPr>
          <w:sz w:val="22"/>
          <w:szCs w:val="22"/>
        </w:rPr>
      </w:pPr>
      <w:r w:rsidRPr="007A525C">
        <w:rPr>
          <w:sz w:val="22"/>
          <w:szCs w:val="22"/>
        </w:rPr>
        <w:t>EC 2010b. Updated European Union Risk Assessment Report: 4,4’isopropylidenediphenyl (Bisphenol A). Environment Addendum of April 2008. European Commission Joint Research Centre, JRC 59980.</w:t>
      </w:r>
    </w:p>
    <w:p w14:paraId="3082BCB5" w14:textId="77777777" w:rsidR="00583324" w:rsidRPr="007A525C" w:rsidRDefault="00583324" w:rsidP="006910AE">
      <w:pPr>
        <w:autoSpaceDE w:val="0"/>
        <w:autoSpaceDN w:val="0"/>
        <w:adjustRightInd w:val="0"/>
        <w:spacing w:before="0" w:after="0"/>
        <w:rPr>
          <w:color w:val="131413"/>
          <w:sz w:val="22"/>
          <w:szCs w:val="22"/>
          <w:lang w:eastAsia="en-GB"/>
        </w:rPr>
      </w:pPr>
      <w:r w:rsidRPr="007A525C">
        <w:rPr>
          <w:color w:val="131413"/>
          <w:sz w:val="22"/>
          <w:szCs w:val="22"/>
          <w:lang w:eastAsia="en-GB"/>
        </w:rPr>
        <w:t>EC 2010c. Zn: European Risk Assessment Report. Zinc metal, CAS 7440-66-6, EINECS no. 231-175-3. JRC Scientific and Technical Reports, JRC 61245, EUR 24587 EN - 2010, ISBN 978-92-79-17540-4.</w:t>
      </w:r>
    </w:p>
    <w:p w14:paraId="228E3842" w14:textId="77777777" w:rsidR="00583324" w:rsidRPr="007A525C" w:rsidRDefault="00583324" w:rsidP="198BADAF">
      <w:pPr>
        <w:rPr>
          <w:sz w:val="22"/>
          <w:szCs w:val="22"/>
        </w:rPr>
      </w:pPr>
      <w:r w:rsidRPr="007A525C">
        <w:rPr>
          <w:sz w:val="22"/>
          <w:szCs w:val="22"/>
        </w:rPr>
        <w:t>EC 2014. Technical Guidance Document No. 32 on Biota Monitoring (the Implementation of EQS</w:t>
      </w:r>
      <w:r w:rsidRPr="007A525C">
        <w:rPr>
          <w:sz w:val="22"/>
          <w:szCs w:val="22"/>
          <w:vertAlign w:val="subscript"/>
        </w:rPr>
        <w:t>biota</w:t>
      </w:r>
      <w:r w:rsidRPr="007A525C">
        <w:rPr>
          <w:sz w:val="22"/>
          <w:szCs w:val="22"/>
        </w:rPr>
        <w:t>) under the Water Framework Directive.</w:t>
      </w:r>
    </w:p>
    <w:p w14:paraId="451100E9" w14:textId="77777777" w:rsidR="00583324" w:rsidRPr="007A525C" w:rsidRDefault="00583324" w:rsidP="198BADAF">
      <w:pPr>
        <w:rPr>
          <w:sz w:val="22"/>
          <w:szCs w:val="22"/>
        </w:rPr>
      </w:pPr>
      <w:r w:rsidRPr="007A525C">
        <w:rPr>
          <w:sz w:val="22"/>
          <w:szCs w:val="22"/>
        </w:rPr>
        <w:t>EC 2014. Technical report on aquatic effect-based monitoring tools. Technical Report – 2014 – 077.</w:t>
      </w:r>
    </w:p>
    <w:p w14:paraId="385CC8AE" w14:textId="77777777" w:rsidR="00583324" w:rsidRPr="007A525C" w:rsidRDefault="00583324" w:rsidP="1EF9D7D3">
      <w:pPr>
        <w:rPr>
          <w:sz w:val="22"/>
          <w:szCs w:val="22"/>
        </w:rPr>
      </w:pPr>
      <w:r w:rsidRPr="007A525C">
        <w:rPr>
          <w:sz w:val="22"/>
          <w:szCs w:val="22"/>
        </w:rPr>
        <w:t>EC 2014a. Procedures for the identification and prioritization of priority substances: amended draft scoping report. Document for 2nd Meeting of WFD CIS Working Group Chemicals 17 - 18 March 2014. Brussels, 15 March 2014. 40 s.</w:t>
      </w:r>
    </w:p>
    <w:p w14:paraId="5A8B937A" w14:textId="77777777" w:rsidR="00583324" w:rsidRPr="007A525C" w:rsidRDefault="00583324" w:rsidP="006910AE">
      <w:pPr>
        <w:autoSpaceDE w:val="0"/>
        <w:autoSpaceDN w:val="0"/>
        <w:adjustRightInd w:val="0"/>
        <w:spacing w:before="0" w:after="0"/>
        <w:rPr>
          <w:color w:val="131413"/>
          <w:sz w:val="22"/>
          <w:szCs w:val="22"/>
          <w:lang w:val="en-GB" w:eastAsia="en-GB"/>
        </w:rPr>
      </w:pPr>
      <w:r w:rsidRPr="007A525C">
        <w:rPr>
          <w:color w:val="131413"/>
          <w:sz w:val="22"/>
          <w:szCs w:val="22"/>
          <w:lang w:eastAsia="en-GB"/>
        </w:rPr>
        <w:t xml:space="preserve">EC 2015. </w:t>
      </w:r>
      <w:r w:rsidRPr="007A525C">
        <w:rPr>
          <w:color w:val="131413"/>
          <w:sz w:val="22"/>
          <w:szCs w:val="22"/>
          <w:lang w:val="en-GB" w:eastAsia="en-GB"/>
        </w:rPr>
        <w:t>Zinc-DRAFT-JRC-2015_v3_DM_RL2. 15/07/2015.</w:t>
      </w:r>
    </w:p>
    <w:p w14:paraId="37A5881C" w14:textId="77777777" w:rsidR="00583324" w:rsidRPr="007A525C" w:rsidRDefault="00583324" w:rsidP="1EF9D7D3">
      <w:pPr>
        <w:rPr>
          <w:sz w:val="22"/>
          <w:szCs w:val="22"/>
        </w:rPr>
      </w:pPr>
      <w:r w:rsidRPr="007A525C">
        <w:rPr>
          <w:sz w:val="22"/>
          <w:szCs w:val="22"/>
        </w:rPr>
        <w:t>EC 2015b. Commission Implementing Decision (EU) 2015/495 of 20 March 2015 establishing a watch list of substances for Union-wide monitoring in the field of water policy pursuant to Directive 2008/105/EC of the European Parliament and of the Council.</w:t>
      </w:r>
    </w:p>
    <w:p w14:paraId="64637D60" w14:textId="77777777" w:rsidR="00583324" w:rsidRPr="007A525C" w:rsidRDefault="00583324" w:rsidP="001223FA">
      <w:pPr>
        <w:spacing w:before="100" w:beforeAutospacing="1" w:after="100" w:afterAutospacing="1" w:line="240" w:lineRule="atLeast"/>
        <w:rPr>
          <w:sz w:val="22"/>
          <w:szCs w:val="22"/>
        </w:rPr>
      </w:pPr>
      <w:r w:rsidRPr="007A525C">
        <w:rPr>
          <w:sz w:val="22"/>
          <w:szCs w:val="22"/>
        </w:rPr>
        <w:t xml:space="preserve">EC 2018. Technical Guidance for Deriving Environmental Quality Standards. Guidance Document No. 27. Updated version 2018. </w:t>
      </w:r>
    </w:p>
    <w:p w14:paraId="57CDB898" w14:textId="77777777" w:rsidR="00583324" w:rsidRPr="007A525C" w:rsidRDefault="00583324" w:rsidP="1EF9D7D3">
      <w:pPr>
        <w:rPr>
          <w:sz w:val="22"/>
          <w:szCs w:val="22"/>
        </w:rPr>
      </w:pPr>
      <w:r w:rsidRPr="007A525C">
        <w:rPr>
          <w:sz w:val="22"/>
          <w:szCs w:val="22"/>
        </w:rPr>
        <w:t>EC 2018b. Commission Implementing Decision (EU) 2018/840 of 5 June 2018 establishing a watch list of substances for Union-wide monitoring in the field of water policy pursuant to Directive 2008/105/EC of the European Parliament and of the Council and repealing Commission Implementing Decision (EU) 2015/495.</w:t>
      </w:r>
    </w:p>
    <w:p w14:paraId="0A2F8E91" w14:textId="77777777" w:rsidR="00583324" w:rsidRPr="007A525C" w:rsidRDefault="00583324" w:rsidP="001223FA">
      <w:pPr>
        <w:spacing w:before="100" w:beforeAutospacing="1" w:after="100" w:afterAutospacing="1" w:line="240" w:lineRule="atLeast"/>
        <w:rPr>
          <w:sz w:val="22"/>
          <w:szCs w:val="22"/>
        </w:rPr>
      </w:pPr>
      <w:r w:rsidRPr="007A525C">
        <w:rPr>
          <w:sz w:val="22"/>
          <w:szCs w:val="22"/>
        </w:rPr>
        <w:t xml:space="preserve">EC 2019a. SWD(2019) 439; Commission Staff Working Document. Fitness Check of WFD, Groundwater Directive, EQS Directive and Floods Directive. </w:t>
      </w:r>
    </w:p>
    <w:p w14:paraId="5D7D0101" w14:textId="77777777" w:rsidR="00583324" w:rsidRPr="007A525C" w:rsidRDefault="00583324" w:rsidP="00A26FBA">
      <w:pPr>
        <w:rPr>
          <w:sz w:val="22"/>
          <w:szCs w:val="22"/>
        </w:rPr>
      </w:pPr>
      <w:r w:rsidRPr="007A525C">
        <w:rPr>
          <w:sz w:val="22"/>
          <w:szCs w:val="22"/>
          <w:lang w:val="en-GB"/>
        </w:rPr>
        <w:lastRenderedPageBreak/>
        <w:t xml:space="preserve">EC 2019b. </w:t>
      </w:r>
      <w:r w:rsidRPr="007A525C">
        <w:rPr>
          <w:sz w:val="22"/>
          <w:szCs w:val="22"/>
        </w:rPr>
        <w:t>Technical Guidance for implementing Environmental Quality Standards (EQS) for metals. Consideration of metal bioavailability and natural background concentrations in assessing compliance. Guidance document No. 38.</w:t>
      </w:r>
    </w:p>
    <w:p w14:paraId="1F9C6346" w14:textId="77777777" w:rsidR="00583324" w:rsidRPr="007A525C" w:rsidRDefault="00583324" w:rsidP="198BADAF">
      <w:pPr>
        <w:rPr>
          <w:sz w:val="22"/>
          <w:szCs w:val="22"/>
        </w:rPr>
      </w:pPr>
      <w:r w:rsidRPr="007A525C">
        <w:rPr>
          <w:sz w:val="22"/>
          <w:szCs w:val="22"/>
        </w:rPr>
        <w:t xml:space="preserve">EC 2020. SWD(2020) 250; Commission Staff Working Document. Progress report on the assessment and management of combined exposures to multiple chemicals (chemical mixtures) and associated risks. Accompanying the Chemicals Strategy for Sustainability.  </w:t>
      </w:r>
    </w:p>
    <w:p w14:paraId="4D993B16" w14:textId="77777777" w:rsidR="00583324" w:rsidRPr="007A525C" w:rsidRDefault="00583324" w:rsidP="00311A9C">
      <w:pPr>
        <w:autoSpaceDE w:val="0"/>
        <w:autoSpaceDN w:val="0"/>
        <w:adjustRightInd w:val="0"/>
        <w:spacing w:before="0" w:after="0"/>
        <w:rPr>
          <w:color w:val="000000" w:themeColor="text1"/>
          <w:sz w:val="22"/>
          <w:szCs w:val="22"/>
          <w:lang w:eastAsia="en-GB"/>
        </w:rPr>
      </w:pPr>
      <w:r w:rsidRPr="007A525C">
        <w:rPr>
          <w:sz w:val="22"/>
          <w:szCs w:val="22"/>
        </w:rPr>
        <w:t>EC 2020b. Commission Implementing Decision (EU) 2020/1161 of 4 August 2020 establishing a watch list of substances for Union-wide monitoring in the field of water policy pursuant to Directive 2008/105/EC of the European Parliament and of the Council.</w:t>
      </w:r>
      <w:bookmarkStart w:id="263" w:name="_Hlk115690877"/>
      <w:r w:rsidRPr="007A525C">
        <w:rPr>
          <w:color w:val="000000" w:themeColor="text1"/>
          <w:sz w:val="22"/>
          <w:szCs w:val="22"/>
          <w:lang w:eastAsia="en-GB"/>
        </w:rPr>
        <w:t>ECI 2008. European Union risk assessment report on copper, copper II sulfate pentahydrate, copper I oxide, copper II oxide, dicopper chloride trihydroxide. Voluntary risk assessment, European Copper Institute. February 2008.</w:t>
      </w:r>
    </w:p>
    <w:bookmarkEnd w:id="263"/>
    <w:p w14:paraId="0A7C9FD9" w14:textId="77777777" w:rsidR="00583324" w:rsidRPr="007A525C" w:rsidRDefault="00583324" w:rsidP="1EF9D7D3">
      <w:pPr>
        <w:rPr>
          <w:iCs/>
          <w:sz w:val="22"/>
          <w:szCs w:val="22"/>
        </w:rPr>
      </w:pPr>
      <w:r w:rsidRPr="007A525C">
        <w:rPr>
          <w:sz w:val="22"/>
          <w:szCs w:val="22"/>
        </w:rPr>
        <w:t xml:space="preserve">ECHA 2016. Guidance on Information Requirements and Chemical Safety Assessment. Chapter R.16: Environmental exposure assessment. Version 3.0, February 2016. </w:t>
      </w:r>
      <w:hyperlink r:id="rId77">
        <w:r w:rsidRPr="007A525C">
          <w:rPr>
            <w:rStyle w:val="Hyperlinkki"/>
            <w:sz w:val="22"/>
            <w:szCs w:val="22"/>
          </w:rPr>
          <w:t>Draft_R.16_V3.0 (europa.eu)</w:t>
        </w:r>
      </w:hyperlink>
    </w:p>
    <w:p w14:paraId="6A0D0E0A" w14:textId="77777777" w:rsidR="00583324" w:rsidRPr="007A525C" w:rsidRDefault="00583324" w:rsidP="003A6F07">
      <w:pPr>
        <w:rPr>
          <w:sz w:val="22"/>
          <w:szCs w:val="22"/>
        </w:rPr>
      </w:pPr>
      <w:r w:rsidRPr="007A525C">
        <w:rPr>
          <w:sz w:val="22"/>
          <w:szCs w:val="22"/>
        </w:rPr>
        <w:t xml:space="preserve">ECHA 2017. Member State Committee Support Document for Identification of 4,4'-Isopropylidenediphenol (Bisphenol A, BPA) as a Substance of Very High Concern. Adopted on 14 December 2017. </w:t>
      </w:r>
      <w:hyperlink r:id="rId78">
        <w:r w:rsidRPr="007A525C">
          <w:rPr>
            <w:rStyle w:val="Hyperlinkki"/>
            <w:sz w:val="22"/>
            <w:szCs w:val="22"/>
          </w:rPr>
          <w:t>https://echa.europa.eu/documents/10162/769b2777-19cd-9fff-33c4-54fe6d8290d5</w:t>
        </w:r>
      </w:hyperlink>
    </w:p>
    <w:p w14:paraId="11E0770B" w14:textId="77777777" w:rsidR="00583324" w:rsidRPr="007A525C" w:rsidRDefault="00583324" w:rsidP="00FB1ABF">
      <w:pPr>
        <w:rPr>
          <w:sz w:val="22"/>
          <w:szCs w:val="22"/>
          <w:lang w:val="fi-FI"/>
        </w:rPr>
      </w:pPr>
      <w:r w:rsidRPr="007A525C">
        <w:rPr>
          <w:sz w:val="22"/>
          <w:szCs w:val="22"/>
        </w:rPr>
        <w:t xml:space="preserve">ECHA 2019. Group Regulatory Strategy report - Xanthates (dithiocarbonate O-esters). </w:t>
      </w:r>
      <w:r w:rsidRPr="007A525C">
        <w:rPr>
          <w:sz w:val="22"/>
          <w:szCs w:val="22"/>
          <w:lang w:val="fi-FI"/>
        </w:rPr>
        <w:t xml:space="preserve">Version 2, June 2019. Toistaiseksi rajattu vain viranomaiskäyttöön, mutta tullaan todennäköisesti julkaisemaan ECHAn sivuilla; </w:t>
      </w:r>
      <w:hyperlink r:id="rId79">
        <w:r w:rsidRPr="007A525C">
          <w:rPr>
            <w:rStyle w:val="Hyperlinkki"/>
            <w:sz w:val="22"/>
            <w:szCs w:val="22"/>
            <w:lang w:val="fi-FI"/>
          </w:rPr>
          <w:t>https://echa.europa.eu/fi/assessment-regulatory-needs</w:t>
        </w:r>
      </w:hyperlink>
      <w:r w:rsidRPr="007A525C">
        <w:rPr>
          <w:sz w:val="22"/>
          <w:szCs w:val="22"/>
          <w:lang w:val="fi-FI"/>
        </w:rPr>
        <w:t xml:space="preserve"> </w:t>
      </w:r>
    </w:p>
    <w:p w14:paraId="6B439991" w14:textId="77777777" w:rsidR="00583324" w:rsidRPr="007A525C" w:rsidRDefault="00583324" w:rsidP="003A6F07">
      <w:pPr>
        <w:rPr>
          <w:sz w:val="22"/>
          <w:szCs w:val="22"/>
        </w:rPr>
      </w:pPr>
      <w:r w:rsidRPr="007A525C">
        <w:rPr>
          <w:sz w:val="22"/>
          <w:szCs w:val="22"/>
        </w:rPr>
        <w:t xml:space="preserve">ECHA 2020. Bisphenol S has replaced bisphenol A in thermal paper. </w:t>
      </w:r>
      <w:hyperlink r:id="rId80">
        <w:r w:rsidRPr="007A525C">
          <w:rPr>
            <w:rStyle w:val="Hyperlinkki"/>
            <w:sz w:val="22"/>
            <w:szCs w:val="22"/>
          </w:rPr>
          <w:t>https://echa.europa.eu/fi/-/bisphenol-s-has-replaced-bisphenol-a-in-thermal-paper</w:t>
        </w:r>
      </w:hyperlink>
    </w:p>
    <w:p w14:paraId="1B672ED6" w14:textId="77777777" w:rsidR="00583324" w:rsidRPr="007A525C" w:rsidRDefault="00583324" w:rsidP="003A6F07">
      <w:pPr>
        <w:rPr>
          <w:sz w:val="22"/>
          <w:szCs w:val="22"/>
          <w:highlight w:val="yellow"/>
        </w:rPr>
      </w:pPr>
      <w:r w:rsidRPr="007A525C">
        <w:rPr>
          <w:sz w:val="22"/>
          <w:szCs w:val="22"/>
        </w:rPr>
        <w:t xml:space="preserve">ECHA 2021a. Group Regulatory Strategy report - Bisphenols. Version 1.0. 16 Dec 2021. </w:t>
      </w:r>
      <w:hyperlink r:id="rId81">
        <w:r w:rsidRPr="007A525C">
          <w:rPr>
            <w:rStyle w:val="Hyperlinkki"/>
            <w:sz w:val="22"/>
            <w:szCs w:val="22"/>
          </w:rPr>
          <w:t>1bd5525c-432c-495d-9dab-d7806bf34312 (europa.eu)</w:t>
        </w:r>
      </w:hyperlink>
      <w:r w:rsidRPr="007A525C">
        <w:rPr>
          <w:sz w:val="22"/>
          <w:szCs w:val="22"/>
        </w:rPr>
        <w:t xml:space="preserve"> </w:t>
      </w:r>
    </w:p>
    <w:p w14:paraId="607C9597" w14:textId="77777777" w:rsidR="00583324" w:rsidRPr="007A525C" w:rsidRDefault="00583324" w:rsidP="198BADAF">
      <w:pPr>
        <w:rPr>
          <w:sz w:val="22"/>
          <w:szCs w:val="22"/>
        </w:rPr>
      </w:pPr>
      <w:r w:rsidRPr="007A525C">
        <w:rPr>
          <w:sz w:val="22"/>
          <w:szCs w:val="22"/>
        </w:rPr>
        <w:t>ECHA 2021b. - Transparent progress in addressing substances of concern - Integrated Regulatory Strategy Annual Report 2021. April 2021. European Chemicals Agency.</w:t>
      </w:r>
    </w:p>
    <w:p w14:paraId="2683B77F" w14:textId="77777777" w:rsidR="00583324" w:rsidRPr="007A525C" w:rsidRDefault="00583324" w:rsidP="198BADAF">
      <w:pPr>
        <w:rPr>
          <w:sz w:val="22"/>
          <w:szCs w:val="22"/>
        </w:rPr>
      </w:pPr>
      <w:r w:rsidRPr="007A525C">
        <w:rPr>
          <w:sz w:val="22"/>
          <w:szCs w:val="22"/>
        </w:rPr>
        <w:t>ECHA 2022a. Faster action on groups of harmful chemicals - Integrated Regulatory Strategy Annual Report 2022. June 2022. European Chemicals Agency.</w:t>
      </w:r>
    </w:p>
    <w:p w14:paraId="26233D5C" w14:textId="77777777" w:rsidR="00583324" w:rsidRPr="009C6D63" w:rsidRDefault="00583324" w:rsidP="00B20357">
      <w:pPr>
        <w:autoSpaceDE w:val="0"/>
        <w:autoSpaceDN w:val="0"/>
        <w:adjustRightInd w:val="0"/>
        <w:spacing w:before="0" w:after="0"/>
        <w:rPr>
          <w:color w:val="131413"/>
          <w:sz w:val="22"/>
          <w:szCs w:val="22"/>
          <w:lang w:eastAsia="en-GB"/>
        </w:rPr>
      </w:pPr>
      <w:r w:rsidRPr="007A525C">
        <w:rPr>
          <w:color w:val="131413"/>
          <w:sz w:val="22"/>
          <w:szCs w:val="22"/>
          <w:lang w:val="en-GB" w:eastAsia="en-GB"/>
        </w:rPr>
        <w:t xml:space="preserve">ECHA 2022b. Zinc </w:t>
      </w:r>
      <w:r w:rsidRPr="007A525C">
        <w:rPr>
          <w:sz w:val="22"/>
          <w:szCs w:val="22"/>
        </w:rPr>
        <w:t xml:space="preserve">Registration Dossier. </w:t>
      </w:r>
      <w:hyperlink r:id="rId82">
        <w:r w:rsidRPr="009C6D63">
          <w:rPr>
            <w:rStyle w:val="Hyperlinkki"/>
            <w:sz w:val="22"/>
            <w:szCs w:val="22"/>
          </w:rPr>
          <w:t>https://echa.europa.eu/fi/registration-dossier/-/registered-dossier/16146</w:t>
        </w:r>
      </w:hyperlink>
      <w:r w:rsidRPr="009C6D63">
        <w:rPr>
          <w:sz w:val="22"/>
          <w:szCs w:val="22"/>
        </w:rPr>
        <w:t>. (vierailtu 18.8.2022).</w:t>
      </w:r>
    </w:p>
    <w:p w14:paraId="30F5AB12" w14:textId="77777777" w:rsidR="00583324" w:rsidRPr="007A525C" w:rsidRDefault="00583324" w:rsidP="001223FA">
      <w:pPr>
        <w:spacing w:before="100" w:beforeAutospacing="1" w:after="100" w:afterAutospacing="1" w:line="240" w:lineRule="atLeast"/>
        <w:rPr>
          <w:sz w:val="22"/>
          <w:szCs w:val="22"/>
        </w:rPr>
      </w:pPr>
      <w:r w:rsidRPr="007A525C">
        <w:rPr>
          <w:sz w:val="22"/>
          <w:szCs w:val="22"/>
        </w:rPr>
        <w:t>EEA 2018. Chemicals in European waters - Knowledge developments. EEA report No 18/2018. EEA, Copenhagen.</w:t>
      </w:r>
    </w:p>
    <w:p w14:paraId="5BB0914D" w14:textId="77777777" w:rsidR="00583324" w:rsidRPr="007A525C" w:rsidRDefault="00583324" w:rsidP="001223FA">
      <w:pPr>
        <w:spacing w:before="100" w:beforeAutospacing="1" w:after="100" w:afterAutospacing="1" w:line="240" w:lineRule="atLeast"/>
        <w:rPr>
          <w:sz w:val="22"/>
          <w:szCs w:val="22"/>
        </w:rPr>
      </w:pPr>
      <w:r w:rsidRPr="007A525C">
        <w:rPr>
          <w:sz w:val="22"/>
          <w:szCs w:val="22"/>
        </w:rPr>
        <w:t>EEA 2019. The European environment – state and outlook 2020. EEA, Copenhagen.</w:t>
      </w:r>
    </w:p>
    <w:p w14:paraId="1FC326EB" w14:textId="77777777" w:rsidR="00583324" w:rsidRPr="007A525C" w:rsidRDefault="00583324" w:rsidP="001223FA">
      <w:pPr>
        <w:spacing w:before="100" w:beforeAutospacing="1" w:after="100" w:afterAutospacing="1" w:line="240" w:lineRule="atLeast"/>
        <w:rPr>
          <w:sz w:val="22"/>
          <w:szCs w:val="22"/>
        </w:rPr>
      </w:pPr>
      <w:r w:rsidRPr="007A525C">
        <w:rPr>
          <w:sz w:val="22"/>
          <w:szCs w:val="22"/>
        </w:rPr>
        <w:t>EEA 2020. EEA Signals 2020: Towards zero pollution in Europe. EEA, Copenhagen.</w:t>
      </w:r>
    </w:p>
    <w:p w14:paraId="1CB8C716" w14:textId="77777777" w:rsidR="00583324" w:rsidRPr="007A525C" w:rsidRDefault="00583324" w:rsidP="001223FA">
      <w:pPr>
        <w:spacing w:before="100" w:beforeAutospacing="1" w:after="100" w:afterAutospacing="1" w:line="240" w:lineRule="atLeast"/>
        <w:rPr>
          <w:rStyle w:val="Hyperlinkki"/>
          <w:sz w:val="22"/>
          <w:szCs w:val="22"/>
        </w:rPr>
      </w:pPr>
      <w:r w:rsidRPr="007A525C">
        <w:rPr>
          <w:sz w:val="22"/>
          <w:szCs w:val="22"/>
        </w:rPr>
        <w:t xml:space="preserve">EFSA 2020. Scientific Opinion on the risk to human health related to the presence of perfluoroalkyl substances in food. EFSA Journal 18(9):6223. </w:t>
      </w:r>
      <w:hyperlink r:id="rId83">
        <w:r w:rsidRPr="007A525C">
          <w:rPr>
            <w:rStyle w:val="Hyperlinkki"/>
            <w:sz w:val="22"/>
            <w:szCs w:val="22"/>
          </w:rPr>
          <w:t>https://doi.org/10.2903/j.efsa.2020.6223</w:t>
        </w:r>
      </w:hyperlink>
    </w:p>
    <w:p w14:paraId="77BA55EE" w14:textId="77777777" w:rsidR="00583324" w:rsidRPr="007A525C" w:rsidRDefault="00583324" w:rsidP="003461D5">
      <w:pPr>
        <w:rPr>
          <w:sz w:val="22"/>
          <w:szCs w:val="22"/>
        </w:rPr>
      </w:pPr>
      <w:r w:rsidRPr="007A525C">
        <w:rPr>
          <w:sz w:val="22"/>
          <w:szCs w:val="22"/>
        </w:rPr>
        <w:t xml:space="preserve">Ek Henning H., Putna.Nimane I., Kalinowski R., Perkola N., Bogusz A., Kublina A., Haiba E., Barda I., Karkovska I., Schütz J., Mehtonen J., Siimes K., Nyhlén K., Dzintare L., Äystö L., Sinics L., Laht M., Lehtonen M., Stapf M., Stridh P., Poikāne R., Hoppe S., Lehtinen T., Kõrgma V., Junttila V. &amp; Leisk Ü. 2020. Pharmaceuticals in the Baltic Sea Region – emissions, consumption and environmental risks. Report no. 2020:28, 341 p. Länsstyrelsen Östergötland. Available at: </w:t>
      </w:r>
      <w:hyperlink r:id="rId84">
        <w:r w:rsidRPr="007A525C">
          <w:rPr>
            <w:rStyle w:val="Hyperlinkki"/>
            <w:sz w:val="22"/>
            <w:szCs w:val="22"/>
          </w:rPr>
          <w:t>www.lansstyrelsen.se/4.f2dbbcc175974692d268b9.html</w:t>
        </w:r>
      </w:hyperlink>
    </w:p>
    <w:p w14:paraId="427F7B7B" w14:textId="77777777" w:rsidR="00583324" w:rsidRPr="007A525C" w:rsidRDefault="00583324" w:rsidP="003461D5">
      <w:pPr>
        <w:rPr>
          <w:color w:val="1C1D1E"/>
          <w:sz w:val="22"/>
          <w:szCs w:val="22"/>
        </w:rPr>
      </w:pPr>
      <w:r w:rsidRPr="007A525C">
        <w:rPr>
          <w:rStyle w:val="author"/>
          <w:color w:val="1C1D1E"/>
          <w:sz w:val="22"/>
          <w:szCs w:val="22"/>
          <w:shd w:val="clear" w:color="auto" w:fill="FFFFFF"/>
          <w:lang w:val="fi-FI"/>
        </w:rPr>
        <w:t>Ekholm P.</w:t>
      </w:r>
      <w:r w:rsidRPr="007A525C">
        <w:rPr>
          <w:color w:val="1C1D1E"/>
          <w:sz w:val="22"/>
          <w:szCs w:val="22"/>
          <w:shd w:val="clear" w:color="auto" w:fill="FFFFFF"/>
          <w:lang w:val="fi-FI"/>
        </w:rPr>
        <w:t xml:space="preserve">, </w:t>
      </w:r>
      <w:r w:rsidRPr="007A525C">
        <w:rPr>
          <w:rStyle w:val="author"/>
          <w:color w:val="1C1D1E"/>
          <w:sz w:val="22"/>
          <w:szCs w:val="22"/>
          <w:shd w:val="clear" w:color="auto" w:fill="FFFFFF"/>
          <w:lang w:val="fi-FI"/>
        </w:rPr>
        <w:t>Lehtoranta J.</w:t>
      </w:r>
      <w:r w:rsidRPr="007A525C">
        <w:rPr>
          <w:color w:val="1C1D1E"/>
          <w:sz w:val="22"/>
          <w:szCs w:val="22"/>
          <w:shd w:val="clear" w:color="auto" w:fill="FFFFFF"/>
          <w:lang w:val="fi-FI"/>
        </w:rPr>
        <w:t xml:space="preserve">, </w:t>
      </w:r>
      <w:r w:rsidRPr="007A525C">
        <w:rPr>
          <w:rStyle w:val="author"/>
          <w:color w:val="1C1D1E"/>
          <w:sz w:val="22"/>
          <w:szCs w:val="22"/>
          <w:shd w:val="clear" w:color="auto" w:fill="FFFFFF"/>
          <w:lang w:val="fi-FI"/>
        </w:rPr>
        <w:t>Taka M.</w:t>
      </w:r>
      <w:r w:rsidRPr="007A525C">
        <w:rPr>
          <w:color w:val="1C1D1E"/>
          <w:sz w:val="22"/>
          <w:szCs w:val="22"/>
          <w:shd w:val="clear" w:color="auto" w:fill="FFFFFF"/>
          <w:lang w:val="fi-FI"/>
        </w:rPr>
        <w:t xml:space="preserve">, </w:t>
      </w:r>
      <w:r w:rsidRPr="007A525C">
        <w:rPr>
          <w:rStyle w:val="author"/>
          <w:color w:val="1C1D1E"/>
          <w:sz w:val="22"/>
          <w:szCs w:val="22"/>
          <w:shd w:val="clear" w:color="auto" w:fill="FFFFFF"/>
          <w:lang w:val="fi-FI"/>
        </w:rPr>
        <w:t>Sallantaus T.</w:t>
      </w:r>
      <w:r w:rsidRPr="007A525C">
        <w:rPr>
          <w:color w:val="1C1D1E"/>
          <w:sz w:val="22"/>
          <w:szCs w:val="22"/>
          <w:shd w:val="clear" w:color="auto" w:fill="FFFFFF"/>
          <w:lang w:val="fi-FI"/>
        </w:rPr>
        <w:t xml:space="preserve"> &amp; </w:t>
      </w:r>
      <w:r w:rsidRPr="007A525C">
        <w:rPr>
          <w:rStyle w:val="author"/>
          <w:color w:val="1C1D1E"/>
          <w:sz w:val="22"/>
          <w:szCs w:val="22"/>
          <w:shd w:val="clear" w:color="auto" w:fill="FFFFFF"/>
          <w:lang w:val="fi-FI"/>
        </w:rPr>
        <w:t>Riihimäki J.</w:t>
      </w:r>
      <w:r w:rsidRPr="007A525C">
        <w:rPr>
          <w:color w:val="1C1D1E"/>
          <w:sz w:val="22"/>
          <w:szCs w:val="22"/>
          <w:shd w:val="clear" w:color="auto" w:fill="FFFFFF"/>
          <w:lang w:val="fi-FI"/>
        </w:rPr>
        <w:t xml:space="preserve"> </w:t>
      </w:r>
      <w:r w:rsidRPr="007A525C">
        <w:rPr>
          <w:rStyle w:val="pubyear"/>
          <w:color w:val="1C1D1E"/>
          <w:sz w:val="22"/>
          <w:szCs w:val="22"/>
          <w:shd w:val="clear" w:color="auto" w:fill="FFFFFF"/>
          <w:lang w:val="fi-FI"/>
        </w:rPr>
        <w:t>2020</w:t>
      </w:r>
      <w:r w:rsidRPr="007A525C">
        <w:rPr>
          <w:color w:val="1C1D1E"/>
          <w:sz w:val="22"/>
          <w:szCs w:val="22"/>
          <w:shd w:val="clear" w:color="auto" w:fill="FFFFFF"/>
          <w:lang w:val="fi-FI"/>
        </w:rPr>
        <w:t xml:space="preserve">. </w:t>
      </w:r>
      <w:r w:rsidRPr="007A525C">
        <w:rPr>
          <w:rStyle w:val="articletitle"/>
          <w:color w:val="1C1D1E"/>
          <w:sz w:val="22"/>
          <w:szCs w:val="22"/>
          <w:shd w:val="clear" w:color="auto" w:fill="FFFFFF"/>
        </w:rPr>
        <w:t>Diffuse sources dominate the sulfate load into Finnish surface waters</w:t>
      </w:r>
      <w:r w:rsidRPr="007A525C">
        <w:rPr>
          <w:color w:val="1C1D1E"/>
          <w:sz w:val="22"/>
          <w:szCs w:val="22"/>
          <w:shd w:val="clear" w:color="auto" w:fill="FFFFFF"/>
        </w:rPr>
        <w:t xml:space="preserve">. </w:t>
      </w:r>
      <w:r w:rsidRPr="007A525C">
        <w:rPr>
          <w:i/>
          <w:iCs/>
          <w:color w:val="1C1D1E"/>
          <w:sz w:val="22"/>
          <w:szCs w:val="22"/>
          <w:shd w:val="clear" w:color="auto" w:fill="FFFFFF"/>
        </w:rPr>
        <w:t>Science of the Total Environment</w:t>
      </w:r>
      <w:r w:rsidRPr="007A525C">
        <w:rPr>
          <w:color w:val="1C1D1E"/>
          <w:sz w:val="22"/>
          <w:szCs w:val="22"/>
          <w:shd w:val="clear" w:color="auto" w:fill="FFFFFF"/>
        </w:rPr>
        <w:t xml:space="preserve"> </w:t>
      </w:r>
      <w:r w:rsidRPr="007A525C">
        <w:rPr>
          <w:rStyle w:val="vol"/>
          <w:b/>
          <w:bCs/>
          <w:color w:val="1C1D1E"/>
          <w:sz w:val="22"/>
          <w:szCs w:val="22"/>
          <w:shd w:val="clear" w:color="auto" w:fill="FFFFFF"/>
        </w:rPr>
        <w:t>748</w:t>
      </w:r>
      <w:r w:rsidRPr="007A525C">
        <w:rPr>
          <w:color w:val="1C1D1E"/>
          <w:sz w:val="22"/>
          <w:szCs w:val="22"/>
          <w:shd w:val="clear" w:color="auto" w:fill="FFFFFF"/>
        </w:rPr>
        <w:t>, 141297.</w:t>
      </w:r>
    </w:p>
    <w:p w14:paraId="2FB0E671" w14:textId="77777777" w:rsidR="00583324" w:rsidRPr="007A525C" w:rsidRDefault="00583324" w:rsidP="00487EE6">
      <w:pPr>
        <w:rPr>
          <w:sz w:val="22"/>
          <w:szCs w:val="22"/>
        </w:rPr>
      </w:pPr>
      <w:r w:rsidRPr="007A525C">
        <w:rPr>
          <w:sz w:val="22"/>
          <w:szCs w:val="22"/>
        </w:rPr>
        <w:lastRenderedPageBreak/>
        <w:t>EMA 2006. Committee for medicinal products for human use (CHMP). Guideline on the environmental risk assessment of medicinal products for human use. London, 01 June 2006. Doc. Ref. EMEA/CHMP/SWP/4447/00 corr 2.</w:t>
      </w:r>
    </w:p>
    <w:p w14:paraId="30853ED7" w14:textId="77777777" w:rsidR="00583324" w:rsidRPr="007A525C" w:rsidRDefault="00583324" w:rsidP="198BADAF">
      <w:pPr>
        <w:rPr>
          <w:sz w:val="22"/>
          <w:szCs w:val="22"/>
        </w:rPr>
      </w:pPr>
      <w:r w:rsidRPr="007A525C">
        <w:rPr>
          <w:sz w:val="22"/>
          <w:szCs w:val="22"/>
        </w:rPr>
        <w:t xml:space="preserve">Environment Council 2009. Council conclusions on combination effects of chemicals, 2988th Environment Council meeting Brussels, 22 December 2009. </w:t>
      </w:r>
      <w:hyperlink r:id="rId85">
        <w:r w:rsidRPr="007A525C">
          <w:rPr>
            <w:rStyle w:val="Hyperlinkki"/>
            <w:sz w:val="22"/>
            <w:szCs w:val="22"/>
          </w:rPr>
          <w:t>https://www.consilium.europa.eu/uedocs/cms_data/docs/pressdata/en/envir/112043.pdf</w:t>
        </w:r>
      </w:hyperlink>
      <w:r w:rsidRPr="007A525C">
        <w:rPr>
          <w:rStyle w:val="Hyperlinkki"/>
          <w:sz w:val="22"/>
          <w:szCs w:val="22"/>
        </w:rPr>
        <w:t>https://www.consilium.europa.eu/uedocs/cms_data/docs/pressdata/en/envir/112043.pdfhttps://www.consilium.europa.eu/uedocs/cms_data/docs/pressdata/en/envir/112043.pdfhttps://www.consilium.europa.eu/uedocs/cms_data/docs/pressdata/en/envir/112043.pdf</w:t>
      </w:r>
    </w:p>
    <w:p w14:paraId="02C88405" w14:textId="77777777" w:rsidR="00583324" w:rsidRPr="007A525C" w:rsidRDefault="00583324" w:rsidP="198BADAF">
      <w:pPr>
        <w:rPr>
          <w:sz w:val="22"/>
          <w:szCs w:val="22"/>
        </w:rPr>
      </w:pPr>
      <w:r w:rsidRPr="007A525C">
        <w:rPr>
          <w:sz w:val="22"/>
          <w:szCs w:val="22"/>
        </w:rPr>
        <w:t>EP (European Parliament) 2013. D</w:t>
      </w:r>
      <w:r w:rsidRPr="007A525C">
        <w:rPr>
          <w:color w:val="333333"/>
          <w:sz w:val="22"/>
          <w:szCs w:val="22"/>
          <w:shd w:val="clear" w:color="auto" w:fill="FFFFFF"/>
        </w:rPr>
        <w:t>ecision No 1386/2013/EU of the European Parliament and of the Council of 20 November 2013 on a General Union Environment Action Programme to 2020 ‘Living well, within the limits of our planet’.</w:t>
      </w:r>
    </w:p>
    <w:p w14:paraId="617D52FC" w14:textId="77777777" w:rsidR="00583324" w:rsidRPr="007A525C" w:rsidRDefault="00583324" w:rsidP="00F16CD6">
      <w:pPr>
        <w:rPr>
          <w:color w:val="555555"/>
          <w:sz w:val="22"/>
          <w:szCs w:val="22"/>
        </w:rPr>
      </w:pPr>
      <w:r w:rsidRPr="007A525C">
        <w:rPr>
          <w:sz w:val="22"/>
          <w:szCs w:val="22"/>
        </w:rPr>
        <w:t xml:space="preserve">EP (European Parliament) 2019. </w:t>
      </w:r>
      <w:r w:rsidRPr="007A525C">
        <w:rPr>
          <w:color w:val="555555"/>
          <w:sz w:val="22"/>
          <w:szCs w:val="22"/>
          <w:shd w:val="clear" w:color="auto" w:fill="FFFFFF"/>
        </w:rPr>
        <w:t>European Parliament resolution of 18 April 2019 on a comprehensive European Union framework on endocrine disruptors (2019/2683(RSP).</w:t>
      </w:r>
    </w:p>
    <w:p w14:paraId="1FE57CF8" w14:textId="77777777" w:rsidR="00583324" w:rsidRPr="007A525C" w:rsidRDefault="00583324" w:rsidP="198BADAF">
      <w:pPr>
        <w:rPr>
          <w:sz w:val="22"/>
          <w:szCs w:val="22"/>
        </w:rPr>
      </w:pPr>
      <w:r w:rsidRPr="007A525C">
        <w:rPr>
          <w:sz w:val="22"/>
          <w:szCs w:val="22"/>
          <w:shd w:val="clear" w:color="auto" w:fill="FFFFFF"/>
        </w:rPr>
        <w:t xml:space="preserve">EP (European Parliament) 2020. European Parliament resolution of 10 July 2020 on the Chemicals Strategy for Sustainability </w:t>
      </w:r>
      <w:r w:rsidRPr="007A525C">
        <w:rPr>
          <w:color w:val="6679B4"/>
          <w:sz w:val="22"/>
          <w:szCs w:val="22"/>
          <w:shd w:val="clear" w:color="auto" w:fill="FFFFFF"/>
        </w:rPr>
        <w:t>(</w:t>
      </w:r>
      <w:hyperlink r:id="rId86" w:history="1">
        <w:r w:rsidRPr="007A525C">
          <w:rPr>
            <w:rStyle w:val="Hyperlinkki"/>
            <w:color w:val="FFAE63"/>
            <w:sz w:val="22"/>
            <w:szCs w:val="22"/>
            <w:shd w:val="clear" w:color="auto" w:fill="FFFFFF"/>
          </w:rPr>
          <w:t>2020/2531(RSP)</w:t>
        </w:r>
      </w:hyperlink>
      <w:r w:rsidRPr="007A525C">
        <w:rPr>
          <w:sz w:val="22"/>
          <w:szCs w:val="22"/>
          <w:shd w:val="clear" w:color="auto" w:fill="FFFFFF"/>
        </w:rPr>
        <w:t>.</w:t>
      </w:r>
    </w:p>
    <w:p w14:paraId="41F80465" w14:textId="77777777" w:rsidR="00583324" w:rsidRPr="007A525C" w:rsidRDefault="00583324" w:rsidP="003A6F07">
      <w:pPr>
        <w:rPr>
          <w:sz w:val="22"/>
          <w:szCs w:val="22"/>
          <w:lang w:val="fi-FI"/>
        </w:rPr>
      </w:pPr>
      <w:r w:rsidRPr="007A525C">
        <w:rPr>
          <w:sz w:val="22"/>
          <w:szCs w:val="22"/>
          <w:lang w:val="fi-FI"/>
        </w:rPr>
        <w:t xml:space="preserve">ESAVI 2018. Päätös Nro 61/2018/1. Kauttuan paperitehtaan ympäristöluvan lupamääräyksen 2 mukainen suunnitelma, Eura. Etelä-Suomen aluehallintovirasto. Annettu julkipanon jälkeen 27.4.2018. </w:t>
      </w:r>
    </w:p>
    <w:p w14:paraId="62CD6969" w14:textId="77777777" w:rsidR="00583324" w:rsidRPr="007A525C" w:rsidRDefault="00583324" w:rsidP="198BADAF">
      <w:pPr>
        <w:rPr>
          <w:sz w:val="22"/>
          <w:szCs w:val="22"/>
        </w:rPr>
      </w:pPr>
      <w:r w:rsidRPr="007A525C">
        <w:rPr>
          <w:sz w:val="22"/>
          <w:szCs w:val="22"/>
          <w:lang w:val="fi-FI"/>
        </w:rPr>
        <w:t xml:space="preserve">Escher B.I., Aїt-Aїssa S., Behnisch P.A., Brack W., Brion F., Brouwer A., Buchinger S., Crawford S.E. et al. </w:t>
      </w:r>
      <w:r w:rsidRPr="007A525C">
        <w:rPr>
          <w:sz w:val="22"/>
          <w:szCs w:val="22"/>
          <w:lang w:val="en-GB"/>
        </w:rPr>
        <w:t xml:space="preserve">(2018). </w:t>
      </w:r>
      <w:r w:rsidRPr="007A525C">
        <w:rPr>
          <w:sz w:val="22"/>
          <w:szCs w:val="22"/>
        </w:rPr>
        <w:t>Effect-based trigger values for in vitro and in vivo bioassays performed on surface water extracts supporting the environmental quality standards (EQS) of the European Water Framework Directive. Sci. Tot. Environ. 628-629: 748-765.</w:t>
      </w:r>
    </w:p>
    <w:p w14:paraId="7D51CF5C" w14:textId="77777777" w:rsidR="00583324" w:rsidRPr="007A525C" w:rsidRDefault="00583324" w:rsidP="1EF9D7D3">
      <w:pPr>
        <w:rPr>
          <w:sz w:val="22"/>
          <w:szCs w:val="22"/>
          <w:lang w:val="fi-FI"/>
        </w:rPr>
      </w:pPr>
      <w:r w:rsidRPr="007A525C">
        <w:rPr>
          <w:sz w:val="22"/>
          <w:szCs w:val="22"/>
        </w:rPr>
        <w:t xml:space="preserve">EU 2021. Technical proposal for effect-based monitoring and assessment under the water framework directive. Report to the common implementation strategy (CIS) working group chemicals on the outcome of the work performed in the subgroup on effect-based methods (EBM). </w:t>
      </w:r>
      <w:r w:rsidRPr="007A525C">
        <w:rPr>
          <w:sz w:val="22"/>
          <w:szCs w:val="22"/>
          <w:lang w:val="fi-FI"/>
        </w:rPr>
        <w:t>Mandate 2016-2018. October 2021.</w:t>
      </w:r>
    </w:p>
    <w:p w14:paraId="468D040B" w14:textId="77777777" w:rsidR="00583324" w:rsidRPr="007A525C" w:rsidRDefault="00583324" w:rsidP="005F5048">
      <w:pPr>
        <w:rPr>
          <w:color w:val="333333"/>
          <w:sz w:val="22"/>
          <w:szCs w:val="22"/>
        </w:rPr>
      </w:pPr>
      <w:r w:rsidRPr="007A525C">
        <w:rPr>
          <w:color w:val="333333"/>
          <w:sz w:val="22"/>
          <w:szCs w:val="22"/>
          <w:lang w:val="fi-FI"/>
        </w:rPr>
        <w:t xml:space="preserve">Eurola M., Alainen T., Berlin T., Ekholm P., Erlund I., Hietaniemi V., Mannio J., Mykkänen S., Pulkkinen M., Root T., Seppänen M., Siimes K., Venäläinen E-R &amp; Ylivainio K. 2022. </w:t>
      </w:r>
      <w:r w:rsidRPr="007A525C">
        <w:rPr>
          <w:color w:val="333333"/>
          <w:sz w:val="22"/>
          <w:szCs w:val="22"/>
        </w:rPr>
        <w:t>Report of the Selenium Working group 2022, Natural resources and bioeconomy studies 89/2022</w:t>
      </w:r>
    </w:p>
    <w:p w14:paraId="11A9B96B" w14:textId="77777777" w:rsidR="00583324" w:rsidRPr="007A525C" w:rsidRDefault="00583324" w:rsidP="00F16CD6">
      <w:pPr>
        <w:rPr>
          <w:color w:val="33BBEE" w:themeColor="accent2"/>
          <w:sz w:val="22"/>
          <w:szCs w:val="22"/>
          <w:lang w:val="fi-FI"/>
        </w:rPr>
      </w:pPr>
      <w:r w:rsidRPr="007A525C">
        <w:rPr>
          <w:color w:val="333333"/>
          <w:sz w:val="22"/>
          <w:szCs w:val="22"/>
        </w:rPr>
        <w:t>Faust M., Backhaus T., Altenburger R. </w:t>
      </w:r>
      <w:r w:rsidRPr="007A525C">
        <w:rPr>
          <w:i/>
          <w:iCs/>
          <w:color w:val="333333"/>
          <w:sz w:val="22"/>
          <w:szCs w:val="22"/>
        </w:rPr>
        <w:t>et al.</w:t>
      </w:r>
      <w:r w:rsidRPr="007A525C">
        <w:rPr>
          <w:color w:val="333333"/>
          <w:sz w:val="22"/>
          <w:szCs w:val="22"/>
        </w:rPr>
        <w:t> Prioritisation of water pollutants: the EU Project SOLUTIONS proposes a methodological framework for the integration of mixture risk assessments into prioritisation procedures under the European Water Framework Directive. </w:t>
      </w:r>
      <w:r w:rsidRPr="007A525C">
        <w:rPr>
          <w:i/>
          <w:color w:val="333333"/>
          <w:sz w:val="22"/>
          <w:szCs w:val="22"/>
          <w:lang w:val="fi-FI"/>
        </w:rPr>
        <w:t>Environ Sci Eur</w:t>
      </w:r>
      <w:r w:rsidRPr="007A525C">
        <w:rPr>
          <w:color w:val="333333"/>
          <w:sz w:val="22"/>
          <w:szCs w:val="22"/>
          <w:lang w:val="fi-FI"/>
        </w:rPr>
        <w:t> </w:t>
      </w:r>
      <w:r w:rsidRPr="007A525C">
        <w:rPr>
          <w:b/>
          <w:color w:val="333333"/>
          <w:sz w:val="22"/>
          <w:szCs w:val="22"/>
          <w:lang w:val="fi-FI"/>
        </w:rPr>
        <w:t>31, </w:t>
      </w:r>
      <w:r w:rsidRPr="007A525C">
        <w:rPr>
          <w:color w:val="333333"/>
          <w:sz w:val="22"/>
          <w:szCs w:val="22"/>
          <w:lang w:val="fi-FI"/>
        </w:rPr>
        <w:t>66 (2019). https://doi.org/10.1186/s12302-019-0239-4</w:t>
      </w:r>
    </w:p>
    <w:p w14:paraId="373B0295" w14:textId="77777777" w:rsidR="00583324" w:rsidRPr="007A525C" w:rsidRDefault="00583324" w:rsidP="00487EE6">
      <w:pPr>
        <w:rPr>
          <w:sz w:val="22"/>
          <w:szCs w:val="22"/>
        </w:rPr>
      </w:pPr>
      <w:r w:rsidRPr="007A525C">
        <w:rPr>
          <w:sz w:val="22"/>
          <w:szCs w:val="22"/>
          <w:lang w:val="fi-FI"/>
        </w:rPr>
        <w:t xml:space="preserve">Fimea &amp; Kela 2021. Suomen lääketilasto 2020. </w:t>
      </w:r>
      <w:r w:rsidRPr="007A525C">
        <w:rPr>
          <w:sz w:val="22"/>
          <w:szCs w:val="22"/>
        </w:rPr>
        <w:t>288 s. ISSN 2490-0109</w:t>
      </w:r>
    </w:p>
    <w:p w14:paraId="6DDED742" w14:textId="77777777" w:rsidR="00583324" w:rsidRPr="007A525C" w:rsidRDefault="00583324" w:rsidP="00C97FC7">
      <w:pPr>
        <w:rPr>
          <w:sz w:val="22"/>
          <w:szCs w:val="22"/>
        </w:rPr>
      </w:pPr>
      <w:r w:rsidRPr="007A525C">
        <w:rPr>
          <w:sz w:val="22"/>
          <w:szCs w:val="22"/>
        </w:rPr>
        <w:t xml:space="preserve">Germany 2022. Melamine; 1,3,5-triazine-2,4,6-triamine, Annex XV report - Proposal for identification of a Substance of Very High Concern on the basis of the criteria set out in REACH article 57. August 2022. Submitted by Germany. </w:t>
      </w:r>
      <w:hyperlink r:id="rId87">
        <w:r w:rsidRPr="007A525C">
          <w:rPr>
            <w:rStyle w:val="Hyperlinkki"/>
            <w:sz w:val="22"/>
            <w:szCs w:val="22"/>
          </w:rPr>
          <w:t>https://echa.europa.eu/documents/10162/7e0e4a95-b942-350e-ba7d-7cf7aa652ab8</w:t>
        </w:r>
      </w:hyperlink>
    </w:p>
    <w:p w14:paraId="18F4E39C" w14:textId="77777777" w:rsidR="00583324" w:rsidRPr="007A525C" w:rsidRDefault="00583324" w:rsidP="72577651">
      <w:pPr>
        <w:rPr>
          <w:sz w:val="22"/>
          <w:szCs w:val="22"/>
        </w:rPr>
      </w:pPr>
      <w:r w:rsidRPr="007A525C">
        <w:rPr>
          <w:sz w:val="22"/>
          <w:szCs w:val="22"/>
          <w:lang w:val="en-GB"/>
        </w:rPr>
        <w:t xml:space="preserve">Gewurtz S., Drouillard K., Lazar R. &amp; Haffner G.D. 2002. </w:t>
      </w:r>
      <w:r w:rsidRPr="007A525C">
        <w:rPr>
          <w:sz w:val="22"/>
          <w:szCs w:val="22"/>
        </w:rPr>
        <w:t xml:space="preserve">Quantitative Biomonitoring of PAHs Using the Barnes Mussel (Elliptio complanata). Arch. Environ. Contam. Toxicol. 43, 0497–0504 </w:t>
      </w:r>
      <w:hyperlink r:id="rId88">
        <w:r w:rsidRPr="007A525C">
          <w:rPr>
            <w:rStyle w:val="Hyperlinkki"/>
            <w:sz w:val="22"/>
            <w:szCs w:val="22"/>
          </w:rPr>
          <w:t>https://doi.org/10.1007/s00244-002-1153-z</w:t>
        </w:r>
      </w:hyperlink>
    </w:p>
    <w:p w14:paraId="05CC890E" w14:textId="77777777" w:rsidR="00583324" w:rsidRPr="007A525C" w:rsidRDefault="00583324" w:rsidP="72577651">
      <w:pPr>
        <w:rPr>
          <w:sz w:val="22"/>
          <w:szCs w:val="22"/>
        </w:rPr>
      </w:pPr>
      <w:r w:rsidRPr="007A525C">
        <w:rPr>
          <w:sz w:val="22"/>
          <w:szCs w:val="22"/>
        </w:rPr>
        <w:t>Gomez Cortes, L., Marinov, D., Sanseverino, I., Navarro Cuenca, A., Niegowska, M., Porcel Rodriguez , E. &amp; Lettieri, T. 2020. Selection of substances for the 3rd Watch List under the Water Framework Directive, EUR 30297 EN, Luxembourg: Publications Office of the European Union, 2020, ISBN 978-92-76-19426-2, doi:10.2760/194067, JRC121346.</w:t>
      </w:r>
    </w:p>
    <w:p w14:paraId="12B2861A" w14:textId="77777777" w:rsidR="00583324" w:rsidRPr="007A525C" w:rsidRDefault="00583324" w:rsidP="1EF9D7D3">
      <w:pPr>
        <w:rPr>
          <w:sz w:val="22"/>
          <w:szCs w:val="22"/>
        </w:rPr>
      </w:pPr>
      <w:r w:rsidRPr="007A525C">
        <w:rPr>
          <w:sz w:val="22"/>
          <w:szCs w:val="22"/>
          <w:lang w:val="sv-FI"/>
        </w:rPr>
        <w:t xml:space="preserve">Gregoir L. &amp; van Acker K. 2022. </w:t>
      </w:r>
      <w:r w:rsidRPr="007A525C">
        <w:rPr>
          <w:sz w:val="22"/>
          <w:szCs w:val="22"/>
        </w:rPr>
        <w:t>Metals for Clean Energy: Pathways to solving Europe’s raw materials challenge. KU Leuven. Study commissioned by Eurometaux, Europe’s metals association.</w:t>
      </w:r>
    </w:p>
    <w:p w14:paraId="65CF46C5" w14:textId="77777777" w:rsidR="00583324" w:rsidRPr="007A525C" w:rsidRDefault="00583324" w:rsidP="001223FA">
      <w:pPr>
        <w:spacing w:before="100" w:beforeAutospacing="1" w:after="100" w:afterAutospacing="1" w:line="240" w:lineRule="atLeast"/>
        <w:rPr>
          <w:sz w:val="22"/>
          <w:szCs w:val="22"/>
          <w:lang w:val="fi-FI"/>
        </w:rPr>
      </w:pPr>
      <w:r w:rsidRPr="007A525C">
        <w:rPr>
          <w:sz w:val="22"/>
          <w:szCs w:val="22"/>
        </w:rPr>
        <w:lastRenderedPageBreak/>
        <w:t xml:space="preserve">Hajšlová J., Pulkrabová J., Poustka J., Čajka T. &amp; Randák T. 2007. Brominated flame retardants and related chlorinated persistent organic pollutants in fish from river Elbe and its main tributary Vltava. </w:t>
      </w:r>
      <w:r w:rsidRPr="007A525C">
        <w:rPr>
          <w:sz w:val="22"/>
          <w:szCs w:val="22"/>
          <w:lang w:val="fi-FI"/>
        </w:rPr>
        <w:t>Chemosphere 69(8):1195-1203. doi: 10.1016/j.chemosphere.2007.06.030</w:t>
      </w:r>
    </w:p>
    <w:p w14:paraId="5BDADDAA" w14:textId="77777777" w:rsidR="00583324" w:rsidRPr="007A525C" w:rsidRDefault="00583324" w:rsidP="00DB73F8">
      <w:pPr>
        <w:spacing w:before="100" w:beforeAutospacing="1" w:after="100" w:afterAutospacing="1" w:line="240" w:lineRule="atLeast"/>
        <w:rPr>
          <w:sz w:val="22"/>
          <w:szCs w:val="22"/>
          <w:lang w:val="fi-FI"/>
        </w:rPr>
      </w:pPr>
      <w:r w:rsidRPr="007A525C">
        <w:rPr>
          <w:sz w:val="22"/>
          <w:szCs w:val="22"/>
          <w:lang w:val="fi-FI"/>
        </w:rPr>
        <w:t>Hanninen O. 2018. Antifoulingvalmisteiden ympäristöriskinhallinta ja kestävä käyttö. Turvallisuus- ja kemikaalivirasto (TUKES). Raportti 2018.</w:t>
      </w:r>
    </w:p>
    <w:p w14:paraId="7676A463" w14:textId="77777777" w:rsidR="00583324" w:rsidRPr="007A525C" w:rsidRDefault="00583324" w:rsidP="00EB78CF">
      <w:pPr>
        <w:rPr>
          <w:color w:val="44546A" w:themeColor="text2"/>
          <w:sz w:val="22"/>
          <w:szCs w:val="22"/>
        </w:rPr>
      </w:pPr>
      <w:r w:rsidRPr="007A525C">
        <w:rPr>
          <w:sz w:val="22"/>
          <w:szCs w:val="22"/>
          <w:lang w:val="fi-FI"/>
        </w:rPr>
        <w:t xml:space="preserve">Harris C. A., Scott A. P., Johnson A. C., Panter G. H., Sheahan D., Roberts M. &amp; Sumpter J. O. 2014. </w:t>
      </w:r>
      <w:r w:rsidRPr="007A525C">
        <w:rPr>
          <w:sz w:val="22"/>
          <w:szCs w:val="22"/>
        </w:rPr>
        <w:t>Principles of sound ecotoxicology. Environ. Sci. Technol., 2014, 48, 3100–3111.</w:t>
      </w:r>
    </w:p>
    <w:p w14:paraId="408D5DCE" w14:textId="77777777" w:rsidR="00583324" w:rsidRPr="006F1ECC" w:rsidRDefault="00583324" w:rsidP="00EB78CF">
      <w:pPr>
        <w:rPr>
          <w:color w:val="44546A" w:themeColor="text2"/>
          <w:sz w:val="22"/>
          <w:szCs w:val="22"/>
        </w:rPr>
      </w:pPr>
      <w:r w:rsidRPr="00FA5131">
        <w:rPr>
          <w:sz w:val="22"/>
          <w:szCs w:val="22"/>
          <w:lang w:val="fi-FI"/>
        </w:rPr>
        <w:t xml:space="preserve">HAV (Havs- och vattenmyndigheten, Ruotsi) 2019. </w:t>
      </w:r>
      <w:r w:rsidRPr="007A525C">
        <w:rPr>
          <w:sz w:val="22"/>
          <w:szCs w:val="22"/>
          <w:lang w:val="sv-FI"/>
        </w:rPr>
        <w:t xml:space="preserve">Havs- och vattenmyndighetens föreskrifter om klassificering och miljökvalitetsnormer avseende ytvatten. </w:t>
      </w:r>
      <w:r w:rsidRPr="007A525C">
        <w:rPr>
          <w:sz w:val="22"/>
          <w:szCs w:val="22"/>
          <w:lang w:val="fi-FI"/>
        </w:rPr>
        <w:t xml:space="preserve">HVMFS 2019:25. </w:t>
      </w:r>
      <w:r w:rsidRPr="007A525C">
        <w:rPr>
          <w:color w:val="44546A" w:themeColor="text2"/>
          <w:sz w:val="22"/>
          <w:szCs w:val="22"/>
          <w:lang w:val="sv-FI"/>
        </w:rPr>
        <w:t xml:space="preserve">Ruotsin meri- ja vesiviranomaisten päätös 10.12.2019. </w:t>
      </w:r>
      <w:hyperlink r:id="rId89" w:history="1">
        <w:r w:rsidRPr="006F1ECC">
          <w:rPr>
            <w:rStyle w:val="Hyperlinkki"/>
            <w:sz w:val="22"/>
            <w:szCs w:val="22"/>
          </w:rPr>
          <w:t>www.havochvatten.se/vagledning-foreskrifter-och-lagar/foreskrifter/register-vattenforvaltning/klassificering-och-miljokvalitetsnormer-avseende-ytvatten-hvmfs-201925.html</w:t>
        </w:r>
      </w:hyperlink>
    </w:p>
    <w:p w14:paraId="0A547AC9" w14:textId="77777777" w:rsidR="00583324" w:rsidRPr="00BA5AAE" w:rsidRDefault="00583324" w:rsidP="003A6F07">
      <w:pPr>
        <w:rPr>
          <w:sz w:val="22"/>
          <w:szCs w:val="22"/>
        </w:rPr>
      </w:pPr>
      <w:r w:rsidRPr="007A525C">
        <w:rPr>
          <w:sz w:val="22"/>
          <w:szCs w:val="22"/>
          <w:lang w:val="fi-FI"/>
        </w:rPr>
        <w:t xml:space="preserve">HBM4EU 2019. Bisfenolit: Tietopaketti. HBM4EU-projekti. HORISONTTI 2020 -ohjelma; sopimus nro 733032 HBM4EU. </w:t>
      </w:r>
      <w:r w:rsidRPr="00BA5AAE">
        <w:rPr>
          <w:sz w:val="22"/>
          <w:szCs w:val="22"/>
        </w:rPr>
        <w:t>2 s.</w:t>
      </w:r>
    </w:p>
    <w:p w14:paraId="65F7276A" w14:textId="77777777" w:rsidR="00583324" w:rsidRPr="00C80597" w:rsidRDefault="00583324" w:rsidP="00206F22">
      <w:r w:rsidRPr="00206F22">
        <w:t xml:space="preserve">Health Canada 2021; </w:t>
      </w:r>
      <w:hyperlink r:id="rId90">
        <w:r w:rsidRPr="00583324">
          <w:t>4-Chloro-2-methylphenoxyacetic Acid (MCPA) in Drinking Water: Guideline Technical Document for Public Consultation - Canada.ca</w:t>
        </w:r>
      </w:hyperlink>
    </w:p>
    <w:p w14:paraId="55B008C4" w14:textId="77777777" w:rsidR="00583324" w:rsidRPr="007A525C" w:rsidRDefault="00583324" w:rsidP="00D82F22">
      <w:pPr>
        <w:rPr>
          <w:sz w:val="22"/>
          <w:szCs w:val="22"/>
        </w:rPr>
      </w:pPr>
      <w:r w:rsidRPr="007A525C">
        <w:rPr>
          <w:sz w:val="22"/>
          <w:szCs w:val="22"/>
          <w:lang w:val="fi-FI"/>
        </w:rPr>
        <w:t xml:space="preserve">Högmander P., Siimes K., Sutela T., Teppo A. &amp; Aroviita J. 2022. Metallit happamien sulfaattimaiden virtavesissä. </w:t>
      </w:r>
      <w:r w:rsidRPr="007A525C">
        <w:rPr>
          <w:sz w:val="22"/>
          <w:szCs w:val="22"/>
        </w:rPr>
        <w:t>Vesitalous 1/2022: 27-31.</w:t>
      </w:r>
    </w:p>
    <w:p w14:paraId="5D4D1953" w14:textId="77777777" w:rsidR="00583324" w:rsidRPr="007A525C" w:rsidRDefault="00583324" w:rsidP="1EF9D7D3">
      <w:pPr>
        <w:rPr>
          <w:sz w:val="22"/>
          <w:szCs w:val="22"/>
        </w:rPr>
      </w:pPr>
      <w:r w:rsidRPr="007A525C">
        <w:rPr>
          <w:sz w:val="22"/>
          <w:szCs w:val="22"/>
        </w:rPr>
        <w:t xml:space="preserve">Ilyin I., Rozovskaya O., Shatalov V. &amp; Gusev A. 2021. Atmospheric deposition of Copper on the Baltic Sea. HELCOM Baltic Sea Environment Fact Sheet (BSEFS), 2021. EMEP MSC-E. </w:t>
      </w:r>
      <w:hyperlink r:id="rId91">
        <w:r w:rsidRPr="007A525C">
          <w:rPr>
            <w:rStyle w:val="Hyperlinkki"/>
            <w:sz w:val="22"/>
            <w:szCs w:val="22"/>
          </w:rPr>
          <w:t>https://helcom.fi/wp-content/uploads/2021/12/D_BSEFS_Cu_dep_v2.pdf</w:t>
        </w:r>
      </w:hyperlink>
    </w:p>
    <w:p w14:paraId="71D161FC" w14:textId="77777777" w:rsidR="00583324" w:rsidRPr="007A525C" w:rsidRDefault="00583324" w:rsidP="00782D61">
      <w:pPr>
        <w:rPr>
          <w:sz w:val="22"/>
          <w:szCs w:val="22"/>
        </w:rPr>
      </w:pPr>
      <w:r w:rsidRPr="007A525C">
        <w:rPr>
          <w:sz w:val="22"/>
          <w:szCs w:val="22"/>
          <w:lang w:val="fi-FI"/>
        </w:rPr>
        <w:t xml:space="preserve">Johannessen C., Helm P. &amp; Metcalfe C. D. 2022. </w:t>
      </w:r>
      <w:r w:rsidRPr="007A525C">
        <w:rPr>
          <w:sz w:val="22"/>
          <w:szCs w:val="22"/>
        </w:rPr>
        <w:t>Runoff of the Tire‑Wear Compound, Hexamethoxymethyl‑Melamine into Urban Watersheds. Archives of Environmental Contamination and Toxicology (2022) 82:162–170.</w:t>
      </w:r>
    </w:p>
    <w:p w14:paraId="08A902C7" w14:textId="77777777" w:rsidR="00583324" w:rsidRPr="007A525C" w:rsidRDefault="00583324" w:rsidP="001223FA">
      <w:pPr>
        <w:spacing w:before="100" w:beforeAutospacing="1" w:after="100" w:afterAutospacing="1" w:line="240" w:lineRule="atLeast"/>
        <w:rPr>
          <w:sz w:val="22"/>
          <w:szCs w:val="22"/>
        </w:rPr>
      </w:pPr>
      <w:r w:rsidRPr="007A525C">
        <w:rPr>
          <w:sz w:val="22"/>
          <w:szCs w:val="22"/>
          <w:lang w:val="en-GB"/>
        </w:rPr>
        <w:t xml:space="preserve">JRC 2021a. Draft EQS dossier on PFAS. </w:t>
      </w:r>
      <w:r w:rsidRPr="007A525C">
        <w:rPr>
          <w:sz w:val="22"/>
          <w:szCs w:val="22"/>
        </w:rPr>
        <w:t>Luonnosversio 27.7.2021. Joint Research Centre.</w:t>
      </w:r>
    </w:p>
    <w:p w14:paraId="56DC3414" w14:textId="77777777" w:rsidR="00583324" w:rsidRPr="007A525C" w:rsidRDefault="00583324" w:rsidP="198BADAF">
      <w:pPr>
        <w:rPr>
          <w:sz w:val="22"/>
          <w:szCs w:val="22"/>
        </w:rPr>
      </w:pPr>
      <w:r w:rsidRPr="007A525C">
        <w:rPr>
          <w:sz w:val="22"/>
          <w:szCs w:val="22"/>
        </w:rPr>
        <w:t xml:space="preserve">JRC 2021b. Silver and its compounds. Silver_EQS Dossier_Final Draft for SCHEER July 2021, prepared under revision of WFD priority substance list. Joint Research Centre. 63 s. </w:t>
      </w:r>
    </w:p>
    <w:p w14:paraId="58C6CE69" w14:textId="77777777" w:rsidR="00583324" w:rsidRPr="007A525C" w:rsidRDefault="00583324" w:rsidP="0021419E">
      <w:pPr>
        <w:rPr>
          <w:sz w:val="22"/>
          <w:szCs w:val="22"/>
        </w:rPr>
      </w:pPr>
      <w:r w:rsidRPr="007A525C">
        <w:rPr>
          <w:sz w:val="22"/>
          <w:szCs w:val="22"/>
        </w:rPr>
        <w:t xml:space="preserve">JRC 2021c. Diclofenac - Final Draft EQS DATASHEET. Draft-JRC-2021, prepared under revision of WFD priority substance list. Joint Research Centre. 89 s. </w:t>
      </w:r>
    </w:p>
    <w:p w14:paraId="5DE9889B" w14:textId="77777777" w:rsidR="00583324" w:rsidRPr="007A525C" w:rsidRDefault="00583324" w:rsidP="00250146">
      <w:pPr>
        <w:spacing w:before="100" w:beforeAutospacing="1" w:after="100" w:afterAutospacing="1" w:line="240" w:lineRule="atLeast"/>
        <w:rPr>
          <w:sz w:val="22"/>
          <w:szCs w:val="22"/>
        </w:rPr>
      </w:pPr>
      <w:r w:rsidRPr="007A525C">
        <w:rPr>
          <w:sz w:val="22"/>
          <w:szCs w:val="22"/>
          <w:lang w:val="en-GB"/>
        </w:rPr>
        <w:t xml:space="preserve">JRC 2021d. Environmental Quality Standards (EQS) Substance data sheet. </w:t>
      </w:r>
      <w:r w:rsidRPr="007A525C">
        <w:rPr>
          <w:sz w:val="22"/>
          <w:szCs w:val="22"/>
        </w:rPr>
        <w:t>Mercury and its Compounds. Draft December 2021. Joint Research Centre.</w:t>
      </w:r>
    </w:p>
    <w:p w14:paraId="632A82D0" w14:textId="77777777" w:rsidR="00583324" w:rsidRPr="007A525C" w:rsidRDefault="00583324" w:rsidP="003A6F07">
      <w:pPr>
        <w:rPr>
          <w:sz w:val="22"/>
          <w:szCs w:val="22"/>
          <w:lang w:eastAsia="fi-FI"/>
        </w:rPr>
      </w:pPr>
      <w:r w:rsidRPr="007A525C">
        <w:rPr>
          <w:sz w:val="22"/>
          <w:szCs w:val="22"/>
        </w:rPr>
        <w:t>JRC 2022a. Bisphenol A Draft EQS Dossier January 2022, prepared under revision of WFD priority substance list. Joint Research Centre. 71 s.</w:t>
      </w:r>
    </w:p>
    <w:p w14:paraId="70E963F7" w14:textId="77777777" w:rsidR="00583324" w:rsidRPr="007A525C" w:rsidRDefault="00583324" w:rsidP="001223FA">
      <w:pPr>
        <w:spacing w:before="100" w:beforeAutospacing="1" w:after="100" w:afterAutospacing="1" w:line="240" w:lineRule="atLeast"/>
        <w:rPr>
          <w:sz w:val="22"/>
          <w:szCs w:val="22"/>
        </w:rPr>
      </w:pPr>
      <w:r w:rsidRPr="007A525C">
        <w:rPr>
          <w:sz w:val="22"/>
          <w:szCs w:val="22"/>
          <w:lang w:val="en-GB"/>
        </w:rPr>
        <w:t xml:space="preserve">JRC 2022b. Environmental Quality Standards (EQS) Substance data sheet. </w:t>
      </w:r>
      <w:r w:rsidRPr="007A525C">
        <w:rPr>
          <w:sz w:val="22"/>
          <w:szCs w:val="22"/>
        </w:rPr>
        <w:t>Tributyltin compounds (TBT-ion). Draft 23.5.2022. Joint Research Centre.</w:t>
      </w:r>
    </w:p>
    <w:p w14:paraId="44ACE4FB" w14:textId="77777777" w:rsidR="00583324" w:rsidRPr="00FA5131" w:rsidRDefault="00583324" w:rsidP="004F47E7">
      <w:pPr>
        <w:rPr>
          <w:sz w:val="22"/>
          <w:szCs w:val="22"/>
          <w:lang w:val="fi-FI" w:eastAsia="fi-FI"/>
        </w:rPr>
      </w:pPr>
      <w:r w:rsidRPr="007A525C">
        <w:rPr>
          <w:sz w:val="22"/>
          <w:szCs w:val="22"/>
        </w:rPr>
        <w:t xml:space="preserve">JRC 2022c. 5-6 Rings Polyaromatic Hydrocarbons (PAH) EQS Dossier, prepared under revision of WFD priority substance list. </w:t>
      </w:r>
      <w:r w:rsidRPr="00FA5131">
        <w:rPr>
          <w:sz w:val="22"/>
          <w:szCs w:val="22"/>
          <w:lang w:val="fi-FI"/>
        </w:rPr>
        <w:t>Draft 21.5.2022. Joint Research Centre. 73 s.</w:t>
      </w:r>
    </w:p>
    <w:p w14:paraId="37D93A8A" w14:textId="77777777" w:rsidR="00583324" w:rsidRPr="007A525C" w:rsidRDefault="00583324" w:rsidP="001223FA">
      <w:pPr>
        <w:spacing w:before="100" w:beforeAutospacing="1" w:after="100" w:afterAutospacing="1" w:line="240" w:lineRule="atLeast"/>
        <w:rPr>
          <w:sz w:val="22"/>
          <w:szCs w:val="22"/>
          <w:lang w:val="fi-FI"/>
        </w:rPr>
      </w:pPr>
      <w:r w:rsidRPr="00FA5131">
        <w:rPr>
          <w:sz w:val="22"/>
          <w:szCs w:val="22"/>
          <w:lang w:val="fi-FI"/>
        </w:rPr>
        <w:t xml:space="preserve">Kangas A. (toim.) </w:t>
      </w:r>
      <w:r w:rsidRPr="007A525C">
        <w:rPr>
          <w:sz w:val="22"/>
          <w:szCs w:val="22"/>
          <w:lang w:val="fi-FI"/>
        </w:rPr>
        <w:t>2018. Vesiympäristölle vaarallisista ja haitallisista aineista annettujen säädösten soveltaminen – Kuvaus hyvistä menettelytavoista. Ympäristöministeriön raportteja 19/2018. 169 s.</w:t>
      </w:r>
    </w:p>
    <w:p w14:paraId="23A7934E" w14:textId="77777777" w:rsidR="00583324" w:rsidRPr="007A525C" w:rsidRDefault="00583324" w:rsidP="001223FA">
      <w:pPr>
        <w:spacing w:before="100" w:beforeAutospacing="1" w:after="100" w:afterAutospacing="1" w:line="240" w:lineRule="atLeast"/>
        <w:rPr>
          <w:sz w:val="22"/>
          <w:szCs w:val="22"/>
          <w:lang w:val="fi-FI"/>
        </w:rPr>
      </w:pPr>
      <w:bookmarkStart w:id="264" w:name="_Hlk115108438"/>
      <w:r w:rsidRPr="007A525C">
        <w:rPr>
          <w:sz w:val="22"/>
          <w:szCs w:val="22"/>
          <w:lang w:val="fi-FI"/>
        </w:rPr>
        <w:lastRenderedPageBreak/>
        <w:t>Karvonen A., Taina T., Gustafsson J., Mannio J., Mehtonen J., Nystén T., Ruoppa M., Sainio P., Siimes K., Silvo K., Tuominen S., Verta M., Vuori K.-M. &amp; Äystö L. 2012. Vesiympäristölle vaarallisista ja haitallisista aineista annettujen säädösten soveltaminen – Kuvaus hyvistä menettelytavoista. Ympäristöministeriön raportteja 15/2012. 149 s.</w:t>
      </w:r>
    </w:p>
    <w:p w14:paraId="6ECAE2A3" w14:textId="77777777" w:rsidR="00583324" w:rsidRPr="007A525C" w:rsidRDefault="00583324" w:rsidP="00134264">
      <w:pPr>
        <w:spacing w:before="0" w:after="0"/>
        <w:rPr>
          <w:sz w:val="22"/>
          <w:szCs w:val="22"/>
          <w:lang w:val="sv-FI"/>
        </w:rPr>
      </w:pPr>
      <w:r w:rsidRPr="007A525C">
        <w:rPr>
          <w:sz w:val="22"/>
          <w:szCs w:val="22"/>
          <w:lang w:val="sv-FI"/>
        </w:rPr>
        <w:t>KemI 2007. Riktvärden för ytvatten. Kemikalieinspektionen. Ruotsin kemikaaliviraston tavoitearvot kasvinsuojeluaineiden pitoisuuksille pintavesissä. https://www.kemi.se/bekampningsmedel/vaxtskyddsmedel/anvandning-av-vaxtskyddsmedel/riktvarden-for-ytvatten</w:t>
      </w:r>
    </w:p>
    <w:bookmarkEnd w:id="264"/>
    <w:p w14:paraId="7865761B" w14:textId="77777777" w:rsidR="00583324" w:rsidRPr="007A525C" w:rsidRDefault="00583324" w:rsidP="001223FA">
      <w:pPr>
        <w:spacing w:before="100" w:beforeAutospacing="1" w:after="100" w:afterAutospacing="1" w:line="240" w:lineRule="atLeast"/>
        <w:rPr>
          <w:sz w:val="22"/>
          <w:szCs w:val="22"/>
          <w:lang w:val="fi-FI"/>
        </w:rPr>
      </w:pPr>
      <w:r w:rsidRPr="007A525C">
        <w:rPr>
          <w:sz w:val="22"/>
          <w:szCs w:val="22"/>
          <w:lang w:val="fi-FI"/>
        </w:rPr>
        <w:t xml:space="preserve">Kemikaalituoterekisteri (KETU-rekisteri), KemiDigi: </w:t>
      </w:r>
      <w:hyperlink r:id="rId92" w:history="1">
        <w:r w:rsidRPr="007A525C">
          <w:rPr>
            <w:rStyle w:val="Hyperlinkki"/>
            <w:sz w:val="22"/>
            <w:szCs w:val="22"/>
            <w:lang w:val="fi-FI"/>
          </w:rPr>
          <w:t>www.kemidigi.fi/kemikaalihaku</w:t>
        </w:r>
      </w:hyperlink>
    </w:p>
    <w:p w14:paraId="6770E36A" w14:textId="77777777" w:rsidR="00583324" w:rsidRPr="007A525C" w:rsidRDefault="00583324" w:rsidP="001223FA">
      <w:pPr>
        <w:spacing w:before="100" w:beforeAutospacing="1" w:after="100" w:afterAutospacing="1" w:line="240" w:lineRule="atLeast"/>
        <w:rPr>
          <w:sz w:val="22"/>
          <w:szCs w:val="22"/>
          <w:lang w:val="fi-FI"/>
        </w:rPr>
      </w:pPr>
      <w:r w:rsidRPr="007A525C">
        <w:rPr>
          <w:sz w:val="22"/>
          <w:szCs w:val="22"/>
          <w:lang w:val="fi-FI"/>
        </w:rPr>
        <w:t xml:space="preserve">Keskisarja V., Salminen E. &amp; Westberg V. 2018. Happamien sulfaattimaiden aiheuttamien haittojen vähentämisen suuntaviivat vuoteen 2020: Väliraportti. Maa- ja metsätalousministeriön työryhmämuistio 1/2018. </w:t>
      </w:r>
      <w:hyperlink r:id="rId93" w:history="1">
        <w:r w:rsidRPr="007A525C">
          <w:rPr>
            <w:sz w:val="22"/>
            <w:szCs w:val="22"/>
            <w:lang w:val="fi-FI"/>
          </w:rPr>
          <w:t>http://urn.fi/URN:ISBN:978-952-453-975-3</w:t>
        </w:r>
      </w:hyperlink>
    </w:p>
    <w:p w14:paraId="70D15237" w14:textId="77777777" w:rsidR="00583324" w:rsidRPr="007A525C" w:rsidRDefault="00583324" w:rsidP="1EF9D7D3">
      <w:pPr>
        <w:rPr>
          <w:sz w:val="22"/>
          <w:szCs w:val="22"/>
          <w:lang w:val="en-GB"/>
        </w:rPr>
      </w:pPr>
      <w:r w:rsidRPr="007A525C">
        <w:rPr>
          <w:sz w:val="22"/>
          <w:szCs w:val="22"/>
          <w:lang w:val="fi-FI"/>
        </w:rPr>
        <w:t xml:space="preserve">Kettunen R. &amp; Laaksonen R. 2011. Rosk´n Roll – Lausunto Munkkaan jätekeskuksen suotovesien laadusta. </w:t>
      </w:r>
      <w:r w:rsidRPr="007A525C">
        <w:rPr>
          <w:sz w:val="22"/>
          <w:szCs w:val="22"/>
          <w:lang w:val="en-GB"/>
        </w:rPr>
        <w:t>9 s. + liitteet. Ramboll 16.3.2011</w:t>
      </w:r>
    </w:p>
    <w:p w14:paraId="294BF9B9" w14:textId="77777777" w:rsidR="00583324" w:rsidRPr="007A525C" w:rsidRDefault="00583324" w:rsidP="00EE6326">
      <w:pPr>
        <w:spacing w:before="100" w:beforeAutospacing="1" w:after="100" w:afterAutospacing="1" w:line="240" w:lineRule="atLeast"/>
        <w:rPr>
          <w:sz w:val="22"/>
          <w:szCs w:val="22"/>
          <w:lang w:val="fi-FI"/>
        </w:rPr>
      </w:pPr>
      <w:r w:rsidRPr="007A525C">
        <w:rPr>
          <w:sz w:val="22"/>
          <w:szCs w:val="22"/>
        </w:rPr>
        <w:t xml:space="preserve">Koivisto S. 2001. Selection of hazardous substances for the risk management. </w:t>
      </w:r>
      <w:r w:rsidRPr="007A525C">
        <w:rPr>
          <w:sz w:val="22"/>
          <w:szCs w:val="22"/>
          <w:lang w:val="fi-FI"/>
        </w:rPr>
        <w:t>Finnish Environment Institute, Helsinki. SYKEn moniste 239. 58 s.</w:t>
      </w:r>
    </w:p>
    <w:p w14:paraId="62B7FDDB" w14:textId="77777777" w:rsidR="00583324" w:rsidRPr="007A525C" w:rsidRDefault="00583324" w:rsidP="004139AE">
      <w:pPr>
        <w:rPr>
          <w:sz w:val="22"/>
          <w:szCs w:val="22"/>
          <w:lang w:val="fi-FI"/>
        </w:rPr>
      </w:pPr>
      <w:r w:rsidRPr="007A525C">
        <w:rPr>
          <w:sz w:val="22"/>
          <w:szCs w:val="22"/>
          <w:lang w:val="fi-FI"/>
        </w:rPr>
        <w:t xml:space="preserve">KOM (2019) 128, lopullinen. Komission tiedonanto Euroopan parlamentille, neuvostolle ja Euroopan talous- ja sosiaalikomitealle: Euroopan unionin strateginen lähestymistapa ympäristössä oleviin lääkeaineisiin. </w:t>
      </w:r>
      <w:hyperlink r:id="rId94" w:history="1">
        <w:r w:rsidRPr="007A525C">
          <w:rPr>
            <w:rStyle w:val="Hyperlinkki"/>
            <w:sz w:val="22"/>
            <w:szCs w:val="22"/>
            <w:lang w:val="fi-FI"/>
          </w:rPr>
          <w:t>Komission asiakirjarekisteri - COM(2019)128 (europa.eu)</w:t>
        </w:r>
      </w:hyperlink>
    </w:p>
    <w:p w14:paraId="4792979F" w14:textId="77777777" w:rsidR="00583324" w:rsidRPr="007A525C" w:rsidRDefault="00583324" w:rsidP="00F16CD6">
      <w:pPr>
        <w:rPr>
          <w:sz w:val="22"/>
          <w:szCs w:val="22"/>
          <w:lang w:val="fi-FI"/>
        </w:rPr>
      </w:pPr>
      <w:r w:rsidRPr="007A525C">
        <w:rPr>
          <w:sz w:val="22"/>
          <w:szCs w:val="22"/>
          <w:lang w:val="fi-FI"/>
        </w:rPr>
        <w:t xml:space="preserve">KOM (2019) 640, lopullinen. Komission tiedonanto Euroopan parlamentille, Eurooppa-neuvostolle, neuvostolle, Euroopan talous- ja sosiaalikomitealle – Euroopan vihreän kehityksen ohjelma. </w:t>
      </w:r>
      <w:hyperlink r:id="rId95" w:history="1">
        <w:r w:rsidRPr="007A525C">
          <w:rPr>
            <w:rStyle w:val="Hyperlinkki"/>
            <w:sz w:val="22"/>
            <w:szCs w:val="22"/>
            <w:lang w:val="fi-FI"/>
          </w:rPr>
          <w:t>Komission asiakirjarekisteri - COM(2019)640 (europa.eu)</w:t>
        </w:r>
      </w:hyperlink>
      <w:r w:rsidRPr="007A525C">
        <w:rPr>
          <w:sz w:val="22"/>
          <w:szCs w:val="22"/>
          <w:lang w:val="fi-FI"/>
        </w:rPr>
        <w:t xml:space="preserve"> </w:t>
      </w:r>
    </w:p>
    <w:p w14:paraId="5DCF792A" w14:textId="77777777" w:rsidR="00583324" w:rsidRPr="007A525C" w:rsidRDefault="00583324" w:rsidP="00993B36">
      <w:pPr>
        <w:spacing w:before="100" w:beforeAutospacing="1" w:after="100" w:afterAutospacing="1" w:line="240" w:lineRule="atLeast"/>
        <w:rPr>
          <w:sz w:val="22"/>
          <w:szCs w:val="22"/>
        </w:rPr>
      </w:pPr>
      <w:r w:rsidRPr="007A525C">
        <w:rPr>
          <w:sz w:val="22"/>
          <w:szCs w:val="22"/>
          <w:lang w:val="fi-FI"/>
        </w:rPr>
        <w:t xml:space="preserve">KOM (2020) 204, lopullinen. Komission kertomus Euroopan parlamentille ja neuvostolle </w:t>
      </w:r>
      <w:hyperlink r:id="rId96" w:history="1">
        <w:r w:rsidRPr="007A525C">
          <w:rPr>
            <w:sz w:val="22"/>
            <w:szCs w:val="22"/>
            <w:lang w:val="fi-FI"/>
          </w:rPr>
          <w:t>jäsenvaltioiden kokemuksista niiden kansallisissa toimintasuunnitelmissa asetettujen kansallisten tavoitteiden täytäntöönpanossa ja torjunta-aineiden kestävää käyttöä koskevan direktiivin täytäntöönpanon edistymisestä</w:t>
        </w:r>
      </w:hyperlink>
      <w:r w:rsidRPr="007A525C">
        <w:rPr>
          <w:sz w:val="22"/>
          <w:szCs w:val="22"/>
          <w:lang w:val="fi-FI"/>
        </w:rPr>
        <w:t xml:space="preserve">. </w:t>
      </w:r>
      <w:hyperlink r:id="rId97" w:history="1">
        <w:r w:rsidRPr="007A525C">
          <w:rPr>
            <w:sz w:val="22"/>
            <w:szCs w:val="22"/>
          </w:rPr>
          <w:t>Komission asiakirjarekisteri - COM(2020)204 (europa.eu)</w:t>
        </w:r>
      </w:hyperlink>
    </w:p>
    <w:p w14:paraId="7B682841" w14:textId="77777777" w:rsidR="00583324" w:rsidRPr="007A525C" w:rsidRDefault="00583324" w:rsidP="007A525C">
      <w:pPr>
        <w:spacing w:before="100" w:beforeAutospacing="1" w:after="100" w:afterAutospacing="1" w:line="240" w:lineRule="atLeast"/>
        <w:rPr>
          <w:sz w:val="22"/>
          <w:szCs w:val="22"/>
          <w:lang w:val="fi-FI"/>
        </w:rPr>
      </w:pPr>
      <w:r w:rsidRPr="007A525C">
        <w:rPr>
          <w:sz w:val="22"/>
          <w:szCs w:val="22"/>
        </w:rPr>
        <w:t xml:space="preserve">Kontiokari, V. &amp; Mattsoff L. 2011. Proposal of environmental quality standards for plant protection products. </w:t>
      </w:r>
      <w:r w:rsidRPr="007A525C">
        <w:rPr>
          <w:sz w:val="22"/>
          <w:szCs w:val="22"/>
          <w:lang w:val="fi-FI"/>
        </w:rPr>
        <w:t xml:space="preserve">Finnish Environment 7/2011. </w:t>
      </w:r>
      <w:hyperlink r:id="rId98" w:history="1">
        <w:r w:rsidRPr="007A525C">
          <w:rPr>
            <w:rStyle w:val="Hyperlinkki"/>
            <w:sz w:val="22"/>
            <w:szCs w:val="22"/>
            <w:lang w:val="fi-FI"/>
          </w:rPr>
          <w:t>https://helda.helsinki.fi/handle/10138/37029</w:t>
        </w:r>
      </w:hyperlink>
      <w:r w:rsidRPr="007A525C">
        <w:rPr>
          <w:sz w:val="22"/>
          <w:szCs w:val="22"/>
          <w:lang w:val="fi-FI"/>
        </w:rPr>
        <w:t xml:space="preserve"> .</w:t>
      </w:r>
    </w:p>
    <w:p w14:paraId="65DD4A4F" w14:textId="77777777" w:rsidR="00583324" w:rsidRPr="007A525C" w:rsidRDefault="00583324" w:rsidP="0087764C">
      <w:pPr>
        <w:rPr>
          <w:sz w:val="22"/>
          <w:szCs w:val="22"/>
          <w:lang w:val="fi-FI"/>
        </w:rPr>
      </w:pPr>
      <w:r w:rsidRPr="007A525C">
        <w:rPr>
          <w:sz w:val="22"/>
          <w:szCs w:val="22"/>
          <w:lang w:val="fi-FI"/>
        </w:rPr>
        <w:t xml:space="preserve">Korhonen T. 2019. Tällainen on Suomen ensimmäinen hopeakaivos – kolminkertaistaa koko maan hopeantuotannon. YLE uutinen 27.3.2019. </w:t>
      </w:r>
      <w:hyperlink r:id="rId99" w:history="1">
        <w:r w:rsidRPr="007A525C">
          <w:rPr>
            <w:rStyle w:val="Hyperlinkki"/>
            <w:sz w:val="22"/>
            <w:szCs w:val="22"/>
            <w:lang w:val="fi-FI"/>
          </w:rPr>
          <w:t>Tällainen on Suomen ensimmäinen hopeakaivos – kolminkertaistaa koko maan hopeantuotannon | Yle Uutiset</w:t>
        </w:r>
      </w:hyperlink>
    </w:p>
    <w:p w14:paraId="7578ACE9" w14:textId="77777777" w:rsidR="00583324" w:rsidRPr="007A525C" w:rsidRDefault="00583324" w:rsidP="00F16CD6">
      <w:pPr>
        <w:rPr>
          <w:sz w:val="22"/>
          <w:szCs w:val="22"/>
          <w:lang w:val="fi-FI"/>
        </w:rPr>
      </w:pPr>
      <w:r w:rsidRPr="007A525C">
        <w:rPr>
          <w:sz w:val="22"/>
          <w:szCs w:val="22"/>
        </w:rPr>
        <w:t xml:space="preserve">Kortenkamp A. 2022. Invited perspective: How relevant are mode-of-action considerations for the assessment and prediction of mixture effects? </w:t>
      </w:r>
      <w:r w:rsidRPr="007A525C">
        <w:rPr>
          <w:sz w:val="22"/>
          <w:szCs w:val="22"/>
          <w:lang w:val="fi-FI"/>
        </w:rPr>
        <w:t>Environ. Health Perspect. 130(4). 041302. https://doi.org/10.1289/EHP11051</w:t>
      </w:r>
    </w:p>
    <w:p w14:paraId="318E5C48" w14:textId="77777777" w:rsidR="00583324" w:rsidRPr="007A525C" w:rsidRDefault="00583324" w:rsidP="002A5ADB">
      <w:pPr>
        <w:rPr>
          <w:sz w:val="22"/>
          <w:szCs w:val="22"/>
          <w:lang w:eastAsia="fi-FI"/>
        </w:rPr>
      </w:pPr>
      <w:r w:rsidRPr="007A525C">
        <w:rPr>
          <w:sz w:val="22"/>
          <w:szCs w:val="22"/>
          <w:lang w:val="fi-FI" w:eastAsia="fi-FI"/>
        </w:rPr>
        <w:t xml:space="preserve">Koskinen S. Henkilökohtainen tiedonanto, Kiertokapula Oy. </w:t>
      </w:r>
      <w:r w:rsidRPr="007A525C">
        <w:rPr>
          <w:sz w:val="22"/>
          <w:szCs w:val="22"/>
          <w:lang w:eastAsia="fi-FI"/>
        </w:rPr>
        <w:t xml:space="preserve">Tutkimustodistus, Ramboll Analytics, projekti 82135084/2. </w:t>
      </w:r>
    </w:p>
    <w:p w14:paraId="3D7716E4" w14:textId="77777777" w:rsidR="00583324" w:rsidRPr="007A525C" w:rsidRDefault="00583324" w:rsidP="002A5ADB">
      <w:pPr>
        <w:rPr>
          <w:sz w:val="22"/>
          <w:szCs w:val="22"/>
        </w:rPr>
      </w:pPr>
      <w:r w:rsidRPr="007A525C">
        <w:rPr>
          <w:sz w:val="22"/>
          <w:szCs w:val="22"/>
          <w:lang w:val="en-GB"/>
        </w:rPr>
        <w:t xml:space="preserve">Kristiansson E., Coria J., Gunnarsson L. &amp; Gustavsson M. 2021. </w:t>
      </w:r>
      <w:r w:rsidRPr="007A525C">
        <w:rPr>
          <w:sz w:val="22"/>
          <w:szCs w:val="22"/>
        </w:rPr>
        <w:t>Does the scientific knowledge reflect the chemical diversity of environmental pollution? – A twenty-year perspective. Environmental Science &amp; Policy 126: 90-98.</w:t>
      </w:r>
    </w:p>
    <w:p w14:paraId="1CB5EF6A" w14:textId="77777777" w:rsidR="00583324" w:rsidRPr="007A525C" w:rsidRDefault="00583324" w:rsidP="00F909C5">
      <w:pPr>
        <w:rPr>
          <w:sz w:val="22"/>
          <w:szCs w:val="22"/>
          <w:lang w:val="fi-FI"/>
        </w:rPr>
      </w:pPr>
      <w:r w:rsidRPr="007A525C">
        <w:rPr>
          <w:sz w:val="22"/>
          <w:szCs w:val="22"/>
        </w:rPr>
        <w:t xml:space="preserve">Kuusisto-Hjort P. 2009. Controls on trace metals in urban stream sediments – implications for pollution monitoring using sediment chemistry data. </w:t>
      </w:r>
      <w:r w:rsidRPr="007A525C">
        <w:rPr>
          <w:sz w:val="22"/>
          <w:szCs w:val="22"/>
          <w:lang w:val="fi-FI"/>
        </w:rPr>
        <w:t xml:space="preserve">Academic dissertation. 129 s. </w:t>
      </w:r>
    </w:p>
    <w:p w14:paraId="0AAE6D09" w14:textId="77777777" w:rsidR="00583324" w:rsidRPr="007A525C" w:rsidRDefault="00583324" w:rsidP="00313DAB">
      <w:pPr>
        <w:rPr>
          <w:sz w:val="22"/>
          <w:szCs w:val="22"/>
          <w:lang w:val="fi-FI"/>
        </w:rPr>
      </w:pPr>
      <w:r w:rsidRPr="007A525C">
        <w:rPr>
          <w:sz w:val="22"/>
          <w:szCs w:val="22"/>
          <w:lang w:val="fi-FI"/>
        </w:rPr>
        <w:lastRenderedPageBreak/>
        <w:t>Kärkkäinen P. 2022. Henkilökohtainen tiedonanto 5.4.2022, Tukes.</w:t>
      </w:r>
    </w:p>
    <w:p w14:paraId="6099963C" w14:textId="77777777" w:rsidR="00583324" w:rsidRPr="007A525C" w:rsidRDefault="00583324" w:rsidP="198BADAF">
      <w:pPr>
        <w:rPr>
          <w:sz w:val="22"/>
          <w:szCs w:val="22"/>
          <w:lang w:val="fi-FI"/>
        </w:rPr>
      </w:pPr>
      <w:r w:rsidRPr="007A525C">
        <w:rPr>
          <w:sz w:val="22"/>
          <w:szCs w:val="22"/>
          <w:lang w:val="fi-FI"/>
        </w:rPr>
        <w:t xml:space="preserve">Laamanen M., Suomela J., Ekebom J., Korpinen S., Paavilainen P., Lahtinen T., Nieminen S. &amp; Hernberg A. (toimittajat). 2021. Suomen merenhoitosuunnitelman toimenpideohjelma vuosille 2022–2027. Ympäristöministeriön julkaisuja 2021:30. </w:t>
      </w:r>
    </w:p>
    <w:p w14:paraId="7F255CD3" w14:textId="77777777" w:rsidR="00583324" w:rsidRPr="007A525C" w:rsidRDefault="00583324" w:rsidP="198BADAF">
      <w:pPr>
        <w:rPr>
          <w:sz w:val="22"/>
          <w:szCs w:val="22"/>
        </w:rPr>
      </w:pPr>
      <w:r w:rsidRPr="007A525C">
        <w:rPr>
          <w:sz w:val="22"/>
          <w:szCs w:val="22"/>
          <w:lang w:val="fi-FI"/>
        </w:rPr>
        <w:t xml:space="preserve">Laatikainen T. 2022. Kansanliike vaatii loppua kaivosten ksantaateille. </w:t>
      </w:r>
      <w:r w:rsidRPr="006F1ECC">
        <w:rPr>
          <w:sz w:val="22"/>
          <w:szCs w:val="22"/>
          <w:lang w:val="fi-FI"/>
        </w:rPr>
        <w:t xml:space="preserve">Tekniikka ja Talous 26 / 2022. </w:t>
      </w:r>
      <w:r w:rsidRPr="007A525C">
        <w:rPr>
          <w:sz w:val="22"/>
          <w:szCs w:val="22"/>
        </w:rPr>
        <w:t xml:space="preserve">26.8.2022. </w:t>
      </w:r>
    </w:p>
    <w:p w14:paraId="57671378" w14:textId="77777777" w:rsidR="00583324" w:rsidRPr="007A525C" w:rsidRDefault="00583324" w:rsidP="198BADAF">
      <w:pPr>
        <w:rPr>
          <w:sz w:val="22"/>
          <w:szCs w:val="22"/>
        </w:rPr>
      </w:pPr>
      <w:bookmarkStart w:id="265" w:name="_Hlk117674249"/>
      <w:r w:rsidRPr="007A525C">
        <w:rPr>
          <w:sz w:val="22"/>
          <w:szCs w:val="22"/>
        </w:rPr>
        <w:t>Lagerström M. &amp; Ytreberg E. 2019. Copper – sources, environmental concentration and state assessments in the Baltic Sea. draft report. Meeting document 3-2, EN-HZ 13-2020, 23 September 2020. Report funded by Swedish Agency for Marine and Water Management (SWaM).</w:t>
      </w:r>
    </w:p>
    <w:bookmarkEnd w:id="265"/>
    <w:p w14:paraId="2862D682" w14:textId="77777777" w:rsidR="00583324" w:rsidRPr="007A525C" w:rsidRDefault="00583324" w:rsidP="007E2D95">
      <w:pPr>
        <w:rPr>
          <w:sz w:val="22"/>
          <w:szCs w:val="22"/>
          <w:lang w:val="fi-FI"/>
        </w:rPr>
      </w:pPr>
      <w:r w:rsidRPr="007A525C">
        <w:rPr>
          <w:sz w:val="22"/>
          <w:szCs w:val="22"/>
          <w:lang w:val="fi-FI"/>
        </w:rPr>
        <w:t>Laitinen J. &amp; Malila R. 2020. Rakennuksissa käytettävien putkimateriaalien arviointi –  Hiilijalanjälki sekä haitallisten aineiden terveys- ja ympäristövaikutukset. SYKEn raportteja 41 / 2020. 31 s.</w:t>
      </w:r>
    </w:p>
    <w:p w14:paraId="72CC12FD" w14:textId="77777777" w:rsidR="00583324" w:rsidRPr="007A525C" w:rsidRDefault="00583324" w:rsidP="002D654E">
      <w:pPr>
        <w:rPr>
          <w:sz w:val="22"/>
          <w:szCs w:val="22"/>
          <w:lang w:val="en-GB"/>
        </w:rPr>
      </w:pPr>
      <w:r w:rsidRPr="007A525C">
        <w:rPr>
          <w:sz w:val="22"/>
          <w:szCs w:val="22"/>
          <w:lang w:val="fi-FI"/>
        </w:rPr>
        <w:t xml:space="preserve">Lettieri T., Chirico N., Carvalho R.N., Napierska D., Loos R., Umlauf G., Ceriani L. &amp; Marinov D. 2016. </w:t>
      </w:r>
      <w:r w:rsidRPr="007A525C">
        <w:rPr>
          <w:sz w:val="22"/>
          <w:szCs w:val="22"/>
        </w:rPr>
        <w:t xml:space="preserve">Modelling-based strategy for the Prioritisation Exercise under the Water Framework Directive. </w:t>
      </w:r>
      <w:r w:rsidRPr="007A525C">
        <w:rPr>
          <w:sz w:val="22"/>
          <w:szCs w:val="22"/>
          <w:lang w:val="en-GB"/>
        </w:rPr>
        <w:t xml:space="preserve">Final draft 28 Nov 2016, in preparation. </w:t>
      </w:r>
    </w:p>
    <w:p w14:paraId="1A0164FB" w14:textId="77777777" w:rsidR="00583324" w:rsidRPr="007A525C" w:rsidRDefault="00583324" w:rsidP="00487EE6">
      <w:pPr>
        <w:rPr>
          <w:sz w:val="22"/>
          <w:szCs w:val="22"/>
        </w:rPr>
      </w:pPr>
      <w:r w:rsidRPr="007A525C">
        <w:rPr>
          <w:sz w:val="22"/>
          <w:szCs w:val="22"/>
        </w:rPr>
        <w:t>Lewis K.A., Tzilivakis J., Warner D. &amp; Green A. 2016. An international database for pesticide risk assessments and management. Human and Ecological Risk Assessment: An International Journal 22(4): 1050-1064. DOI: 10.1080/10807039.2015.1133242.</w:t>
      </w:r>
    </w:p>
    <w:p w14:paraId="428BA868" w14:textId="77777777" w:rsidR="00583324" w:rsidRPr="007A525C" w:rsidRDefault="00583324" w:rsidP="00487EE6">
      <w:pPr>
        <w:rPr>
          <w:sz w:val="22"/>
          <w:szCs w:val="22"/>
        </w:rPr>
      </w:pPr>
      <w:r w:rsidRPr="007A525C">
        <w:rPr>
          <w:sz w:val="22"/>
          <w:szCs w:val="22"/>
        </w:rPr>
        <w:t>Lindholm-Lehto P.C., Ahkola H.S.J., Knuutinen J.S., &amp; Herve S.H. 2016a. Environmental Science and Pollution Research 23(8): p.7985–7997</w:t>
      </w:r>
    </w:p>
    <w:p w14:paraId="02C8729B" w14:textId="77777777" w:rsidR="00583324" w:rsidRPr="007A525C" w:rsidRDefault="00583324" w:rsidP="00487EE6">
      <w:pPr>
        <w:rPr>
          <w:sz w:val="22"/>
          <w:szCs w:val="22"/>
          <w:lang w:val="fi-FI"/>
        </w:rPr>
      </w:pPr>
      <w:r w:rsidRPr="009C6D63">
        <w:rPr>
          <w:sz w:val="22"/>
          <w:szCs w:val="22"/>
        </w:rPr>
        <w:t xml:space="preserve">Lindholm-Lehto P.C., Ahkola H.S.J., Knuutinen J.S., Herve S.H., 2015. </w:t>
      </w:r>
      <w:r w:rsidRPr="007A525C">
        <w:rPr>
          <w:sz w:val="22"/>
          <w:szCs w:val="22"/>
        </w:rPr>
        <w:t xml:space="preserve">Occurrence of pharmaceuticals in municipal wastewater, in the recipient water, and sedimented particles of northern Lake Päijänne. </w:t>
      </w:r>
      <w:r w:rsidRPr="007A525C">
        <w:rPr>
          <w:sz w:val="22"/>
          <w:szCs w:val="22"/>
          <w:lang w:val="fi-FI"/>
        </w:rPr>
        <w:t>Environ. Sci. Pollut. Res. 22, 17209–17223. https://doi.org/10.1007/s11356-015-4908-6</w:t>
      </w:r>
    </w:p>
    <w:p w14:paraId="5EE14919" w14:textId="77777777" w:rsidR="00583324" w:rsidRPr="007A525C" w:rsidRDefault="00583324" w:rsidP="00487EE6">
      <w:pPr>
        <w:rPr>
          <w:sz w:val="22"/>
          <w:szCs w:val="22"/>
        </w:rPr>
      </w:pPr>
      <w:r w:rsidRPr="007A525C">
        <w:rPr>
          <w:sz w:val="22"/>
          <w:szCs w:val="22"/>
          <w:lang w:val="fi-FI"/>
        </w:rPr>
        <w:t xml:space="preserve">Lindholm-Lehto P.C., Ahkola H.S.J., Knuutinen J.S., Koistinen J., Lahti K., Vahtera H. &amp; Herve S.H. 2016b. </w:t>
      </w:r>
      <w:r w:rsidRPr="007A525C">
        <w:rPr>
          <w:sz w:val="22"/>
          <w:szCs w:val="22"/>
        </w:rPr>
        <w:t>Suitability of passive sampling for the monitoring of pharmaceuticals in Finnish surface waters. Environ. Sci. Pollut. Res. 23, 18043–18054. https://doi.org/10.1007/s11356-016-6778-y</w:t>
      </w:r>
    </w:p>
    <w:p w14:paraId="03BE250C" w14:textId="77777777" w:rsidR="00583324" w:rsidRPr="007A525C" w:rsidRDefault="00583324" w:rsidP="00EE6326">
      <w:pPr>
        <w:spacing w:before="100" w:beforeAutospacing="1" w:after="100" w:afterAutospacing="1" w:line="240" w:lineRule="atLeast"/>
        <w:rPr>
          <w:sz w:val="22"/>
          <w:szCs w:val="22"/>
        </w:rPr>
      </w:pPr>
      <w:r w:rsidRPr="007A525C">
        <w:rPr>
          <w:sz w:val="22"/>
          <w:szCs w:val="22"/>
        </w:rPr>
        <w:t>Londesborough S. 2003. Proposal for a Selection of National Priority Substances. Finnish Environment Institute, Helsinki. The Finnish Environment 622. 80 s. http://hdl.handle.net/10138/40661</w:t>
      </w:r>
    </w:p>
    <w:p w14:paraId="309FE320" w14:textId="77777777" w:rsidR="00583324" w:rsidRPr="007A525C" w:rsidRDefault="00583324" w:rsidP="00EE6326">
      <w:pPr>
        <w:spacing w:before="100" w:beforeAutospacing="1" w:after="100" w:afterAutospacing="1" w:line="240" w:lineRule="atLeast"/>
        <w:rPr>
          <w:sz w:val="22"/>
          <w:szCs w:val="22"/>
          <w:lang w:val="fi-FI"/>
        </w:rPr>
      </w:pPr>
      <w:r w:rsidRPr="007A525C">
        <w:rPr>
          <w:sz w:val="22"/>
          <w:szCs w:val="22"/>
        </w:rPr>
        <w:t xml:space="preserve">Londesborough S. 2005. Proposal for Environmental Water Quality Standards in Finland. </w:t>
      </w:r>
      <w:r w:rsidRPr="007A525C">
        <w:rPr>
          <w:sz w:val="22"/>
          <w:szCs w:val="22"/>
          <w:lang w:val="fi-FI"/>
        </w:rPr>
        <w:t xml:space="preserve">Finnish Environment Institute, Helsinki. The Finnish Environment 749. 177s. </w:t>
      </w:r>
    </w:p>
    <w:p w14:paraId="00D90B16" w14:textId="77777777" w:rsidR="00583324" w:rsidRPr="007A525C" w:rsidRDefault="00583324" w:rsidP="001A0850">
      <w:pPr>
        <w:rPr>
          <w:sz w:val="22"/>
          <w:szCs w:val="22"/>
          <w:lang w:val="fi-FI"/>
        </w:rPr>
      </w:pPr>
      <w:r w:rsidRPr="007A525C">
        <w:rPr>
          <w:sz w:val="22"/>
          <w:szCs w:val="22"/>
          <w:lang w:val="fi-FI"/>
        </w:rPr>
        <w:t>Maa- ja metsätalousministeriö &amp; ympäristöministeriö. 2011. Happamien sulfaattimaiden aiheuttamien haittojen vähentämisen suuntaviivat vuoteen 2020. Maa- ja metsätalousministeriön julkaisuja 2/2011. 26 s.</w:t>
      </w:r>
    </w:p>
    <w:p w14:paraId="218AF0E8" w14:textId="77777777" w:rsidR="00583324" w:rsidRPr="007A525C" w:rsidRDefault="00583324" w:rsidP="5E633223">
      <w:pPr>
        <w:rPr>
          <w:sz w:val="22"/>
          <w:szCs w:val="22"/>
          <w:lang w:val="fi-FI"/>
        </w:rPr>
      </w:pPr>
      <w:r w:rsidRPr="007A525C">
        <w:rPr>
          <w:sz w:val="22"/>
          <w:szCs w:val="22"/>
          <w:lang w:val="fi-FI"/>
        </w:rPr>
        <w:t xml:space="preserve">Magnusson K, Ekelund R, Ingebrigtsen K, Granmo A, Brandt I. 2000. </w:t>
      </w:r>
      <w:r w:rsidRPr="007A525C">
        <w:rPr>
          <w:sz w:val="22"/>
          <w:szCs w:val="22"/>
        </w:rPr>
        <w:t xml:space="preserve">Tissue disposition of benzo[a]pyrene in the blue mussel (Mytilus edulis) and effect of algal concentration on metabolism and depuration. </w:t>
      </w:r>
      <w:r w:rsidRPr="007A525C">
        <w:rPr>
          <w:sz w:val="22"/>
          <w:szCs w:val="22"/>
          <w:lang w:val="fi-FI"/>
        </w:rPr>
        <w:t>Environ Toxicol Chem 19:2683–2690</w:t>
      </w:r>
    </w:p>
    <w:p w14:paraId="6A48CAAC" w14:textId="77777777" w:rsidR="00583324" w:rsidRPr="007A525C" w:rsidRDefault="00583324" w:rsidP="00627486">
      <w:pPr>
        <w:rPr>
          <w:sz w:val="22"/>
          <w:szCs w:val="22"/>
          <w:lang w:val="fi-FI"/>
        </w:rPr>
      </w:pPr>
      <w:r w:rsidRPr="007A525C">
        <w:rPr>
          <w:sz w:val="22"/>
          <w:szCs w:val="22"/>
          <w:lang w:val="fi-FI"/>
        </w:rPr>
        <w:t xml:space="preserve">Malinen, T. &amp; Marttila, J. 2018. Ahventen elohopeapitoisuus Uudenmaan järvillä 2016 – 2018. Elinkeino-, liikenne- ja ympäristökeskus RAPORTTEJA 53 | 2018 . A. </w:t>
      </w:r>
      <w:hyperlink r:id="rId100" w:history="1">
        <w:r w:rsidRPr="007A525C">
          <w:rPr>
            <w:rStyle w:val="Hyperlinkki"/>
            <w:sz w:val="22"/>
            <w:szCs w:val="22"/>
            <w:lang w:val="fi-FI"/>
          </w:rPr>
          <w:t>https://www.doria.fi/handle/10024/165338</w:t>
        </w:r>
      </w:hyperlink>
      <w:r w:rsidRPr="007A525C">
        <w:rPr>
          <w:sz w:val="22"/>
          <w:szCs w:val="22"/>
          <w:lang w:val="fi-FI"/>
        </w:rPr>
        <w:t xml:space="preserve"> .</w:t>
      </w:r>
    </w:p>
    <w:p w14:paraId="05941E63" w14:textId="77777777" w:rsidR="00583324" w:rsidRPr="007A525C" w:rsidRDefault="00583324" w:rsidP="1EF9D7D3">
      <w:pPr>
        <w:rPr>
          <w:sz w:val="22"/>
          <w:szCs w:val="22"/>
        </w:rPr>
      </w:pPr>
      <w:r w:rsidRPr="007A525C">
        <w:rPr>
          <w:sz w:val="22"/>
          <w:szCs w:val="22"/>
          <w:lang w:val="fi-FI"/>
        </w:rPr>
        <w:t xml:space="preserve">Mannio J., Mehtonen J., Londesborough S., Grönroos M., Paloheimo A., Köngäs P., Kalevi K., Erkomaa K., Huhtala S., Kiviranta H., Mäntykoski K., Nuutinen J., Paukku R., Piha H., Rantakokko P., Sainio P. &amp; Welling L. 2011. Vesiympäristölle haitallisten teollisuus- ja kuluttaja-aineiden kartoitus vesiympäristössä. Suomen ympäristö 3/2011. </w:t>
      </w:r>
      <w:r w:rsidRPr="007A525C">
        <w:rPr>
          <w:sz w:val="22"/>
          <w:szCs w:val="22"/>
        </w:rPr>
        <w:t xml:space="preserve">97 s. </w:t>
      </w:r>
    </w:p>
    <w:p w14:paraId="1E5E7B5B" w14:textId="77777777" w:rsidR="00583324" w:rsidRPr="007A525C" w:rsidRDefault="00583324" w:rsidP="00487EE6">
      <w:pPr>
        <w:rPr>
          <w:sz w:val="22"/>
          <w:szCs w:val="22"/>
        </w:rPr>
      </w:pPr>
      <w:r w:rsidRPr="007A525C">
        <w:rPr>
          <w:sz w:val="22"/>
          <w:szCs w:val="22"/>
        </w:rPr>
        <w:t>Martín J., Camacho-Muñoz D., Santos J.L., Aparicio I. &amp; Alonso E., 2012. Occurrence of pharmaceutical compounds in wastewater and sludge from wastewater treatment plants: Removal and ecotoxicological impact of wastewater discharges and sludge disposal. J. Hazard. Mater. 239–240, 40–47. https://doi.org/http://dx.doi.org/10.1016/j.jhazmat.2012.04.068</w:t>
      </w:r>
    </w:p>
    <w:p w14:paraId="29AF1F29" w14:textId="77777777" w:rsidR="00583324" w:rsidRPr="007A525C" w:rsidRDefault="00583324" w:rsidP="1EF9D7D3">
      <w:pPr>
        <w:rPr>
          <w:sz w:val="22"/>
          <w:szCs w:val="22"/>
        </w:rPr>
      </w:pPr>
      <w:r w:rsidRPr="007A525C">
        <w:rPr>
          <w:sz w:val="22"/>
          <w:szCs w:val="22"/>
          <w:lang w:val="fi-FI"/>
        </w:rPr>
        <w:lastRenderedPageBreak/>
        <w:t xml:space="preserve">Martin O.V., Martin S. &amp; Kortenkamp A. 2013. </w:t>
      </w:r>
      <w:r w:rsidRPr="007A525C">
        <w:rPr>
          <w:sz w:val="22"/>
          <w:szCs w:val="22"/>
        </w:rPr>
        <w:t>Dispelling urban myths about default uncertainty factors in chemical risk assessment – sufficient protection against mixture effects? Environ Health 12, 53. https://doi.org/10.1186/1476-069X-12-53</w:t>
      </w:r>
    </w:p>
    <w:p w14:paraId="3E4B3E36" w14:textId="77777777" w:rsidR="00583324" w:rsidRPr="007A525C" w:rsidRDefault="00583324" w:rsidP="5E633223">
      <w:pPr>
        <w:rPr>
          <w:sz w:val="22"/>
          <w:szCs w:val="22"/>
        </w:rPr>
      </w:pPr>
      <w:r w:rsidRPr="007A525C">
        <w:rPr>
          <w:sz w:val="22"/>
          <w:szCs w:val="22"/>
        </w:rPr>
        <w:t>Mazzoni M., Ferrario C., Bettinetti R., Piscia R., Cicala D., Volta P., Borgå K., Valsecchi S. &amp; Polesello S. 2022. Trophic Magnification of Legacy (PCB, DDT and Hg) and Emerging Pollutants (PFAS) in the Fish Community of a Small Protected Southern Alpine Lake (Lake Mergozzo, Northern Italy). Water 2020,12,1591.</w:t>
      </w:r>
    </w:p>
    <w:p w14:paraId="679E810C" w14:textId="77777777" w:rsidR="00583324" w:rsidRPr="007A525C" w:rsidDel="11E30FCC" w:rsidRDefault="00583324" w:rsidP="1EF9D7D3">
      <w:pPr>
        <w:rPr>
          <w:sz w:val="22"/>
          <w:szCs w:val="22"/>
        </w:rPr>
      </w:pPr>
      <w:r w:rsidRPr="007A525C">
        <w:rPr>
          <w:sz w:val="22"/>
          <w:szCs w:val="22"/>
        </w:rPr>
        <w:t>Meek M.E., Boobis A.R., Crofton K.M., Heinemeyer G., van Raaij M. &amp; Vickers C. 2011. Riskassessment of combined exposure to multiple chemicals: A WHO/IPCS framework. Reg. Toxicol. Pharmacol. 60  S1–S14 https://pubmed.ncbi.nlm.nih.gov/21466831/</w:t>
      </w:r>
    </w:p>
    <w:p w14:paraId="46C9849F" w14:textId="77777777" w:rsidR="00583324" w:rsidRPr="007A525C" w:rsidRDefault="00583324" w:rsidP="001D2277">
      <w:pPr>
        <w:rPr>
          <w:sz w:val="22"/>
          <w:szCs w:val="22"/>
        </w:rPr>
      </w:pPr>
      <w:r w:rsidRPr="007A525C">
        <w:rPr>
          <w:sz w:val="22"/>
          <w:szCs w:val="22"/>
          <w:lang w:val="fi-FI"/>
        </w:rPr>
        <w:t xml:space="preserve">Mehtonen J., Holmberg M., Räike A., Siimes K., Vähä E., Vuorenmaa J. &amp; Lautala K.  2018. VPD:n vesiympäristölle vaarallisten ja haitallisten aineiden (12 uutta EU-prioriteettiainetta) kuormitusinventaario. </w:t>
      </w:r>
      <w:hyperlink r:id="rId101">
        <w:r w:rsidRPr="007A525C">
          <w:rPr>
            <w:rStyle w:val="Hyperlinkki"/>
            <w:sz w:val="22"/>
            <w:szCs w:val="22"/>
          </w:rPr>
          <w:t>https://www.ymparisto.fi/fi-FI/Vesi/Vesiensuojelu/Vesienhoidon_suunnittelu_ja_yhteistyo/Suunnitteluopas/Vesiymparistolle_vaarallisten_ja_haitall(48680)</w:t>
        </w:r>
      </w:hyperlink>
    </w:p>
    <w:p w14:paraId="3BF1AABE" w14:textId="77777777" w:rsidR="00583324" w:rsidRPr="007A525C" w:rsidRDefault="00583324" w:rsidP="5E633223">
      <w:pPr>
        <w:rPr>
          <w:sz w:val="22"/>
          <w:szCs w:val="22"/>
          <w:lang w:val="fi-FI"/>
        </w:rPr>
      </w:pPr>
      <w:r w:rsidRPr="007A525C">
        <w:rPr>
          <w:sz w:val="22"/>
          <w:szCs w:val="22"/>
          <w:lang w:val="fi-FI"/>
        </w:rPr>
        <w:t>Mehtonen J., Junttila V., Siimes K. &amp; Holmberg M. 2021a. Vaaralliset ja haitalliset aineet –kuormitusinventaarion tuloksia. Ympäristö ja Terveys -lehti 8/2021: 32-37.</w:t>
      </w:r>
    </w:p>
    <w:p w14:paraId="413012D7" w14:textId="77777777" w:rsidR="00583324" w:rsidRPr="007A525C" w:rsidRDefault="00583324" w:rsidP="004A2D8F">
      <w:pPr>
        <w:rPr>
          <w:rStyle w:val="Hyperlinkki"/>
          <w:sz w:val="22"/>
          <w:szCs w:val="22"/>
        </w:rPr>
      </w:pPr>
      <w:bookmarkStart w:id="266" w:name="_Hlk108700695"/>
      <w:r w:rsidRPr="007A525C">
        <w:rPr>
          <w:sz w:val="22"/>
          <w:szCs w:val="22"/>
          <w:lang w:val="fi-FI"/>
        </w:rPr>
        <w:t>Mehtonen J., Siimes K., Junttila V., Holmberg M., Pyy O., Räike A. &amp; Vuorenmaa J</w:t>
      </w:r>
      <w:bookmarkEnd w:id="266"/>
      <w:r w:rsidRPr="007A525C">
        <w:rPr>
          <w:sz w:val="22"/>
          <w:szCs w:val="22"/>
          <w:lang w:val="fi-FI"/>
        </w:rPr>
        <w:t xml:space="preserve">. 2021b. VPD:n vesiympäristölle vaarallisten ja haitallisten aineiden kuormitusinventaario II - tietoa vesienhoidon suunnitteluun vuosille 2022 – 2027. </w:t>
      </w:r>
      <w:hyperlink r:id="rId102">
        <w:r w:rsidRPr="007A525C">
          <w:rPr>
            <w:rStyle w:val="Hyperlinkki"/>
            <w:sz w:val="22"/>
            <w:szCs w:val="22"/>
          </w:rPr>
          <w:t>https://www.ymparisto.fi/fi-FI/Vesi/Vesiensuojelu/Vesienhoidon_suunnittelu_ja_yhteistyo/Suunnitteluopas/Vesiymparistolle_vaarallisten_ja_haitall(48680)</w:t>
        </w:r>
      </w:hyperlink>
    </w:p>
    <w:p w14:paraId="6C4F9772" w14:textId="77777777" w:rsidR="00583324" w:rsidRPr="007A525C" w:rsidRDefault="00583324" w:rsidP="004139AE">
      <w:pPr>
        <w:rPr>
          <w:sz w:val="22"/>
          <w:szCs w:val="22"/>
        </w:rPr>
      </w:pPr>
      <w:r w:rsidRPr="007A525C">
        <w:rPr>
          <w:sz w:val="22"/>
          <w:szCs w:val="22"/>
          <w:lang w:val="fi-FI"/>
        </w:rPr>
        <w:t xml:space="preserve">Mehtonen J., Verta M. &amp; Munne P., 2012. </w:t>
      </w:r>
      <w:r w:rsidRPr="007A525C">
        <w:rPr>
          <w:sz w:val="22"/>
          <w:szCs w:val="22"/>
        </w:rPr>
        <w:t xml:space="preserve">WP4 Identification of sources and estimation of inputs/impacts on the Baltic Sea; Summary report Finland. Project COHIBA report. 409 s. </w:t>
      </w:r>
    </w:p>
    <w:p w14:paraId="4471EC58" w14:textId="77777777" w:rsidR="00583324" w:rsidRPr="007A525C" w:rsidRDefault="00583324" w:rsidP="00A26FBA">
      <w:pPr>
        <w:rPr>
          <w:sz w:val="22"/>
          <w:szCs w:val="22"/>
          <w:lang w:val="fi-FI"/>
        </w:rPr>
      </w:pPr>
      <w:r w:rsidRPr="007A525C">
        <w:rPr>
          <w:color w:val="333333"/>
          <w:sz w:val="22"/>
          <w:szCs w:val="22"/>
          <w:shd w:val="clear" w:color="auto" w:fill="FCFCFC"/>
        </w:rPr>
        <w:t>Merrington G., Peters A. Wilson, I. </w:t>
      </w:r>
      <w:r w:rsidRPr="007A525C">
        <w:rPr>
          <w:i/>
          <w:iCs/>
          <w:color w:val="333333"/>
          <w:sz w:val="22"/>
          <w:szCs w:val="22"/>
          <w:shd w:val="clear" w:color="auto" w:fill="FCFCFC"/>
        </w:rPr>
        <w:t>et al.</w:t>
      </w:r>
      <w:r w:rsidRPr="007A525C">
        <w:rPr>
          <w:color w:val="333333"/>
          <w:sz w:val="22"/>
          <w:szCs w:val="22"/>
          <w:shd w:val="clear" w:color="auto" w:fill="FCFCFC"/>
        </w:rPr>
        <w:t> Deriving a bioavailability-based zinc environmental quality standard for France. </w:t>
      </w:r>
      <w:r w:rsidRPr="007A525C">
        <w:rPr>
          <w:i/>
          <w:color w:val="333333"/>
          <w:sz w:val="22"/>
          <w:szCs w:val="22"/>
          <w:shd w:val="clear" w:color="auto" w:fill="FCFCFC"/>
          <w:lang w:val="fi-FI"/>
        </w:rPr>
        <w:t>Environ Sci Pollut Res</w:t>
      </w:r>
      <w:r w:rsidRPr="007A525C">
        <w:rPr>
          <w:color w:val="333333"/>
          <w:sz w:val="22"/>
          <w:szCs w:val="22"/>
          <w:shd w:val="clear" w:color="auto" w:fill="FCFCFC"/>
          <w:lang w:val="fi-FI"/>
        </w:rPr>
        <w:t> </w:t>
      </w:r>
      <w:r w:rsidRPr="007A525C">
        <w:rPr>
          <w:b/>
          <w:color w:val="333333"/>
          <w:sz w:val="22"/>
          <w:szCs w:val="22"/>
          <w:shd w:val="clear" w:color="auto" w:fill="FCFCFC"/>
          <w:lang w:val="fi-FI"/>
        </w:rPr>
        <w:t>28, </w:t>
      </w:r>
      <w:r w:rsidRPr="007A525C">
        <w:rPr>
          <w:color w:val="333333"/>
          <w:sz w:val="22"/>
          <w:szCs w:val="22"/>
          <w:shd w:val="clear" w:color="auto" w:fill="FCFCFC"/>
          <w:lang w:val="fi-FI"/>
        </w:rPr>
        <w:t>1789–1800 (2021). https://doi.org/10.1007/s11356-020-10603-8</w:t>
      </w:r>
    </w:p>
    <w:p w14:paraId="6184D697" w14:textId="77777777" w:rsidR="00583324" w:rsidRPr="007A525C" w:rsidRDefault="00583324" w:rsidP="0011335A">
      <w:pPr>
        <w:rPr>
          <w:sz w:val="22"/>
          <w:szCs w:val="22"/>
          <w:lang w:val="fi-FI"/>
        </w:rPr>
      </w:pPr>
      <w:r w:rsidRPr="007A525C">
        <w:rPr>
          <w:sz w:val="22"/>
          <w:szCs w:val="22"/>
          <w:lang w:val="fi-FI"/>
        </w:rPr>
        <w:t xml:space="preserve">MMM 2011. Kasvinsuojeluaineiden kestävän käytön kansallinen toimintaohjelma. Maa- ja metsätalousministeriön työryhmämuistio 4/2011. </w:t>
      </w:r>
      <w:hyperlink r:id="rId103" w:history="1">
        <w:r w:rsidRPr="007A525C">
          <w:rPr>
            <w:rStyle w:val="Hyperlinkki"/>
            <w:sz w:val="22"/>
            <w:szCs w:val="22"/>
            <w:lang w:val="fi-FI"/>
          </w:rPr>
          <w:t>http://urn.fi/URN:ISBN:978-952-453-648-6</w:t>
        </w:r>
      </w:hyperlink>
      <w:r w:rsidRPr="007A525C">
        <w:rPr>
          <w:sz w:val="22"/>
          <w:szCs w:val="22"/>
          <w:lang w:val="fi-FI"/>
        </w:rPr>
        <w:t xml:space="preserve"> . (valtioneuvoston pysyvä linkki, katsottu 6.10.2022)</w:t>
      </w:r>
    </w:p>
    <w:p w14:paraId="40294AE7" w14:textId="77777777" w:rsidR="00583324" w:rsidRDefault="00583324" w:rsidP="00D32938">
      <w:r w:rsidRPr="00FA303E">
        <w:t>Morton, P. A., Cassidy, R., Floyd, S., Doody, D.</w:t>
      </w:r>
      <w:r w:rsidRPr="00D32938">
        <w:t xml:space="preserve">, McRoberts, C., </w:t>
      </w:r>
      <w:r w:rsidRPr="00FA303E">
        <w:t xml:space="preserve">Jordan, P. 2021. </w:t>
      </w:r>
      <w:r w:rsidRPr="00D32938">
        <w:t>Approaches to</w:t>
      </w:r>
      <w:r>
        <w:t xml:space="preserve"> herbicide (MCPA) pollution mitigation in drinking water source catchments using enhanced space and time monitoring. Science of The Total Environment 755 (1): 142827, doi.org/10.1016/j.scitotenv.2020.142827.</w:t>
      </w:r>
    </w:p>
    <w:p w14:paraId="0B2B56EA" w14:textId="77777777" w:rsidR="00583324" w:rsidRPr="007A525C" w:rsidRDefault="00583324" w:rsidP="00D32938">
      <w:pPr>
        <w:rPr>
          <w:rFonts w:ascii="Open Sans" w:hAnsi="Open Sans" w:cs="Open Sans"/>
          <w:sz w:val="20"/>
          <w:szCs w:val="20"/>
          <w:shd w:val="clear" w:color="auto" w:fill="FFFFFF"/>
        </w:rPr>
      </w:pPr>
      <w:r w:rsidRPr="007A525C">
        <w:rPr>
          <w:sz w:val="22"/>
          <w:szCs w:val="22"/>
        </w:rPr>
        <w:t xml:space="preserve">Morton, P. A., Fennell, C., Cassidy, R., Doody, D., Fenton, O., Mellander, P. &amp; Jordan, P. 2020. </w:t>
      </w:r>
      <w:r w:rsidRPr="007A525C">
        <w:rPr>
          <w:rStyle w:val="articletitle"/>
          <w:rFonts w:ascii="Open Sans" w:hAnsi="Open Sans" w:cs="Open Sans"/>
          <w:color w:val="1C1D1E"/>
          <w:sz w:val="20"/>
          <w:szCs w:val="20"/>
          <w:shd w:val="clear" w:color="auto" w:fill="FFFFFF"/>
        </w:rPr>
        <w:t>A review of the pesticide MCPA in the land-water environment and emerging research needs</w:t>
      </w:r>
      <w:r w:rsidRPr="007A525C">
        <w:rPr>
          <w:rFonts w:ascii="Open Sans" w:hAnsi="Open Sans" w:cs="Open Sans"/>
          <w:color w:val="1C1D1E"/>
          <w:sz w:val="20"/>
          <w:szCs w:val="20"/>
          <w:shd w:val="clear" w:color="auto" w:fill="FFFFFF"/>
        </w:rPr>
        <w:t xml:space="preserve">. </w:t>
      </w:r>
      <w:r w:rsidRPr="007A525C">
        <w:rPr>
          <w:rFonts w:ascii="Open Sans" w:hAnsi="Open Sans" w:cs="Open Sans"/>
          <w:i/>
          <w:iCs/>
          <w:color w:val="1C1D1E"/>
          <w:sz w:val="20"/>
          <w:szCs w:val="20"/>
          <w:shd w:val="clear" w:color="auto" w:fill="FFFFFF"/>
        </w:rPr>
        <w:t>WIREs Water</w:t>
      </w:r>
      <w:r w:rsidRPr="007A525C">
        <w:rPr>
          <w:rFonts w:ascii="Open Sans" w:hAnsi="Open Sans" w:cs="Open Sans"/>
          <w:color w:val="1C1D1E"/>
          <w:sz w:val="20"/>
          <w:szCs w:val="20"/>
          <w:shd w:val="clear" w:color="auto" w:fill="FFFFFF"/>
        </w:rPr>
        <w:t xml:space="preserve"> </w:t>
      </w:r>
      <w:r w:rsidRPr="007A525C">
        <w:rPr>
          <w:rStyle w:val="vol"/>
          <w:rFonts w:ascii="Open Sans" w:hAnsi="Open Sans" w:cs="Open Sans"/>
          <w:color w:val="1C1D1E"/>
          <w:sz w:val="20"/>
          <w:szCs w:val="20"/>
          <w:shd w:val="clear" w:color="auto" w:fill="FFFFFF"/>
        </w:rPr>
        <w:t>7</w:t>
      </w:r>
      <w:r w:rsidRPr="007A525C">
        <w:rPr>
          <w:rFonts w:ascii="Open Sans" w:hAnsi="Open Sans" w:cs="Open Sans"/>
          <w:color w:val="1C1D1E"/>
          <w:sz w:val="20"/>
          <w:szCs w:val="20"/>
          <w:shd w:val="clear" w:color="auto" w:fill="FFFFFF"/>
        </w:rPr>
        <w:t xml:space="preserve">:e1402. </w:t>
      </w:r>
      <w:hyperlink r:id="rId104" w:history="1">
        <w:r w:rsidRPr="007A525C">
          <w:rPr>
            <w:rStyle w:val="Hyperlinkki"/>
            <w:rFonts w:ascii="Open Sans" w:hAnsi="Open Sans" w:cs="Open Sans"/>
            <w:sz w:val="20"/>
            <w:szCs w:val="20"/>
            <w:shd w:val="clear" w:color="auto" w:fill="FFFFFF"/>
          </w:rPr>
          <w:t>https://doi.org/10.1002/wat2.1402</w:t>
        </w:r>
      </w:hyperlink>
    </w:p>
    <w:p w14:paraId="18B1FE11" w14:textId="77777777" w:rsidR="00583324" w:rsidRPr="007A525C" w:rsidRDefault="00583324" w:rsidP="004A2D8F">
      <w:pPr>
        <w:rPr>
          <w:color w:val="000000" w:themeColor="text1"/>
          <w:sz w:val="22"/>
          <w:szCs w:val="22"/>
        </w:rPr>
      </w:pPr>
      <w:r w:rsidRPr="007A525C">
        <w:rPr>
          <w:rStyle w:val="Hyperlinkki"/>
          <w:color w:val="000000" w:themeColor="text1"/>
          <w:sz w:val="22"/>
          <w:szCs w:val="22"/>
          <w:lang w:val="sv-FI"/>
        </w:rPr>
        <w:t xml:space="preserve">MST 2021. Fastsættelse af kvalitetskriterier for vandmiljøet. </w:t>
      </w:r>
      <w:r w:rsidRPr="007A525C">
        <w:rPr>
          <w:rStyle w:val="Hyperlinkki"/>
          <w:color w:val="000000" w:themeColor="text1"/>
          <w:sz w:val="22"/>
          <w:szCs w:val="22"/>
        </w:rPr>
        <w:t>TBT (Tributyltin-kation).</w:t>
      </w:r>
    </w:p>
    <w:p w14:paraId="7F6C8858" w14:textId="77777777" w:rsidR="00583324" w:rsidRPr="007A525C" w:rsidRDefault="00583324" w:rsidP="00A81BF9">
      <w:pPr>
        <w:autoSpaceDE w:val="0"/>
        <w:autoSpaceDN w:val="0"/>
        <w:adjustRightInd w:val="0"/>
        <w:rPr>
          <w:sz w:val="22"/>
          <w:szCs w:val="22"/>
          <w:lang w:val="fi-FI" w:eastAsia="fi-FI"/>
        </w:rPr>
      </w:pPr>
      <w:r w:rsidRPr="007A525C">
        <w:rPr>
          <w:sz w:val="22"/>
          <w:szCs w:val="22"/>
          <w:lang w:eastAsia="fi-FI"/>
        </w:rPr>
        <w:t xml:space="preserve">Munthe J., Wängberg I., Rognerud S., Fjeld E., Verta M., Porvari P. &amp; Meili M. 2007. Mercury in Nordic ecosystems. </w:t>
      </w:r>
      <w:r w:rsidRPr="007A525C">
        <w:rPr>
          <w:sz w:val="22"/>
          <w:szCs w:val="22"/>
          <w:lang w:val="fi-FI" w:eastAsia="fi-FI"/>
        </w:rPr>
        <w:t>IVL Report B1761.</w:t>
      </w:r>
    </w:p>
    <w:p w14:paraId="01B7A4B0" w14:textId="77777777" w:rsidR="00583324" w:rsidRPr="007A525C" w:rsidRDefault="00583324" w:rsidP="00A81BF9">
      <w:pPr>
        <w:autoSpaceDE w:val="0"/>
        <w:autoSpaceDN w:val="0"/>
        <w:adjustRightInd w:val="0"/>
        <w:rPr>
          <w:sz w:val="22"/>
          <w:szCs w:val="22"/>
          <w:lang w:val="fi-FI" w:eastAsia="fi-FI"/>
        </w:rPr>
      </w:pPr>
      <w:r w:rsidRPr="007A525C">
        <w:rPr>
          <w:sz w:val="22"/>
          <w:szCs w:val="22"/>
          <w:lang w:val="fi-FI" w:eastAsia="fi-FI"/>
        </w:rPr>
        <w:t xml:space="preserve">Nakari T., Schultz E., Munne P., Sainio P. &amp; Perkola N. 2012. Haitallisten aineiden pitoisuudet puhdistetuissa jätevesissä ja jätevesien toksisuus. Suomen ympäristökeskuksen raportteja 7/2012. 44 s. </w:t>
      </w:r>
      <w:hyperlink r:id="rId105">
        <w:r w:rsidRPr="007A525C">
          <w:rPr>
            <w:rStyle w:val="Hyperlinkki"/>
            <w:sz w:val="22"/>
            <w:szCs w:val="22"/>
            <w:lang w:val="fi-FI" w:eastAsia="fi-FI"/>
          </w:rPr>
          <w:t>http://www.ymparisto.fi/default.asp?contentid=409494&amp;lan=fi</w:t>
        </w:r>
      </w:hyperlink>
    </w:p>
    <w:p w14:paraId="7D35AC35" w14:textId="77777777" w:rsidR="00583324" w:rsidRPr="007A525C" w:rsidRDefault="00583324" w:rsidP="00D968CB">
      <w:pPr>
        <w:rPr>
          <w:sz w:val="22"/>
          <w:szCs w:val="22"/>
          <w:lang w:val="fi-FI"/>
        </w:rPr>
      </w:pPr>
      <w:r w:rsidRPr="009C6D63">
        <w:rPr>
          <w:sz w:val="22"/>
          <w:szCs w:val="22"/>
          <w:lang w:val="sv-FI"/>
        </w:rPr>
        <w:t>Naturvårdsverket 2008</w:t>
      </w:r>
      <w:r w:rsidRPr="007A525C">
        <w:rPr>
          <w:sz w:val="22"/>
          <w:szCs w:val="22"/>
          <w:lang w:val="sv-FI"/>
        </w:rPr>
        <w:t xml:space="preserve">. Förslag till gränsvärden för särskilda förorenande ämnen Stöd till vattenmyndigheterna vid statusklassificering och fastställande av MKN. </w:t>
      </w:r>
      <w:r w:rsidRPr="007A525C">
        <w:rPr>
          <w:sz w:val="22"/>
          <w:szCs w:val="22"/>
          <w:lang w:val="fi-FI"/>
        </w:rPr>
        <w:t xml:space="preserve">Rapport 5799. Saatavilla: </w:t>
      </w:r>
      <w:hyperlink r:id="rId106" w:history="1">
        <w:r w:rsidRPr="007A525C">
          <w:rPr>
            <w:rStyle w:val="Hyperlinkki"/>
            <w:sz w:val="22"/>
            <w:szCs w:val="22"/>
            <w:lang w:val="fi-FI"/>
          </w:rPr>
          <w:t>http://naturvardsverket.diva-portal.org/smash/get/diva2:1631949/FULLTEXT01.pdf</w:t>
        </w:r>
      </w:hyperlink>
      <w:r w:rsidRPr="007A525C">
        <w:rPr>
          <w:sz w:val="22"/>
          <w:szCs w:val="22"/>
          <w:lang w:val="fi-FI"/>
        </w:rPr>
        <w:t xml:space="preserve"> (katsottu 20.10.2022)</w:t>
      </w:r>
    </w:p>
    <w:p w14:paraId="0F1C56E9" w14:textId="77777777" w:rsidR="00583324" w:rsidRPr="007A525C" w:rsidRDefault="00583324" w:rsidP="1EF9D7D3">
      <w:pPr>
        <w:rPr>
          <w:sz w:val="22"/>
          <w:szCs w:val="22"/>
        </w:rPr>
      </w:pPr>
      <w:r w:rsidRPr="007A525C">
        <w:rPr>
          <w:sz w:val="22"/>
          <w:szCs w:val="22"/>
        </w:rPr>
        <w:lastRenderedPageBreak/>
        <w:t>Neumann M. &amp; Schliebner I. (2019). UBA Texte 127/2019: Protecting the sources of our drinking water: The criteria for identifying Persistent, Mobile, and Toxic (PMT) substances and very Persistent, and very Mobile (vPvM) substances under the EU chemical legislation REACH. German Environmental Agency (UBA).</w:t>
      </w:r>
    </w:p>
    <w:p w14:paraId="4D3ED12E" w14:textId="77777777" w:rsidR="00583324" w:rsidRPr="007A525C" w:rsidRDefault="00583324" w:rsidP="1EF9D7D3">
      <w:pPr>
        <w:rPr>
          <w:sz w:val="22"/>
          <w:szCs w:val="22"/>
        </w:rPr>
      </w:pPr>
      <w:r w:rsidRPr="007A525C">
        <w:rPr>
          <w:sz w:val="22"/>
          <w:szCs w:val="22"/>
          <w:lang w:val="en-GB"/>
        </w:rPr>
        <w:t xml:space="preserve">Neumann M. &amp; Schliebner I. 2017a. </w:t>
      </w:r>
      <w:r w:rsidRPr="007A525C">
        <w:rPr>
          <w:sz w:val="22"/>
          <w:szCs w:val="22"/>
        </w:rPr>
        <w:t>Protecting the sources of our drinking water: A proposal for implementing criteria and an assessment procedure to identify Persistent, Mobile and Toxic (PM or PMT) substances registered under REACH. German Environmental Agency (UBA).</w:t>
      </w:r>
    </w:p>
    <w:p w14:paraId="7DEBB5D0" w14:textId="77777777" w:rsidR="00583324" w:rsidRPr="007A525C" w:rsidRDefault="00583324" w:rsidP="1EF9D7D3">
      <w:pPr>
        <w:rPr>
          <w:sz w:val="22"/>
          <w:szCs w:val="22"/>
        </w:rPr>
      </w:pPr>
      <w:r w:rsidRPr="007A525C">
        <w:rPr>
          <w:sz w:val="22"/>
          <w:szCs w:val="22"/>
          <w:lang w:val="en-GB"/>
        </w:rPr>
        <w:t xml:space="preserve">Neumann M. &amp; Schliebner I. 2017b. </w:t>
      </w:r>
      <w:r w:rsidRPr="007A525C">
        <w:rPr>
          <w:sz w:val="22"/>
          <w:szCs w:val="22"/>
        </w:rPr>
        <w:t>Protecting the sources of our drinking water - A revised proposal for implementing criteria and an assessment procedure to identify Persistent, Mobile and Toxic (PMT) and very Persistent, very Mobile (vPvM) substances registered under REACH. German Environmental Agency (UBA).</w:t>
      </w:r>
    </w:p>
    <w:p w14:paraId="56AAE02D" w14:textId="77777777" w:rsidR="00583324" w:rsidRPr="007A525C" w:rsidRDefault="00583324" w:rsidP="1EF9D7D3">
      <w:pPr>
        <w:rPr>
          <w:sz w:val="22"/>
          <w:szCs w:val="22"/>
          <w:lang w:val="fi-FI"/>
        </w:rPr>
      </w:pPr>
      <w:r w:rsidRPr="007A525C">
        <w:rPr>
          <w:sz w:val="22"/>
          <w:szCs w:val="22"/>
        </w:rPr>
        <w:t xml:space="preserve">Neumann M. (2021). A brief history of the PMT/vPvM criteria – presentation 25.3.2021 in 3rd PMT Workshop: Getting control of PMT and vPvM substances under REACH. </w:t>
      </w:r>
      <w:hyperlink r:id="rId107">
        <w:r w:rsidRPr="007A525C">
          <w:rPr>
            <w:rStyle w:val="Hyperlinkki"/>
            <w:sz w:val="22"/>
            <w:szCs w:val="22"/>
            <w:lang w:val="fi-FI"/>
          </w:rPr>
          <w:t>https://www.umweltbundesamt.de/en/the-third-pmt-workshop-2021</w:t>
        </w:r>
      </w:hyperlink>
    </w:p>
    <w:p w14:paraId="746702AC" w14:textId="77777777" w:rsidR="00583324" w:rsidRPr="007A525C" w:rsidRDefault="00583324" w:rsidP="00487EE6">
      <w:pPr>
        <w:rPr>
          <w:sz w:val="22"/>
          <w:szCs w:val="22"/>
        </w:rPr>
      </w:pPr>
      <w:r w:rsidRPr="007A525C">
        <w:rPr>
          <w:sz w:val="22"/>
          <w:szCs w:val="22"/>
          <w:lang w:val="fi-FI"/>
        </w:rPr>
        <w:t xml:space="preserve">Ngumba E., Kosunen P., Gachanja A. &amp; Tuhkanen T. 2016. </w:t>
      </w:r>
      <w:r w:rsidRPr="007A525C">
        <w:rPr>
          <w:sz w:val="22"/>
          <w:szCs w:val="22"/>
        </w:rPr>
        <w:t xml:space="preserve">A multiresidue analytical method for trace level determination of antibiotics and antiretroviral drugs in wastewater and surface water using SPE-LC-MS/MS and matrix-matched standards. Anal. Methods 8, 6720–6729. </w:t>
      </w:r>
      <w:hyperlink r:id="rId108">
        <w:r w:rsidRPr="007A525C">
          <w:rPr>
            <w:rStyle w:val="Hyperlinkki"/>
            <w:sz w:val="22"/>
            <w:szCs w:val="22"/>
          </w:rPr>
          <w:t>https://doi.org/10.1039/C6AY01695B</w:t>
        </w:r>
      </w:hyperlink>
    </w:p>
    <w:p w14:paraId="2EDE8901" w14:textId="77777777" w:rsidR="00583324" w:rsidRPr="007A525C" w:rsidRDefault="00583324" w:rsidP="00487EE6">
      <w:pPr>
        <w:rPr>
          <w:sz w:val="22"/>
          <w:szCs w:val="22"/>
          <w:lang w:val="fi-FI"/>
        </w:rPr>
      </w:pPr>
      <w:r w:rsidRPr="007A525C">
        <w:rPr>
          <w:sz w:val="22"/>
          <w:szCs w:val="22"/>
        </w:rPr>
        <w:t xml:space="preserve">Orias F. &amp; Perrodin Y. 2013. Science of the Total Environment Characterisation of the ecotoxicity of hospital ef fl uents : A review 455, 250–276. </w:t>
      </w:r>
      <w:hyperlink r:id="rId109">
        <w:r w:rsidRPr="007A525C">
          <w:rPr>
            <w:rStyle w:val="Hyperlinkki"/>
            <w:sz w:val="22"/>
            <w:szCs w:val="22"/>
            <w:lang w:val="fi-FI"/>
          </w:rPr>
          <w:t>https://doi.org/10.1016/j.scitotenv.2013.02.064</w:t>
        </w:r>
      </w:hyperlink>
    </w:p>
    <w:p w14:paraId="2A3AC368" w14:textId="77777777" w:rsidR="00583324" w:rsidRPr="007A525C" w:rsidRDefault="00583324" w:rsidP="001A3CCC">
      <w:pPr>
        <w:rPr>
          <w:sz w:val="22"/>
          <w:szCs w:val="22"/>
          <w:lang w:val="fi-FI"/>
        </w:rPr>
      </w:pPr>
      <w:r w:rsidRPr="007A525C">
        <w:rPr>
          <w:sz w:val="22"/>
          <w:szCs w:val="22"/>
          <w:lang w:val="fi-FI"/>
        </w:rPr>
        <w:t>Penttinen S. 2022a. Henkilökohtainen tiedonanto 15.5.2022, Tukes.</w:t>
      </w:r>
    </w:p>
    <w:p w14:paraId="2B6730AB" w14:textId="77777777" w:rsidR="00583324" w:rsidRPr="007A525C" w:rsidRDefault="00583324" w:rsidP="00B11CED">
      <w:pPr>
        <w:rPr>
          <w:sz w:val="22"/>
          <w:szCs w:val="22"/>
          <w:lang w:val="fi-FI"/>
        </w:rPr>
      </w:pPr>
      <w:r w:rsidRPr="007A525C">
        <w:rPr>
          <w:sz w:val="22"/>
          <w:szCs w:val="22"/>
          <w:lang w:val="fi-FI"/>
        </w:rPr>
        <w:t>Penttinen S. 2022b. Henkilökohtainen tiedonanto 23.9.2022, Tukes.</w:t>
      </w:r>
    </w:p>
    <w:p w14:paraId="30C2D954" w14:textId="77777777" w:rsidR="00583324" w:rsidRPr="007A525C" w:rsidRDefault="00583324" w:rsidP="00487EE6">
      <w:pPr>
        <w:rPr>
          <w:sz w:val="22"/>
          <w:szCs w:val="22"/>
          <w:lang w:val="fi-FI"/>
        </w:rPr>
      </w:pPr>
      <w:r w:rsidRPr="007A525C">
        <w:rPr>
          <w:sz w:val="22"/>
          <w:szCs w:val="22"/>
          <w:lang w:val="fi-FI"/>
        </w:rPr>
        <w:t>Perkola N., Juntunen J., Tuominen S., Nysten T., Rosendahl K., Huttula T., Pitkänen T., Kauppinen A., Kusnetsov J., Hokajärvi A-M., Meriläinen P., Miettinen I. &amp; Happonen M. 2015. Kuluttajakemikaalit ja mikrobit Kokemäenjoen vesistössä. Ympäristö ja terveys 2015; 46(3): 50–55</w:t>
      </w:r>
    </w:p>
    <w:p w14:paraId="3E1830C0" w14:textId="77777777" w:rsidR="00583324" w:rsidRPr="007A525C" w:rsidRDefault="00583324" w:rsidP="00DD362D">
      <w:pPr>
        <w:rPr>
          <w:sz w:val="22"/>
          <w:szCs w:val="22"/>
          <w:lang w:val="sv-FI"/>
        </w:rPr>
      </w:pPr>
      <w:r w:rsidRPr="007A525C">
        <w:rPr>
          <w:sz w:val="22"/>
          <w:szCs w:val="22"/>
          <w:lang w:val="sv-FI"/>
        </w:rPr>
        <w:t xml:space="preserve">Persson I. 2009. Vemmenhögsprojektet - ett framgångsrikt sätt att minska läckage av bekämpningsmedel från odlad mark. Fakulteten för Landskapsplanering, trädgårds- och jordbruksvetenskap, SLU, Sveriges lantbruksuniversitet. </w:t>
      </w:r>
      <w:hyperlink r:id="rId110" w:history="1">
        <w:r w:rsidRPr="007A525C">
          <w:rPr>
            <w:rStyle w:val="Hyperlinkki"/>
            <w:sz w:val="22"/>
            <w:szCs w:val="22"/>
            <w:lang w:val="sv-FI"/>
          </w:rPr>
          <w:t>https://stud.epsilon.slu.se/511/1/persson_i_090928.pdf</w:t>
        </w:r>
      </w:hyperlink>
      <w:r w:rsidRPr="007A525C">
        <w:rPr>
          <w:sz w:val="22"/>
          <w:szCs w:val="22"/>
          <w:lang w:val="sv-FI"/>
        </w:rPr>
        <w:t xml:space="preserve"> (katsottu 19-10.2022).</w:t>
      </w:r>
    </w:p>
    <w:p w14:paraId="4113094C" w14:textId="77777777" w:rsidR="00583324" w:rsidRPr="007A525C" w:rsidRDefault="00583324" w:rsidP="00A26FBA">
      <w:pPr>
        <w:rPr>
          <w:sz w:val="22"/>
          <w:szCs w:val="22"/>
          <w:lang w:val="fi-FI"/>
        </w:rPr>
      </w:pPr>
      <w:r w:rsidRPr="007A525C">
        <w:rPr>
          <w:sz w:val="22"/>
          <w:szCs w:val="22"/>
          <w:lang w:val="fi-FI"/>
        </w:rPr>
        <w:t>Peters A. 2022. Henkilökohtainen tiedonanto 13.4.2022, WCA Environment Ltd.</w:t>
      </w:r>
    </w:p>
    <w:p w14:paraId="12587065" w14:textId="77777777" w:rsidR="00583324" w:rsidRPr="007A525C" w:rsidRDefault="00583324" w:rsidP="31882264">
      <w:pPr>
        <w:rPr>
          <w:sz w:val="22"/>
          <w:szCs w:val="22"/>
        </w:rPr>
      </w:pPr>
      <w:r w:rsidRPr="007A525C">
        <w:rPr>
          <w:color w:val="333333"/>
          <w:sz w:val="22"/>
          <w:szCs w:val="22"/>
          <w:shd w:val="clear" w:color="auto" w:fill="FCFCFC"/>
        </w:rPr>
        <w:t>Peters A., Wilson I., Merrington G. </w:t>
      </w:r>
      <w:r w:rsidRPr="007A525C">
        <w:rPr>
          <w:i/>
          <w:color w:val="333333"/>
          <w:sz w:val="22"/>
          <w:szCs w:val="22"/>
          <w:shd w:val="clear" w:color="auto" w:fill="FCFCFC"/>
        </w:rPr>
        <w:t>et al.</w:t>
      </w:r>
      <w:r w:rsidRPr="007A525C">
        <w:rPr>
          <w:color w:val="333333"/>
          <w:sz w:val="22"/>
          <w:szCs w:val="22"/>
          <w:shd w:val="clear" w:color="auto" w:fill="FCFCFC"/>
        </w:rPr>
        <w:t> Assessing Compliance of European Fresh Waters for Copper: Accounting for Bioavailability. </w:t>
      </w:r>
      <w:r w:rsidRPr="007A525C">
        <w:rPr>
          <w:i/>
          <w:iCs/>
          <w:color w:val="333333"/>
          <w:sz w:val="22"/>
          <w:szCs w:val="22"/>
          <w:shd w:val="clear" w:color="auto" w:fill="FCFCFC"/>
        </w:rPr>
        <w:t>Bull Environ Contam Toxicol</w:t>
      </w:r>
      <w:r w:rsidRPr="007A525C">
        <w:rPr>
          <w:color w:val="333333"/>
          <w:sz w:val="22"/>
          <w:szCs w:val="22"/>
          <w:shd w:val="clear" w:color="auto" w:fill="FCFCFC"/>
        </w:rPr>
        <w:t> </w:t>
      </w:r>
      <w:r w:rsidRPr="007A525C">
        <w:rPr>
          <w:b/>
          <w:bCs/>
          <w:color w:val="333333"/>
          <w:sz w:val="22"/>
          <w:szCs w:val="22"/>
          <w:shd w:val="clear" w:color="auto" w:fill="FCFCFC"/>
        </w:rPr>
        <w:t>102, </w:t>
      </w:r>
      <w:r w:rsidRPr="007A525C">
        <w:rPr>
          <w:color w:val="333333"/>
          <w:sz w:val="22"/>
          <w:szCs w:val="22"/>
          <w:shd w:val="clear" w:color="auto" w:fill="FCFCFC"/>
        </w:rPr>
        <w:t>153–159 (2019). https://doi.org/10.1007/s00128-018-2515-1</w:t>
      </w:r>
    </w:p>
    <w:p w14:paraId="65DC869D" w14:textId="77777777" w:rsidR="00583324" w:rsidRPr="007A525C" w:rsidRDefault="00583324" w:rsidP="00A81BF9">
      <w:pPr>
        <w:autoSpaceDE w:val="0"/>
        <w:autoSpaceDN w:val="0"/>
        <w:adjustRightInd w:val="0"/>
        <w:rPr>
          <w:sz w:val="20"/>
          <w:szCs w:val="20"/>
          <w:lang w:val="sv-FI" w:eastAsia="fi-FI"/>
        </w:rPr>
      </w:pPr>
      <w:r w:rsidRPr="007A525C">
        <w:rPr>
          <w:sz w:val="20"/>
          <w:szCs w:val="20"/>
          <w:lang w:eastAsia="fi-FI"/>
        </w:rPr>
        <w:t xml:space="preserve">Pickstone S. (2022). ECHA study recommends action against 30 more bisphenols. </w:t>
      </w:r>
      <w:r w:rsidRPr="007A525C">
        <w:rPr>
          <w:sz w:val="20"/>
          <w:szCs w:val="20"/>
          <w:lang w:val="sv-FI" w:eastAsia="fi-FI"/>
        </w:rPr>
        <w:t>ENDS Europe News 7.4.2022.</w:t>
      </w:r>
    </w:p>
    <w:p w14:paraId="58253084" w14:textId="77777777" w:rsidR="00583324" w:rsidRPr="007A525C" w:rsidRDefault="00583324" w:rsidP="00470B0F">
      <w:pPr>
        <w:rPr>
          <w:sz w:val="22"/>
          <w:szCs w:val="22"/>
          <w:lang w:val="sv-FI"/>
        </w:rPr>
      </w:pPr>
      <w:r w:rsidRPr="007A525C">
        <w:rPr>
          <w:sz w:val="22"/>
          <w:szCs w:val="22"/>
          <w:lang w:val="sv-FI"/>
        </w:rPr>
        <w:t>Poulsen P. B. &amp; Strandesen M. 2013. Kortlægning af forekomst af PPD, PTD samt andre allergifremkaldende hårfarvestoffer i hårfarver. Kortlægning af kemiske stoffer i forbrugerprodukter nr. 121, 2013. Miljøstyrelsen. Denmark.</w:t>
      </w:r>
    </w:p>
    <w:p w14:paraId="25C31EFB" w14:textId="77777777" w:rsidR="00583324" w:rsidRPr="007A525C" w:rsidRDefault="00583324" w:rsidP="00470B0F">
      <w:pPr>
        <w:rPr>
          <w:sz w:val="22"/>
          <w:szCs w:val="22"/>
          <w:lang w:val="sv-FI"/>
        </w:rPr>
      </w:pPr>
      <w:r w:rsidRPr="007A525C">
        <w:rPr>
          <w:sz w:val="22"/>
          <w:szCs w:val="22"/>
          <w:lang w:val="sv-FI"/>
        </w:rPr>
        <w:t>Rask M., Malinen T., Olin M., Nyberg K., Ruuhijärvi J., Kahilainen K., Verta M., Vuorenmaa J., Blauberg T. &amp; Arvola L. 2021. High Mercury Concentrations of European Perch (</w:t>
      </w:r>
      <w:r w:rsidRPr="007A525C">
        <w:rPr>
          <w:i/>
          <w:iCs/>
          <w:sz w:val="22"/>
          <w:szCs w:val="22"/>
          <w:lang w:val="sv-FI"/>
        </w:rPr>
        <w:t>Perca fluviatilis</w:t>
      </w:r>
      <w:r w:rsidRPr="007A525C">
        <w:rPr>
          <w:sz w:val="22"/>
          <w:szCs w:val="22"/>
          <w:lang w:val="sv-FI"/>
        </w:rPr>
        <w:t xml:space="preserve">) in Boreal Headwater Lakes with Variable History of Acidification and Recovery. Water Air Soil Poll. 232: 382. </w:t>
      </w:r>
      <w:hyperlink r:id="rId111" w:history="1">
        <w:r w:rsidRPr="007A525C">
          <w:rPr>
            <w:rStyle w:val="Hyperlinkki"/>
            <w:sz w:val="22"/>
            <w:szCs w:val="22"/>
            <w:lang w:val="sv-FI"/>
          </w:rPr>
          <w:t>https://doi.org/10.1007/s11270-021-05303-z</w:t>
        </w:r>
      </w:hyperlink>
      <w:r w:rsidRPr="007A525C">
        <w:rPr>
          <w:sz w:val="22"/>
          <w:szCs w:val="22"/>
          <w:lang w:val="sv-FI"/>
        </w:rPr>
        <w:t>.</w:t>
      </w:r>
    </w:p>
    <w:p w14:paraId="498853A8" w14:textId="77777777" w:rsidR="00583324" w:rsidRPr="007A525C" w:rsidRDefault="00583324" w:rsidP="31882264">
      <w:pPr>
        <w:rPr>
          <w:sz w:val="22"/>
          <w:szCs w:val="22"/>
          <w:lang w:val="sv-FI"/>
        </w:rPr>
      </w:pPr>
      <w:r w:rsidRPr="007A525C">
        <w:rPr>
          <w:sz w:val="22"/>
          <w:szCs w:val="22"/>
          <w:lang w:val="sv-FI"/>
        </w:rPr>
        <w:t>Reemtsma T., Berger U., Arp H. P. H., Gallard H., Knepper T. P., Neumann M., Quin-tana J. B. &amp; de Voogt P. (2016). Mind the Gap: Persistent and Mobile Organic Com-pounds - Water Contaminants That Slip Through. Environ. Sci. Technol. 2016, 50, 10308−1031</w:t>
      </w:r>
    </w:p>
    <w:p w14:paraId="0DFE3105" w14:textId="77777777" w:rsidR="00583324" w:rsidRPr="007A525C" w:rsidRDefault="00583324" w:rsidP="001A6FC2">
      <w:pPr>
        <w:rPr>
          <w:sz w:val="22"/>
          <w:szCs w:val="22"/>
          <w:lang w:val="sv-FI"/>
        </w:rPr>
      </w:pPr>
      <w:r w:rsidRPr="007A525C">
        <w:rPr>
          <w:sz w:val="22"/>
          <w:szCs w:val="22"/>
          <w:lang w:val="sv-FI"/>
        </w:rPr>
        <w:t xml:space="preserve">Remberger M., Woldegiorgis A., Lennart K., Andersson J., Palm Cousins A., Dusan B., Ekheden Y. &amp; Brorström-Lundén E. 2006. Results from the Swedish screening 2005. Subreport 2. Biocides. IVL Report 1700. </w:t>
      </w:r>
    </w:p>
    <w:p w14:paraId="6BAB5040" w14:textId="77777777" w:rsidR="00583324" w:rsidRPr="007A525C" w:rsidRDefault="00583324" w:rsidP="00A81BF9">
      <w:pPr>
        <w:rPr>
          <w:sz w:val="22"/>
          <w:szCs w:val="22"/>
          <w:lang w:val="sv-FI"/>
        </w:rPr>
      </w:pPr>
      <w:r w:rsidRPr="007A525C">
        <w:rPr>
          <w:sz w:val="22"/>
          <w:szCs w:val="22"/>
          <w:lang w:val="sv-FI"/>
        </w:rPr>
        <w:lastRenderedPageBreak/>
        <w:t>Rochester J. R. &amp; Bolden A. L. 2015. Bisphenol S and F: A Systematic Review and Comparison of the Hormonal Activity of Bisphenol A Substitutes. Review. Environmental Health Perspectives: Vol. 123, 7, 2015: 643-650.</w:t>
      </w:r>
    </w:p>
    <w:p w14:paraId="26329360" w14:textId="77777777" w:rsidR="00583324" w:rsidRPr="007A525C" w:rsidRDefault="00583324" w:rsidP="1EF9D7D3">
      <w:pPr>
        <w:rPr>
          <w:sz w:val="22"/>
          <w:szCs w:val="22"/>
        </w:rPr>
      </w:pPr>
      <w:r w:rsidRPr="007A525C">
        <w:rPr>
          <w:sz w:val="22"/>
          <w:szCs w:val="22"/>
          <w:lang w:val="sv-FI"/>
        </w:rPr>
        <w:t>Rudén C</w:t>
      </w:r>
      <w:r w:rsidRPr="007A525C">
        <w:rPr>
          <w:sz w:val="22"/>
          <w:szCs w:val="22"/>
        </w:rPr>
        <w:t>. (2020). Time for smarter and safer chemical management – grouping and mixture risk assessment in European chemicals legislation. Policy Brief 6/2020. Stockholm University Baltic Sea Centre.</w:t>
      </w:r>
    </w:p>
    <w:p w14:paraId="7D4C818B" w14:textId="77777777" w:rsidR="00583324" w:rsidRPr="007A525C" w:rsidRDefault="00583324" w:rsidP="00412ECD">
      <w:pPr>
        <w:rPr>
          <w:rStyle w:val="Hyperlinkki"/>
          <w:sz w:val="22"/>
          <w:szCs w:val="22"/>
          <w:lang w:val="fi-FI"/>
        </w:rPr>
      </w:pPr>
      <w:r w:rsidRPr="00CA1D3B">
        <w:rPr>
          <w:sz w:val="22"/>
          <w:szCs w:val="22"/>
          <w:lang w:val="fi-FI"/>
        </w:rPr>
        <w:t xml:space="preserve">Saarela S-R, Turunen T., Tynkkynen O, Berninger K., Forsberg T., Forsius K., Haavisto T., Helminen M., Hildén M., Jouttijärvi T., Kautto P., Leppänen M., Mehtonen J., Toivanen R. &amp; Vähä E. 2022. </w:t>
      </w:r>
      <w:r w:rsidRPr="007A525C">
        <w:rPr>
          <w:sz w:val="22"/>
          <w:szCs w:val="22"/>
          <w:lang w:val="fi-FI"/>
        </w:rPr>
        <w:t xml:space="preserve">Kohti saasteetonta tulevaisuutta - Saasteettomuuspolitiikan ja -sääntelyn ennakointi. Valtioneuvoston selvitys- ja tutkimustoiminnan julkaisusarja 2022:32. 186 s. </w:t>
      </w:r>
      <w:hyperlink r:id="rId112">
        <w:r w:rsidRPr="007A525C">
          <w:rPr>
            <w:rStyle w:val="Hyperlinkki"/>
            <w:sz w:val="22"/>
            <w:szCs w:val="22"/>
            <w:lang w:val="fi-FI"/>
          </w:rPr>
          <w:t>https://julkaisut.valtioneuvosto.fi/handle/10024/163971</w:t>
        </w:r>
      </w:hyperlink>
    </w:p>
    <w:p w14:paraId="7B12B01F" w14:textId="77777777" w:rsidR="00583324" w:rsidRPr="007A525C" w:rsidRDefault="00583324" w:rsidP="005E321E">
      <w:pPr>
        <w:rPr>
          <w:sz w:val="22"/>
          <w:szCs w:val="22"/>
        </w:rPr>
      </w:pPr>
      <w:r w:rsidRPr="007A525C">
        <w:rPr>
          <w:sz w:val="22"/>
          <w:szCs w:val="22"/>
          <w:lang w:val="fi-FI"/>
        </w:rPr>
        <w:t xml:space="preserve">Saarinen T., Vuori K.-M., Alasaarela E. &amp; Kløve B. 2022. </w:t>
      </w:r>
      <w:r w:rsidRPr="007A525C">
        <w:rPr>
          <w:sz w:val="22"/>
          <w:szCs w:val="22"/>
        </w:rPr>
        <w:t>Long-term trends and variation of acidity, CODMn an colour in coastal rivers of Western Finland in relation to climate and hydrology. Sci. Total Environ. 2010; 408: 5019–27.</w:t>
      </w:r>
    </w:p>
    <w:p w14:paraId="16FB9491" w14:textId="77777777" w:rsidR="00583324" w:rsidRPr="007A525C" w:rsidRDefault="00583324" w:rsidP="1EF9D7D3">
      <w:pPr>
        <w:rPr>
          <w:sz w:val="22"/>
          <w:szCs w:val="22"/>
          <w:lang w:val="fi-FI"/>
        </w:rPr>
      </w:pPr>
      <w:r w:rsidRPr="007A525C">
        <w:rPr>
          <w:sz w:val="22"/>
          <w:szCs w:val="22"/>
        </w:rPr>
        <w:t xml:space="preserve">Sahlin &amp; Åkerstrand 2018. Sulfate. EQS data overview. Department of Environmental Science and Analytical Chemistry (ACES) Stockholm University. </w:t>
      </w:r>
      <w:r w:rsidRPr="007A525C">
        <w:rPr>
          <w:sz w:val="22"/>
          <w:szCs w:val="22"/>
          <w:lang w:val="fi-FI"/>
        </w:rPr>
        <w:t>ACES report number 14.</w:t>
      </w:r>
    </w:p>
    <w:p w14:paraId="4C7F4987" w14:textId="77777777" w:rsidR="00583324" w:rsidRPr="007A525C" w:rsidRDefault="00583324" w:rsidP="00A61BD0">
      <w:pPr>
        <w:rPr>
          <w:sz w:val="22"/>
          <w:szCs w:val="22"/>
          <w:lang w:val="fi-FI"/>
        </w:rPr>
      </w:pPr>
      <w:r w:rsidRPr="007A525C">
        <w:rPr>
          <w:sz w:val="22"/>
          <w:szCs w:val="22"/>
          <w:lang w:val="fi-FI"/>
        </w:rPr>
        <w:t xml:space="preserve">Salonen A. 2020. Boliden Harjavallan tehtaat - Ympäristötietojen vuosiraportti 2020. Boliden Harjavalta. 64 s. + liitteet. </w:t>
      </w:r>
    </w:p>
    <w:p w14:paraId="4A34AB7D" w14:textId="77777777" w:rsidR="00583324" w:rsidRPr="007A525C" w:rsidRDefault="00583324" w:rsidP="5E633223">
      <w:pPr>
        <w:rPr>
          <w:rStyle w:val="Hyperlinkki"/>
          <w:sz w:val="22"/>
          <w:szCs w:val="22"/>
        </w:rPr>
      </w:pPr>
      <w:r w:rsidRPr="007A525C">
        <w:rPr>
          <w:sz w:val="22"/>
          <w:szCs w:val="22"/>
          <w:lang w:val="fi-FI"/>
        </w:rPr>
        <w:t xml:space="preserve">Sanderson H., Fauser P. &amp; Vorkamp K. 2021. </w:t>
      </w:r>
      <w:r w:rsidRPr="007A525C">
        <w:rPr>
          <w:sz w:val="22"/>
          <w:szCs w:val="22"/>
        </w:rPr>
        <w:t>Prioritization of emerging contaminants for a Nordic screening study. Aarhus University, DCE – Danish Centre for Environment and Energy, 32 pp. Scientific Report No. 446.</w:t>
      </w:r>
      <w:r w:rsidRPr="007A525C">
        <w:rPr>
          <w:rStyle w:val="Hyperlinkki"/>
          <w:sz w:val="22"/>
          <w:szCs w:val="22"/>
        </w:rPr>
        <w:t xml:space="preserve"> </w:t>
      </w:r>
      <w:hyperlink r:id="rId113">
        <w:r w:rsidRPr="007A525C">
          <w:rPr>
            <w:rStyle w:val="Hyperlinkki"/>
            <w:sz w:val="22"/>
            <w:szCs w:val="22"/>
          </w:rPr>
          <w:t>http://dce2.au.dk/pub/SR446.pdf</w:t>
        </w:r>
      </w:hyperlink>
    </w:p>
    <w:p w14:paraId="61A3C661" w14:textId="77777777" w:rsidR="00583324" w:rsidRPr="007A525C" w:rsidRDefault="00583324" w:rsidP="00232DED">
      <w:pPr>
        <w:rPr>
          <w:sz w:val="22"/>
          <w:szCs w:val="22"/>
        </w:rPr>
      </w:pPr>
      <w:r w:rsidRPr="007A525C">
        <w:rPr>
          <w:sz w:val="22"/>
          <w:szCs w:val="22"/>
        </w:rPr>
        <w:t>Sara-Aho T. 2022. Henkilökohtainen tiedonanto 12.9.2022, SYKE.</w:t>
      </w:r>
    </w:p>
    <w:p w14:paraId="62FE6DA0" w14:textId="77777777" w:rsidR="00583324" w:rsidRPr="007A525C" w:rsidRDefault="00583324" w:rsidP="003A6F07">
      <w:pPr>
        <w:rPr>
          <w:sz w:val="22"/>
          <w:szCs w:val="22"/>
          <w:lang w:eastAsia="fi-FI"/>
        </w:rPr>
      </w:pPr>
      <w:r w:rsidRPr="007A525C">
        <w:rPr>
          <w:sz w:val="22"/>
          <w:szCs w:val="22"/>
          <w:lang w:eastAsia="fi-FI"/>
        </w:rPr>
        <w:t>SCHEER 2021. SCHEER (Scientific Committee on Health, Environmental and Emerging Risks), Final Opinion on “Draft Environmental Quality Standards for Priority Substances under the Water Framework Directive", silver and its compounds, 7-8 October 2021.</w:t>
      </w:r>
    </w:p>
    <w:p w14:paraId="55C06CAA" w14:textId="77777777" w:rsidR="00583324" w:rsidRPr="007A525C" w:rsidRDefault="00583324" w:rsidP="00487EE6">
      <w:pPr>
        <w:rPr>
          <w:sz w:val="22"/>
          <w:szCs w:val="22"/>
        </w:rPr>
      </w:pPr>
      <w:r w:rsidRPr="007A525C">
        <w:rPr>
          <w:sz w:val="22"/>
          <w:szCs w:val="22"/>
        </w:rPr>
        <w:t>SCHEER 2022a. SCHEER (Scientific Committee on Health, Environmental and Emerging Risks), Preliminary Opinion on "Draft Environmental Quality Standards for Priority Substances under the Water Framework Directive", 17-alpha-ethinylestradiol (EE2), Beta-Estradiol (E2) and Estrone (E1), 1st March 2022.</w:t>
      </w:r>
    </w:p>
    <w:p w14:paraId="521591EB" w14:textId="77777777" w:rsidR="00583324" w:rsidRPr="007A525C" w:rsidRDefault="00583324" w:rsidP="00487EE6">
      <w:pPr>
        <w:rPr>
          <w:sz w:val="22"/>
          <w:szCs w:val="22"/>
        </w:rPr>
      </w:pPr>
      <w:r w:rsidRPr="007A525C">
        <w:rPr>
          <w:sz w:val="22"/>
          <w:szCs w:val="22"/>
        </w:rPr>
        <w:t>SCHEER 2022b. SCHEER (Scientific Committee on Health, Environmental and Emerging Risks), Preliminary Opinion on Draft Environmental Quality Standards for Priority Substances under the Water Framework Directive - Azithromycin, 6 May 2022</w:t>
      </w:r>
    </w:p>
    <w:p w14:paraId="208BCE3F" w14:textId="77777777" w:rsidR="00583324" w:rsidRPr="007A525C" w:rsidRDefault="00583324" w:rsidP="00487EE6">
      <w:pPr>
        <w:rPr>
          <w:sz w:val="22"/>
          <w:szCs w:val="22"/>
        </w:rPr>
      </w:pPr>
      <w:r w:rsidRPr="007A525C">
        <w:rPr>
          <w:sz w:val="22"/>
          <w:szCs w:val="22"/>
        </w:rPr>
        <w:t>SCHEER 2022c. SCHEER (Scientific Committee on Health, Environmental and Emerging Risks), Final Opinion on Draft Environmental Quality Standards for Priority Substances under the Water Framework Directive - diclofenac, 2 August 2022</w:t>
      </w:r>
    </w:p>
    <w:p w14:paraId="2E74139D" w14:textId="77777777" w:rsidR="00583324" w:rsidRPr="007A525C" w:rsidRDefault="00583324" w:rsidP="00487EE6">
      <w:pPr>
        <w:rPr>
          <w:sz w:val="22"/>
          <w:szCs w:val="22"/>
        </w:rPr>
      </w:pPr>
      <w:r w:rsidRPr="007A525C">
        <w:rPr>
          <w:sz w:val="22"/>
          <w:szCs w:val="22"/>
        </w:rPr>
        <w:t>SCHEER 2022d. SCHEER (Scientific Committee on Health, Environmental and Emerging Risks), Preliminary Opinion on Draft Environmental Quality Standards for Priority Substances under the Water Framework Directive - Erythromycin, 28 February 2022.</w:t>
      </w:r>
    </w:p>
    <w:p w14:paraId="362147E0" w14:textId="77777777" w:rsidR="00583324" w:rsidRPr="007A525C" w:rsidRDefault="00583324" w:rsidP="00487EE6">
      <w:pPr>
        <w:rPr>
          <w:sz w:val="22"/>
          <w:szCs w:val="22"/>
        </w:rPr>
      </w:pPr>
      <w:r w:rsidRPr="007A525C">
        <w:rPr>
          <w:sz w:val="22"/>
          <w:szCs w:val="22"/>
        </w:rPr>
        <w:t>SCHEER 2022e. SCHEER (Scientific Committee on Health, Environmental and Emerging Risks), Preliminary Opinion on Draft Environmental Quality Standards for Priority Substances under the Water Framework Directive – ibuprofen, preliminary version of 21 September 2022</w:t>
      </w:r>
    </w:p>
    <w:p w14:paraId="35CF2E0C" w14:textId="77777777" w:rsidR="00583324" w:rsidRPr="007A525C" w:rsidRDefault="00583324" w:rsidP="00487EE6">
      <w:pPr>
        <w:rPr>
          <w:sz w:val="22"/>
          <w:szCs w:val="22"/>
        </w:rPr>
      </w:pPr>
      <w:r w:rsidRPr="007A525C">
        <w:rPr>
          <w:sz w:val="22"/>
          <w:szCs w:val="22"/>
        </w:rPr>
        <w:t>SCHEER 2022g. SCHEER (Scientific Committee on Health, Environmental and Emerging Risks), Preliminary Opinion on Draft Environmental Quality Standards for Priority Substances under the Water Framework Directive - Clarithromycin, 6 May 2022</w:t>
      </w:r>
    </w:p>
    <w:p w14:paraId="68265BBF" w14:textId="77777777" w:rsidR="00583324" w:rsidRPr="007A525C" w:rsidRDefault="00583324" w:rsidP="1EF9D7D3">
      <w:pPr>
        <w:rPr>
          <w:sz w:val="22"/>
          <w:szCs w:val="22"/>
        </w:rPr>
      </w:pPr>
      <w:r w:rsidRPr="007A525C">
        <w:rPr>
          <w:rStyle w:val="Hyperlinkki"/>
          <w:color w:val="auto"/>
          <w:sz w:val="22"/>
          <w:szCs w:val="22"/>
          <w:u w:val="none"/>
          <w:lang w:val="sv-FI"/>
        </w:rPr>
        <w:t xml:space="preserve">Schlabach M., Bæk K. &amp; Kringstad A. 2021b. </w:t>
      </w:r>
      <w:r w:rsidRPr="007A525C">
        <w:rPr>
          <w:rStyle w:val="Hyperlinkki"/>
          <w:color w:val="auto"/>
          <w:sz w:val="22"/>
          <w:szCs w:val="22"/>
          <w:u w:val="none"/>
          <w:lang w:val="en-GB"/>
        </w:rPr>
        <w:t xml:space="preserve">Screening of Chlorinated Paraffins, Dechloranes and UV filters in Nordic Countries. </w:t>
      </w:r>
      <w:r w:rsidRPr="007A525C">
        <w:rPr>
          <w:rStyle w:val="Hyperlinkki"/>
          <w:color w:val="auto"/>
          <w:sz w:val="22"/>
          <w:szCs w:val="22"/>
          <w:u w:val="none"/>
        </w:rPr>
        <w:t>NILU report 23/2021.</w:t>
      </w:r>
    </w:p>
    <w:p w14:paraId="229AA2FA" w14:textId="77777777" w:rsidR="00583324" w:rsidRPr="007A525C" w:rsidRDefault="00583324" w:rsidP="002C575B">
      <w:pPr>
        <w:rPr>
          <w:rStyle w:val="Hyperlinkki"/>
          <w:color w:val="auto"/>
          <w:sz w:val="22"/>
          <w:szCs w:val="22"/>
          <w:u w:val="none"/>
          <w:lang w:val="en-GB"/>
        </w:rPr>
      </w:pPr>
      <w:r w:rsidRPr="007A525C">
        <w:rPr>
          <w:rStyle w:val="Hyperlinkki"/>
          <w:color w:val="auto"/>
          <w:sz w:val="22"/>
          <w:szCs w:val="22"/>
          <w:u w:val="none"/>
        </w:rPr>
        <w:t xml:space="preserve">Schlabach M., Bavel B. v., Bæk K., Dadkhah M.E., Eikenes H., Halse A.K., Nikiforov V., Nizzetto P.B., Reid M., Rostkowski P., Rundberget J.T., Baz Lomba J., Kringstad A., Rødland E.S., Schmidbauer N., Harju </w:t>
      </w:r>
      <w:r w:rsidRPr="007A525C">
        <w:rPr>
          <w:rStyle w:val="Hyperlinkki"/>
          <w:color w:val="auto"/>
          <w:sz w:val="22"/>
          <w:szCs w:val="22"/>
          <w:u w:val="none"/>
        </w:rPr>
        <w:lastRenderedPageBreak/>
        <w:t xml:space="preserve">M., Beylich B. &amp; Vogelsang C. 2021a. </w:t>
      </w:r>
      <w:r w:rsidRPr="007A525C">
        <w:rPr>
          <w:rStyle w:val="Hyperlinkki"/>
          <w:color w:val="auto"/>
          <w:sz w:val="22"/>
          <w:szCs w:val="22"/>
          <w:u w:val="none"/>
          <w:lang w:val="en-GB"/>
        </w:rPr>
        <w:t>Screening Programme 2020, Part 1 and 2: Plastic Additives and REACH Compounds. NIVA report 7684/2021.</w:t>
      </w:r>
    </w:p>
    <w:p w14:paraId="216B1C93" w14:textId="77777777" w:rsidR="00583324" w:rsidRPr="007A525C" w:rsidRDefault="00583324" w:rsidP="001A3CCC">
      <w:pPr>
        <w:rPr>
          <w:sz w:val="22"/>
          <w:szCs w:val="22"/>
          <w:lang w:val="fi-FI" w:eastAsia="fi-FI"/>
        </w:rPr>
      </w:pPr>
      <w:r w:rsidRPr="007A525C">
        <w:rPr>
          <w:sz w:val="22"/>
          <w:szCs w:val="22"/>
          <w:lang w:eastAsia="fi-FI"/>
        </w:rPr>
        <w:t xml:space="preserve">Seppälä T. 2007. Addendum to ecotoxicological evaluation of 2-bromo-2-nitropropane-1,3-diol (bronopol). </w:t>
      </w:r>
      <w:r w:rsidRPr="007A525C">
        <w:rPr>
          <w:sz w:val="22"/>
          <w:szCs w:val="22"/>
          <w:lang w:val="fi-FI" w:eastAsia="fi-FI"/>
        </w:rPr>
        <w:t>Memorandum 2.7.1997. Finnish Environment Institute. 19 s.</w:t>
      </w:r>
    </w:p>
    <w:p w14:paraId="2533FF62" w14:textId="77777777" w:rsidR="00583324" w:rsidRPr="007A525C" w:rsidRDefault="00583324" w:rsidP="00470B0F">
      <w:pPr>
        <w:rPr>
          <w:sz w:val="22"/>
          <w:szCs w:val="22"/>
          <w:lang w:val="fi-FI"/>
        </w:rPr>
      </w:pPr>
      <w:r w:rsidRPr="007A525C">
        <w:rPr>
          <w:sz w:val="22"/>
          <w:szCs w:val="22"/>
          <w:lang w:val="fi-FI"/>
        </w:rPr>
        <w:t>Setälä O., Hakala O., Lehtiniemi M., Pankkonen P., Sainio E. &amp; Tirroniemi J. 2022. Kumirouheen kulkeutuminen jalkapallokentiltä ympäristöön. Suomen ympäristökeskuksen raportteja 24 / 2022.</w:t>
      </w:r>
    </w:p>
    <w:p w14:paraId="56D90D1F" w14:textId="77777777" w:rsidR="00583324" w:rsidRPr="007A525C" w:rsidRDefault="00583324" w:rsidP="5E633223">
      <w:pPr>
        <w:rPr>
          <w:sz w:val="22"/>
          <w:szCs w:val="22"/>
          <w:lang w:val="fi-FI"/>
        </w:rPr>
      </w:pPr>
      <w:r w:rsidRPr="007A525C">
        <w:rPr>
          <w:sz w:val="22"/>
          <w:szCs w:val="22"/>
          <w:lang w:val="fi-FI"/>
        </w:rPr>
        <w:t>Siimes K. &amp; Mannio J. 2020. Pintavesien kemiallinen tila – Quo vadis? Vesitalous 4/2020: 40–45.</w:t>
      </w:r>
    </w:p>
    <w:p w14:paraId="5FD932C7" w14:textId="77777777" w:rsidR="00583324" w:rsidRPr="007A525C" w:rsidRDefault="00583324" w:rsidP="00A32618">
      <w:pPr>
        <w:rPr>
          <w:sz w:val="22"/>
          <w:szCs w:val="22"/>
          <w:lang w:val="fi-FI"/>
        </w:rPr>
      </w:pPr>
      <w:r w:rsidRPr="007A525C">
        <w:rPr>
          <w:sz w:val="22"/>
          <w:szCs w:val="22"/>
          <w:lang w:val="fi-FI"/>
        </w:rPr>
        <w:t xml:space="preserve">Siimes K., Vähä E., Junttila V., Lehtonen K.K. &amp; Mannio J. (Toim.) 2019. Haitalliset aineet Suomen vesissä. Tilanne ja seurannan suuntaviivat. Suomen ympäristökeskuksen raportteja 8/2019. </w:t>
      </w:r>
      <w:hyperlink r:id="rId114" w:history="1">
        <w:r w:rsidRPr="007A525C">
          <w:rPr>
            <w:sz w:val="22"/>
            <w:szCs w:val="22"/>
            <w:lang w:val="fi-FI"/>
          </w:rPr>
          <w:t>Haitalliset aineet Suomen vesissä: tilanne ja seurannan suuntaviivat (helsinki.fi)</w:t>
        </w:r>
      </w:hyperlink>
    </w:p>
    <w:p w14:paraId="2A7DF84D" w14:textId="77777777" w:rsidR="00583324" w:rsidRPr="007A525C" w:rsidRDefault="00583324" w:rsidP="001A3CCC">
      <w:pPr>
        <w:rPr>
          <w:sz w:val="22"/>
          <w:szCs w:val="22"/>
        </w:rPr>
      </w:pPr>
      <w:r w:rsidRPr="007A525C">
        <w:rPr>
          <w:sz w:val="22"/>
          <w:szCs w:val="22"/>
          <w:lang w:val="fi-FI"/>
        </w:rPr>
        <w:t xml:space="preserve">Sillantie L. 2022. Kiertokapula Oy Metsä-Tuomelan jäteaseman vesientarkkailu 2021. </w:t>
      </w:r>
      <w:r w:rsidRPr="007A525C">
        <w:rPr>
          <w:sz w:val="22"/>
          <w:szCs w:val="22"/>
        </w:rPr>
        <w:t>MetropoliLab Oy raportti R0022022 55 s. + liitteet.</w:t>
      </w:r>
    </w:p>
    <w:p w14:paraId="3DAB6D0D" w14:textId="77777777" w:rsidR="00583324" w:rsidRPr="007A525C" w:rsidRDefault="00583324" w:rsidP="001A3CCC">
      <w:pPr>
        <w:rPr>
          <w:sz w:val="22"/>
          <w:szCs w:val="22"/>
        </w:rPr>
      </w:pPr>
      <w:r w:rsidRPr="007A525C">
        <w:rPr>
          <w:sz w:val="22"/>
          <w:szCs w:val="22"/>
        </w:rPr>
        <w:t>Smedbol, E., Gomes, M., Paquet, S., Labrecque, M., Lepage, L., Lucotte, M., Juneau, P. 2018. Effects of low concentrations of glyphosate-based herbicide factor 540® on an agricultural stream freshwater phytoplankton community. Chemosphere 192: 133-141. Doi.org/10.1016/j.chemosphere.2017.10.128.</w:t>
      </w:r>
    </w:p>
    <w:p w14:paraId="748365B5" w14:textId="77777777" w:rsidR="00583324" w:rsidRPr="007A525C" w:rsidRDefault="00583324" w:rsidP="5E633223">
      <w:pPr>
        <w:autoSpaceDE w:val="0"/>
        <w:autoSpaceDN w:val="0"/>
        <w:adjustRightInd w:val="0"/>
        <w:rPr>
          <w:sz w:val="22"/>
          <w:szCs w:val="22"/>
          <w:lang w:val="sv-FI"/>
        </w:rPr>
      </w:pPr>
      <w:r w:rsidRPr="007A525C">
        <w:rPr>
          <w:sz w:val="22"/>
          <w:szCs w:val="22"/>
        </w:rPr>
        <w:t xml:space="preserve">Sobek A., Bejgarn S., Rudén C. &amp; Breitholtz M. 2016. The dilemma in prioritizing chemicals for environmental analysis: known versus unknown hazards. </w:t>
      </w:r>
      <w:r w:rsidRPr="007A525C">
        <w:rPr>
          <w:sz w:val="22"/>
          <w:szCs w:val="22"/>
          <w:lang w:val="sv-FI"/>
        </w:rPr>
        <w:t>Environ. Sci.: Processes Impacts, 2016, 18, 1042-1049.</w:t>
      </w:r>
    </w:p>
    <w:p w14:paraId="6FE1D6B9" w14:textId="77777777" w:rsidR="00583324" w:rsidRPr="007A525C" w:rsidRDefault="00583324" w:rsidP="00D82F22">
      <w:pPr>
        <w:rPr>
          <w:sz w:val="22"/>
          <w:szCs w:val="22"/>
          <w:lang w:val="fi-FI"/>
        </w:rPr>
      </w:pPr>
      <w:r w:rsidRPr="007A525C">
        <w:rPr>
          <w:sz w:val="22"/>
          <w:szCs w:val="22"/>
          <w:lang w:val="sv-FI"/>
        </w:rPr>
        <w:t xml:space="preserve">Sundström R., Åström M. &amp; Österholm P. 2002. </w:t>
      </w:r>
      <w:r w:rsidRPr="007A525C">
        <w:rPr>
          <w:sz w:val="22"/>
          <w:szCs w:val="22"/>
        </w:rPr>
        <w:t xml:space="preserve">Comparison of the metal content in acid sulfate soil runoff and industrial effluents in Finland. </w:t>
      </w:r>
      <w:r w:rsidRPr="007A525C">
        <w:rPr>
          <w:sz w:val="22"/>
          <w:szCs w:val="22"/>
          <w:lang w:val="fi-FI"/>
        </w:rPr>
        <w:t>Environ. Sci. Technol. 2002;36:4269–72.</w:t>
      </w:r>
    </w:p>
    <w:p w14:paraId="45F76EB8" w14:textId="77777777" w:rsidR="00583324" w:rsidRPr="007A525C" w:rsidRDefault="00583324" w:rsidP="00D06474">
      <w:pPr>
        <w:rPr>
          <w:sz w:val="22"/>
          <w:szCs w:val="22"/>
          <w:lang w:val="fi-FI"/>
        </w:rPr>
      </w:pPr>
      <w:r w:rsidRPr="007A525C">
        <w:rPr>
          <w:sz w:val="22"/>
          <w:szCs w:val="22"/>
          <w:lang w:val="fi-FI"/>
        </w:rPr>
        <w:t xml:space="preserve">Suomen rengaskierrätys 2022. Näin rengas kiertää – Hyötykäyttötavat. Suomen rengaskierrätys Oy. https://www.rengaskierratys.com/nain_rengas_kiertaa/hyotykayttotavat. </w:t>
      </w:r>
      <w:hyperlink r:id="rId115" w:history="1"/>
      <w:r w:rsidRPr="007A525C">
        <w:rPr>
          <w:sz w:val="22"/>
          <w:szCs w:val="22"/>
          <w:lang w:val="fi-FI"/>
        </w:rPr>
        <w:t>vierailtu 7.7.2022.</w:t>
      </w:r>
    </w:p>
    <w:p w14:paraId="405F57E5" w14:textId="77777777" w:rsidR="00583324" w:rsidRPr="007A525C" w:rsidRDefault="00583324" w:rsidP="5E633223">
      <w:pPr>
        <w:rPr>
          <w:sz w:val="22"/>
          <w:szCs w:val="22"/>
          <w:lang w:val="fi-FI"/>
        </w:rPr>
      </w:pPr>
      <w:r w:rsidRPr="007A525C">
        <w:rPr>
          <w:sz w:val="22"/>
          <w:szCs w:val="22"/>
          <w:lang w:val="fi-FI"/>
        </w:rPr>
        <w:t xml:space="preserve">SYKE 2009. Valtioneuvoston asetuksen 1022/2006 mukainen suunnitelma. Pintavesiympäristölle haitallisten ja vaarallisten aineiden tunnistaminen, ympäristönlaatunormit ja kuormituksen vähentäminen. Dnro SYKE-2009-P-94-P2. 9 s. </w:t>
      </w:r>
    </w:p>
    <w:p w14:paraId="24BBB7DF" w14:textId="77777777" w:rsidR="00583324" w:rsidRPr="007A525C" w:rsidRDefault="00583324" w:rsidP="1EF9D7D3">
      <w:pPr>
        <w:rPr>
          <w:sz w:val="22"/>
          <w:szCs w:val="22"/>
        </w:rPr>
      </w:pPr>
      <w:r w:rsidRPr="007A525C">
        <w:rPr>
          <w:sz w:val="22"/>
          <w:szCs w:val="22"/>
          <w:lang w:val="fi-FI"/>
        </w:rPr>
        <w:t xml:space="preserve">SYKE 2014. Vesiympäristölle vaarallisten ja haitallisten aineiden asetuksen (1022/2006) 12 §:n mukainen suunnitelma. </w:t>
      </w:r>
      <w:r w:rsidRPr="007A525C">
        <w:rPr>
          <w:sz w:val="22"/>
          <w:szCs w:val="22"/>
        </w:rPr>
        <w:t xml:space="preserve">Dnro SYKE-2014-J-279. 43 s. </w:t>
      </w:r>
    </w:p>
    <w:p w14:paraId="5089AB05" w14:textId="77777777" w:rsidR="00583324" w:rsidRPr="007A525C" w:rsidRDefault="00583324" w:rsidP="004139AE">
      <w:pPr>
        <w:rPr>
          <w:sz w:val="22"/>
          <w:szCs w:val="22"/>
          <w:lang w:val="fi-FI"/>
        </w:rPr>
      </w:pPr>
      <w:r w:rsidRPr="007A525C">
        <w:rPr>
          <w:sz w:val="22"/>
          <w:szCs w:val="22"/>
        </w:rPr>
        <w:t xml:space="preserve">SYKE 2020. CWPharma - Pharmaceutical emissions to the Baltic Sea. Web Map Application: </w:t>
      </w:r>
      <w:hyperlink r:id="rId116">
        <w:r w:rsidRPr="007A525C">
          <w:rPr>
            <w:rStyle w:val="Hyperlinkki"/>
            <w:sz w:val="22"/>
            <w:szCs w:val="22"/>
          </w:rPr>
          <w:t>https://syke.maps.arcgis.com/apps/MapSeries/index.html?appid=85d441bdc8e04354bdd7c7257b211b9f</w:t>
        </w:r>
      </w:hyperlink>
      <w:r w:rsidRPr="007A525C">
        <w:rPr>
          <w:sz w:val="22"/>
          <w:szCs w:val="22"/>
        </w:rPr>
        <w:t xml:space="preserve">. </w:t>
      </w:r>
      <w:r w:rsidRPr="007A525C">
        <w:rPr>
          <w:sz w:val="22"/>
          <w:szCs w:val="22"/>
          <w:lang w:val="fi-FI"/>
        </w:rPr>
        <w:t xml:space="preserve">[viitattu 13.7.2022] </w:t>
      </w:r>
    </w:p>
    <w:p w14:paraId="4C72C3D2" w14:textId="77777777" w:rsidR="00583324" w:rsidRPr="007A525C" w:rsidRDefault="00583324" w:rsidP="00DF3F14">
      <w:pPr>
        <w:rPr>
          <w:sz w:val="22"/>
          <w:szCs w:val="22"/>
          <w:lang w:val="fi-FI"/>
        </w:rPr>
      </w:pPr>
      <w:r w:rsidRPr="007A525C">
        <w:rPr>
          <w:sz w:val="22"/>
          <w:szCs w:val="22"/>
          <w:lang w:val="fi-FI"/>
        </w:rPr>
        <w:t xml:space="preserve">SYKE 2022. Teollisuuden vesistökuormitus. </w:t>
      </w:r>
      <w:hyperlink r:id="rId117" w:history="1">
        <w:r w:rsidRPr="007A525C">
          <w:rPr>
            <w:rStyle w:val="Hyperlinkki"/>
            <w:sz w:val="22"/>
            <w:szCs w:val="22"/>
            <w:lang w:val="fi-FI"/>
          </w:rPr>
          <w:t>www.ymparisto.fi/fi-FI/Kartat_ja_tilastot/Vesistojen_kuormitus_ja_luonnon_huuhtouma/Teollisuuden_vesistokuormitus</w:t>
        </w:r>
      </w:hyperlink>
      <w:r w:rsidRPr="007A525C">
        <w:rPr>
          <w:sz w:val="22"/>
          <w:szCs w:val="22"/>
          <w:lang w:val="fi-FI"/>
        </w:rPr>
        <w:t>. Päivitetty 20.12.2021. [viitattu 15.6.2022]</w:t>
      </w:r>
    </w:p>
    <w:p w14:paraId="69CF236E" w14:textId="77777777" w:rsidR="00583324" w:rsidRPr="007A525C" w:rsidRDefault="00583324" w:rsidP="00F909C5">
      <w:pPr>
        <w:rPr>
          <w:sz w:val="22"/>
          <w:szCs w:val="22"/>
          <w:lang w:val="fi-FI"/>
        </w:rPr>
      </w:pPr>
      <w:r w:rsidRPr="007A525C">
        <w:rPr>
          <w:sz w:val="22"/>
          <w:szCs w:val="22"/>
          <w:lang w:val="fi-FI"/>
        </w:rPr>
        <w:t>Taka M., Sillanpää N. &amp; Setälä H. 2021. Raskas maankäyttö tuottaa raskasmetalleja kaupunkivesiin? Vesitalous 2/2021: 28-32.</w:t>
      </w:r>
    </w:p>
    <w:p w14:paraId="4A8F327D" w14:textId="77777777" w:rsidR="00583324" w:rsidRPr="007A525C" w:rsidRDefault="00583324" w:rsidP="00A81BF9">
      <w:pPr>
        <w:rPr>
          <w:sz w:val="22"/>
          <w:szCs w:val="22"/>
          <w:lang w:val="fi-FI"/>
        </w:rPr>
      </w:pPr>
      <w:r w:rsidRPr="007A525C">
        <w:rPr>
          <w:sz w:val="22"/>
          <w:szCs w:val="22"/>
          <w:lang w:val="fi-FI"/>
        </w:rPr>
        <w:t xml:space="preserve">THL 2022. Bisfenoli A. </w:t>
      </w:r>
      <w:hyperlink r:id="rId118">
        <w:r w:rsidRPr="007A525C">
          <w:rPr>
            <w:rStyle w:val="Hyperlinkki"/>
            <w:sz w:val="22"/>
            <w:szCs w:val="22"/>
            <w:lang w:val="fi-FI"/>
          </w:rPr>
          <w:t>https://thl.fi/fi/web/ymparistoterveys/ymparistomyrkyt/bisfenoli-a</w:t>
        </w:r>
      </w:hyperlink>
      <w:r w:rsidRPr="007A525C">
        <w:rPr>
          <w:sz w:val="22"/>
          <w:szCs w:val="22"/>
          <w:lang w:val="fi-FI"/>
        </w:rPr>
        <w:t>. Terveyden ja hyvinvoinnin laitos. Päivitetty 4.5.2022. [viitattu 20.5.2022]</w:t>
      </w:r>
    </w:p>
    <w:p w14:paraId="7290C517" w14:textId="77777777" w:rsidR="00583324" w:rsidRPr="007A525C" w:rsidRDefault="00583324" w:rsidP="00470B0F">
      <w:pPr>
        <w:rPr>
          <w:sz w:val="22"/>
          <w:szCs w:val="22"/>
          <w:lang w:val="fi-FI"/>
        </w:rPr>
      </w:pPr>
      <w:r w:rsidRPr="007A525C">
        <w:rPr>
          <w:sz w:val="22"/>
          <w:szCs w:val="22"/>
          <w:lang w:val="fi-FI"/>
        </w:rPr>
        <w:t xml:space="preserve">Tian, Z., Zhao H., Peter K. T., Gonzalez M., Wetzel J., Wu C., Hu X., Prat J., Mudrock E., Hettinger R., Cortina A. E., Biswas R. G., Kock F. V. C., Soong R., Jenne A., Du B., Hou F., He H., Lundeen R., Gilbreath A., Sutton R., Scholz N. L., Davis J. W., Dodd M. C., Simpson A., McIntyre J. K. &amp; Kolodziej E. P. 2021. </w:t>
      </w:r>
      <w:r w:rsidRPr="007A525C">
        <w:rPr>
          <w:sz w:val="22"/>
          <w:szCs w:val="22"/>
        </w:rPr>
        <w:t xml:space="preserve">A ubiquitous tire rubber–derived chemical induces acute mortality in coho salmon. </w:t>
      </w:r>
      <w:r w:rsidRPr="007A525C">
        <w:rPr>
          <w:sz w:val="22"/>
          <w:szCs w:val="22"/>
          <w:lang w:val="fi-FI"/>
        </w:rPr>
        <w:t>Science 371(6525): 185-189.</w:t>
      </w:r>
    </w:p>
    <w:p w14:paraId="36E601D6" w14:textId="77777777" w:rsidR="00583324" w:rsidRPr="007A525C" w:rsidRDefault="00583324" w:rsidP="001A3CCC">
      <w:pPr>
        <w:rPr>
          <w:sz w:val="22"/>
          <w:szCs w:val="22"/>
          <w:lang w:val="fi-FI"/>
        </w:rPr>
      </w:pPr>
      <w:r w:rsidRPr="007A525C">
        <w:rPr>
          <w:sz w:val="22"/>
          <w:szCs w:val="22"/>
          <w:lang w:val="fi-FI"/>
        </w:rPr>
        <w:t>Toivikko S. 2011. HAVAVESI-raportti. Vesi- ja viemärilaitos. 5 s. + liitteet.</w:t>
      </w:r>
    </w:p>
    <w:p w14:paraId="30E13999" w14:textId="77777777" w:rsidR="00583324" w:rsidRPr="007A525C" w:rsidRDefault="00583324" w:rsidP="00E775F0">
      <w:pPr>
        <w:rPr>
          <w:sz w:val="22"/>
          <w:szCs w:val="22"/>
          <w:lang w:val="fi-FI"/>
        </w:rPr>
      </w:pPr>
      <w:r w:rsidRPr="007A525C">
        <w:rPr>
          <w:sz w:val="22"/>
          <w:szCs w:val="22"/>
          <w:lang w:val="fi-FI"/>
        </w:rPr>
        <w:t xml:space="preserve">Tukes 2018a. Kasvinsuojeluaineiden kestävän käytön kansallinen toimintaohjelma. Väliraportti 2011-2017. Turvallisuus ja kemikaalivirasto. 28.2.2018.  51 s. Saatavilla Tukesin www-sivuilta: </w:t>
      </w:r>
      <w:hyperlink r:id="rId119" w:history="1">
        <w:r w:rsidRPr="007A525C">
          <w:rPr>
            <w:rStyle w:val="Hyperlinkki"/>
            <w:sz w:val="22"/>
            <w:szCs w:val="22"/>
            <w:lang w:val="fi-FI"/>
          </w:rPr>
          <w:t>https://tukes.fi/documents/5470659/6372801/Valiraportti.pdf/b3349d88-b8d3-4014-8e42-55ff89b357fe/Valiraportti.pdf?t=1597839927672</w:t>
        </w:r>
      </w:hyperlink>
      <w:r w:rsidRPr="007A525C">
        <w:rPr>
          <w:sz w:val="22"/>
          <w:szCs w:val="22"/>
          <w:lang w:val="fi-FI"/>
        </w:rPr>
        <w:t xml:space="preserve"> (katsottu 6.10.2022)</w:t>
      </w:r>
    </w:p>
    <w:p w14:paraId="4B6B67AA" w14:textId="77777777" w:rsidR="00583324" w:rsidRPr="007A525C" w:rsidRDefault="00583324" w:rsidP="00E775F0">
      <w:pPr>
        <w:rPr>
          <w:sz w:val="22"/>
          <w:szCs w:val="22"/>
          <w:lang w:val="fi-FI"/>
        </w:rPr>
      </w:pPr>
      <w:r w:rsidRPr="007A525C">
        <w:rPr>
          <w:sz w:val="22"/>
          <w:szCs w:val="22"/>
          <w:lang w:val="fi-FI"/>
        </w:rPr>
        <w:t xml:space="preserve">Tukes 2018b. Kasvinsuojeluaineiden kestävän käytön tomintaohjelma II 2018-2022. Turvallisuus- ja kemikaaliviraston diaarinumero: 3406/00.03.02/2018. 26 s. Saatavilla Tukesin www-sivuilta: </w:t>
      </w:r>
      <w:hyperlink r:id="rId120" w:history="1">
        <w:r w:rsidRPr="007A525C">
          <w:rPr>
            <w:rStyle w:val="Hyperlinkki"/>
            <w:sz w:val="22"/>
            <w:szCs w:val="22"/>
            <w:lang w:val="fi-FI"/>
          </w:rPr>
          <w:t>https://tukes.fi/documents/5470659/6372801/Kasvinsuojeluaineiden+kest%C3%A4v%C3%A4n+k%C3%A4yt%C3%B6n+toimintaohjelma+II/77219118-9fb2-482d-85de-a44ed022b1c6/Kasvinsuojeluaineiden+kest%C3%A4v%C3%A4n+k%C3%A4yt%C3%B6n+toimintaohjelma+II.pdf?t=1598963110636</w:t>
        </w:r>
      </w:hyperlink>
      <w:r w:rsidRPr="007A525C">
        <w:rPr>
          <w:sz w:val="22"/>
          <w:szCs w:val="22"/>
          <w:lang w:val="fi-FI"/>
        </w:rPr>
        <w:t xml:space="preserve"> (katsottu 6.10.2022).</w:t>
      </w:r>
    </w:p>
    <w:p w14:paraId="7274D0BA" w14:textId="77777777" w:rsidR="00583324" w:rsidRPr="007A525C" w:rsidRDefault="00583324" w:rsidP="1EF9D7D3">
      <w:pPr>
        <w:rPr>
          <w:sz w:val="22"/>
          <w:szCs w:val="22"/>
          <w:lang w:val="fi-FI"/>
        </w:rPr>
      </w:pPr>
      <w:r w:rsidRPr="007A525C">
        <w:rPr>
          <w:sz w:val="22"/>
          <w:szCs w:val="22"/>
          <w:lang w:val="fi-FI"/>
        </w:rPr>
        <w:t xml:space="preserve">Turunen K., (Toim.), Antikainen E., Huotari-Halkosaari T., Ikonen J., Janhunen M., Lahtinen T., Lerssi J., Miettinen I., Meriläinen P., Niittynen M., Pullinen A., Reijonen T., Raatikainen M., Sonninen J., Torvinen O., Vauhkonen M. &amp; Vepsäläinen J. 2019. Kohti kokonaisvaltaisempia kaivosvesiratkaisuja. Kaivos VV-hankkeen loppuraportti. Työraportti GTK 7/2019. </w:t>
      </w:r>
    </w:p>
    <w:p w14:paraId="067865F6" w14:textId="77777777" w:rsidR="00583324" w:rsidRPr="007A525C" w:rsidRDefault="00583324" w:rsidP="1EF9D7D3">
      <w:pPr>
        <w:rPr>
          <w:sz w:val="22"/>
          <w:szCs w:val="22"/>
        </w:rPr>
      </w:pPr>
      <w:r w:rsidRPr="007A525C">
        <w:rPr>
          <w:sz w:val="22"/>
          <w:szCs w:val="22"/>
          <w:lang w:val="fi-FI"/>
        </w:rPr>
        <w:t xml:space="preserve">Undeman E., Rasmusson K., Kokorite I., Leppänen M., Larsen M. M. &amp; Pazdro K. (2021). </w:t>
      </w:r>
      <w:r w:rsidRPr="007A525C">
        <w:rPr>
          <w:sz w:val="22"/>
          <w:szCs w:val="22"/>
        </w:rPr>
        <w:t xml:space="preserve">Policy Brief: Call for better management of micropollutants in wastewater. February 2021. Baltic Sea Centre. </w:t>
      </w:r>
      <w:hyperlink r:id="rId121">
        <w:r w:rsidRPr="007A525C">
          <w:rPr>
            <w:rStyle w:val="Hyperlinkki"/>
            <w:sz w:val="22"/>
            <w:szCs w:val="22"/>
          </w:rPr>
          <w:t>https://balticeye.org/en/policy-briefs/better-man-agement-of-micropollutants-in-wastewater/</w:t>
        </w:r>
      </w:hyperlink>
    </w:p>
    <w:p w14:paraId="53EC418B" w14:textId="77777777" w:rsidR="00583324" w:rsidRPr="007A525C" w:rsidRDefault="00583324" w:rsidP="005B122C">
      <w:pPr>
        <w:rPr>
          <w:sz w:val="22"/>
          <w:szCs w:val="22"/>
        </w:rPr>
      </w:pPr>
      <w:r w:rsidRPr="007A525C">
        <w:rPr>
          <w:sz w:val="22"/>
          <w:szCs w:val="22"/>
        </w:rPr>
        <w:t>UNEP POPRC 2019. Proposal to list methoxychlor in Annex A to the Stockholm Convention on Persistent Organic Pollutants. Persistent Organic Pollutants Review Committee, Fifteenth meeting, Rome, 1–4 October 2019. Meeting document Item 5 (b). UNEP/POPS/POPRC.15/4</w:t>
      </w:r>
    </w:p>
    <w:p w14:paraId="299B4DA9" w14:textId="77777777" w:rsidR="00583324" w:rsidRPr="007A525C" w:rsidRDefault="00583324" w:rsidP="005B122C">
      <w:pPr>
        <w:rPr>
          <w:sz w:val="22"/>
          <w:szCs w:val="22"/>
        </w:rPr>
      </w:pPr>
      <w:r w:rsidRPr="007A525C">
        <w:rPr>
          <w:sz w:val="22"/>
          <w:szCs w:val="22"/>
        </w:rPr>
        <w:t>UNEP POPRC 2021. Proposal to list UV-328 in Annex A to the Stockholm Convention on Persistent Organic Pollutants. Note by the Secretariat. Persistent Organic Pollutants Review Committee, Sixteenth meeting, Geneva (online), 11−16 January 2021. Meeting document Item 4 (b) of the provisional agenda. UNEP/POPS/POPRC.16/4</w:t>
      </w:r>
    </w:p>
    <w:p w14:paraId="45FF0FE8" w14:textId="77777777" w:rsidR="00583324" w:rsidRPr="007A525C" w:rsidRDefault="00583324" w:rsidP="005B122C">
      <w:pPr>
        <w:rPr>
          <w:sz w:val="22"/>
          <w:szCs w:val="22"/>
        </w:rPr>
      </w:pPr>
      <w:r w:rsidRPr="007A525C">
        <w:rPr>
          <w:sz w:val="22"/>
          <w:szCs w:val="22"/>
        </w:rPr>
        <w:t xml:space="preserve">UNEP POPRC 2022a. Draft Risk Profile “Chlorinated paraffins with carbon chain lengths in the range C14-17 and chlorination levels at or exceeding 45% chlorine by weight” 95 s. </w:t>
      </w:r>
    </w:p>
    <w:p w14:paraId="65120402" w14:textId="77777777" w:rsidR="00583324" w:rsidRPr="007A525C" w:rsidRDefault="00583324" w:rsidP="005B122C">
      <w:pPr>
        <w:rPr>
          <w:sz w:val="22"/>
          <w:szCs w:val="22"/>
        </w:rPr>
      </w:pPr>
      <w:r w:rsidRPr="007A525C">
        <w:rPr>
          <w:sz w:val="22"/>
          <w:szCs w:val="22"/>
        </w:rPr>
        <w:t>UNEP POPRC 2022b. Dechlorane Plus. Second draft risk management evaluation. Prepared by the intersessional working group on Dechlorane Plus. Persistent Organic Pollutants Review Committee. May 2022</w:t>
      </w:r>
    </w:p>
    <w:p w14:paraId="7F309A90" w14:textId="77777777" w:rsidR="00583324" w:rsidRPr="007A525C" w:rsidRDefault="00583324" w:rsidP="0044279B">
      <w:pPr>
        <w:rPr>
          <w:sz w:val="22"/>
          <w:szCs w:val="22"/>
          <w:lang w:val="fi-FI"/>
        </w:rPr>
      </w:pPr>
      <w:r w:rsidRPr="007A525C">
        <w:rPr>
          <w:sz w:val="22"/>
          <w:szCs w:val="22"/>
        </w:rPr>
        <w:t xml:space="preserve">UNEP POPRC 2022c. UV-328. Risk management evaluation. Prepared by the intersessional working group of the Persistent Organic Pollutants Review Committee. </w:t>
      </w:r>
      <w:r w:rsidRPr="007A525C">
        <w:rPr>
          <w:sz w:val="22"/>
          <w:szCs w:val="22"/>
          <w:lang w:val="fi-FI"/>
        </w:rPr>
        <w:t>2</w:t>
      </w:r>
      <w:r w:rsidRPr="007A525C">
        <w:rPr>
          <w:sz w:val="22"/>
          <w:szCs w:val="22"/>
          <w:vertAlign w:val="superscript"/>
          <w:lang w:val="fi-FI"/>
        </w:rPr>
        <w:t>nd</w:t>
      </w:r>
      <w:r w:rsidRPr="007A525C">
        <w:rPr>
          <w:sz w:val="22"/>
          <w:szCs w:val="22"/>
          <w:lang w:val="fi-FI"/>
        </w:rPr>
        <w:t xml:space="preserve"> draft, May 2022.</w:t>
      </w:r>
    </w:p>
    <w:p w14:paraId="06A67E5A" w14:textId="77777777" w:rsidR="00583324" w:rsidRPr="007A525C" w:rsidRDefault="00583324" w:rsidP="5E633223">
      <w:pPr>
        <w:rPr>
          <w:sz w:val="22"/>
          <w:szCs w:val="22"/>
          <w:lang w:val="fi-FI"/>
        </w:rPr>
      </w:pPr>
      <w:r w:rsidRPr="007A525C">
        <w:rPr>
          <w:sz w:val="22"/>
          <w:szCs w:val="22"/>
          <w:lang w:val="fi-FI"/>
        </w:rPr>
        <w:t xml:space="preserve">Valtioneuvoston kanslia 2015. Ratkaisujen Suomi - Pääministeri Juha Sipilän hallituksen strateginen ohjelma. Hallituksen julkaisusarja 10/2015.  </w:t>
      </w:r>
    </w:p>
    <w:p w14:paraId="3C49F5DF" w14:textId="77777777" w:rsidR="00583324" w:rsidRPr="007A525C" w:rsidRDefault="00583324" w:rsidP="1EF9D7D3">
      <w:pPr>
        <w:rPr>
          <w:sz w:val="22"/>
          <w:szCs w:val="22"/>
        </w:rPr>
      </w:pPr>
      <w:r w:rsidRPr="007A525C">
        <w:rPr>
          <w:sz w:val="22"/>
          <w:szCs w:val="22"/>
          <w:lang w:val="fi-FI"/>
        </w:rPr>
        <w:t xml:space="preserve">van Gils J., Posthuma L., Cousins I. T. Brack W., Altenburger R., Baveco H., Focks A., Greskowiak J., Kühne R., Kutsarova S., Lindim C., Markus A., van de Meent D., Munthe J., Schueder R., Schüürmann G., Slobodnik J., de Zwart D. &amp; van Wezel A. 2020. </w:t>
      </w:r>
      <w:r w:rsidRPr="007A525C">
        <w:rPr>
          <w:sz w:val="22"/>
          <w:szCs w:val="22"/>
        </w:rPr>
        <w:t xml:space="preserve">Computational material flow analysis for thousands of chemicals of emerging concern in European waters. Journal of Hazardous Materials 397: 122655. </w:t>
      </w:r>
      <w:hyperlink r:id="rId122">
        <w:r w:rsidRPr="007A525C">
          <w:rPr>
            <w:rStyle w:val="Hyperlinkki"/>
            <w:sz w:val="22"/>
            <w:szCs w:val="22"/>
          </w:rPr>
          <w:t>https://doi.org/10.1016/j.jhazmat.2020.122655</w:t>
        </w:r>
      </w:hyperlink>
      <w:r w:rsidRPr="007A525C">
        <w:rPr>
          <w:sz w:val="22"/>
          <w:szCs w:val="22"/>
        </w:rPr>
        <w:t xml:space="preserve"> </w:t>
      </w:r>
    </w:p>
    <w:p w14:paraId="7C6A482C" w14:textId="77777777" w:rsidR="00583324" w:rsidRPr="007A525C" w:rsidRDefault="00583324" w:rsidP="00D82F22">
      <w:pPr>
        <w:rPr>
          <w:sz w:val="22"/>
          <w:szCs w:val="22"/>
        </w:rPr>
      </w:pPr>
      <w:r w:rsidRPr="007A525C">
        <w:rPr>
          <w:sz w:val="22"/>
          <w:szCs w:val="22"/>
        </w:rPr>
        <w:t xml:space="preserve">Vasara H. 2021. </w:t>
      </w:r>
      <w:r w:rsidRPr="007A525C">
        <w:rPr>
          <w:sz w:val="22"/>
          <w:szCs w:val="22"/>
          <w:lang w:val="fi-FI"/>
        </w:rPr>
        <w:t xml:space="preserve">Kaivosteollisuuden toimialaraportti. TEM Toimialaraportit 2021:4. Työ- ja elinkeinoministeriö. </w:t>
      </w:r>
      <w:r w:rsidRPr="007A525C">
        <w:rPr>
          <w:sz w:val="22"/>
          <w:szCs w:val="22"/>
        </w:rPr>
        <w:t xml:space="preserve">81 s. </w:t>
      </w:r>
    </w:p>
    <w:p w14:paraId="145FA9DC" w14:textId="77777777" w:rsidR="00583324" w:rsidRPr="007A525C" w:rsidRDefault="00583324" w:rsidP="00D82F22">
      <w:pPr>
        <w:rPr>
          <w:sz w:val="22"/>
          <w:szCs w:val="22"/>
          <w:lang w:val="fi-FI"/>
        </w:rPr>
      </w:pPr>
      <w:r w:rsidRPr="007A525C">
        <w:rPr>
          <w:sz w:val="22"/>
          <w:szCs w:val="22"/>
        </w:rPr>
        <w:t xml:space="preserve">Vehanen T., Sutela T., Aroviita J., Karjalainen S.-M., Riihimäki J., Larsson A. &amp; Vuori K.-M. 2022:  Land use in acid sulphate soils degrades river water quality – Do the biological quality metrics respond?. </w:t>
      </w:r>
      <w:r w:rsidRPr="007A525C">
        <w:rPr>
          <w:sz w:val="22"/>
          <w:szCs w:val="22"/>
          <w:lang w:val="fi-FI"/>
        </w:rPr>
        <w:t>Ecol. Indic. 141: 109085.</w:t>
      </w:r>
    </w:p>
    <w:p w14:paraId="350429B9" w14:textId="77777777" w:rsidR="00583324" w:rsidRPr="007A525C" w:rsidRDefault="00583324" w:rsidP="006E1E3D">
      <w:pPr>
        <w:rPr>
          <w:sz w:val="22"/>
          <w:szCs w:val="22"/>
          <w:lang w:val="fi-FI"/>
        </w:rPr>
      </w:pPr>
      <w:r w:rsidRPr="007A525C">
        <w:rPr>
          <w:sz w:val="22"/>
          <w:szCs w:val="22"/>
          <w:lang w:val="fi-FI"/>
        </w:rPr>
        <w:t xml:space="preserve">Verta M., Kauppila T., Londesborough S., Mannio J., Porvari P., Rask M., Vuori K.-M. &amp; Vuorinen P.J. 2010. Metallien taustapitoisuudet ja haitallisten aineiden seuranta Suomen pintavesissä: ehdotus laatunormidirektiivin toimeenpanosta. Suomen ympäristökeskus. Suomen ympäristökeskuksen raportteja 12/2010. http://www. </w:t>
      </w:r>
      <w:hyperlink r:id="rId123" w:history="1">
        <w:r w:rsidRPr="007A525C">
          <w:rPr>
            <w:rStyle w:val="Hyperlinkki"/>
            <w:sz w:val="22"/>
            <w:szCs w:val="22"/>
            <w:lang w:val="fi-FI"/>
          </w:rPr>
          <w:t>https://helda.helsinki.fi/bitstream/handle/10138/39683/SYKEra_12_2010.pdf?sequence=1</w:t>
        </w:r>
      </w:hyperlink>
    </w:p>
    <w:p w14:paraId="7BC17F03" w14:textId="77777777" w:rsidR="00583324" w:rsidRPr="007A525C" w:rsidRDefault="00583324" w:rsidP="004139AE">
      <w:pPr>
        <w:rPr>
          <w:sz w:val="22"/>
          <w:szCs w:val="22"/>
          <w:lang w:val="fi-FI"/>
        </w:rPr>
      </w:pPr>
      <w:r w:rsidRPr="007A525C">
        <w:rPr>
          <w:sz w:val="22"/>
          <w:szCs w:val="22"/>
          <w:lang w:val="fi-FI"/>
        </w:rPr>
        <w:lastRenderedPageBreak/>
        <w:t xml:space="preserve">Verta M., Mattila T., Mehtonen J., Silvo K., Mannio J., Londesborough S., Väisänen S. &amp; Lahti K. 2009. </w:t>
      </w:r>
      <w:r w:rsidRPr="007A525C">
        <w:rPr>
          <w:sz w:val="22"/>
          <w:szCs w:val="22"/>
        </w:rPr>
        <w:t>Report on Vantaa River case study. EU project SOCOPSE; WP 5 Deliverable 5.2. 43 s.</w:t>
      </w:r>
      <w:r w:rsidRPr="007A525C">
        <w:rPr>
          <w:sz w:val="22"/>
          <w:szCs w:val="22"/>
        </w:rPr>
        <w:cr/>
        <w:t xml:space="preserve">Wolfram J., Stehle S., Bub S., Petschick L. L. &amp; Schulz R. 2021. Water quality and ecological risks in European surface waters – Monitoring improves while water quality decreases. </w:t>
      </w:r>
      <w:r w:rsidRPr="007A525C">
        <w:rPr>
          <w:sz w:val="22"/>
          <w:szCs w:val="22"/>
          <w:lang w:val="fi-FI"/>
        </w:rPr>
        <w:t>Environ. Int. 152, 106479.</w:t>
      </w:r>
    </w:p>
    <w:p w14:paraId="49328A01" w14:textId="77777777" w:rsidR="00583324" w:rsidRPr="007A525C" w:rsidRDefault="00583324" w:rsidP="0030050A">
      <w:pPr>
        <w:rPr>
          <w:sz w:val="22"/>
          <w:szCs w:val="22"/>
          <w:highlight w:val="yellow"/>
          <w:lang w:val="fi-FI"/>
        </w:rPr>
      </w:pPr>
      <w:r w:rsidRPr="007A525C">
        <w:rPr>
          <w:sz w:val="22"/>
          <w:szCs w:val="22"/>
          <w:lang w:val="fi-FI"/>
        </w:rPr>
        <w:t>Vieno N. &amp; Arjonen M. 2021. Uudet haitalliset aineet suomalaisilla jätevedenpuhdistamoilla. Vesilaitosyhdistyksen monistesarja nro 70. Suomen Vesilaitosyhdistys ry</w:t>
      </w:r>
    </w:p>
    <w:p w14:paraId="32E52234" w14:textId="77777777" w:rsidR="00583324" w:rsidRPr="007A525C" w:rsidRDefault="00583324" w:rsidP="003F2C62">
      <w:pPr>
        <w:rPr>
          <w:sz w:val="22"/>
          <w:szCs w:val="22"/>
          <w:lang w:val="fi-FI"/>
        </w:rPr>
      </w:pPr>
      <w:r w:rsidRPr="007A525C">
        <w:rPr>
          <w:sz w:val="22"/>
          <w:szCs w:val="22"/>
          <w:lang w:val="fi-FI"/>
        </w:rPr>
        <w:t>Vieno N. 2014. Haitalliset aineet jätevedenpuhdistamoilla – Hankkeen loppuraportti. Vesihuoltolaitosten kehittämisrahasto. 208 s. + liitteet 1-13.</w:t>
      </w:r>
    </w:p>
    <w:p w14:paraId="1B5DF691" w14:textId="77777777" w:rsidR="00583324" w:rsidRPr="007A525C" w:rsidRDefault="00583324" w:rsidP="00487EE6">
      <w:pPr>
        <w:rPr>
          <w:sz w:val="22"/>
          <w:szCs w:val="22"/>
          <w:lang w:val="fi-FI"/>
        </w:rPr>
      </w:pPr>
      <w:r w:rsidRPr="007A525C">
        <w:rPr>
          <w:sz w:val="22"/>
          <w:szCs w:val="22"/>
          <w:lang w:val="fi-FI"/>
        </w:rPr>
        <w:t>Vieno, N., 2019. Haitalliset aineet Nenäinniemen jätevedenpuhdistamolla vuonna 2018.</w:t>
      </w:r>
    </w:p>
    <w:p w14:paraId="7EC8CBB3" w14:textId="77777777" w:rsidR="00583324" w:rsidRPr="007A525C" w:rsidRDefault="00583324" w:rsidP="1EF9D7D3">
      <w:pPr>
        <w:rPr>
          <w:sz w:val="22"/>
          <w:szCs w:val="22"/>
        </w:rPr>
      </w:pPr>
      <w:r w:rsidRPr="007A525C">
        <w:rPr>
          <w:sz w:val="22"/>
          <w:szCs w:val="22"/>
          <w:lang w:val="fi-FI"/>
        </w:rPr>
        <w:t xml:space="preserve">Virolainen M. 2010. Vesiympäristölle vaaralliset ja haitalliset aineet sekä E-PRTR-raportointi. </w:t>
      </w:r>
      <w:r w:rsidRPr="007A525C">
        <w:rPr>
          <w:sz w:val="22"/>
          <w:szCs w:val="22"/>
        </w:rPr>
        <w:t>Itä-Uudenmaan Jätehuolto Oy. 8 s. + liitteet.</w:t>
      </w:r>
    </w:p>
    <w:p w14:paraId="783B869D" w14:textId="77777777" w:rsidR="00583324" w:rsidRPr="007A525C" w:rsidRDefault="00583324" w:rsidP="5E633223">
      <w:pPr>
        <w:rPr>
          <w:sz w:val="22"/>
          <w:szCs w:val="22"/>
        </w:rPr>
      </w:pPr>
      <w:r w:rsidRPr="007A525C">
        <w:rPr>
          <w:sz w:val="22"/>
          <w:szCs w:val="22"/>
        </w:rPr>
        <w:t>Vorkamp K. &amp; Sanderson H. 2016, European Environmental Quality Standards (EQS) Variability Study — analysis of the variability between national EQS values across Europe for selected Water Framework Directive river basin-specific pollutants. Scientific Report No 198, Danish Centre for Environment and Energy.</w:t>
      </w:r>
    </w:p>
    <w:p w14:paraId="1EA82727" w14:textId="77777777" w:rsidR="00583324" w:rsidRPr="007A525C" w:rsidRDefault="00583324" w:rsidP="00527479">
      <w:pPr>
        <w:rPr>
          <w:sz w:val="22"/>
          <w:szCs w:val="22"/>
          <w:lang w:val="fi-FI"/>
        </w:rPr>
      </w:pPr>
      <w:r w:rsidRPr="007A525C">
        <w:rPr>
          <w:sz w:val="22"/>
          <w:szCs w:val="22"/>
        </w:rPr>
        <w:t xml:space="preserve">Vuoristo H., Gustafsson J., Helminen H., Jokela S., Londesborough S., Mannio J., Mehtonen J., Mononen P., Nakari T., Ojanen P., Ruoppa M., Silvo K. &amp; Sainio P. 2010. </w:t>
      </w:r>
      <w:r w:rsidRPr="007A525C">
        <w:rPr>
          <w:sz w:val="22"/>
          <w:szCs w:val="22"/>
          <w:lang w:val="fi-FI"/>
        </w:rPr>
        <w:t xml:space="preserve">Haitallisten aineiden tarkkailu – Päästöt ja vaikutukset vesiin. Ympäristöhallinnon ohjeita 3/2010. 158 s. </w:t>
      </w:r>
    </w:p>
    <w:p w14:paraId="33F2CF39" w14:textId="77777777" w:rsidR="00583324" w:rsidRPr="007A525C" w:rsidRDefault="00583324" w:rsidP="00D82F22">
      <w:pPr>
        <w:rPr>
          <w:sz w:val="22"/>
          <w:szCs w:val="22"/>
        </w:rPr>
      </w:pPr>
      <w:r w:rsidRPr="007A525C">
        <w:rPr>
          <w:sz w:val="22"/>
          <w:szCs w:val="22"/>
          <w:lang w:val="fi-FI"/>
        </w:rPr>
        <w:t xml:space="preserve">Wallin J., Karjalainen A.K., Schultz E., Järvistö J., Leppänen M. &amp; Vuori K.-M., 2015. </w:t>
      </w:r>
      <w:r w:rsidRPr="007A525C">
        <w:rPr>
          <w:sz w:val="22"/>
          <w:szCs w:val="22"/>
        </w:rPr>
        <w:t>Weight-of-evidence approach in assessment of ecotoxicological risks of acid sulphate soils in the Baltic Sea river estuaries. Sci. Total Environ. 508, 452–461.</w:t>
      </w:r>
    </w:p>
    <w:p w14:paraId="05047F33" w14:textId="77777777" w:rsidR="00583324" w:rsidRPr="007A525C" w:rsidRDefault="00583324" w:rsidP="002E0D47">
      <w:pPr>
        <w:rPr>
          <w:sz w:val="22"/>
          <w:szCs w:val="22"/>
          <w:lang w:val="sv-FI"/>
        </w:rPr>
      </w:pPr>
      <w:r w:rsidRPr="007A525C">
        <w:rPr>
          <w:sz w:val="22"/>
          <w:szCs w:val="22"/>
        </w:rPr>
        <w:t xml:space="preserve">Weisner, O., Arle, J., Liebman, L., Link, M., Schäfer, R.B., Schneeweiss, A., Schreiner, C., Vormeier, P. &amp; Liess, M., 2021. </w:t>
      </w:r>
      <w:r w:rsidRPr="007A525C">
        <w:rPr>
          <w:sz w:val="22"/>
          <w:szCs w:val="22"/>
          <w:lang w:val="en-GB"/>
        </w:rPr>
        <w:t xml:space="preserve">Three Reasons Why the Water Framework Directive (WFD) Fails to Identify Pesticide Risks </w:t>
      </w:r>
      <w:hyperlink r:id="rId124">
        <w:r w:rsidRPr="007A525C">
          <w:rPr>
            <w:sz w:val="22"/>
            <w:szCs w:val="22"/>
            <w:lang w:val="en-GB"/>
          </w:rPr>
          <w:t>Water Research</w:t>
        </w:r>
      </w:hyperlink>
      <w:r w:rsidRPr="007A525C">
        <w:rPr>
          <w:sz w:val="22"/>
          <w:szCs w:val="22"/>
          <w:lang w:val="en-GB"/>
        </w:rPr>
        <w:t xml:space="preserve"> 208 (6): 117848. </w:t>
      </w:r>
      <w:r w:rsidRPr="007A525C">
        <w:rPr>
          <w:sz w:val="22"/>
          <w:szCs w:val="22"/>
          <w:lang w:val="sv-FI"/>
        </w:rPr>
        <w:t xml:space="preserve">DOI: </w:t>
      </w:r>
      <w:hyperlink r:id="rId125">
        <w:r w:rsidRPr="007A525C">
          <w:rPr>
            <w:sz w:val="22"/>
            <w:szCs w:val="22"/>
            <w:lang w:val="sv-FI"/>
          </w:rPr>
          <w:t>10.1016/j.watres.2021.117848</w:t>
        </w:r>
      </w:hyperlink>
    </w:p>
    <w:p w14:paraId="18907191" w14:textId="77777777" w:rsidR="00583324" w:rsidRPr="007A525C" w:rsidRDefault="00583324" w:rsidP="00DB3801">
      <w:pPr>
        <w:rPr>
          <w:sz w:val="22"/>
          <w:szCs w:val="22"/>
        </w:rPr>
      </w:pPr>
      <w:r w:rsidRPr="007A525C">
        <w:rPr>
          <w:sz w:val="22"/>
          <w:szCs w:val="22"/>
        </w:rPr>
        <w:t xml:space="preserve">Wenzel, A. &amp; Shemotyuk, L. 2014. Environmental quality standard, Omethoate. Fraunhofer Institute for Molecular Biology and Applied Ecology IME. Schmallenberg. </w:t>
      </w:r>
      <w:hyperlink r:id="rId126" w:history="1">
        <w:r w:rsidRPr="007A525C">
          <w:rPr>
            <w:rStyle w:val="Hyperlinkki"/>
            <w:sz w:val="22"/>
            <w:szCs w:val="22"/>
          </w:rPr>
          <w:t>Saatavilla: webetox.uba.de/webETOX/public/basics/literatur/download.do;jsessionid=814016AB00C70F4AB81584DA8A5D5469?id=17</w:t>
        </w:r>
      </w:hyperlink>
      <w:r w:rsidRPr="007A525C">
        <w:rPr>
          <w:sz w:val="22"/>
          <w:szCs w:val="22"/>
        </w:rPr>
        <w:t xml:space="preserve">; hyperlink: </w:t>
      </w:r>
      <w:hyperlink r:id="rId127" w:history="1">
        <w:r w:rsidRPr="007A525C">
          <w:rPr>
            <w:rStyle w:val="Hyperlinkki"/>
            <w:sz w:val="22"/>
            <w:szCs w:val="22"/>
          </w:rPr>
          <w:t>Standard (uba.de)</w:t>
        </w:r>
      </w:hyperlink>
    </w:p>
    <w:p w14:paraId="78617754" w14:textId="77777777" w:rsidR="00583324" w:rsidRPr="007A525C" w:rsidRDefault="00583324" w:rsidP="00916791">
      <w:pPr>
        <w:rPr>
          <w:sz w:val="22"/>
          <w:szCs w:val="22"/>
          <w:lang w:val="en-GB"/>
        </w:rPr>
      </w:pPr>
      <w:r w:rsidRPr="007A525C">
        <w:rPr>
          <w:sz w:val="22"/>
          <w:szCs w:val="22"/>
        </w:rPr>
        <w:t xml:space="preserve">Wetzel R.G. 1983. Limnology. 2nd Ed. </w:t>
      </w:r>
      <w:r w:rsidRPr="007A525C">
        <w:rPr>
          <w:sz w:val="22"/>
          <w:szCs w:val="22"/>
          <w:lang w:val="en-GB"/>
        </w:rPr>
        <w:t>CBS Collage Publishing.</w:t>
      </w:r>
    </w:p>
    <w:p w14:paraId="4E2BBF6F" w14:textId="77777777" w:rsidR="00583324" w:rsidRPr="007A525C" w:rsidRDefault="00583324" w:rsidP="1EF9D7D3">
      <w:pPr>
        <w:rPr>
          <w:sz w:val="22"/>
          <w:szCs w:val="22"/>
        </w:rPr>
      </w:pPr>
      <w:r w:rsidRPr="007A525C">
        <w:rPr>
          <w:sz w:val="22"/>
          <w:szCs w:val="22"/>
        </w:rPr>
        <w:t>WFD-UKTAG 2012. Proposed EQS for water framework directive Annex VIII substances: zinc (for consultation). Water Framework Directive - United Kingdom Technical Advisory Group, Edinburgh, Scotland.</w:t>
      </w:r>
    </w:p>
    <w:p w14:paraId="7F5BF124" w14:textId="77777777" w:rsidR="00583324" w:rsidRPr="007A525C" w:rsidRDefault="00583324" w:rsidP="00A21D17">
      <w:pPr>
        <w:rPr>
          <w:sz w:val="20"/>
          <w:szCs w:val="20"/>
          <w:lang w:val="fi-FI"/>
        </w:rPr>
      </w:pPr>
      <w:r w:rsidRPr="007A525C">
        <w:rPr>
          <w:sz w:val="22"/>
          <w:szCs w:val="22"/>
          <w:lang w:val="fi-FI"/>
        </w:rPr>
        <w:t xml:space="preserve">Wikipedia 2020. </w:t>
      </w:r>
      <w:hyperlink r:id="rId128" w:history="1">
        <w:r w:rsidRPr="007A525C">
          <w:rPr>
            <w:rStyle w:val="Hyperlinkki"/>
            <w:sz w:val="22"/>
            <w:szCs w:val="22"/>
            <w:lang w:val="fi-FI"/>
          </w:rPr>
          <w:t>https://fi.wikipedia.org/wiki/Dioksaani</w:t>
        </w:r>
      </w:hyperlink>
      <w:r w:rsidRPr="007A525C">
        <w:rPr>
          <w:sz w:val="22"/>
          <w:szCs w:val="22"/>
          <w:lang w:val="fi-FI"/>
        </w:rPr>
        <w:t xml:space="preserve">. </w:t>
      </w:r>
      <w:r w:rsidRPr="007A525C">
        <w:rPr>
          <w:sz w:val="20"/>
          <w:szCs w:val="20"/>
          <w:lang w:val="fi-FI"/>
        </w:rPr>
        <w:t>Päivitetty 13.3.2020. [viitattu 30.5.2022].</w:t>
      </w:r>
    </w:p>
    <w:p w14:paraId="053F00E5" w14:textId="77777777" w:rsidR="00583324" w:rsidRPr="007A525C" w:rsidRDefault="00583324" w:rsidP="00487EE6">
      <w:pPr>
        <w:rPr>
          <w:sz w:val="22"/>
          <w:szCs w:val="22"/>
        </w:rPr>
      </w:pPr>
      <w:r w:rsidRPr="007A525C">
        <w:rPr>
          <w:sz w:val="22"/>
          <w:szCs w:val="22"/>
          <w:lang w:val="fi-FI"/>
        </w:rPr>
        <w:t xml:space="preserve">Wilkinson J.L., Boxall A.B.A., Kolpin D.W., Leung K.M.Y., Lai R.W.S., Wong D., Ntchantcho R., Pizarro J., Mart J., Echeverr S., Garric J., Chaumot A., Gibba P., Kunchulia I., Seidensticker S., Lyberatos G., Morales-salda J.M. &amp; Kang H. 2022. </w:t>
      </w:r>
      <w:r w:rsidRPr="007A525C">
        <w:rPr>
          <w:sz w:val="22"/>
          <w:szCs w:val="22"/>
        </w:rPr>
        <w:t>Pharmaceutical pollution of the world ’ s rivers 119, 1–10. https://doi.org/10.1073/pnas.2113947119/-/DCSupplemental.Published</w:t>
      </w:r>
    </w:p>
    <w:p w14:paraId="5D120CC2" w14:textId="77777777" w:rsidR="00583324" w:rsidRPr="007A525C" w:rsidRDefault="00583324" w:rsidP="1EF9D7D3">
      <w:pPr>
        <w:rPr>
          <w:sz w:val="22"/>
          <w:szCs w:val="22"/>
        </w:rPr>
      </w:pPr>
      <w:r w:rsidRPr="007A525C">
        <w:rPr>
          <w:sz w:val="22"/>
          <w:szCs w:val="22"/>
        </w:rPr>
        <w:t xml:space="preserve">Wood 2022. EQSD, GWD and WFD – assessing potential revision on the lists of pollutants and regulatory standards. 2nd stakeholder workshop 18.3.2022: Background document –EQSD, GWD and WFD – assessing potential revision on the lists of pollutants and regulatory standards. </w:t>
      </w:r>
    </w:p>
    <w:p w14:paraId="188057D4" w14:textId="77777777" w:rsidR="00583324" w:rsidRPr="007A525C" w:rsidRDefault="00583324" w:rsidP="5E633223">
      <w:pPr>
        <w:rPr>
          <w:sz w:val="22"/>
          <w:szCs w:val="22"/>
          <w:lang w:val="fi-FI"/>
        </w:rPr>
      </w:pPr>
      <w:r w:rsidRPr="007A525C">
        <w:rPr>
          <w:sz w:val="22"/>
          <w:szCs w:val="22"/>
          <w:lang w:val="fi-FI"/>
        </w:rPr>
        <w:t xml:space="preserve">Ympäristöministeriö 2005. Vesiympäristölle haitalliset ja vaaralliset aineet pintavesissä – Ympäristöministeriön työryhmän mietintö”. Ympäristöministeriön monistesarja 159. 202 s. </w:t>
      </w:r>
    </w:p>
    <w:p w14:paraId="0EB62255" w14:textId="77777777" w:rsidR="00583324" w:rsidRPr="007A525C" w:rsidRDefault="00583324" w:rsidP="5E633223">
      <w:pPr>
        <w:rPr>
          <w:sz w:val="22"/>
          <w:szCs w:val="22"/>
          <w:lang w:val="fi-FI"/>
        </w:rPr>
      </w:pPr>
      <w:r w:rsidRPr="007A525C">
        <w:rPr>
          <w:sz w:val="22"/>
          <w:szCs w:val="22"/>
          <w:lang w:val="fi-FI"/>
        </w:rPr>
        <w:t>Ympäristöministeriö 2020. Suomen merenhoitosuunnitelman seurantaohjelmaan vuosille 2020–2026. 47 s.</w:t>
      </w:r>
    </w:p>
    <w:p w14:paraId="7C4FC0D6" w14:textId="77777777" w:rsidR="00583324" w:rsidRPr="007A525C" w:rsidRDefault="00583324" w:rsidP="0009652F">
      <w:pPr>
        <w:spacing w:before="0" w:after="0"/>
        <w:rPr>
          <w:sz w:val="22"/>
          <w:szCs w:val="22"/>
        </w:rPr>
      </w:pPr>
      <w:r w:rsidRPr="007A525C">
        <w:rPr>
          <w:sz w:val="22"/>
          <w:szCs w:val="22"/>
          <w:lang w:val="fi-FI"/>
        </w:rPr>
        <w:t xml:space="preserve">Ympäristöministeriö 2022. Kansallinen kemikaaliohjelma 2022-2035. </w:t>
      </w:r>
      <w:hyperlink r:id="rId129" w:history="1">
        <w:r w:rsidRPr="007A525C">
          <w:rPr>
            <w:rStyle w:val="Hyperlinkki"/>
            <w:sz w:val="22"/>
            <w:szCs w:val="22"/>
            <w:lang w:val="fi-FI"/>
          </w:rPr>
          <w:t>Kansallinen+kemikaaliohjelma+2022-2035.pdf (ym.fi)</w:t>
        </w:r>
      </w:hyperlink>
      <w:r w:rsidRPr="007A525C">
        <w:rPr>
          <w:sz w:val="22"/>
          <w:szCs w:val="22"/>
          <w:lang w:val="fi-FI"/>
        </w:rPr>
        <w:t xml:space="preserve">. </w:t>
      </w:r>
      <w:r w:rsidRPr="007A525C">
        <w:rPr>
          <w:sz w:val="22"/>
          <w:szCs w:val="22"/>
        </w:rPr>
        <w:t>58 s.</w:t>
      </w:r>
    </w:p>
    <w:p w14:paraId="1AA5C728" w14:textId="77777777" w:rsidR="00583324" w:rsidRPr="007A525C" w:rsidRDefault="00583324" w:rsidP="00D82F22">
      <w:pPr>
        <w:rPr>
          <w:sz w:val="22"/>
          <w:szCs w:val="22"/>
        </w:rPr>
      </w:pPr>
      <w:r w:rsidRPr="007A525C">
        <w:rPr>
          <w:sz w:val="22"/>
          <w:szCs w:val="22"/>
        </w:rPr>
        <w:lastRenderedPageBreak/>
        <w:t>Åström M. &amp; Björklund A. 1995. Impact of acid sulfate soils on stream water geochemistry in western Finland. J. Geochem. Explor. 55 (1-3), 163–170.</w:t>
      </w:r>
    </w:p>
    <w:p w14:paraId="64D61548" w14:textId="77777777" w:rsidR="00583324" w:rsidRPr="007A525C" w:rsidRDefault="00583324" w:rsidP="00487EE6">
      <w:pPr>
        <w:rPr>
          <w:sz w:val="22"/>
          <w:szCs w:val="22"/>
          <w:lang w:val="fi-FI"/>
        </w:rPr>
      </w:pPr>
      <w:r w:rsidRPr="007A525C">
        <w:rPr>
          <w:sz w:val="22"/>
          <w:szCs w:val="22"/>
        </w:rPr>
        <w:t xml:space="preserve">Äystö L. &amp; Junttila V. 2022. Screening of pharmaceutical emissions in Finnish municipal wastewater treatment plants. </w:t>
      </w:r>
      <w:r w:rsidRPr="007A525C">
        <w:rPr>
          <w:sz w:val="22"/>
          <w:szCs w:val="22"/>
          <w:lang w:val="fi-FI"/>
        </w:rPr>
        <w:t>Raporttiluonnos 5.10.2022.</w:t>
      </w:r>
    </w:p>
    <w:p w14:paraId="03FB5D80" w14:textId="77777777" w:rsidR="00583324" w:rsidRPr="007A525C" w:rsidRDefault="00583324" w:rsidP="00487EE6">
      <w:pPr>
        <w:rPr>
          <w:sz w:val="22"/>
          <w:szCs w:val="22"/>
          <w:lang w:val="fi-FI"/>
        </w:rPr>
      </w:pPr>
      <w:r w:rsidRPr="007A525C">
        <w:rPr>
          <w:sz w:val="22"/>
          <w:szCs w:val="22"/>
          <w:lang w:val="fi-FI"/>
        </w:rPr>
        <w:t>Äystö L., Junttila V., Siimes K. &amp; Perkola N. 2020d. Lääkeaineiden esiintyminen ja riskit Vantaanjoen vesistössä. Dosis 3/2020: 242-258.</w:t>
      </w:r>
    </w:p>
    <w:p w14:paraId="5D3EB204" w14:textId="77777777" w:rsidR="00583324" w:rsidRPr="007A525C" w:rsidRDefault="00583324" w:rsidP="00487EE6">
      <w:pPr>
        <w:rPr>
          <w:sz w:val="22"/>
          <w:szCs w:val="22"/>
        </w:rPr>
      </w:pPr>
      <w:r w:rsidRPr="007A525C">
        <w:rPr>
          <w:sz w:val="22"/>
          <w:szCs w:val="22"/>
          <w:lang w:val="fi-FI"/>
        </w:rPr>
        <w:t xml:space="preserve">Äystö L., Mehtonen J. &amp; Kalevi K., 2014. Kartoitus lääkeaineista yhdyskuntajätevedessä ja pintavedessä (In Finnish). </w:t>
      </w:r>
      <w:r w:rsidRPr="007A525C">
        <w:rPr>
          <w:sz w:val="22"/>
          <w:szCs w:val="22"/>
        </w:rPr>
        <w:t>Finnish environmental Institute/Centre for sustainable consumption and production. Final report 8.9.2014</w:t>
      </w:r>
    </w:p>
    <w:p w14:paraId="49403E56" w14:textId="77777777" w:rsidR="00583324" w:rsidRPr="00DC4563" w:rsidRDefault="00583324" w:rsidP="00487EE6">
      <w:pPr>
        <w:rPr>
          <w:sz w:val="22"/>
          <w:szCs w:val="22"/>
          <w:lang w:val="fi-FI"/>
        </w:rPr>
      </w:pPr>
      <w:r w:rsidRPr="007A525C">
        <w:rPr>
          <w:sz w:val="22"/>
          <w:szCs w:val="22"/>
          <w:lang w:val="fi-FI"/>
        </w:rPr>
        <w:t xml:space="preserve">Äystö L., Siimes K., Junttila V., Joukola M. &amp; Liukko N. 2020a. </w:t>
      </w:r>
      <w:r w:rsidRPr="007A525C">
        <w:rPr>
          <w:sz w:val="22"/>
          <w:szCs w:val="22"/>
        </w:rPr>
        <w:t xml:space="preserve">Emissions and environmental levels of pharmaceuticals – Upscaling to the Baltic Sea Region. Project CWPharma activity 2.3 report. </w:t>
      </w:r>
      <w:hyperlink r:id="rId130">
        <w:r w:rsidRPr="00DC4563">
          <w:rPr>
            <w:rStyle w:val="Hyperlinkki"/>
            <w:sz w:val="22"/>
            <w:szCs w:val="22"/>
            <w:lang w:val="fi-FI"/>
          </w:rPr>
          <w:t>http://hdl.handle.net/10138/321722</w:t>
        </w:r>
      </w:hyperlink>
      <w:r w:rsidRPr="00DC4563">
        <w:rPr>
          <w:rStyle w:val="Hyperlinkki"/>
          <w:sz w:val="22"/>
          <w:szCs w:val="22"/>
          <w:lang w:val="fi-FI"/>
        </w:rPr>
        <w:t>http://hdl.handle.net/10138/321722</w:t>
      </w:r>
    </w:p>
    <w:p w14:paraId="40A43EE3" w14:textId="77777777" w:rsidR="00583324" w:rsidRPr="007A525C" w:rsidRDefault="00583324" w:rsidP="00487EE6">
      <w:pPr>
        <w:rPr>
          <w:sz w:val="22"/>
          <w:szCs w:val="22"/>
        </w:rPr>
      </w:pPr>
      <w:r w:rsidRPr="007A525C">
        <w:rPr>
          <w:sz w:val="22"/>
          <w:szCs w:val="22"/>
          <w:lang w:val="fi-FI"/>
        </w:rPr>
        <w:t xml:space="preserve">Äystö L., Vieno N., Fjäder P., Mehtonen J. &amp; Nystén T. 2020c. Lääkeaineiden kuorma jätevedenpuhdistamoille ja niiden primääripäästöt. </w:t>
      </w:r>
      <w:r w:rsidRPr="007A525C">
        <w:rPr>
          <w:sz w:val="22"/>
          <w:szCs w:val="22"/>
        </w:rPr>
        <w:t>Vesitalous 1/2020, s. 5–8.</w:t>
      </w:r>
    </w:p>
    <w:p w14:paraId="780D558A" w14:textId="77777777" w:rsidR="00583324" w:rsidRPr="00316503" w:rsidRDefault="00583324" w:rsidP="00487EE6">
      <w:pPr>
        <w:rPr>
          <w:sz w:val="22"/>
          <w:szCs w:val="22"/>
        </w:rPr>
      </w:pPr>
      <w:r w:rsidRPr="007A525C">
        <w:rPr>
          <w:sz w:val="22"/>
          <w:szCs w:val="22"/>
          <w:lang w:val="sv-FI"/>
        </w:rPr>
        <w:t xml:space="preserve">Örn S., Holbeck H., Madsen T. H., Norrgren L. &amp; Petersen G. I. 2003. </w:t>
      </w:r>
      <w:r w:rsidRPr="007A525C">
        <w:rPr>
          <w:sz w:val="22"/>
          <w:szCs w:val="22"/>
        </w:rPr>
        <w:t xml:space="preserve">Gonad development and vitellogenin production in zebrafish (Danio rerio) exposed to ethinylestradiol and methyltestosterone. </w:t>
      </w:r>
      <w:r w:rsidRPr="00316503">
        <w:rPr>
          <w:sz w:val="22"/>
          <w:szCs w:val="22"/>
        </w:rPr>
        <w:t>Aquatic Toxicology 65: 397-411.</w:t>
      </w:r>
    </w:p>
    <w:bookmarkEnd w:id="261"/>
    <w:p w14:paraId="49922FAD" w14:textId="31B8CB05" w:rsidR="00F832B3" w:rsidRPr="00FA303E" w:rsidRDefault="00F832B3" w:rsidP="00583324"/>
    <w:sectPr w:rsidR="00F832B3" w:rsidRPr="00FA303E" w:rsidSect="00080A8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53726" w14:textId="77777777" w:rsidR="00BF4A14" w:rsidRDefault="00BF4A14" w:rsidP="006C1B07">
      <w:r>
        <w:separator/>
      </w:r>
    </w:p>
  </w:endnote>
  <w:endnote w:type="continuationSeparator" w:id="0">
    <w:p w14:paraId="6C3FC298" w14:textId="77777777" w:rsidR="00BF4A14" w:rsidRDefault="00BF4A14" w:rsidP="006C1B07">
      <w:r>
        <w:continuationSeparator/>
      </w:r>
    </w:p>
  </w:endnote>
  <w:endnote w:type="continuationNotice" w:id="1">
    <w:p w14:paraId="118B850A" w14:textId="77777777" w:rsidR="00BF4A14" w:rsidRDefault="00BF4A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Myriad Pro Cond">
    <w:altName w:val="Segoe U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95952"/>
      <w:docPartObj>
        <w:docPartGallery w:val="Page Numbers (Bottom of Page)"/>
        <w:docPartUnique/>
      </w:docPartObj>
    </w:sdtPr>
    <w:sdtEndPr/>
    <w:sdtContent>
      <w:p w14:paraId="3477E9F6" w14:textId="6DBB4BF3" w:rsidR="00D036FA" w:rsidRDefault="00D036FA">
        <w:pPr>
          <w:pStyle w:val="Alatunniste"/>
          <w:jc w:val="center"/>
        </w:pPr>
        <w:r>
          <w:fldChar w:fldCharType="begin"/>
        </w:r>
        <w:r>
          <w:instrText>PAGE   \* MERGEFORMAT</w:instrText>
        </w:r>
        <w:r>
          <w:fldChar w:fldCharType="separate"/>
        </w:r>
        <w:r>
          <w:rPr>
            <w:lang w:val="fi-FI"/>
          </w:rPr>
          <w:t>2</w:t>
        </w:r>
        <w:r>
          <w:fldChar w:fldCharType="end"/>
        </w:r>
      </w:p>
    </w:sdtContent>
  </w:sdt>
  <w:p w14:paraId="658326A6" w14:textId="1A406BE5" w:rsidR="00BF4A14" w:rsidRDefault="00BF4A1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4F10D" w14:textId="77777777" w:rsidR="00BF4A14" w:rsidRDefault="00BF4A14" w:rsidP="006C1B07">
      <w:r>
        <w:separator/>
      </w:r>
    </w:p>
  </w:footnote>
  <w:footnote w:type="continuationSeparator" w:id="0">
    <w:p w14:paraId="1EB75667" w14:textId="77777777" w:rsidR="00BF4A14" w:rsidRDefault="00BF4A14" w:rsidP="006C1B07">
      <w:r>
        <w:continuationSeparator/>
      </w:r>
    </w:p>
  </w:footnote>
  <w:footnote w:type="continuationNotice" w:id="1">
    <w:p w14:paraId="4845106D" w14:textId="77777777" w:rsidR="00BF4A14" w:rsidRDefault="00BF4A14"/>
  </w:footnote>
  <w:footnote w:id="2">
    <w:p w14:paraId="2A65FDAB" w14:textId="77777777" w:rsidR="00ED40FF" w:rsidRPr="007A525C" w:rsidRDefault="00ED40FF" w:rsidP="000A60E5">
      <w:pPr>
        <w:pStyle w:val="Alaviitteenteksti"/>
        <w:rPr>
          <w:rStyle w:val="Alaviitteenviite"/>
        </w:rPr>
      </w:pPr>
    </w:p>
  </w:footnote>
  <w:footnote w:id="3">
    <w:p w14:paraId="688463FF" w14:textId="7FBAEC0E" w:rsidR="00B669F0" w:rsidRPr="00516D72" w:rsidRDefault="00B669F0">
      <w:pPr>
        <w:pStyle w:val="Alaviitteenteksti"/>
        <w:rPr>
          <w:lang w:val="fi-FI"/>
        </w:rPr>
      </w:pPr>
      <w:r w:rsidRPr="00521BC4">
        <w:rPr>
          <w:rStyle w:val="Alaviitteenviite"/>
        </w:rPr>
        <w:footnoteRef/>
      </w:r>
      <w:r w:rsidRPr="198BADAF">
        <w:t xml:space="preserve"> </w:t>
      </w:r>
      <w:r>
        <w:rPr>
          <w:lang w:val="fi-FI"/>
        </w:rPr>
        <w:t>www.syke.fi/projects/hazbref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4B"/>
    <w:multiLevelType w:val="hybridMultilevel"/>
    <w:tmpl w:val="6646FB86"/>
    <w:lvl w:ilvl="0" w:tplc="040B0001">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287033"/>
    <w:multiLevelType w:val="hybridMultilevel"/>
    <w:tmpl w:val="4220412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53E46FB"/>
    <w:multiLevelType w:val="hybridMultilevel"/>
    <w:tmpl w:val="A468B2AC"/>
    <w:lvl w:ilvl="0" w:tplc="DC76464A">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69230C9"/>
    <w:multiLevelType w:val="multilevel"/>
    <w:tmpl w:val="8280DEF4"/>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A7437BE"/>
    <w:multiLevelType w:val="hybridMultilevel"/>
    <w:tmpl w:val="E32A5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A349F"/>
    <w:multiLevelType w:val="hybridMultilevel"/>
    <w:tmpl w:val="BB82E8A2"/>
    <w:lvl w:ilvl="0" w:tplc="D79AA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F1487"/>
    <w:multiLevelType w:val="hybridMultilevel"/>
    <w:tmpl w:val="489AAF7E"/>
    <w:lvl w:ilvl="0" w:tplc="040B0001">
      <w:start w:val="6"/>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F026358"/>
    <w:multiLevelType w:val="hybridMultilevel"/>
    <w:tmpl w:val="4628F89A"/>
    <w:lvl w:ilvl="0" w:tplc="4ED6BE90">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FA02FD7"/>
    <w:multiLevelType w:val="multilevel"/>
    <w:tmpl w:val="11A425E4"/>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1E24B1E"/>
    <w:multiLevelType w:val="multilevel"/>
    <w:tmpl w:val="11A425E4"/>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2E04EA3"/>
    <w:multiLevelType w:val="hybridMultilevel"/>
    <w:tmpl w:val="F78E94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70B3B6E"/>
    <w:multiLevelType w:val="hybridMultilevel"/>
    <w:tmpl w:val="F8989936"/>
    <w:lvl w:ilvl="0" w:tplc="3D0A1910">
      <w:start w:val="5"/>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92C6AAA"/>
    <w:multiLevelType w:val="multilevel"/>
    <w:tmpl w:val="F3467974"/>
    <w:lvl w:ilvl="0">
      <w:start w:val="5"/>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9FC7ED3"/>
    <w:multiLevelType w:val="hybridMultilevel"/>
    <w:tmpl w:val="8670FE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ADA4CED"/>
    <w:multiLevelType w:val="hybridMultilevel"/>
    <w:tmpl w:val="001687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B2B7D3B"/>
    <w:multiLevelType w:val="hybridMultilevel"/>
    <w:tmpl w:val="D9B6AC6C"/>
    <w:lvl w:ilvl="0" w:tplc="F2E6086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B943E0E"/>
    <w:multiLevelType w:val="multilevel"/>
    <w:tmpl w:val="9CA4BD8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BB24425"/>
    <w:multiLevelType w:val="multilevel"/>
    <w:tmpl w:val="FA842DE4"/>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BDE4D32"/>
    <w:multiLevelType w:val="multilevel"/>
    <w:tmpl w:val="8BB8905A"/>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D82332B"/>
    <w:multiLevelType w:val="multilevel"/>
    <w:tmpl w:val="521C7F92"/>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D36C16"/>
    <w:multiLevelType w:val="hybridMultilevel"/>
    <w:tmpl w:val="95B256D8"/>
    <w:lvl w:ilvl="0" w:tplc="61B85A6E">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1EB25AD1"/>
    <w:multiLevelType w:val="hybridMultilevel"/>
    <w:tmpl w:val="9DE02EF4"/>
    <w:lvl w:ilvl="0" w:tplc="136A267A">
      <w:numFmt w:val="bullet"/>
      <w:lvlText w:val=""/>
      <w:lvlJc w:val="left"/>
      <w:pPr>
        <w:ind w:left="720" w:hanging="360"/>
      </w:pPr>
      <w:rPr>
        <w:rFonts w:ascii="Symbol" w:eastAsiaTheme="minorHAnsi" w:hAnsi="Symbol" w:cstheme="minorHAns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F7D442B"/>
    <w:multiLevelType w:val="hybridMultilevel"/>
    <w:tmpl w:val="1C181046"/>
    <w:lvl w:ilvl="0" w:tplc="10B667A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3" w15:restartNumberingAfterBreak="0">
    <w:nsid w:val="1FC038FD"/>
    <w:multiLevelType w:val="hybridMultilevel"/>
    <w:tmpl w:val="D3DAD7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00D3F2B"/>
    <w:multiLevelType w:val="multilevel"/>
    <w:tmpl w:val="36E2E4F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09D6761"/>
    <w:multiLevelType w:val="multilevel"/>
    <w:tmpl w:val="55D66E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0EC287D"/>
    <w:multiLevelType w:val="multilevel"/>
    <w:tmpl w:val="11A425E4"/>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16F51F1"/>
    <w:multiLevelType w:val="multilevel"/>
    <w:tmpl w:val="AE4415FC"/>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34834F9"/>
    <w:multiLevelType w:val="multilevel"/>
    <w:tmpl w:val="D6E46F2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2452273E"/>
    <w:multiLevelType w:val="multilevel"/>
    <w:tmpl w:val="3982C3A4"/>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24977C44"/>
    <w:multiLevelType w:val="hybridMultilevel"/>
    <w:tmpl w:val="0152E6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56E2388"/>
    <w:multiLevelType w:val="hybridMultilevel"/>
    <w:tmpl w:val="8642332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25DF10DF"/>
    <w:multiLevelType w:val="multilevel"/>
    <w:tmpl w:val="BEAC3F8A"/>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5FD1BE7"/>
    <w:multiLevelType w:val="hybridMultilevel"/>
    <w:tmpl w:val="5E8484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6D74BD4"/>
    <w:multiLevelType w:val="hybridMultilevel"/>
    <w:tmpl w:val="4C2201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27E11611"/>
    <w:multiLevelType w:val="multilevel"/>
    <w:tmpl w:val="62C8EF7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296960C8"/>
    <w:multiLevelType w:val="multilevel"/>
    <w:tmpl w:val="9CA4BD8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29D57BD7"/>
    <w:multiLevelType w:val="multilevel"/>
    <w:tmpl w:val="6D8E43E0"/>
    <w:lvl w:ilvl="0">
      <w:start w:val="4"/>
      <w:numFmt w:val="decimal"/>
      <w:lvlText w:val="%1"/>
      <w:lvlJc w:val="left"/>
      <w:pPr>
        <w:ind w:left="720" w:hanging="720"/>
      </w:pPr>
      <w:rPr>
        <w:rFonts w:hint="default"/>
        <w:b w:val="0"/>
      </w:rPr>
    </w:lvl>
    <w:lvl w:ilvl="1">
      <w:start w:val="2"/>
      <w:numFmt w:val="decimal"/>
      <w:lvlText w:val="%1.%2"/>
      <w:lvlJc w:val="left"/>
      <w:pPr>
        <w:ind w:left="720" w:hanging="720"/>
      </w:pPr>
      <w:rPr>
        <w:rFonts w:hint="default"/>
        <w:b w:val="0"/>
      </w:rPr>
    </w:lvl>
    <w:lvl w:ilvl="2">
      <w:start w:val="4"/>
      <w:numFmt w:val="decimal"/>
      <w:lvlText w:val="%1.%2.%3"/>
      <w:lvlJc w:val="left"/>
      <w:pPr>
        <w:ind w:left="720" w:hanging="720"/>
      </w:pPr>
      <w:rPr>
        <w:rFonts w:hint="default"/>
        <w:b w:val="0"/>
      </w:rPr>
    </w:lvl>
    <w:lvl w:ilvl="3">
      <w:start w:val="3"/>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2A6C2C9C"/>
    <w:multiLevelType w:val="multilevel"/>
    <w:tmpl w:val="4498D4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BAE6F91"/>
    <w:multiLevelType w:val="hybridMultilevel"/>
    <w:tmpl w:val="CC709A84"/>
    <w:lvl w:ilvl="0" w:tplc="1FF2D23A">
      <w:start w:val="2"/>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0FD210E"/>
    <w:multiLevelType w:val="multilevel"/>
    <w:tmpl w:val="8A5A1926"/>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1721CF7"/>
    <w:multiLevelType w:val="hybridMultilevel"/>
    <w:tmpl w:val="CADAB56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327438B5"/>
    <w:multiLevelType w:val="multilevel"/>
    <w:tmpl w:val="5F3E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752AFC"/>
    <w:multiLevelType w:val="hybridMultilevel"/>
    <w:tmpl w:val="6EE01836"/>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35360AD2"/>
    <w:multiLevelType w:val="hybridMultilevel"/>
    <w:tmpl w:val="D4BE2B1E"/>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35761CC9"/>
    <w:multiLevelType w:val="multilevel"/>
    <w:tmpl w:val="9BF0EA2C"/>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432" w:hanging="432"/>
      </w:pPr>
      <w:rPr>
        <w:rFonts w:hint="default"/>
      </w:rPr>
    </w:lvl>
    <w:lvl w:ilvl="2">
      <w:start w:val="1"/>
      <w:numFmt w:val="decimal"/>
      <w:pStyle w:val="Otsikko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7027CBA"/>
    <w:multiLevelType w:val="hybridMultilevel"/>
    <w:tmpl w:val="6DB8CD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371C7B20"/>
    <w:multiLevelType w:val="hybridMultilevel"/>
    <w:tmpl w:val="177C52D0"/>
    <w:lvl w:ilvl="0" w:tplc="04090011">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465E1050">
      <w:start w:val="1"/>
      <w:numFmt w:val="bullet"/>
      <w:lvlText w:val=""/>
      <w:lvlJc w:val="left"/>
      <w:pPr>
        <w:ind w:left="2790" w:hanging="360"/>
      </w:pPr>
      <w:rPr>
        <w:rFonts w:ascii="Wingdings" w:eastAsia="Times New Roman" w:hAnsi="Wingdings" w:cs="Times New Roman"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 w15:restartNumberingAfterBreak="0">
    <w:nsid w:val="388159A7"/>
    <w:multiLevelType w:val="hybridMultilevel"/>
    <w:tmpl w:val="00365DC2"/>
    <w:lvl w:ilvl="0" w:tplc="85C0A32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C26728"/>
    <w:multiLevelType w:val="multilevel"/>
    <w:tmpl w:val="7EB8F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CCE6942"/>
    <w:multiLevelType w:val="hybridMultilevel"/>
    <w:tmpl w:val="8272BD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3CEA0B72"/>
    <w:multiLevelType w:val="multilevel"/>
    <w:tmpl w:val="7D1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364F5E"/>
    <w:multiLevelType w:val="hybridMultilevel"/>
    <w:tmpl w:val="72F4774E"/>
    <w:lvl w:ilvl="0" w:tplc="040B0001">
      <w:start w:val="3"/>
      <w:numFmt w:val="bullet"/>
      <w:lvlText w:val=""/>
      <w:lvlJc w:val="left"/>
      <w:pPr>
        <w:ind w:left="720" w:hanging="360"/>
      </w:pPr>
      <w:rPr>
        <w:rFonts w:ascii="Symbol" w:eastAsia="Times New Roman"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3E6206DE"/>
    <w:multiLevelType w:val="multilevel"/>
    <w:tmpl w:val="2108B49C"/>
    <w:lvl w:ilvl="0">
      <w:start w:val="4"/>
      <w:numFmt w:val="decimal"/>
      <w:lvlText w:val="%1."/>
      <w:lvlJc w:val="left"/>
      <w:pPr>
        <w:ind w:left="360" w:hanging="360"/>
      </w:pPr>
      <w:rPr>
        <w:rFonts w:hint="default"/>
      </w:rPr>
    </w:lvl>
    <w:lvl w:ilvl="1">
      <w:start w:val="4"/>
      <w:numFmt w:val="decimal"/>
      <w:lvlText w:val="%1.%2."/>
      <w:lvlJc w:val="left"/>
      <w:pPr>
        <w:ind w:left="1665"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635" w:hanging="72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605" w:hanging="1080"/>
      </w:pPr>
      <w:rPr>
        <w:rFonts w:hint="default"/>
      </w:rPr>
    </w:lvl>
    <w:lvl w:ilvl="6">
      <w:start w:val="1"/>
      <w:numFmt w:val="decimal"/>
      <w:lvlText w:val="%1.%2.%3.%4.%5.%6.%7."/>
      <w:lvlJc w:val="left"/>
      <w:pPr>
        <w:ind w:left="9270" w:hanging="1440"/>
      </w:pPr>
      <w:rPr>
        <w:rFonts w:hint="default"/>
      </w:rPr>
    </w:lvl>
    <w:lvl w:ilvl="7">
      <w:start w:val="1"/>
      <w:numFmt w:val="decimal"/>
      <w:lvlText w:val="%1.%2.%3.%4.%5.%6.%7.%8."/>
      <w:lvlJc w:val="left"/>
      <w:pPr>
        <w:ind w:left="10575" w:hanging="1440"/>
      </w:pPr>
      <w:rPr>
        <w:rFonts w:hint="default"/>
      </w:rPr>
    </w:lvl>
    <w:lvl w:ilvl="8">
      <w:start w:val="1"/>
      <w:numFmt w:val="decimal"/>
      <w:lvlText w:val="%1.%2.%3.%4.%5.%6.%7.%8.%9."/>
      <w:lvlJc w:val="left"/>
      <w:pPr>
        <w:ind w:left="12240" w:hanging="1800"/>
      </w:pPr>
      <w:rPr>
        <w:rFonts w:hint="default"/>
      </w:rPr>
    </w:lvl>
  </w:abstractNum>
  <w:abstractNum w:abstractNumId="54" w15:restartNumberingAfterBreak="0">
    <w:nsid w:val="3E810A77"/>
    <w:multiLevelType w:val="multilevel"/>
    <w:tmpl w:val="69CC2B44"/>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3EC125DA"/>
    <w:multiLevelType w:val="hybridMultilevel"/>
    <w:tmpl w:val="BFEC56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3F515203"/>
    <w:multiLevelType w:val="multilevel"/>
    <w:tmpl w:val="9CA4BD8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47A95B72"/>
    <w:multiLevelType w:val="multilevel"/>
    <w:tmpl w:val="E7E49D8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8355BE8"/>
    <w:multiLevelType w:val="multilevel"/>
    <w:tmpl w:val="5C886AC0"/>
    <w:lvl w:ilvl="0">
      <w:start w:val="5"/>
      <w:numFmt w:val="decimal"/>
      <w:lvlText w:val="%1"/>
      <w:lvlJc w:val="left"/>
      <w:pPr>
        <w:ind w:left="480" w:hanging="480"/>
      </w:pPr>
      <w:rPr>
        <w:rFonts w:hint="default"/>
        <w:b w:val="0"/>
      </w:rPr>
    </w:lvl>
    <w:lvl w:ilvl="1">
      <w:start w:val="5"/>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9" w15:restartNumberingAfterBreak="0">
    <w:nsid w:val="4F146EE4"/>
    <w:multiLevelType w:val="multilevel"/>
    <w:tmpl w:val="F3467974"/>
    <w:lvl w:ilvl="0">
      <w:start w:val="5"/>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4F384F2B"/>
    <w:multiLevelType w:val="hybridMultilevel"/>
    <w:tmpl w:val="0264F7A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1" w15:restartNumberingAfterBreak="0">
    <w:nsid w:val="4F4A228B"/>
    <w:multiLevelType w:val="multilevel"/>
    <w:tmpl w:val="EB12A66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11C5D4F"/>
    <w:multiLevelType w:val="hybridMultilevel"/>
    <w:tmpl w:val="7AD22F2A"/>
    <w:lvl w:ilvl="0" w:tplc="7C961016">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52B12516"/>
    <w:multiLevelType w:val="multilevel"/>
    <w:tmpl w:val="DE82AC4E"/>
    <w:lvl w:ilvl="0">
      <w:start w:val="5"/>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53C62703"/>
    <w:multiLevelType w:val="hybridMultilevel"/>
    <w:tmpl w:val="146E2494"/>
    <w:lvl w:ilvl="0" w:tplc="0EF2A922">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5" w15:restartNumberingAfterBreak="0">
    <w:nsid w:val="55600CBA"/>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A248B5"/>
    <w:multiLevelType w:val="multilevel"/>
    <w:tmpl w:val="11A425E4"/>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7E35E06"/>
    <w:multiLevelType w:val="hybridMultilevel"/>
    <w:tmpl w:val="91B410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595F5B96"/>
    <w:multiLevelType w:val="multilevel"/>
    <w:tmpl w:val="68B097B4"/>
    <w:lvl w:ilvl="0">
      <w:start w:val="1"/>
      <w:numFmt w:val="decimal"/>
      <w:lvlText w:val="%1."/>
      <w:lvlJc w:val="left"/>
      <w:pPr>
        <w:ind w:left="360" w:hanging="360"/>
      </w:pPr>
      <w:rPr>
        <w:rFonts w:hint="default"/>
      </w:rPr>
    </w:lvl>
    <w:lvl w:ilvl="1">
      <w:start w:val="1"/>
      <w:numFmt w:val="decimal"/>
      <w:lvlText w:val="%1.%2."/>
      <w:lvlJc w:val="left"/>
      <w:pPr>
        <w:ind w:left="1242" w:hanging="432"/>
      </w:pPr>
      <w:rPr>
        <w:rFonts w:hint="default"/>
      </w:rPr>
    </w:lvl>
    <w:lvl w:ilvl="2">
      <w:start w:val="1"/>
      <w:numFmt w:val="decimal"/>
      <w:lvlText w:val="%1.%2.%3."/>
      <w:lvlJc w:val="left"/>
      <w:pPr>
        <w:ind w:left="149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4E322F"/>
    <w:multiLevelType w:val="hybridMultilevel"/>
    <w:tmpl w:val="58EE3A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5B324DBB"/>
    <w:multiLevelType w:val="hybridMultilevel"/>
    <w:tmpl w:val="528AC9A8"/>
    <w:lvl w:ilvl="0" w:tplc="E930599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5D19417A"/>
    <w:multiLevelType w:val="hybridMultilevel"/>
    <w:tmpl w:val="3C6EC0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5D2A5955"/>
    <w:multiLevelType w:val="hybridMultilevel"/>
    <w:tmpl w:val="DA601E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5D3C1F4F"/>
    <w:multiLevelType w:val="multilevel"/>
    <w:tmpl w:val="C220CCF4"/>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D792707"/>
    <w:multiLevelType w:val="hybridMultilevel"/>
    <w:tmpl w:val="D1EC0BA2"/>
    <w:lvl w:ilvl="0" w:tplc="0A5A814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5E7456D1"/>
    <w:multiLevelType w:val="multilevel"/>
    <w:tmpl w:val="9BBAD126"/>
    <w:lvl w:ilvl="0">
      <w:start w:val="5"/>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5EAA6774"/>
    <w:multiLevelType w:val="multilevel"/>
    <w:tmpl w:val="299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C44B60"/>
    <w:multiLevelType w:val="hybridMultilevel"/>
    <w:tmpl w:val="AF1404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5FB02168"/>
    <w:multiLevelType w:val="multilevel"/>
    <w:tmpl w:val="B720FF94"/>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08639FC"/>
    <w:multiLevelType w:val="hybridMultilevel"/>
    <w:tmpl w:val="F0D02306"/>
    <w:lvl w:ilvl="0" w:tplc="321256C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0" w15:restartNumberingAfterBreak="0">
    <w:nsid w:val="63074317"/>
    <w:multiLevelType w:val="hybridMultilevel"/>
    <w:tmpl w:val="24729562"/>
    <w:lvl w:ilvl="0" w:tplc="040B0001">
      <w:start w:val="1"/>
      <w:numFmt w:val="bullet"/>
      <w:lvlText w:val=""/>
      <w:lvlJc w:val="left"/>
      <w:pPr>
        <w:ind w:left="778" w:hanging="360"/>
      </w:pPr>
      <w:rPr>
        <w:rFonts w:ascii="Symbol" w:hAnsi="Symbol" w:hint="default"/>
      </w:rPr>
    </w:lvl>
    <w:lvl w:ilvl="1" w:tplc="040B0003" w:tentative="1">
      <w:start w:val="1"/>
      <w:numFmt w:val="bullet"/>
      <w:lvlText w:val="o"/>
      <w:lvlJc w:val="left"/>
      <w:pPr>
        <w:ind w:left="1498" w:hanging="360"/>
      </w:pPr>
      <w:rPr>
        <w:rFonts w:ascii="Courier New" w:hAnsi="Courier New" w:cs="Courier New" w:hint="default"/>
      </w:rPr>
    </w:lvl>
    <w:lvl w:ilvl="2" w:tplc="040B0005" w:tentative="1">
      <w:start w:val="1"/>
      <w:numFmt w:val="bullet"/>
      <w:lvlText w:val=""/>
      <w:lvlJc w:val="left"/>
      <w:pPr>
        <w:ind w:left="2218" w:hanging="360"/>
      </w:pPr>
      <w:rPr>
        <w:rFonts w:ascii="Wingdings" w:hAnsi="Wingdings" w:hint="default"/>
      </w:rPr>
    </w:lvl>
    <w:lvl w:ilvl="3" w:tplc="040B0001" w:tentative="1">
      <w:start w:val="1"/>
      <w:numFmt w:val="bullet"/>
      <w:lvlText w:val=""/>
      <w:lvlJc w:val="left"/>
      <w:pPr>
        <w:ind w:left="2938" w:hanging="360"/>
      </w:pPr>
      <w:rPr>
        <w:rFonts w:ascii="Symbol" w:hAnsi="Symbol" w:hint="default"/>
      </w:rPr>
    </w:lvl>
    <w:lvl w:ilvl="4" w:tplc="040B0003" w:tentative="1">
      <w:start w:val="1"/>
      <w:numFmt w:val="bullet"/>
      <w:lvlText w:val="o"/>
      <w:lvlJc w:val="left"/>
      <w:pPr>
        <w:ind w:left="3658" w:hanging="360"/>
      </w:pPr>
      <w:rPr>
        <w:rFonts w:ascii="Courier New" w:hAnsi="Courier New" w:cs="Courier New" w:hint="default"/>
      </w:rPr>
    </w:lvl>
    <w:lvl w:ilvl="5" w:tplc="040B0005" w:tentative="1">
      <w:start w:val="1"/>
      <w:numFmt w:val="bullet"/>
      <w:lvlText w:val=""/>
      <w:lvlJc w:val="left"/>
      <w:pPr>
        <w:ind w:left="4378" w:hanging="360"/>
      </w:pPr>
      <w:rPr>
        <w:rFonts w:ascii="Wingdings" w:hAnsi="Wingdings" w:hint="default"/>
      </w:rPr>
    </w:lvl>
    <w:lvl w:ilvl="6" w:tplc="040B0001" w:tentative="1">
      <w:start w:val="1"/>
      <w:numFmt w:val="bullet"/>
      <w:lvlText w:val=""/>
      <w:lvlJc w:val="left"/>
      <w:pPr>
        <w:ind w:left="5098" w:hanging="360"/>
      </w:pPr>
      <w:rPr>
        <w:rFonts w:ascii="Symbol" w:hAnsi="Symbol" w:hint="default"/>
      </w:rPr>
    </w:lvl>
    <w:lvl w:ilvl="7" w:tplc="040B0003" w:tentative="1">
      <w:start w:val="1"/>
      <w:numFmt w:val="bullet"/>
      <w:lvlText w:val="o"/>
      <w:lvlJc w:val="left"/>
      <w:pPr>
        <w:ind w:left="5818" w:hanging="360"/>
      </w:pPr>
      <w:rPr>
        <w:rFonts w:ascii="Courier New" w:hAnsi="Courier New" w:cs="Courier New" w:hint="default"/>
      </w:rPr>
    </w:lvl>
    <w:lvl w:ilvl="8" w:tplc="040B0005" w:tentative="1">
      <w:start w:val="1"/>
      <w:numFmt w:val="bullet"/>
      <w:lvlText w:val=""/>
      <w:lvlJc w:val="left"/>
      <w:pPr>
        <w:ind w:left="6538" w:hanging="360"/>
      </w:pPr>
      <w:rPr>
        <w:rFonts w:ascii="Wingdings" w:hAnsi="Wingdings" w:hint="default"/>
      </w:rPr>
    </w:lvl>
  </w:abstractNum>
  <w:abstractNum w:abstractNumId="81" w15:restartNumberingAfterBreak="0">
    <w:nsid w:val="63A33360"/>
    <w:multiLevelType w:val="hybridMultilevel"/>
    <w:tmpl w:val="87F69330"/>
    <w:lvl w:ilvl="0" w:tplc="1FF2D23A">
      <w:start w:val="2"/>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648B035F"/>
    <w:multiLevelType w:val="hybridMultilevel"/>
    <w:tmpl w:val="1564EEBC"/>
    <w:lvl w:ilvl="0" w:tplc="040B000B">
      <w:start w:val="2"/>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66993D83"/>
    <w:multiLevelType w:val="hybridMultilevel"/>
    <w:tmpl w:val="1C22945A"/>
    <w:lvl w:ilvl="0" w:tplc="D336403E">
      <w:start w:val="1"/>
      <w:numFmt w:val="bullet"/>
      <w:lvlText w:val="-"/>
      <w:lvlJc w:val="left"/>
      <w:pPr>
        <w:tabs>
          <w:tab w:val="num" w:pos="720"/>
        </w:tabs>
        <w:ind w:left="720" w:hanging="360"/>
      </w:pPr>
      <w:rPr>
        <w:rFonts w:ascii="Arial" w:hAnsi="Arial" w:hint="default"/>
      </w:rPr>
    </w:lvl>
    <w:lvl w:ilvl="1" w:tplc="DCA43518" w:tentative="1">
      <w:start w:val="1"/>
      <w:numFmt w:val="bullet"/>
      <w:lvlText w:val="-"/>
      <w:lvlJc w:val="left"/>
      <w:pPr>
        <w:tabs>
          <w:tab w:val="num" w:pos="1440"/>
        </w:tabs>
        <w:ind w:left="1440" w:hanging="360"/>
      </w:pPr>
      <w:rPr>
        <w:rFonts w:ascii="Arial" w:hAnsi="Arial" w:hint="default"/>
      </w:rPr>
    </w:lvl>
    <w:lvl w:ilvl="2" w:tplc="28F0D52E" w:tentative="1">
      <w:start w:val="1"/>
      <w:numFmt w:val="bullet"/>
      <w:lvlText w:val="-"/>
      <w:lvlJc w:val="left"/>
      <w:pPr>
        <w:tabs>
          <w:tab w:val="num" w:pos="2160"/>
        </w:tabs>
        <w:ind w:left="2160" w:hanging="360"/>
      </w:pPr>
      <w:rPr>
        <w:rFonts w:ascii="Arial" w:hAnsi="Arial" w:hint="default"/>
      </w:rPr>
    </w:lvl>
    <w:lvl w:ilvl="3" w:tplc="E11C6DDC" w:tentative="1">
      <w:start w:val="1"/>
      <w:numFmt w:val="bullet"/>
      <w:lvlText w:val="-"/>
      <w:lvlJc w:val="left"/>
      <w:pPr>
        <w:tabs>
          <w:tab w:val="num" w:pos="2880"/>
        </w:tabs>
        <w:ind w:left="2880" w:hanging="360"/>
      </w:pPr>
      <w:rPr>
        <w:rFonts w:ascii="Arial" w:hAnsi="Arial" w:hint="default"/>
      </w:rPr>
    </w:lvl>
    <w:lvl w:ilvl="4" w:tplc="11CC21F4" w:tentative="1">
      <w:start w:val="1"/>
      <w:numFmt w:val="bullet"/>
      <w:lvlText w:val="-"/>
      <w:lvlJc w:val="left"/>
      <w:pPr>
        <w:tabs>
          <w:tab w:val="num" w:pos="3600"/>
        </w:tabs>
        <w:ind w:left="3600" w:hanging="360"/>
      </w:pPr>
      <w:rPr>
        <w:rFonts w:ascii="Arial" w:hAnsi="Arial" w:hint="default"/>
      </w:rPr>
    </w:lvl>
    <w:lvl w:ilvl="5" w:tplc="18862D64" w:tentative="1">
      <w:start w:val="1"/>
      <w:numFmt w:val="bullet"/>
      <w:lvlText w:val="-"/>
      <w:lvlJc w:val="left"/>
      <w:pPr>
        <w:tabs>
          <w:tab w:val="num" w:pos="4320"/>
        </w:tabs>
        <w:ind w:left="4320" w:hanging="360"/>
      </w:pPr>
      <w:rPr>
        <w:rFonts w:ascii="Arial" w:hAnsi="Arial" w:hint="default"/>
      </w:rPr>
    </w:lvl>
    <w:lvl w:ilvl="6" w:tplc="D0B64D7E" w:tentative="1">
      <w:start w:val="1"/>
      <w:numFmt w:val="bullet"/>
      <w:lvlText w:val="-"/>
      <w:lvlJc w:val="left"/>
      <w:pPr>
        <w:tabs>
          <w:tab w:val="num" w:pos="5040"/>
        </w:tabs>
        <w:ind w:left="5040" w:hanging="360"/>
      </w:pPr>
      <w:rPr>
        <w:rFonts w:ascii="Arial" w:hAnsi="Arial" w:hint="default"/>
      </w:rPr>
    </w:lvl>
    <w:lvl w:ilvl="7" w:tplc="389C473C" w:tentative="1">
      <w:start w:val="1"/>
      <w:numFmt w:val="bullet"/>
      <w:lvlText w:val="-"/>
      <w:lvlJc w:val="left"/>
      <w:pPr>
        <w:tabs>
          <w:tab w:val="num" w:pos="5760"/>
        </w:tabs>
        <w:ind w:left="5760" w:hanging="360"/>
      </w:pPr>
      <w:rPr>
        <w:rFonts w:ascii="Arial" w:hAnsi="Arial" w:hint="default"/>
      </w:rPr>
    </w:lvl>
    <w:lvl w:ilvl="8" w:tplc="223EEDA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6E7699F"/>
    <w:multiLevelType w:val="multilevel"/>
    <w:tmpl w:val="93A24420"/>
    <w:lvl w:ilvl="0">
      <w:start w:val="5"/>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5" w15:restartNumberingAfterBreak="0">
    <w:nsid w:val="68AB332A"/>
    <w:multiLevelType w:val="hybridMultilevel"/>
    <w:tmpl w:val="2C6693A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6" w15:restartNumberingAfterBreak="0">
    <w:nsid w:val="68B8269D"/>
    <w:multiLevelType w:val="hybridMultilevel"/>
    <w:tmpl w:val="36F814F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69F81295"/>
    <w:multiLevelType w:val="hybridMultilevel"/>
    <w:tmpl w:val="9DE6243E"/>
    <w:lvl w:ilvl="0" w:tplc="CED42A8C">
      <w:start w:val="12"/>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69FB16DE"/>
    <w:multiLevelType w:val="hybridMultilevel"/>
    <w:tmpl w:val="F1389FAC"/>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6C926812"/>
    <w:multiLevelType w:val="hybridMultilevel"/>
    <w:tmpl w:val="84682620"/>
    <w:lvl w:ilvl="0" w:tplc="FAB0FA44">
      <w:start w:val="6"/>
      <w:numFmt w:val="bullet"/>
      <w:lvlText w:val=""/>
      <w:lvlJc w:val="left"/>
      <w:pPr>
        <w:ind w:left="720" w:hanging="360"/>
      </w:pPr>
      <w:rPr>
        <w:rFonts w:ascii="Symbol" w:eastAsiaTheme="minorHAnsi"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6CD86B9C"/>
    <w:multiLevelType w:val="multilevel"/>
    <w:tmpl w:val="22EAAE0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15B716A"/>
    <w:multiLevelType w:val="hybridMultilevel"/>
    <w:tmpl w:val="8E2A832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2" w15:restartNumberingAfterBreak="0">
    <w:nsid w:val="720162C5"/>
    <w:multiLevelType w:val="hybridMultilevel"/>
    <w:tmpl w:val="D25E1F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15:restartNumberingAfterBreak="0">
    <w:nsid w:val="723E0144"/>
    <w:multiLevelType w:val="hybridMultilevel"/>
    <w:tmpl w:val="AD88D320"/>
    <w:lvl w:ilvl="0" w:tplc="67744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7537E85"/>
    <w:multiLevelType w:val="hybridMultilevel"/>
    <w:tmpl w:val="7EB2E03A"/>
    <w:lvl w:ilvl="0" w:tplc="FF06369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5" w15:restartNumberingAfterBreak="0">
    <w:nsid w:val="7789248A"/>
    <w:multiLevelType w:val="hybridMultilevel"/>
    <w:tmpl w:val="1004B4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781C1F35"/>
    <w:multiLevelType w:val="hybridMultilevel"/>
    <w:tmpl w:val="7570C8D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7" w15:restartNumberingAfterBreak="0">
    <w:nsid w:val="79476A78"/>
    <w:multiLevelType w:val="hybridMultilevel"/>
    <w:tmpl w:val="B7F602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8" w15:restartNumberingAfterBreak="0">
    <w:nsid w:val="7B995CF0"/>
    <w:multiLevelType w:val="multilevel"/>
    <w:tmpl w:val="C3C27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C0513DA"/>
    <w:multiLevelType w:val="hybridMultilevel"/>
    <w:tmpl w:val="961C2FEA"/>
    <w:lvl w:ilvl="0" w:tplc="8AE6022C">
      <w:start w:val="1"/>
      <w:numFmt w:val="bullet"/>
      <w:lvlText w:val="-"/>
      <w:lvlJc w:val="left"/>
      <w:pPr>
        <w:tabs>
          <w:tab w:val="num" w:pos="720"/>
        </w:tabs>
        <w:ind w:left="720" w:hanging="360"/>
      </w:pPr>
      <w:rPr>
        <w:rFonts w:ascii="Arial" w:hAnsi="Arial" w:hint="default"/>
      </w:rPr>
    </w:lvl>
    <w:lvl w:ilvl="1" w:tplc="927E7F50" w:tentative="1">
      <w:start w:val="1"/>
      <w:numFmt w:val="bullet"/>
      <w:lvlText w:val="-"/>
      <w:lvlJc w:val="left"/>
      <w:pPr>
        <w:tabs>
          <w:tab w:val="num" w:pos="1440"/>
        </w:tabs>
        <w:ind w:left="1440" w:hanging="360"/>
      </w:pPr>
      <w:rPr>
        <w:rFonts w:ascii="Arial" w:hAnsi="Arial" w:hint="default"/>
      </w:rPr>
    </w:lvl>
    <w:lvl w:ilvl="2" w:tplc="8E8E7C06" w:tentative="1">
      <w:start w:val="1"/>
      <w:numFmt w:val="bullet"/>
      <w:lvlText w:val="-"/>
      <w:lvlJc w:val="left"/>
      <w:pPr>
        <w:tabs>
          <w:tab w:val="num" w:pos="2160"/>
        </w:tabs>
        <w:ind w:left="2160" w:hanging="360"/>
      </w:pPr>
      <w:rPr>
        <w:rFonts w:ascii="Arial" w:hAnsi="Arial" w:hint="default"/>
      </w:rPr>
    </w:lvl>
    <w:lvl w:ilvl="3" w:tplc="6DD2B156" w:tentative="1">
      <w:start w:val="1"/>
      <w:numFmt w:val="bullet"/>
      <w:lvlText w:val="-"/>
      <w:lvlJc w:val="left"/>
      <w:pPr>
        <w:tabs>
          <w:tab w:val="num" w:pos="2880"/>
        </w:tabs>
        <w:ind w:left="2880" w:hanging="360"/>
      </w:pPr>
      <w:rPr>
        <w:rFonts w:ascii="Arial" w:hAnsi="Arial" w:hint="default"/>
      </w:rPr>
    </w:lvl>
    <w:lvl w:ilvl="4" w:tplc="A16E6D4A" w:tentative="1">
      <w:start w:val="1"/>
      <w:numFmt w:val="bullet"/>
      <w:lvlText w:val="-"/>
      <w:lvlJc w:val="left"/>
      <w:pPr>
        <w:tabs>
          <w:tab w:val="num" w:pos="3600"/>
        </w:tabs>
        <w:ind w:left="3600" w:hanging="360"/>
      </w:pPr>
      <w:rPr>
        <w:rFonts w:ascii="Arial" w:hAnsi="Arial" w:hint="default"/>
      </w:rPr>
    </w:lvl>
    <w:lvl w:ilvl="5" w:tplc="29E82E90" w:tentative="1">
      <w:start w:val="1"/>
      <w:numFmt w:val="bullet"/>
      <w:lvlText w:val="-"/>
      <w:lvlJc w:val="left"/>
      <w:pPr>
        <w:tabs>
          <w:tab w:val="num" w:pos="4320"/>
        </w:tabs>
        <w:ind w:left="4320" w:hanging="360"/>
      </w:pPr>
      <w:rPr>
        <w:rFonts w:ascii="Arial" w:hAnsi="Arial" w:hint="default"/>
      </w:rPr>
    </w:lvl>
    <w:lvl w:ilvl="6" w:tplc="D8E41EBC" w:tentative="1">
      <w:start w:val="1"/>
      <w:numFmt w:val="bullet"/>
      <w:lvlText w:val="-"/>
      <w:lvlJc w:val="left"/>
      <w:pPr>
        <w:tabs>
          <w:tab w:val="num" w:pos="5040"/>
        </w:tabs>
        <w:ind w:left="5040" w:hanging="360"/>
      </w:pPr>
      <w:rPr>
        <w:rFonts w:ascii="Arial" w:hAnsi="Arial" w:hint="default"/>
      </w:rPr>
    </w:lvl>
    <w:lvl w:ilvl="7" w:tplc="96B0672E" w:tentative="1">
      <w:start w:val="1"/>
      <w:numFmt w:val="bullet"/>
      <w:lvlText w:val="-"/>
      <w:lvlJc w:val="left"/>
      <w:pPr>
        <w:tabs>
          <w:tab w:val="num" w:pos="5760"/>
        </w:tabs>
        <w:ind w:left="5760" w:hanging="360"/>
      </w:pPr>
      <w:rPr>
        <w:rFonts w:ascii="Arial" w:hAnsi="Arial" w:hint="default"/>
      </w:rPr>
    </w:lvl>
    <w:lvl w:ilvl="8" w:tplc="D5DCD3AC"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F0654B6"/>
    <w:multiLevelType w:val="multilevel"/>
    <w:tmpl w:val="2F343F0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F3205B8"/>
    <w:multiLevelType w:val="hybridMultilevel"/>
    <w:tmpl w:val="4766691A"/>
    <w:lvl w:ilvl="0" w:tplc="1FF2D23A">
      <w:start w:val="2"/>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7F955E4C"/>
    <w:multiLevelType w:val="multilevel"/>
    <w:tmpl w:val="11A425E4"/>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85"/>
  </w:num>
  <w:num w:numId="3">
    <w:abstractNumId w:val="65"/>
  </w:num>
  <w:num w:numId="4">
    <w:abstractNumId w:val="70"/>
  </w:num>
  <w:num w:numId="5">
    <w:abstractNumId w:val="94"/>
  </w:num>
  <w:num w:numId="6">
    <w:abstractNumId w:val="74"/>
  </w:num>
  <w:num w:numId="7">
    <w:abstractNumId w:val="49"/>
  </w:num>
  <w:num w:numId="8">
    <w:abstractNumId w:val="91"/>
  </w:num>
  <w:num w:numId="9">
    <w:abstractNumId w:val="46"/>
  </w:num>
  <w:num w:numId="10">
    <w:abstractNumId w:val="2"/>
  </w:num>
  <w:num w:numId="11">
    <w:abstractNumId w:val="82"/>
  </w:num>
  <w:num w:numId="12">
    <w:abstractNumId w:val="65"/>
    <w:lvlOverride w:ilvl="0">
      <w:startOverride w:val="2"/>
    </w:lvlOverride>
    <w:lvlOverride w:ilvl="1">
      <w:startOverride w:val="3"/>
    </w:lvlOverride>
  </w:num>
  <w:num w:numId="13">
    <w:abstractNumId w:val="39"/>
  </w:num>
  <w:num w:numId="14">
    <w:abstractNumId w:val="81"/>
  </w:num>
  <w:num w:numId="15">
    <w:abstractNumId w:val="101"/>
  </w:num>
  <w:num w:numId="16">
    <w:abstractNumId w:val="92"/>
  </w:num>
  <w:num w:numId="17">
    <w:abstractNumId w:val="71"/>
  </w:num>
  <w:num w:numId="18">
    <w:abstractNumId w:val="34"/>
  </w:num>
  <w:num w:numId="19">
    <w:abstractNumId w:val="50"/>
  </w:num>
  <w:num w:numId="20">
    <w:abstractNumId w:val="65"/>
    <w:lvlOverride w:ilvl="0">
      <w:startOverride w:val="2"/>
    </w:lvlOverride>
    <w:lvlOverride w:ilvl="1">
      <w:startOverride w:val="3"/>
    </w:lvlOverride>
  </w:num>
  <w:num w:numId="21">
    <w:abstractNumId w:val="65"/>
    <w:lvlOverride w:ilvl="0">
      <w:startOverride w:val="2"/>
    </w:lvlOverride>
    <w:lvlOverride w:ilvl="1">
      <w:startOverride w:val="1"/>
    </w:lvlOverride>
  </w:num>
  <w:num w:numId="22">
    <w:abstractNumId w:val="95"/>
  </w:num>
  <w:num w:numId="23">
    <w:abstractNumId w:val="87"/>
  </w:num>
  <w:num w:numId="24">
    <w:abstractNumId w:val="69"/>
  </w:num>
  <w:num w:numId="25">
    <w:abstractNumId w:val="60"/>
  </w:num>
  <w:num w:numId="26">
    <w:abstractNumId w:val="7"/>
  </w:num>
  <w:num w:numId="27">
    <w:abstractNumId w:val="44"/>
  </w:num>
  <w:num w:numId="28">
    <w:abstractNumId w:val="22"/>
  </w:num>
  <w:num w:numId="29">
    <w:abstractNumId w:val="23"/>
  </w:num>
  <w:num w:numId="30">
    <w:abstractNumId w:val="67"/>
  </w:num>
  <w:num w:numId="31">
    <w:abstractNumId w:val="52"/>
  </w:num>
  <w:num w:numId="32">
    <w:abstractNumId w:val="65"/>
  </w:num>
  <w:num w:numId="33">
    <w:abstractNumId w:val="11"/>
  </w:num>
  <w:num w:numId="34">
    <w:abstractNumId w:val="53"/>
  </w:num>
  <w:num w:numId="35">
    <w:abstractNumId w:val="77"/>
  </w:num>
  <w:num w:numId="36">
    <w:abstractNumId w:val="48"/>
  </w:num>
  <w:num w:numId="37">
    <w:abstractNumId w:val="64"/>
  </w:num>
  <w:num w:numId="38">
    <w:abstractNumId w:val="47"/>
  </w:num>
  <w:num w:numId="39">
    <w:abstractNumId w:val="98"/>
  </w:num>
  <w:num w:numId="40">
    <w:abstractNumId w:val="68"/>
  </w:num>
  <w:num w:numId="41">
    <w:abstractNumId w:val="68"/>
  </w:num>
  <w:num w:numId="42">
    <w:abstractNumId w:val="68"/>
  </w:num>
  <w:num w:numId="43">
    <w:abstractNumId w:val="99"/>
  </w:num>
  <w:num w:numId="44">
    <w:abstractNumId w:val="83"/>
  </w:num>
  <w:num w:numId="45">
    <w:abstractNumId w:val="96"/>
  </w:num>
  <w:num w:numId="46">
    <w:abstractNumId w:val="45"/>
  </w:num>
  <w:num w:numId="47">
    <w:abstractNumId w:val="97"/>
  </w:num>
  <w:num w:numId="48">
    <w:abstractNumId w:val="41"/>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38"/>
  </w:num>
  <w:num w:numId="55">
    <w:abstractNumId w:val="90"/>
  </w:num>
  <w:num w:numId="56">
    <w:abstractNumId w:val="35"/>
  </w:num>
  <w:num w:numId="57">
    <w:abstractNumId w:val="61"/>
  </w:num>
  <w:num w:numId="58">
    <w:abstractNumId w:val="32"/>
  </w:num>
  <w:num w:numId="59">
    <w:abstractNumId w:val="16"/>
  </w:num>
  <w:num w:numId="60">
    <w:abstractNumId w:val="25"/>
  </w:num>
  <w:num w:numId="61">
    <w:abstractNumId w:val="3"/>
  </w:num>
  <w:num w:numId="62">
    <w:abstractNumId w:val="0"/>
  </w:num>
  <w:num w:numId="63">
    <w:abstractNumId w:val="26"/>
  </w:num>
  <w:num w:numId="64">
    <w:abstractNumId w:val="66"/>
  </w:num>
  <w:num w:numId="65">
    <w:abstractNumId w:val="102"/>
  </w:num>
  <w:num w:numId="66">
    <w:abstractNumId w:val="21"/>
  </w:num>
  <w:num w:numId="67">
    <w:abstractNumId w:val="31"/>
  </w:num>
  <w:num w:numId="68">
    <w:abstractNumId w:val="43"/>
  </w:num>
  <w:num w:numId="69">
    <w:abstractNumId w:val="88"/>
  </w:num>
  <w:num w:numId="70">
    <w:abstractNumId w:val="30"/>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num>
  <w:num w:numId="73">
    <w:abstractNumId w:val="14"/>
  </w:num>
  <w:num w:numId="74">
    <w:abstractNumId w:val="33"/>
  </w:num>
  <w:num w:numId="75">
    <w:abstractNumId w:val="36"/>
  </w:num>
  <w:num w:numId="76">
    <w:abstractNumId w:val="57"/>
  </w:num>
  <w:num w:numId="77">
    <w:abstractNumId w:val="27"/>
  </w:num>
  <w:num w:numId="78">
    <w:abstractNumId w:val="1"/>
  </w:num>
  <w:num w:numId="79">
    <w:abstractNumId w:val="10"/>
  </w:num>
  <w:num w:numId="80">
    <w:abstractNumId w:val="5"/>
  </w:num>
  <w:num w:numId="81">
    <w:abstractNumId w:val="55"/>
  </w:num>
  <w:num w:numId="82">
    <w:abstractNumId w:val="6"/>
  </w:num>
  <w:num w:numId="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3"/>
  </w:num>
  <w:num w:numId="85">
    <w:abstractNumId w:val="15"/>
  </w:num>
  <w:num w:numId="86">
    <w:abstractNumId w:val="62"/>
  </w:num>
  <w:num w:numId="87">
    <w:abstractNumId w:val="51"/>
  </w:num>
  <w:num w:numId="88">
    <w:abstractNumId w:val="75"/>
  </w:num>
  <w:num w:numId="89">
    <w:abstractNumId w:val="13"/>
  </w:num>
  <w:num w:numId="90">
    <w:abstractNumId w:val="72"/>
  </w:num>
  <w:num w:numId="91">
    <w:abstractNumId w:val="80"/>
  </w:num>
  <w:num w:numId="92">
    <w:abstractNumId w:val="86"/>
  </w:num>
  <w:num w:numId="93">
    <w:abstractNumId w:val="78"/>
  </w:num>
  <w:num w:numId="94">
    <w:abstractNumId w:val="42"/>
  </w:num>
  <w:num w:numId="95">
    <w:abstractNumId w:val="76"/>
  </w:num>
  <w:num w:numId="96">
    <w:abstractNumId w:val="8"/>
  </w:num>
  <w:num w:numId="97">
    <w:abstractNumId w:val="18"/>
  </w:num>
  <w:num w:numId="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9"/>
  </w:num>
  <w:num w:numId="100">
    <w:abstractNumId w:val="24"/>
  </w:num>
  <w:num w:numId="101">
    <w:abstractNumId w:val="54"/>
  </w:num>
  <w:num w:numId="102">
    <w:abstractNumId w:val="73"/>
  </w:num>
  <w:num w:numId="103">
    <w:abstractNumId w:val="56"/>
  </w:num>
  <w:num w:numId="10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5"/>
  </w:num>
  <w:num w:numId="10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num>
  <w:num w:numId="108">
    <w:abstractNumId w:val="29"/>
  </w:num>
  <w:num w:numId="109">
    <w:abstractNumId w:val="45"/>
    <w:lvlOverride w:ilvl="0">
      <w:startOverride w:val="5"/>
    </w:lvlOverride>
    <w:lvlOverride w:ilvl="1">
      <w:startOverride w:val="4"/>
    </w:lvlOverride>
    <w:lvlOverride w:ilvl="2">
      <w:startOverride w:val="6"/>
    </w:lvlOverride>
  </w:num>
  <w:num w:numId="1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
  </w:num>
  <w:num w:numId="112">
    <w:abstractNumId w:val="84"/>
  </w:num>
  <w:num w:numId="1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3"/>
  </w:num>
  <w:num w:numId="115">
    <w:abstractNumId w:val="37"/>
  </w:num>
  <w:num w:numId="116">
    <w:abstractNumId w:val="100"/>
  </w:num>
  <w:num w:numId="117">
    <w:abstractNumId w:val="58"/>
  </w:num>
  <w:num w:numId="118">
    <w:abstractNumId w:val="79"/>
  </w:num>
  <w:num w:numId="119">
    <w:abstractNumId w:val="89"/>
  </w:num>
  <w:num w:numId="1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5"/>
  </w:num>
  <w:num w:numId="1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5"/>
    <w:lvlOverride w:ilvl="0">
      <w:startOverride w:val="10"/>
    </w:lvlOverride>
  </w:num>
  <w:num w:numId="125">
    <w:abstractNumId w:val="45"/>
  </w:num>
  <w:num w:numId="126">
    <w:abstractNumId w:val="40"/>
  </w:num>
  <w:num w:numId="127">
    <w:abstractNumId w:val="4"/>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1304"/>
  <w:hyphenationZone w:val="425"/>
  <w:characterSpacingControl w:val="doNotCompress"/>
  <w:hdrShapeDefaults>
    <o:shapedefaults v:ext="edit" spidmax="5744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F3B"/>
    <w:rsid w:val="00000225"/>
    <w:rsid w:val="0000024C"/>
    <w:rsid w:val="000003C5"/>
    <w:rsid w:val="0000047C"/>
    <w:rsid w:val="00000497"/>
    <w:rsid w:val="00000E0A"/>
    <w:rsid w:val="00001B43"/>
    <w:rsid w:val="00001CDE"/>
    <w:rsid w:val="00001F2A"/>
    <w:rsid w:val="00001F74"/>
    <w:rsid w:val="00002506"/>
    <w:rsid w:val="00002700"/>
    <w:rsid w:val="00002AA9"/>
    <w:rsid w:val="00002FE3"/>
    <w:rsid w:val="00003864"/>
    <w:rsid w:val="00003A08"/>
    <w:rsid w:val="00004446"/>
    <w:rsid w:val="00005147"/>
    <w:rsid w:val="00006167"/>
    <w:rsid w:val="000064E5"/>
    <w:rsid w:val="0000680C"/>
    <w:rsid w:val="00006B3F"/>
    <w:rsid w:val="00007CE2"/>
    <w:rsid w:val="000101D4"/>
    <w:rsid w:val="0001047F"/>
    <w:rsid w:val="00010543"/>
    <w:rsid w:val="00010578"/>
    <w:rsid w:val="00011285"/>
    <w:rsid w:val="000112B8"/>
    <w:rsid w:val="00011BF8"/>
    <w:rsid w:val="0001258A"/>
    <w:rsid w:val="00012883"/>
    <w:rsid w:val="000128E4"/>
    <w:rsid w:val="00012B6B"/>
    <w:rsid w:val="00012E49"/>
    <w:rsid w:val="00013308"/>
    <w:rsid w:val="00013706"/>
    <w:rsid w:val="000137B8"/>
    <w:rsid w:val="0001420C"/>
    <w:rsid w:val="0001427A"/>
    <w:rsid w:val="0001443F"/>
    <w:rsid w:val="0001451C"/>
    <w:rsid w:val="00014533"/>
    <w:rsid w:val="000149B3"/>
    <w:rsid w:val="00014D48"/>
    <w:rsid w:val="0001589A"/>
    <w:rsid w:val="000162D1"/>
    <w:rsid w:val="00016504"/>
    <w:rsid w:val="00016719"/>
    <w:rsid w:val="00016804"/>
    <w:rsid w:val="000168D2"/>
    <w:rsid w:val="000169E5"/>
    <w:rsid w:val="00016D0D"/>
    <w:rsid w:val="00017218"/>
    <w:rsid w:val="00017D3E"/>
    <w:rsid w:val="00017DE0"/>
    <w:rsid w:val="0002041D"/>
    <w:rsid w:val="00020AD2"/>
    <w:rsid w:val="0002199E"/>
    <w:rsid w:val="00021B04"/>
    <w:rsid w:val="00021CE4"/>
    <w:rsid w:val="00021F60"/>
    <w:rsid w:val="0002216D"/>
    <w:rsid w:val="00022181"/>
    <w:rsid w:val="000223B5"/>
    <w:rsid w:val="00022533"/>
    <w:rsid w:val="000226BE"/>
    <w:rsid w:val="00022831"/>
    <w:rsid w:val="00022895"/>
    <w:rsid w:val="0002494F"/>
    <w:rsid w:val="00024F84"/>
    <w:rsid w:val="00024FAE"/>
    <w:rsid w:val="000252C4"/>
    <w:rsid w:val="00025467"/>
    <w:rsid w:val="00025D2E"/>
    <w:rsid w:val="000262F2"/>
    <w:rsid w:val="00027278"/>
    <w:rsid w:val="000273E3"/>
    <w:rsid w:val="0002752D"/>
    <w:rsid w:val="00027C3A"/>
    <w:rsid w:val="00027C70"/>
    <w:rsid w:val="00027E0C"/>
    <w:rsid w:val="00030067"/>
    <w:rsid w:val="00030628"/>
    <w:rsid w:val="0003063B"/>
    <w:rsid w:val="000309CC"/>
    <w:rsid w:val="00030C53"/>
    <w:rsid w:val="000313EB"/>
    <w:rsid w:val="00031A38"/>
    <w:rsid w:val="00031A6F"/>
    <w:rsid w:val="00031C18"/>
    <w:rsid w:val="0003228B"/>
    <w:rsid w:val="0003228E"/>
    <w:rsid w:val="000322CC"/>
    <w:rsid w:val="00032A42"/>
    <w:rsid w:val="00032B6E"/>
    <w:rsid w:val="00032D5A"/>
    <w:rsid w:val="000330D8"/>
    <w:rsid w:val="00033F81"/>
    <w:rsid w:val="000340A2"/>
    <w:rsid w:val="000349B2"/>
    <w:rsid w:val="00034D7F"/>
    <w:rsid w:val="00034EC4"/>
    <w:rsid w:val="0003518E"/>
    <w:rsid w:val="00035997"/>
    <w:rsid w:val="000363A9"/>
    <w:rsid w:val="0003669F"/>
    <w:rsid w:val="00036825"/>
    <w:rsid w:val="000369FD"/>
    <w:rsid w:val="00040178"/>
    <w:rsid w:val="000403A9"/>
    <w:rsid w:val="000408F9"/>
    <w:rsid w:val="000409C7"/>
    <w:rsid w:val="00040D32"/>
    <w:rsid w:val="000411DB"/>
    <w:rsid w:val="0004196B"/>
    <w:rsid w:val="00041C15"/>
    <w:rsid w:val="00041FD6"/>
    <w:rsid w:val="000420A5"/>
    <w:rsid w:val="00042129"/>
    <w:rsid w:val="00042792"/>
    <w:rsid w:val="00042EED"/>
    <w:rsid w:val="00042F98"/>
    <w:rsid w:val="0004316C"/>
    <w:rsid w:val="00043190"/>
    <w:rsid w:val="00043C84"/>
    <w:rsid w:val="00044403"/>
    <w:rsid w:val="00044650"/>
    <w:rsid w:val="00045C78"/>
    <w:rsid w:val="00045E23"/>
    <w:rsid w:val="0004675A"/>
    <w:rsid w:val="000467CA"/>
    <w:rsid w:val="00046F83"/>
    <w:rsid w:val="00046F95"/>
    <w:rsid w:val="000474EF"/>
    <w:rsid w:val="000477F0"/>
    <w:rsid w:val="00047826"/>
    <w:rsid w:val="00047867"/>
    <w:rsid w:val="00047DB8"/>
    <w:rsid w:val="00047E52"/>
    <w:rsid w:val="00047F30"/>
    <w:rsid w:val="0005008F"/>
    <w:rsid w:val="0005079F"/>
    <w:rsid w:val="00050896"/>
    <w:rsid w:val="000508B0"/>
    <w:rsid w:val="00050943"/>
    <w:rsid w:val="00050BEE"/>
    <w:rsid w:val="0005122B"/>
    <w:rsid w:val="0005187A"/>
    <w:rsid w:val="000522E4"/>
    <w:rsid w:val="00052F64"/>
    <w:rsid w:val="000531E7"/>
    <w:rsid w:val="0005325E"/>
    <w:rsid w:val="0005370C"/>
    <w:rsid w:val="00053857"/>
    <w:rsid w:val="000539AB"/>
    <w:rsid w:val="000539EF"/>
    <w:rsid w:val="00053CB4"/>
    <w:rsid w:val="00053CC7"/>
    <w:rsid w:val="00054047"/>
    <w:rsid w:val="00054370"/>
    <w:rsid w:val="00054624"/>
    <w:rsid w:val="000546C0"/>
    <w:rsid w:val="00054CF2"/>
    <w:rsid w:val="000550F4"/>
    <w:rsid w:val="00055307"/>
    <w:rsid w:val="00055332"/>
    <w:rsid w:val="0005561B"/>
    <w:rsid w:val="0005605F"/>
    <w:rsid w:val="0005624A"/>
    <w:rsid w:val="00056287"/>
    <w:rsid w:val="00056E01"/>
    <w:rsid w:val="0005709E"/>
    <w:rsid w:val="000575CA"/>
    <w:rsid w:val="000600D1"/>
    <w:rsid w:val="00060E9A"/>
    <w:rsid w:val="000612E5"/>
    <w:rsid w:val="00061F16"/>
    <w:rsid w:val="000620DB"/>
    <w:rsid w:val="00062842"/>
    <w:rsid w:val="00062BB8"/>
    <w:rsid w:val="00062ECE"/>
    <w:rsid w:val="0006362F"/>
    <w:rsid w:val="00063B53"/>
    <w:rsid w:val="00063C9F"/>
    <w:rsid w:val="0006468B"/>
    <w:rsid w:val="0006472F"/>
    <w:rsid w:val="0006512C"/>
    <w:rsid w:val="000657BE"/>
    <w:rsid w:val="000658F1"/>
    <w:rsid w:val="000663E4"/>
    <w:rsid w:val="00066794"/>
    <w:rsid w:val="00066799"/>
    <w:rsid w:val="00066DF3"/>
    <w:rsid w:val="00067164"/>
    <w:rsid w:val="00067201"/>
    <w:rsid w:val="00067C1D"/>
    <w:rsid w:val="00067C96"/>
    <w:rsid w:val="000702E6"/>
    <w:rsid w:val="000703F3"/>
    <w:rsid w:val="00070CCC"/>
    <w:rsid w:val="00070CFD"/>
    <w:rsid w:val="00070E77"/>
    <w:rsid w:val="00070F4C"/>
    <w:rsid w:val="000712E4"/>
    <w:rsid w:val="0007173B"/>
    <w:rsid w:val="000717A6"/>
    <w:rsid w:val="000717EE"/>
    <w:rsid w:val="0007186B"/>
    <w:rsid w:val="00071FE1"/>
    <w:rsid w:val="00072043"/>
    <w:rsid w:val="00072518"/>
    <w:rsid w:val="000726B8"/>
    <w:rsid w:val="000730E2"/>
    <w:rsid w:val="00073360"/>
    <w:rsid w:val="000735FB"/>
    <w:rsid w:val="000738EB"/>
    <w:rsid w:val="00073ECB"/>
    <w:rsid w:val="00074203"/>
    <w:rsid w:val="00074261"/>
    <w:rsid w:val="000744FF"/>
    <w:rsid w:val="000747A5"/>
    <w:rsid w:val="000747A9"/>
    <w:rsid w:val="00074818"/>
    <w:rsid w:val="00074A0A"/>
    <w:rsid w:val="00074AA7"/>
    <w:rsid w:val="00074F4B"/>
    <w:rsid w:val="000750EC"/>
    <w:rsid w:val="000753C2"/>
    <w:rsid w:val="000754BF"/>
    <w:rsid w:val="000755BF"/>
    <w:rsid w:val="000758C7"/>
    <w:rsid w:val="00075904"/>
    <w:rsid w:val="000759EA"/>
    <w:rsid w:val="00076160"/>
    <w:rsid w:val="000764C2"/>
    <w:rsid w:val="000765DC"/>
    <w:rsid w:val="00076EC4"/>
    <w:rsid w:val="000771B4"/>
    <w:rsid w:val="000772C3"/>
    <w:rsid w:val="0007753B"/>
    <w:rsid w:val="000776D5"/>
    <w:rsid w:val="0007793F"/>
    <w:rsid w:val="00077AAD"/>
    <w:rsid w:val="00077C26"/>
    <w:rsid w:val="00077D6A"/>
    <w:rsid w:val="00080A85"/>
    <w:rsid w:val="00080BE7"/>
    <w:rsid w:val="0008118A"/>
    <w:rsid w:val="00081759"/>
    <w:rsid w:val="00081D87"/>
    <w:rsid w:val="00081DF3"/>
    <w:rsid w:val="00081F62"/>
    <w:rsid w:val="00082246"/>
    <w:rsid w:val="0008236F"/>
    <w:rsid w:val="000824BB"/>
    <w:rsid w:val="00082BC4"/>
    <w:rsid w:val="00083059"/>
    <w:rsid w:val="000830CA"/>
    <w:rsid w:val="0008310D"/>
    <w:rsid w:val="00083B2C"/>
    <w:rsid w:val="00083FC3"/>
    <w:rsid w:val="0008411F"/>
    <w:rsid w:val="000841A1"/>
    <w:rsid w:val="0008426C"/>
    <w:rsid w:val="00084B8F"/>
    <w:rsid w:val="00084C17"/>
    <w:rsid w:val="00085046"/>
    <w:rsid w:val="000860D2"/>
    <w:rsid w:val="000861E3"/>
    <w:rsid w:val="00086A11"/>
    <w:rsid w:val="00087D42"/>
    <w:rsid w:val="00090BF7"/>
    <w:rsid w:val="000911D3"/>
    <w:rsid w:val="000912FF"/>
    <w:rsid w:val="00091E03"/>
    <w:rsid w:val="0009233A"/>
    <w:rsid w:val="000923C9"/>
    <w:rsid w:val="000933F4"/>
    <w:rsid w:val="000938D8"/>
    <w:rsid w:val="00093A1B"/>
    <w:rsid w:val="00093E63"/>
    <w:rsid w:val="0009430F"/>
    <w:rsid w:val="000944F6"/>
    <w:rsid w:val="000946C7"/>
    <w:rsid w:val="00094883"/>
    <w:rsid w:val="0009496B"/>
    <w:rsid w:val="00094BB5"/>
    <w:rsid w:val="00094F37"/>
    <w:rsid w:val="0009593A"/>
    <w:rsid w:val="00095AB4"/>
    <w:rsid w:val="00095F5B"/>
    <w:rsid w:val="0009652F"/>
    <w:rsid w:val="000965B9"/>
    <w:rsid w:val="00097123"/>
    <w:rsid w:val="00097488"/>
    <w:rsid w:val="00097A25"/>
    <w:rsid w:val="000A0686"/>
    <w:rsid w:val="000A08DF"/>
    <w:rsid w:val="000A0ADD"/>
    <w:rsid w:val="000A1225"/>
    <w:rsid w:val="000A1A23"/>
    <w:rsid w:val="000A2643"/>
    <w:rsid w:val="000A2A07"/>
    <w:rsid w:val="000A331D"/>
    <w:rsid w:val="000A340F"/>
    <w:rsid w:val="000A34A3"/>
    <w:rsid w:val="000A3695"/>
    <w:rsid w:val="000A3BAE"/>
    <w:rsid w:val="000A419D"/>
    <w:rsid w:val="000A46DB"/>
    <w:rsid w:val="000A54E3"/>
    <w:rsid w:val="000A55AC"/>
    <w:rsid w:val="000A5972"/>
    <w:rsid w:val="000A5A85"/>
    <w:rsid w:val="000A5B2E"/>
    <w:rsid w:val="000A5EAE"/>
    <w:rsid w:val="000A60E5"/>
    <w:rsid w:val="000A646A"/>
    <w:rsid w:val="000A6649"/>
    <w:rsid w:val="000A665E"/>
    <w:rsid w:val="000A6AED"/>
    <w:rsid w:val="000A6BB9"/>
    <w:rsid w:val="000A6CBC"/>
    <w:rsid w:val="000A761E"/>
    <w:rsid w:val="000A76AE"/>
    <w:rsid w:val="000A792E"/>
    <w:rsid w:val="000A79FB"/>
    <w:rsid w:val="000A7A3D"/>
    <w:rsid w:val="000A7E9C"/>
    <w:rsid w:val="000B0B4B"/>
    <w:rsid w:val="000B0B97"/>
    <w:rsid w:val="000B0E1A"/>
    <w:rsid w:val="000B17FD"/>
    <w:rsid w:val="000B1EEC"/>
    <w:rsid w:val="000B205E"/>
    <w:rsid w:val="000B247F"/>
    <w:rsid w:val="000B39D5"/>
    <w:rsid w:val="000B3BE3"/>
    <w:rsid w:val="000B3CEC"/>
    <w:rsid w:val="000B3E70"/>
    <w:rsid w:val="000B49AC"/>
    <w:rsid w:val="000B4ADF"/>
    <w:rsid w:val="000B4B8C"/>
    <w:rsid w:val="000B4C1E"/>
    <w:rsid w:val="000B4EB3"/>
    <w:rsid w:val="000B54A1"/>
    <w:rsid w:val="000B57B5"/>
    <w:rsid w:val="000B63B2"/>
    <w:rsid w:val="000B6613"/>
    <w:rsid w:val="000B6799"/>
    <w:rsid w:val="000B67F9"/>
    <w:rsid w:val="000B6B33"/>
    <w:rsid w:val="000B740F"/>
    <w:rsid w:val="000B7486"/>
    <w:rsid w:val="000B78C5"/>
    <w:rsid w:val="000B7970"/>
    <w:rsid w:val="000B7D05"/>
    <w:rsid w:val="000B7DA7"/>
    <w:rsid w:val="000B7F22"/>
    <w:rsid w:val="000B7FB0"/>
    <w:rsid w:val="000B7FC6"/>
    <w:rsid w:val="000C0348"/>
    <w:rsid w:val="000C0B49"/>
    <w:rsid w:val="000C0FB0"/>
    <w:rsid w:val="000C14B6"/>
    <w:rsid w:val="000C18AE"/>
    <w:rsid w:val="000C206B"/>
    <w:rsid w:val="000C220F"/>
    <w:rsid w:val="000C2646"/>
    <w:rsid w:val="000C3872"/>
    <w:rsid w:val="000C3EC4"/>
    <w:rsid w:val="000C4515"/>
    <w:rsid w:val="000C4805"/>
    <w:rsid w:val="000C505E"/>
    <w:rsid w:val="000C5F93"/>
    <w:rsid w:val="000C6033"/>
    <w:rsid w:val="000C60E7"/>
    <w:rsid w:val="000C634F"/>
    <w:rsid w:val="000C7429"/>
    <w:rsid w:val="000C7986"/>
    <w:rsid w:val="000C7C69"/>
    <w:rsid w:val="000C7C85"/>
    <w:rsid w:val="000C7C93"/>
    <w:rsid w:val="000C7D29"/>
    <w:rsid w:val="000D0129"/>
    <w:rsid w:val="000D057C"/>
    <w:rsid w:val="000D089D"/>
    <w:rsid w:val="000D0F83"/>
    <w:rsid w:val="000D16D4"/>
    <w:rsid w:val="000D1F24"/>
    <w:rsid w:val="000D2148"/>
    <w:rsid w:val="000D22B6"/>
    <w:rsid w:val="000D293D"/>
    <w:rsid w:val="000D29A1"/>
    <w:rsid w:val="000D2B62"/>
    <w:rsid w:val="000D30B5"/>
    <w:rsid w:val="000D3AC2"/>
    <w:rsid w:val="000D3C9C"/>
    <w:rsid w:val="000D3DB9"/>
    <w:rsid w:val="000D432D"/>
    <w:rsid w:val="000D43B1"/>
    <w:rsid w:val="000D4AB1"/>
    <w:rsid w:val="000D4BE2"/>
    <w:rsid w:val="000D4E4F"/>
    <w:rsid w:val="000D4F4B"/>
    <w:rsid w:val="000D5119"/>
    <w:rsid w:val="000D5134"/>
    <w:rsid w:val="000D54E0"/>
    <w:rsid w:val="000D5844"/>
    <w:rsid w:val="000D599E"/>
    <w:rsid w:val="000D59ED"/>
    <w:rsid w:val="000D672C"/>
    <w:rsid w:val="000D69C5"/>
    <w:rsid w:val="000D7403"/>
    <w:rsid w:val="000D775E"/>
    <w:rsid w:val="000D7842"/>
    <w:rsid w:val="000D7B3D"/>
    <w:rsid w:val="000D7C06"/>
    <w:rsid w:val="000E01B6"/>
    <w:rsid w:val="000E08DB"/>
    <w:rsid w:val="000E0C10"/>
    <w:rsid w:val="000E0CD9"/>
    <w:rsid w:val="000E0D81"/>
    <w:rsid w:val="000E1BDD"/>
    <w:rsid w:val="000E1E26"/>
    <w:rsid w:val="000E1EB7"/>
    <w:rsid w:val="000E1F4A"/>
    <w:rsid w:val="000E1FD1"/>
    <w:rsid w:val="000E222E"/>
    <w:rsid w:val="000E2376"/>
    <w:rsid w:val="000E29C9"/>
    <w:rsid w:val="000E2B64"/>
    <w:rsid w:val="000E2FA1"/>
    <w:rsid w:val="000E32FB"/>
    <w:rsid w:val="000E3455"/>
    <w:rsid w:val="000E3573"/>
    <w:rsid w:val="000E3C8D"/>
    <w:rsid w:val="000E461C"/>
    <w:rsid w:val="000E4D55"/>
    <w:rsid w:val="000E4FF3"/>
    <w:rsid w:val="000E59C4"/>
    <w:rsid w:val="000E5DEC"/>
    <w:rsid w:val="000E636D"/>
    <w:rsid w:val="000E64FD"/>
    <w:rsid w:val="000E667B"/>
    <w:rsid w:val="000E6BB6"/>
    <w:rsid w:val="000E6CE5"/>
    <w:rsid w:val="000E713A"/>
    <w:rsid w:val="000E771B"/>
    <w:rsid w:val="000F020B"/>
    <w:rsid w:val="000F06D9"/>
    <w:rsid w:val="000F0906"/>
    <w:rsid w:val="000F0C7A"/>
    <w:rsid w:val="000F0E25"/>
    <w:rsid w:val="000F10A1"/>
    <w:rsid w:val="000F12AA"/>
    <w:rsid w:val="000F1580"/>
    <w:rsid w:val="000F1755"/>
    <w:rsid w:val="000F17CC"/>
    <w:rsid w:val="000F1911"/>
    <w:rsid w:val="000F245F"/>
    <w:rsid w:val="000F24FD"/>
    <w:rsid w:val="000F2894"/>
    <w:rsid w:val="000F2D23"/>
    <w:rsid w:val="000F2D41"/>
    <w:rsid w:val="000F3141"/>
    <w:rsid w:val="000F3AE0"/>
    <w:rsid w:val="000F40C4"/>
    <w:rsid w:val="000F4F3F"/>
    <w:rsid w:val="000F5508"/>
    <w:rsid w:val="000F5B60"/>
    <w:rsid w:val="000F5C71"/>
    <w:rsid w:val="000F5C7C"/>
    <w:rsid w:val="000F62FA"/>
    <w:rsid w:val="000F6592"/>
    <w:rsid w:val="000F6B39"/>
    <w:rsid w:val="000F7241"/>
    <w:rsid w:val="000F7915"/>
    <w:rsid w:val="000F7B0D"/>
    <w:rsid w:val="000F7BE1"/>
    <w:rsid w:val="000F7DC9"/>
    <w:rsid w:val="001007D3"/>
    <w:rsid w:val="00100BEE"/>
    <w:rsid w:val="0010141E"/>
    <w:rsid w:val="0010195B"/>
    <w:rsid w:val="00101C17"/>
    <w:rsid w:val="00101CB5"/>
    <w:rsid w:val="00101EA4"/>
    <w:rsid w:val="001020E7"/>
    <w:rsid w:val="00102151"/>
    <w:rsid w:val="001025EC"/>
    <w:rsid w:val="00102816"/>
    <w:rsid w:val="0010281B"/>
    <w:rsid w:val="00102BDF"/>
    <w:rsid w:val="001034A5"/>
    <w:rsid w:val="00103CEB"/>
    <w:rsid w:val="0010412E"/>
    <w:rsid w:val="0010432B"/>
    <w:rsid w:val="00104A38"/>
    <w:rsid w:val="00104C37"/>
    <w:rsid w:val="00104D3A"/>
    <w:rsid w:val="0010502C"/>
    <w:rsid w:val="001051DD"/>
    <w:rsid w:val="00105650"/>
    <w:rsid w:val="00105DF4"/>
    <w:rsid w:val="00105F32"/>
    <w:rsid w:val="00106243"/>
    <w:rsid w:val="001062F8"/>
    <w:rsid w:val="00106BB4"/>
    <w:rsid w:val="0010735A"/>
    <w:rsid w:val="00107626"/>
    <w:rsid w:val="0011003F"/>
    <w:rsid w:val="00110729"/>
    <w:rsid w:val="00110B8F"/>
    <w:rsid w:val="00110EF9"/>
    <w:rsid w:val="00110F91"/>
    <w:rsid w:val="00111372"/>
    <w:rsid w:val="0011205E"/>
    <w:rsid w:val="00112412"/>
    <w:rsid w:val="00112614"/>
    <w:rsid w:val="00112968"/>
    <w:rsid w:val="0011335A"/>
    <w:rsid w:val="0011350E"/>
    <w:rsid w:val="00113BBA"/>
    <w:rsid w:val="00114076"/>
    <w:rsid w:val="001141DE"/>
    <w:rsid w:val="00114217"/>
    <w:rsid w:val="00114418"/>
    <w:rsid w:val="0011477B"/>
    <w:rsid w:val="00114E54"/>
    <w:rsid w:val="0011529C"/>
    <w:rsid w:val="001157DA"/>
    <w:rsid w:val="00115A48"/>
    <w:rsid w:val="001168A5"/>
    <w:rsid w:val="00116F39"/>
    <w:rsid w:val="00117557"/>
    <w:rsid w:val="001176A3"/>
    <w:rsid w:val="00117DF4"/>
    <w:rsid w:val="00120298"/>
    <w:rsid w:val="001202E6"/>
    <w:rsid w:val="001205D8"/>
    <w:rsid w:val="001206E8"/>
    <w:rsid w:val="00120BD2"/>
    <w:rsid w:val="00120C3D"/>
    <w:rsid w:val="00121062"/>
    <w:rsid w:val="00121167"/>
    <w:rsid w:val="001214AF"/>
    <w:rsid w:val="001216EA"/>
    <w:rsid w:val="00121B52"/>
    <w:rsid w:val="00121FC8"/>
    <w:rsid w:val="001223FA"/>
    <w:rsid w:val="00122A01"/>
    <w:rsid w:val="00122F87"/>
    <w:rsid w:val="001234BB"/>
    <w:rsid w:val="00124934"/>
    <w:rsid w:val="00124D8A"/>
    <w:rsid w:val="001252CC"/>
    <w:rsid w:val="00125D49"/>
    <w:rsid w:val="001260AB"/>
    <w:rsid w:val="001261C2"/>
    <w:rsid w:val="0012623F"/>
    <w:rsid w:val="001262C7"/>
    <w:rsid w:val="001269DB"/>
    <w:rsid w:val="00126D2E"/>
    <w:rsid w:val="001278FA"/>
    <w:rsid w:val="001308D5"/>
    <w:rsid w:val="001308F7"/>
    <w:rsid w:val="00130B92"/>
    <w:rsid w:val="00130D8D"/>
    <w:rsid w:val="00130E85"/>
    <w:rsid w:val="0013156A"/>
    <w:rsid w:val="00131BDD"/>
    <w:rsid w:val="00132022"/>
    <w:rsid w:val="0013212F"/>
    <w:rsid w:val="0013228A"/>
    <w:rsid w:val="0013299F"/>
    <w:rsid w:val="00132AF2"/>
    <w:rsid w:val="00132BA3"/>
    <w:rsid w:val="00132D32"/>
    <w:rsid w:val="00133368"/>
    <w:rsid w:val="001334A8"/>
    <w:rsid w:val="001338DA"/>
    <w:rsid w:val="00133A19"/>
    <w:rsid w:val="00133F00"/>
    <w:rsid w:val="00134259"/>
    <w:rsid w:val="00134264"/>
    <w:rsid w:val="001344C2"/>
    <w:rsid w:val="00134963"/>
    <w:rsid w:val="00134D2D"/>
    <w:rsid w:val="00134D36"/>
    <w:rsid w:val="00135014"/>
    <w:rsid w:val="00135144"/>
    <w:rsid w:val="00135A7B"/>
    <w:rsid w:val="00136ABC"/>
    <w:rsid w:val="00136CE8"/>
    <w:rsid w:val="00136F87"/>
    <w:rsid w:val="00137A85"/>
    <w:rsid w:val="00137AF0"/>
    <w:rsid w:val="00137C1F"/>
    <w:rsid w:val="0014006F"/>
    <w:rsid w:val="001400FE"/>
    <w:rsid w:val="00140457"/>
    <w:rsid w:val="00140978"/>
    <w:rsid w:val="00140A43"/>
    <w:rsid w:val="00140BF9"/>
    <w:rsid w:val="00141B61"/>
    <w:rsid w:val="00141BE2"/>
    <w:rsid w:val="00141C42"/>
    <w:rsid w:val="00142777"/>
    <w:rsid w:val="00142990"/>
    <w:rsid w:val="00143252"/>
    <w:rsid w:val="00143458"/>
    <w:rsid w:val="00143727"/>
    <w:rsid w:val="00143837"/>
    <w:rsid w:val="00143D38"/>
    <w:rsid w:val="001441EF"/>
    <w:rsid w:val="00144467"/>
    <w:rsid w:val="00144491"/>
    <w:rsid w:val="001446DE"/>
    <w:rsid w:val="0014587F"/>
    <w:rsid w:val="0014597A"/>
    <w:rsid w:val="00146149"/>
    <w:rsid w:val="0014614E"/>
    <w:rsid w:val="00146463"/>
    <w:rsid w:val="0014678A"/>
    <w:rsid w:val="0014728C"/>
    <w:rsid w:val="001474B4"/>
    <w:rsid w:val="00147826"/>
    <w:rsid w:val="0014798B"/>
    <w:rsid w:val="00150067"/>
    <w:rsid w:val="00150322"/>
    <w:rsid w:val="00150337"/>
    <w:rsid w:val="00150971"/>
    <w:rsid w:val="001514F8"/>
    <w:rsid w:val="001517CD"/>
    <w:rsid w:val="00151813"/>
    <w:rsid w:val="001527A8"/>
    <w:rsid w:val="00152C00"/>
    <w:rsid w:val="00153118"/>
    <w:rsid w:val="0015349B"/>
    <w:rsid w:val="001534DC"/>
    <w:rsid w:val="001536F4"/>
    <w:rsid w:val="00153963"/>
    <w:rsid w:val="001549F6"/>
    <w:rsid w:val="00155426"/>
    <w:rsid w:val="00155741"/>
    <w:rsid w:val="00155ADB"/>
    <w:rsid w:val="00155BCE"/>
    <w:rsid w:val="0015689C"/>
    <w:rsid w:val="0015695E"/>
    <w:rsid w:val="001571D1"/>
    <w:rsid w:val="001571DD"/>
    <w:rsid w:val="001579C0"/>
    <w:rsid w:val="00160050"/>
    <w:rsid w:val="00160315"/>
    <w:rsid w:val="00160434"/>
    <w:rsid w:val="0016051F"/>
    <w:rsid w:val="00160A49"/>
    <w:rsid w:val="001615FC"/>
    <w:rsid w:val="00161A5A"/>
    <w:rsid w:val="001621D7"/>
    <w:rsid w:val="001622ED"/>
    <w:rsid w:val="001623A6"/>
    <w:rsid w:val="00162AA1"/>
    <w:rsid w:val="00163069"/>
    <w:rsid w:val="0016345E"/>
    <w:rsid w:val="001637A1"/>
    <w:rsid w:val="00164AB8"/>
    <w:rsid w:val="00164E33"/>
    <w:rsid w:val="00164F2F"/>
    <w:rsid w:val="00165646"/>
    <w:rsid w:val="00165A0F"/>
    <w:rsid w:val="001660E7"/>
    <w:rsid w:val="001663FA"/>
    <w:rsid w:val="001664A3"/>
    <w:rsid w:val="001668BB"/>
    <w:rsid w:val="00166D96"/>
    <w:rsid w:val="001671E1"/>
    <w:rsid w:val="0016721D"/>
    <w:rsid w:val="0016728A"/>
    <w:rsid w:val="0016769D"/>
    <w:rsid w:val="00170B05"/>
    <w:rsid w:val="00170FA0"/>
    <w:rsid w:val="00171B36"/>
    <w:rsid w:val="00171F17"/>
    <w:rsid w:val="0017232D"/>
    <w:rsid w:val="00172933"/>
    <w:rsid w:val="0017299C"/>
    <w:rsid w:val="00172AAE"/>
    <w:rsid w:val="00172B5E"/>
    <w:rsid w:val="00172CAE"/>
    <w:rsid w:val="00172F6A"/>
    <w:rsid w:val="0017348F"/>
    <w:rsid w:val="00173A86"/>
    <w:rsid w:val="001740B2"/>
    <w:rsid w:val="0017424D"/>
    <w:rsid w:val="001742C4"/>
    <w:rsid w:val="001743A5"/>
    <w:rsid w:val="001745A3"/>
    <w:rsid w:val="00174D03"/>
    <w:rsid w:val="00174DA5"/>
    <w:rsid w:val="00175EFE"/>
    <w:rsid w:val="00175F8C"/>
    <w:rsid w:val="001760FA"/>
    <w:rsid w:val="00177199"/>
    <w:rsid w:val="0017767B"/>
    <w:rsid w:val="00180376"/>
    <w:rsid w:val="00180BD1"/>
    <w:rsid w:val="00180CC8"/>
    <w:rsid w:val="00180EB4"/>
    <w:rsid w:val="00180F0D"/>
    <w:rsid w:val="00180F94"/>
    <w:rsid w:val="001815F4"/>
    <w:rsid w:val="00181A81"/>
    <w:rsid w:val="00181B14"/>
    <w:rsid w:val="001822DA"/>
    <w:rsid w:val="0018268C"/>
    <w:rsid w:val="00182747"/>
    <w:rsid w:val="00182752"/>
    <w:rsid w:val="00182C19"/>
    <w:rsid w:val="00182C49"/>
    <w:rsid w:val="00182F45"/>
    <w:rsid w:val="001836F9"/>
    <w:rsid w:val="001837E0"/>
    <w:rsid w:val="00183FFE"/>
    <w:rsid w:val="001845AD"/>
    <w:rsid w:val="00184844"/>
    <w:rsid w:val="00184E14"/>
    <w:rsid w:val="00184FE2"/>
    <w:rsid w:val="001856A4"/>
    <w:rsid w:val="00185B18"/>
    <w:rsid w:val="0018625F"/>
    <w:rsid w:val="00186BB1"/>
    <w:rsid w:val="0018712C"/>
    <w:rsid w:val="00187818"/>
    <w:rsid w:val="00187B24"/>
    <w:rsid w:val="00187C2D"/>
    <w:rsid w:val="00191355"/>
    <w:rsid w:val="00191A1F"/>
    <w:rsid w:val="00191D13"/>
    <w:rsid w:val="00191EE0"/>
    <w:rsid w:val="001928E0"/>
    <w:rsid w:val="00192EC8"/>
    <w:rsid w:val="001931F9"/>
    <w:rsid w:val="001931FB"/>
    <w:rsid w:val="00193709"/>
    <w:rsid w:val="0019378E"/>
    <w:rsid w:val="00193A7F"/>
    <w:rsid w:val="00193A8B"/>
    <w:rsid w:val="00193C8E"/>
    <w:rsid w:val="00193F6F"/>
    <w:rsid w:val="001943B6"/>
    <w:rsid w:val="001945F1"/>
    <w:rsid w:val="00194FA5"/>
    <w:rsid w:val="001955B5"/>
    <w:rsid w:val="00195610"/>
    <w:rsid w:val="001958A3"/>
    <w:rsid w:val="00195904"/>
    <w:rsid w:val="00195A6D"/>
    <w:rsid w:val="00195C0F"/>
    <w:rsid w:val="00195F5D"/>
    <w:rsid w:val="0019600A"/>
    <w:rsid w:val="00196778"/>
    <w:rsid w:val="0019698E"/>
    <w:rsid w:val="00196DF0"/>
    <w:rsid w:val="00196F76"/>
    <w:rsid w:val="00197663"/>
    <w:rsid w:val="00197869"/>
    <w:rsid w:val="00197C2D"/>
    <w:rsid w:val="00197FB6"/>
    <w:rsid w:val="001A004B"/>
    <w:rsid w:val="001A0614"/>
    <w:rsid w:val="001A0850"/>
    <w:rsid w:val="001A085D"/>
    <w:rsid w:val="001A0B49"/>
    <w:rsid w:val="001A0C11"/>
    <w:rsid w:val="001A1266"/>
    <w:rsid w:val="001A1637"/>
    <w:rsid w:val="001A1A23"/>
    <w:rsid w:val="001A1BBF"/>
    <w:rsid w:val="001A2391"/>
    <w:rsid w:val="001A2678"/>
    <w:rsid w:val="001A26FA"/>
    <w:rsid w:val="001A3103"/>
    <w:rsid w:val="001A33C4"/>
    <w:rsid w:val="001A3CCC"/>
    <w:rsid w:val="001A46EF"/>
    <w:rsid w:val="001A49A6"/>
    <w:rsid w:val="001A4E82"/>
    <w:rsid w:val="001A4F95"/>
    <w:rsid w:val="001A5019"/>
    <w:rsid w:val="001A5050"/>
    <w:rsid w:val="001A5642"/>
    <w:rsid w:val="001A5745"/>
    <w:rsid w:val="001A58B1"/>
    <w:rsid w:val="001A59AC"/>
    <w:rsid w:val="001A5C54"/>
    <w:rsid w:val="001A5DB9"/>
    <w:rsid w:val="001A6808"/>
    <w:rsid w:val="001A6FB7"/>
    <w:rsid w:val="001A6FC2"/>
    <w:rsid w:val="001A7053"/>
    <w:rsid w:val="001A7925"/>
    <w:rsid w:val="001B034C"/>
    <w:rsid w:val="001B074D"/>
    <w:rsid w:val="001B0E7F"/>
    <w:rsid w:val="001B151C"/>
    <w:rsid w:val="001B1738"/>
    <w:rsid w:val="001B20FF"/>
    <w:rsid w:val="001B240A"/>
    <w:rsid w:val="001B286B"/>
    <w:rsid w:val="001B2D42"/>
    <w:rsid w:val="001B2E1E"/>
    <w:rsid w:val="001B31A5"/>
    <w:rsid w:val="001B37DF"/>
    <w:rsid w:val="001B3967"/>
    <w:rsid w:val="001B3F2D"/>
    <w:rsid w:val="001B4222"/>
    <w:rsid w:val="001B4FB8"/>
    <w:rsid w:val="001B52D7"/>
    <w:rsid w:val="001B5B90"/>
    <w:rsid w:val="001B62C2"/>
    <w:rsid w:val="001B6438"/>
    <w:rsid w:val="001B657F"/>
    <w:rsid w:val="001B672D"/>
    <w:rsid w:val="001B6782"/>
    <w:rsid w:val="001B6FF4"/>
    <w:rsid w:val="001B76C2"/>
    <w:rsid w:val="001B7B34"/>
    <w:rsid w:val="001B7BE8"/>
    <w:rsid w:val="001C0455"/>
    <w:rsid w:val="001C052E"/>
    <w:rsid w:val="001C05BE"/>
    <w:rsid w:val="001C0CBC"/>
    <w:rsid w:val="001C0DF9"/>
    <w:rsid w:val="001C10F7"/>
    <w:rsid w:val="001C14B2"/>
    <w:rsid w:val="001C1705"/>
    <w:rsid w:val="001C18C7"/>
    <w:rsid w:val="001C1D50"/>
    <w:rsid w:val="001C1E62"/>
    <w:rsid w:val="001C1F19"/>
    <w:rsid w:val="001C26D6"/>
    <w:rsid w:val="001C3124"/>
    <w:rsid w:val="001C3567"/>
    <w:rsid w:val="001C3A1C"/>
    <w:rsid w:val="001C3A9A"/>
    <w:rsid w:val="001C3B0A"/>
    <w:rsid w:val="001C3B0D"/>
    <w:rsid w:val="001C3B1E"/>
    <w:rsid w:val="001C3CEE"/>
    <w:rsid w:val="001C3D02"/>
    <w:rsid w:val="001C3ECF"/>
    <w:rsid w:val="001C3EF2"/>
    <w:rsid w:val="001C3F61"/>
    <w:rsid w:val="001C4243"/>
    <w:rsid w:val="001C504B"/>
    <w:rsid w:val="001C510C"/>
    <w:rsid w:val="001C54A8"/>
    <w:rsid w:val="001C5B7D"/>
    <w:rsid w:val="001C5BC4"/>
    <w:rsid w:val="001C5C47"/>
    <w:rsid w:val="001C5DD4"/>
    <w:rsid w:val="001C62A2"/>
    <w:rsid w:val="001C63BC"/>
    <w:rsid w:val="001C63CB"/>
    <w:rsid w:val="001C63E4"/>
    <w:rsid w:val="001C73EA"/>
    <w:rsid w:val="001C74FE"/>
    <w:rsid w:val="001C759E"/>
    <w:rsid w:val="001C7B89"/>
    <w:rsid w:val="001D0369"/>
    <w:rsid w:val="001D0516"/>
    <w:rsid w:val="001D07AE"/>
    <w:rsid w:val="001D0947"/>
    <w:rsid w:val="001D0B00"/>
    <w:rsid w:val="001D0E38"/>
    <w:rsid w:val="001D0F51"/>
    <w:rsid w:val="001D19A6"/>
    <w:rsid w:val="001D1DAD"/>
    <w:rsid w:val="001D2277"/>
    <w:rsid w:val="001D23CE"/>
    <w:rsid w:val="001D25C1"/>
    <w:rsid w:val="001D261A"/>
    <w:rsid w:val="001D2834"/>
    <w:rsid w:val="001D29AA"/>
    <w:rsid w:val="001D2A92"/>
    <w:rsid w:val="001D2B8C"/>
    <w:rsid w:val="001D306B"/>
    <w:rsid w:val="001D308D"/>
    <w:rsid w:val="001D33F5"/>
    <w:rsid w:val="001D3572"/>
    <w:rsid w:val="001D44DF"/>
    <w:rsid w:val="001D49B7"/>
    <w:rsid w:val="001D4D79"/>
    <w:rsid w:val="001D4E49"/>
    <w:rsid w:val="001D57B4"/>
    <w:rsid w:val="001D5888"/>
    <w:rsid w:val="001D61C0"/>
    <w:rsid w:val="001D6223"/>
    <w:rsid w:val="001D6864"/>
    <w:rsid w:val="001D6DF2"/>
    <w:rsid w:val="001D7676"/>
    <w:rsid w:val="001D7C74"/>
    <w:rsid w:val="001D7D41"/>
    <w:rsid w:val="001D7EAB"/>
    <w:rsid w:val="001D7F7F"/>
    <w:rsid w:val="001E152C"/>
    <w:rsid w:val="001E18C2"/>
    <w:rsid w:val="001E19A6"/>
    <w:rsid w:val="001E266D"/>
    <w:rsid w:val="001E324B"/>
    <w:rsid w:val="001E347E"/>
    <w:rsid w:val="001E34CE"/>
    <w:rsid w:val="001E3F0E"/>
    <w:rsid w:val="001E4693"/>
    <w:rsid w:val="001E4D57"/>
    <w:rsid w:val="001E501A"/>
    <w:rsid w:val="001E5031"/>
    <w:rsid w:val="001E5183"/>
    <w:rsid w:val="001E589F"/>
    <w:rsid w:val="001E594A"/>
    <w:rsid w:val="001E5FA1"/>
    <w:rsid w:val="001E60AE"/>
    <w:rsid w:val="001E6122"/>
    <w:rsid w:val="001E613D"/>
    <w:rsid w:val="001E64C4"/>
    <w:rsid w:val="001E7058"/>
    <w:rsid w:val="001E7077"/>
    <w:rsid w:val="001E7374"/>
    <w:rsid w:val="001E75B2"/>
    <w:rsid w:val="001E7657"/>
    <w:rsid w:val="001F0707"/>
    <w:rsid w:val="001F08CB"/>
    <w:rsid w:val="001F0DB5"/>
    <w:rsid w:val="001F11F4"/>
    <w:rsid w:val="001F17DE"/>
    <w:rsid w:val="001F1E9E"/>
    <w:rsid w:val="001F222A"/>
    <w:rsid w:val="001F314D"/>
    <w:rsid w:val="001F31AA"/>
    <w:rsid w:val="001F33EB"/>
    <w:rsid w:val="001F3F4B"/>
    <w:rsid w:val="001F42E5"/>
    <w:rsid w:val="001F485C"/>
    <w:rsid w:val="001F498D"/>
    <w:rsid w:val="001F5476"/>
    <w:rsid w:val="001F5588"/>
    <w:rsid w:val="001F592B"/>
    <w:rsid w:val="001F5DDB"/>
    <w:rsid w:val="001F6464"/>
    <w:rsid w:val="001F66E4"/>
    <w:rsid w:val="001F6920"/>
    <w:rsid w:val="001F6DD0"/>
    <w:rsid w:val="001F6F02"/>
    <w:rsid w:val="001F79EA"/>
    <w:rsid w:val="00200568"/>
    <w:rsid w:val="00200A9D"/>
    <w:rsid w:val="0020110C"/>
    <w:rsid w:val="002013DD"/>
    <w:rsid w:val="0020159C"/>
    <w:rsid w:val="0020193D"/>
    <w:rsid w:val="00201A71"/>
    <w:rsid w:val="00201AD8"/>
    <w:rsid w:val="00201BBB"/>
    <w:rsid w:val="00201F40"/>
    <w:rsid w:val="0020240A"/>
    <w:rsid w:val="00202517"/>
    <w:rsid w:val="002028E0"/>
    <w:rsid w:val="002029CE"/>
    <w:rsid w:val="00203117"/>
    <w:rsid w:val="0020335B"/>
    <w:rsid w:val="002036B6"/>
    <w:rsid w:val="002039A3"/>
    <w:rsid w:val="00203FE6"/>
    <w:rsid w:val="002046EC"/>
    <w:rsid w:val="002048AF"/>
    <w:rsid w:val="00204971"/>
    <w:rsid w:val="0020570F"/>
    <w:rsid w:val="00205968"/>
    <w:rsid w:val="00205A77"/>
    <w:rsid w:val="00205B23"/>
    <w:rsid w:val="00205F04"/>
    <w:rsid w:val="002060B5"/>
    <w:rsid w:val="00206A95"/>
    <w:rsid w:val="00206B10"/>
    <w:rsid w:val="00206F22"/>
    <w:rsid w:val="002074A0"/>
    <w:rsid w:val="0020760D"/>
    <w:rsid w:val="0020771B"/>
    <w:rsid w:val="00207FE8"/>
    <w:rsid w:val="00210634"/>
    <w:rsid w:val="00210C18"/>
    <w:rsid w:val="00210DA7"/>
    <w:rsid w:val="0021124B"/>
    <w:rsid w:val="002119C4"/>
    <w:rsid w:val="00211AE1"/>
    <w:rsid w:val="00211D86"/>
    <w:rsid w:val="00211EC0"/>
    <w:rsid w:val="00211F40"/>
    <w:rsid w:val="00213033"/>
    <w:rsid w:val="0021324F"/>
    <w:rsid w:val="002132B6"/>
    <w:rsid w:val="00213A68"/>
    <w:rsid w:val="00213E44"/>
    <w:rsid w:val="00213EB1"/>
    <w:rsid w:val="0021409C"/>
    <w:rsid w:val="0021419E"/>
    <w:rsid w:val="0021420C"/>
    <w:rsid w:val="002146E9"/>
    <w:rsid w:val="002148AE"/>
    <w:rsid w:val="002148E2"/>
    <w:rsid w:val="00214995"/>
    <w:rsid w:val="00215C5D"/>
    <w:rsid w:val="00215DB1"/>
    <w:rsid w:val="00216054"/>
    <w:rsid w:val="00216F46"/>
    <w:rsid w:val="002179DB"/>
    <w:rsid w:val="00217A72"/>
    <w:rsid w:val="00217D6B"/>
    <w:rsid w:val="0022084A"/>
    <w:rsid w:val="002208DE"/>
    <w:rsid w:val="00220C94"/>
    <w:rsid w:val="00220EFE"/>
    <w:rsid w:val="00220FE7"/>
    <w:rsid w:val="00221078"/>
    <w:rsid w:val="002217DE"/>
    <w:rsid w:val="00221A3A"/>
    <w:rsid w:val="00221C67"/>
    <w:rsid w:val="00222204"/>
    <w:rsid w:val="002228AE"/>
    <w:rsid w:val="00222D01"/>
    <w:rsid w:val="00222DC8"/>
    <w:rsid w:val="002231B8"/>
    <w:rsid w:val="00223311"/>
    <w:rsid w:val="00223B35"/>
    <w:rsid w:val="00223BED"/>
    <w:rsid w:val="00223C56"/>
    <w:rsid w:val="002243AC"/>
    <w:rsid w:val="00224951"/>
    <w:rsid w:val="00224F8C"/>
    <w:rsid w:val="00225CBB"/>
    <w:rsid w:val="00226203"/>
    <w:rsid w:val="00226AC3"/>
    <w:rsid w:val="00226C66"/>
    <w:rsid w:val="00226CF5"/>
    <w:rsid w:val="00227235"/>
    <w:rsid w:val="00227A3B"/>
    <w:rsid w:val="00227B88"/>
    <w:rsid w:val="0023013D"/>
    <w:rsid w:val="0023014D"/>
    <w:rsid w:val="00230AB2"/>
    <w:rsid w:val="00231160"/>
    <w:rsid w:val="002319F9"/>
    <w:rsid w:val="002320A8"/>
    <w:rsid w:val="0023211C"/>
    <w:rsid w:val="00232131"/>
    <w:rsid w:val="00232263"/>
    <w:rsid w:val="00232919"/>
    <w:rsid w:val="00232DED"/>
    <w:rsid w:val="00233190"/>
    <w:rsid w:val="002331E9"/>
    <w:rsid w:val="002332BF"/>
    <w:rsid w:val="002339A2"/>
    <w:rsid w:val="00233B1B"/>
    <w:rsid w:val="00233B68"/>
    <w:rsid w:val="00233E1D"/>
    <w:rsid w:val="0023431D"/>
    <w:rsid w:val="00234432"/>
    <w:rsid w:val="00234494"/>
    <w:rsid w:val="00234699"/>
    <w:rsid w:val="00234FDC"/>
    <w:rsid w:val="002350F8"/>
    <w:rsid w:val="0023543F"/>
    <w:rsid w:val="0023577F"/>
    <w:rsid w:val="00235831"/>
    <w:rsid w:val="00235A4E"/>
    <w:rsid w:val="00235D2D"/>
    <w:rsid w:val="00235F37"/>
    <w:rsid w:val="002361B7"/>
    <w:rsid w:val="002363DB"/>
    <w:rsid w:val="00236A79"/>
    <w:rsid w:val="00236D9F"/>
    <w:rsid w:val="00236E0C"/>
    <w:rsid w:val="00237075"/>
    <w:rsid w:val="00237087"/>
    <w:rsid w:val="002370AE"/>
    <w:rsid w:val="0023750A"/>
    <w:rsid w:val="002375E4"/>
    <w:rsid w:val="00240467"/>
    <w:rsid w:val="00240A60"/>
    <w:rsid w:val="00240C90"/>
    <w:rsid w:val="002410BB"/>
    <w:rsid w:val="002412D6"/>
    <w:rsid w:val="0024202A"/>
    <w:rsid w:val="00242033"/>
    <w:rsid w:val="00242B9C"/>
    <w:rsid w:val="00243088"/>
    <w:rsid w:val="00243ADC"/>
    <w:rsid w:val="00243B3C"/>
    <w:rsid w:val="00243B40"/>
    <w:rsid w:val="00244F7C"/>
    <w:rsid w:val="0024584B"/>
    <w:rsid w:val="0024585B"/>
    <w:rsid w:val="00246A54"/>
    <w:rsid w:val="0024766A"/>
    <w:rsid w:val="00247B1B"/>
    <w:rsid w:val="00247C50"/>
    <w:rsid w:val="00250146"/>
    <w:rsid w:val="002502FE"/>
    <w:rsid w:val="002504D9"/>
    <w:rsid w:val="002505FC"/>
    <w:rsid w:val="0025064B"/>
    <w:rsid w:val="0025065C"/>
    <w:rsid w:val="00250676"/>
    <w:rsid w:val="00250683"/>
    <w:rsid w:val="00250C31"/>
    <w:rsid w:val="00250C35"/>
    <w:rsid w:val="002510EE"/>
    <w:rsid w:val="002518D5"/>
    <w:rsid w:val="002524AF"/>
    <w:rsid w:val="002524C2"/>
    <w:rsid w:val="0025365A"/>
    <w:rsid w:val="00253D08"/>
    <w:rsid w:val="00253DCA"/>
    <w:rsid w:val="00253F28"/>
    <w:rsid w:val="00253FF8"/>
    <w:rsid w:val="00254E37"/>
    <w:rsid w:val="00255146"/>
    <w:rsid w:val="00255183"/>
    <w:rsid w:val="002554F7"/>
    <w:rsid w:val="002558E5"/>
    <w:rsid w:val="00255C98"/>
    <w:rsid w:val="00255CEB"/>
    <w:rsid w:val="00256199"/>
    <w:rsid w:val="002564C3"/>
    <w:rsid w:val="002565EB"/>
    <w:rsid w:val="00256B90"/>
    <w:rsid w:val="0025719F"/>
    <w:rsid w:val="002571AE"/>
    <w:rsid w:val="002579F2"/>
    <w:rsid w:val="00257A2F"/>
    <w:rsid w:val="00257BFC"/>
    <w:rsid w:val="00257E85"/>
    <w:rsid w:val="002606F4"/>
    <w:rsid w:val="00260CA7"/>
    <w:rsid w:val="00261923"/>
    <w:rsid w:val="00261F64"/>
    <w:rsid w:val="00261FB4"/>
    <w:rsid w:val="002620F7"/>
    <w:rsid w:val="0026213B"/>
    <w:rsid w:val="00262A57"/>
    <w:rsid w:val="00262B0D"/>
    <w:rsid w:val="00262BDC"/>
    <w:rsid w:val="00262DFC"/>
    <w:rsid w:val="0026342C"/>
    <w:rsid w:val="00263647"/>
    <w:rsid w:val="002638DC"/>
    <w:rsid w:val="002639E3"/>
    <w:rsid w:val="00263AAB"/>
    <w:rsid w:val="00264AAD"/>
    <w:rsid w:val="00264D36"/>
    <w:rsid w:val="0026515B"/>
    <w:rsid w:val="002653BC"/>
    <w:rsid w:val="0026638E"/>
    <w:rsid w:val="002663FD"/>
    <w:rsid w:val="002665FC"/>
    <w:rsid w:val="0026662E"/>
    <w:rsid w:val="0026686B"/>
    <w:rsid w:val="00266CF6"/>
    <w:rsid w:val="00267395"/>
    <w:rsid w:val="00267F9A"/>
    <w:rsid w:val="002701B1"/>
    <w:rsid w:val="00270667"/>
    <w:rsid w:val="002709F1"/>
    <w:rsid w:val="00270AB4"/>
    <w:rsid w:val="00270AC3"/>
    <w:rsid w:val="00270E33"/>
    <w:rsid w:val="0027140C"/>
    <w:rsid w:val="0027157E"/>
    <w:rsid w:val="00271AD0"/>
    <w:rsid w:val="00272114"/>
    <w:rsid w:val="0027283F"/>
    <w:rsid w:val="00272917"/>
    <w:rsid w:val="00272FA4"/>
    <w:rsid w:val="00273FEB"/>
    <w:rsid w:val="0027446F"/>
    <w:rsid w:val="00274C19"/>
    <w:rsid w:val="0027500A"/>
    <w:rsid w:val="00275A31"/>
    <w:rsid w:val="00275B1E"/>
    <w:rsid w:val="00276888"/>
    <w:rsid w:val="002769E9"/>
    <w:rsid w:val="0027752D"/>
    <w:rsid w:val="002775E5"/>
    <w:rsid w:val="00277C60"/>
    <w:rsid w:val="0028050E"/>
    <w:rsid w:val="00280C8F"/>
    <w:rsid w:val="00281253"/>
    <w:rsid w:val="00281513"/>
    <w:rsid w:val="002819C5"/>
    <w:rsid w:val="00281B53"/>
    <w:rsid w:val="00281D82"/>
    <w:rsid w:val="00281E35"/>
    <w:rsid w:val="00282B83"/>
    <w:rsid w:val="00282C30"/>
    <w:rsid w:val="00282D04"/>
    <w:rsid w:val="00282EA5"/>
    <w:rsid w:val="00283176"/>
    <w:rsid w:val="00283554"/>
    <w:rsid w:val="002837FE"/>
    <w:rsid w:val="00283D72"/>
    <w:rsid w:val="00283DF1"/>
    <w:rsid w:val="00284152"/>
    <w:rsid w:val="002850B5"/>
    <w:rsid w:val="002856FA"/>
    <w:rsid w:val="0028572A"/>
    <w:rsid w:val="0028592C"/>
    <w:rsid w:val="00285AA6"/>
    <w:rsid w:val="00285AAE"/>
    <w:rsid w:val="0028652C"/>
    <w:rsid w:val="002868FC"/>
    <w:rsid w:val="00286A3C"/>
    <w:rsid w:val="00286E9B"/>
    <w:rsid w:val="002875F2"/>
    <w:rsid w:val="00287DD6"/>
    <w:rsid w:val="00287DE8"/>
    <w:rsid w:val="00287EA8"/>
    <w:rsid w:val="00290640"/>
    <w:rsid w:val="002906A9"/>
    <w:rsid w:val="00290BA9"/>
    <w:rsid w:val="00290C08"/>
    <w:rsid w:val="00291294"/>
    <w:rsid w:val="00291724"/>
    <w:rsid w:val="00291886"/>
    <w:rsid w:val="00291A72"/>
    <w:rsid w:val="00291A7E"/>
    <w:rsid w:val="00291B7A"/>
    <w:rsid w:val="00291DB2"/>
    <w:rsid w:val="00291F25"/>
    <w:rsid w:val="00291FF3"/>
    <w:rsid w:val="00292093"/>
    <w:rsid w:val="00292240"/>
    <w:rsid w:val="00292647"/>
    <w:rsid w:val="002926D0"/>
    <w:rsid w:val="00292E86"/>
    <w:rsid w:val="00293189"/>
    <w:rsid w:val="00293258"/>
    <w:rsid w:val="002933B6"/>
    <w:rsid w:val="00293491"/>
    <w:rsid w:val="002937DF"/>
    <w:rsid w:val="00293E2C"/>
    <w:rsid w:val="00293EF2"/>
    <w:rsid w:val="00294232"/>
    <w:rsid w:val="002943DA"/>
    <w:rsid w:val="00294D52"/>
    <w:rsid w:val="00294E17"/>
    <w:rsid w:val="0029514C"/>
    <w:rsid w:val="002957C1"/>
    <w:rsid w:val="0029588A"/>
    <w:rsid w:val="00295EA2"/>
    <w:rsid w:val="0029600B"/>
    <w:rsid w:val="0029600E"/>
    <w:rsid w:val="002967D1"/>
    <w:rsid w:val="002968F2"/>
    <w:rsid w:val="00296CD3"/>
    <w:rsid w:val="0029786F"/>
    <w:rsid w:val="00297BF7"/>
    <w:rsid w:val="002A0648"/>
    <w:rsid w:val="002A0814"/>
    <w:rsid w:val="002A10D5"/>
    <w:rsid w:val="002A161D"/>
    <w:rsid w:val="002A19EA"/>
    <w:rsid w:val="002A2210"/>
    <w:rsid w:val="002A23E8"/>
    <w:rsid w:val="002A3BD3"/>
    <w:rsid w:val="002A4125"/>
    <w:rsid w:val="002A4150"/>
    <w:rsid w:val="002A433D"/>
    <w:rsid w:val="002A4C47"/>
    <w:rsid w:val="002A4EEF"/>
    <w:rsid w:val="002A5024"/>
    <w:rsid w:val="002A5076"/>
    <w:rsid w:val="002A5382"/>
    <w:rsid w:val="002A5750"/>
    <w:rsid w:val="002A5ADB"/>
    <w:rsid w:val="002A6172"/>
    <w:rsid w:val="002A661F"/>
    <w:rsid w:val="002A6AA5"/>
    <w:rsid w:val="002A6D95"/>
    <w:rsid w:val="002A6FE5"/>
    <w:rsid w:val="002A7160"/>
    <w:rsid w:val="002A74D3"/>
    <w:rsid w:val="002A764E"/>
    <w:rsid w:val="002B04CD"/>
    <w:rsid w:val="002B07DF"/>
    <w:rsid w:val="002B0C3F"/>
    <w:rsid w:val="002B0C6A"/>
    <w:rsid w:val="002B0CAF"/>
    <w:rsid w:val="002B0F96"/>
    <w:rsid w:val="002B10B3"/>
    <w:rsid w:val="002B10D3"/>
    <w:rsid w:val="002B117F"/>
    <w:rsid w:val="002B1441"/>
    <w:rsid w:val="002B2027"/>
    <w:rsid w:val="002B20C8"/>
    <w:rsid w:val="002B235B"/>
    <w:rsid w:val="002B2381"/>
    <w:rsid w:val="002B2449"/>
    <w:rsid w:val="002B2C5F"/>
    <w:rsid w:val="002B3F51"/>
    <w:rsid w:val="002B430D"/>
    <w:rsid w:val="002B43E4"/>
    <w:rsid w:val="002B465E"/>
    <w:rsid w:val="002B5040"/>
    <w:rsid w:val="002B5177"/>
    <w:rsid w:val="002B5290"/>
    <w:rsid w:val="002B5691"/>
    <w:rsid w:val="002B618D"/>
    <w:rsid w:val="002B65A4"/>
    <w:rsid w:val="002B6CE2"/>
    <w:rsid w:val="002B7132"/>
    <w:rsid w:val="002B76CE"/>
    <w:rsid w:val="002B77A6"/>
    <w:rsid w:val="002B786D"/>
    <w:rsid w:val="002C00CC"/>
    <w:rsid w:val="002C01CE"/>
    <w:rsid w:val="002C0296"/>
    <w:rsid w:val="002C02BF"/>
    <w:rsid w:val="002C02D9"/>
    <w:rsid w:val="002C057D"/>
    <w:rsid w:val="002C08C2"/>
    <w:rsid w:val="002C0B9B"/>
    <w:rsid w:val="002C110E"/>
    <w:rsid w:val="002C12A3"/>
    <w:rsid w:val="002C1722"/>
    <w:rsid w:val="002C1E2D"/>
    <w:rsid w:val="002C2228"/>
    <w:rsid w:val="002C29B9"/>
    <w:rsid w:val="002C2B5E"/>
    <w:rsid w:val="002C3644"/>
    <w:rsid w:val="002C3B9F"/>
    <w:rsid w:val="002C40DE"/>
    <w:rsid w:val="002C42F9"/>
    <w:rsid w:val="002C43F9"/>
    <w:rsid w:val="002C45C5"/>
    <w:rsid w:val="002C4BA3"/>
    <w:rsid w:val="002C4BE0"/>
    <w:rsid w:val="002C4DBF"/>
    <w:rsid w:val="002C4DFA"/>
    <w:rsid w:val="002C4E5E"/>
    <w:rsid w:val="002C55E0"/>
    <w:rsid w:val="002C56D5"/>
    <w:rsid w:val="002C575B"/>
    <w:rsid w:val="002C584D"/>
    <w:rsid w:val="002C692D"/>
    <w:rsid w:val="002C6F27"/>
    <w:rsid w:val="002C772E"/>
    <w:rsid w:val="002C79D2"/>
    <w:rsid w:val="002C7F71"/>
    <w:rsid w:val="002D04CB"/>
    <w:rsid w:val="002D0594"/>
    <w:rsid w:val="002D0AA6"/>
    <w:rsid w:val="002D0BAC"/>
    <w:rsid w:val="002D0F1D"/>
    <w:rsid w:val="002D1197"/>
    <w:rsid w:val="002D1406"/>
    <w:rsid w:val="002D170E"/>
    <w:rsid w:val="002D209C"/>
    <w:rsid w:val="002D2870"/>
    <w:rsid w:val="002D301C"/>
    <w:rsid w:val="002D3259"/>
    <w:rsid w:val="002D3D55"/>
    <w:rsid w:val="002D3F4A"/>
    <w:rsid w:val="002D490A"/>
    <w:rsid w:val="002D57B7"/>
    <w:rsid w:val="002D5AE1"/>
    <w:rsid w:val="002D5DF7"/>
    <w:rsid w:val="002D61BC"/>
    <w:rsid w:val="002D654E"/>
    <w:rsid w:val="002D69DC"/>
    <w:rsid w:val="002D6D3F"/>
    <w:rsid w:val="002D704F"/>
    <w:rsid w:val="002D71E9"/>
    <w:rsid w:val="002D78FB"/>
    <w:rsid w:val="002D7DF2"/>
    <w:rsid w:val="002D7F5A"/>
    <w:rsid w:val="002D7FA2"/>
    <w:rsid w:val="002E01B6"/>
    <w:rsid w:val="002E0D47"/>
    <w:rsid w:val="002E0D69"/>
    <w:rsid w:val="002E10E4"/>
    <w:rsid w:val="002E12D4"/>
    <w:rsid w:val="002E12EC"/>
    <w:rsid w:val="002E1800"/>
    <w:rsid w:val="002E1A80"/>
    <w:rsid w:val="002E1D11"/>
    <w:rsid w:val="002E1E34"/>
    <w:rsid w:val="002E22DD"/>
    <w:rsid w:val="002E25C4"/>
    <w:rsid w:val="002E25F2"/>
    <w:rsid w:val="002E2D42"/>
    <w:rsid w:val="002E4529"/>
    <w:rsid w:val="002E5279"/>
    <w:rsid w:val="002E5331"/>
    <w:rsid w:val="002E59D5"/>
    <w:rsid w:val="002E5B2B"/>
    <w:rsid w:val="002E5B9C"/>
    <w:rsid w:val="002E6307"/>
    <w:rsid w:val="002E670D"/>
    <w:rsid w:val="002E67B2"/>
    <w:rsid w:val="002E7468"/>
    <w:rsid w:val="002E77A2"/>
    <w:rsid w:val="002E7E13"/>
    <w:rsid w:val="002E7EB7"/>
    <w:rsid w:val="002E7ECC"/>
    <w:rsid w:val="002F0852"/>
    <w:rsid w:val="002F08A8"/>
    <w:rsid w:val="002F0A8C"/>
    <w:rsid w:val="002F0BC0"/>
    <w:rsid w:val="002F0C0E"/>
    <w:rsid w:val="002F1C68"/>
    <w:rsid w:val="002F22F3"/>
    <w:rsid w:val="002F2392"/>
    <w:rsid w:val="002F2D6E"/>
    <w:rsid w:val="002F2D72"/>
    <w:rsid w:val="002F307D"/>
    <w:rsid w:val="002F314F"/>
    <w:rsid w:val="002F31ED"/>
    <w:rsid w:val="002F31F7"/>
    <w:rsid w:val="002F3548"/>
    <w:rsid w:val="002F3E85"/>
    <w:rsid w:val="002F48DF"/>
    <w:rsid w:val="002F4F74"/>
    <w:rsid w:val="002F5358"/>
    <w:rsid w:val="002F57A0"/>
    <w:rsid w:val="002F57A6"/>
    <w:rsid w:val="002F587A"/>
    <w:rsid w:val="002F5F71"/>
    <w:rsid w:val="002F7470"/>
    <w:rsid w:val="002F7A13"/>
    <w:rsid w:val="002F7C5B"/>
    <w:rsid w:val="0030050A"/>
    <w:rsid w:val="003010D4"/>
    <w:rsid w:val="00302171"/>
    <w:rsid w:val="003023BA"/>
    <w:rsid w:val="00302541"/>
    <w:rsid w:val="00302689"/>
    <w:rsid w:val="003032F3"/>
    <w:rsid w:val="00303301"/>
    <w:rsid w:val="003033A0"/>
    <w:rsid w:val="00303565"/>
    <w:rsid w:val="00303985"/>
    <w:rsid w:val="00303B31"/>
    <w:rsid w:val="0030453A"/>
    <w:rsid w:val="00304639"/>
    <w:rsid w:val="00304AA9"/>
    <w:rsid w:val="00304BA6"/>
    <w:rsid w:val="00304FB8"/>
    <w:rsid w:val="0030517B"/>
    <w:rsid w:val="00305AB4"/>
    <w:rsid w:val="00305B97"/>
    <w:rsid w:val="00305E4B"/>
    <w:rsid w:val="00306E3E"/>
    <w:rsid w:val="00306EED"/>
    <w:rsid w:val="00307078"/>
    <w:rsid w:val="0030799A"/>
    <w:rsid w:val="0031016F"/>
    <w:rsid w:val="00310827"/>
    <w:rsid w:val="00311070"/>
    <w:rsid w:val="00311520"/>
    <w:rsid w:val="0031199E"/>
    <w:rsid w:val="00311A9C"/>
    <w:rsid w:val="00311CA0"/>
    <w:rsid w:val="00311F10"/>
    <w:rsid w:val="00312BC8"/>
    <w:rsid w:val="00312D00"/>
    <w:rsid w:val="00312F0B"/>
    <w:rsid w:val="00313B34"/>
    <w:rsid w:val="00313BE1"/>
    <w:rsid w:val="00313DAB"/>
    <w:rsid w:val="00313FD2"/>
    <w:rsid w:val="00313FFA"/>
    <w:rsid w:val="00314E57"/>
    <w:rsid w:val="003153F8"/>
    <w:rsid w:val="003154BB"/>
    <w:rsid w:val="0031582B"/>
    <w:rsid w:val="00315AB8"/>
    <w:rsid w:val="00315B19"/>
    <w:rsid w:val="0031624D"/>
    <w:rsid w:val="00316405"/>
    <w:rsid w:val="00316503"/>
    <w:rsid w:val="00316858"/>
    <w:rsid w:val="00316BA6"/>
    <w:rsid w:val="003170C9"/>
    <w:rsid w:val="00317165"/>
    <w:rsid w:val="00317AA8"/>
    <w:rsid w:val="00317AF4"/>
    <w:rsid w:val="0032213E"/>
    <w:rsid w:val="003223CE"/>
    <w:rsid w:val="00322762"/>
    <w:rsid w:val="0032329C"/>
    <w:rsid w:val="0032338D"/>
    <w:rsid w:val="003239E8"/>
    <w:rsid w:val="0032496B"/>
    <w:rsid w:val="00324A66"/>
    <w:rsid w:val="00324AD1"/>
    <w:rsid w:val="00324B58"/>
    <w:rsid w:val="00324E5F"/>
    <w:rsid w:val="00325123"/>
    <w:rsid w:val="0032552D"/>
    <w:rsid w:val="003261D6"/>
    <w:rsid w:val="003265BC"/>
    <w:rsid w:val="003269E4"/>
    <w:rsid w:val="00326A21"/>
    <w:rsid w:val="00326FDB"/>
    <w:rsid w:val="003272DA"/>
    <w:rsid w:val="0033045D"/>
    <w:rsid w:val="003315B4"/>
    <w:rsid w:val="003318E7"/>
    <w:rsid w:val="00332144"/>
    <w:rsid w:val="00332B61"/>
    <w:rsid w:val="00332F96"/>
    <w:rsid w:val="00333371"/>
    <w:rsid w:val="00333460"/>
    <w:rsid w:val="00333AD8"/>
    <w:rsid w:val="003340DF"/>
    <w:rsid w:val="003342B0"/>
    <w:rsid w:val="00335159"/>
    <w:rsid w:val="00335C15"/>
    <w:rsid w:val="00335F36"/>
    <w:rsid w:val="00336003"/>
    <w:rsid w:val="00336756"/>
    <w:rsid w:val="00336A17"/>
    <w:rsid w:val="00336B41"/>
    <w:rsid w:val="00336E8A"/>
    <w:rsid w:val="00337073"/>
    <w:rsid w:val="003374F1"/>
    <w:rsid w:val="003378D9"/>
    <w:rsid w:val="00337DB2"/>
    <w:rsid w:val="0034014C"/>
    <w:rsid w:val="00340210"/>
    <w:rsid w:val="003402A3"/>
    <w:rsid w:val="003402C6"/>
    <w:rsid w:val="0034045E"/>
    <w:rsid w:val="0034046A"/>
    <w:rsid w:val="00340674"/>
    <w:rsid w:val="00340755"/>
    <w:rsid w:val="00340C2C"/>
    <w:rsid w:val="00340CA8"/>
    <w:rsid w:val="00340E82"/>
    <w:rsid w:val="0034137D"/>
    <w:rsid w:val="00341624"/>
    <w:rsid w:val="0034168E"/>
    <w:rsid w:val="00341B38"/>
    <w:rsid w:val="00341B93"/>
    <w:rsid w:val="00341E70"/>
    <w:rsid w:val="00341EE1"/>
    <w:rsid w:val="00341F6C"/>
    <w:rsid w:val="00342396"/>
    <w:rsid w:val="00342B66"/>
    <w:rsid w:val="00342BEF"/>
    <w:rsid w:val="00342FDF"/>
    <w:rsid w:val="00343A0F"/>
    <w:rsid w:val="00343A5E"/>
    <w:rsid w:val="00343D95"/>
    <w:rsid w:val="00344535"/>
    <w:rsid w:val="00344630"/>
    <w:rsid w:val="00345006"/>
    <w:rsid w:val="0034505D"/>
    <w:rsid w:val="003450D2"/>
    <w:rsid w:val="00345769"/>
    <w:rsid w:val="00345BB1"/>
    <w:rsid w:val="00345DA7"/>
    <w:rsid w:val="003461D5"/>
    <w:rsid w:val="003468F6"/>
    <w:rsid w:val="003472E3"/>
    <w:rsid w:val="00347412"/>
    <w:rsid w:val="00347675"/>
    <w:rsid w:val="0034772A"/>
    <w:rsid w:val="00347D2B"/>
    <w:rsid w:val="00347EEC"/>
    <w:rsid w:val="00351083"/>
    <w:rsid w:val="00351472"/>
    <w:rsid w:val="003529D1"/>
    <w:rsid w:val="00352BAA"/>
    <w:rsid w:val="00353485"/>
    <w:rsid w:val="0035373F"/>
    <w:rsid w:val="00353B41"/>
    <w:rsid w:val="003546E2"/>
    <w:rsid w:val="003558E6"/>
    <w:rsid w:val="00355D29"/>
    <w:rsid w:val="00355EFB"/>
    <w:rsid w:val="00356167"/>
    <w:rsid w:val="003566F6"/>
    <w:rsid w:val="00356816"/>
    <w:rsid w:val="00356C16"/>
    <w:rsid w:val="00356D3C"/>
    <w:rsid w:val="00356E79"/>
    <w:rsid w:val="00357A1F"/>
    <w:rsid w:val="00357C34"/>
    <w:rsid w:val="00357CF2"/>
    <w:rsid w:val="003612BC"/>
    <w:rsid w:val="00361330"/>
    <w:rsid w:val="003616FF"/>
    <w:rsid w:val="0036211C"/>
    <w:rsid w:val="003624CD"/>
    <w:rsid w:val="0036271E"/>
    <w:rsid w:val="003628EF"/>
    <w:rsid w:val="00362B85"/>
    <w:rsid w:val="00362CAE"/>
    <w:rsid w:val="00362EAB"/>
    <w:rsid w:val="00362F1A"/>
    <w:rsid w:val="00362FB4"/>
    <w:rsid w:val="0036321D"/>
    <w:rsid w:val="003634A5"/>
    <w:rsid w:val="003638E3"/>
    <w:rsid w:val="00363F22"/>
    <w:rsid w:val="0036444A"/>
    <w:rsid w:val="0036483A"/>
    <w:rsid w:val="0036490A"/>
    <w:rsid w:val="0036497D"/>
    <w:rsid w:val="00364EBC"/>
    <w:rsid w:val="00364FE3"/>
    <w:rsid w:val="0036501E"/>
    <w:rsid w:val="003659AE"/>
    <w:rsid w:val="00365B37"/>
    <w:rsid w:val="00366426"/>
    <w:rsid w:val="0036681D"/>
    <w:rsid w:val="00366993"/>
    <w:rsid w:val="00366CE1"/>
    <w:rsid w:val="00366EBC"/>
    <w:rsid w:val="00366EED"/>
    <w:rsid w:val="00367A98"/>
    <w:rsid w:val="003702ED"/>
    <w:rsid w:val="003703AE"/>
    <w:rsid w:val="0037136F"/>
    <w:rsid w:val="0037179F"/>
    <w:rsid w:val="00371F5F"/>
    <w:rsid w:val="00372188"/>
    <w:rsid w:val="00372721"/>
    <w:rsid w:val="0037272D"/>
    <w:rsid w:val="00372FF7"/>
    <w:rsid w:val="00373477"/>
    <w:rsid w:val="00373576"/>
    <w:rsid w:val="00373581"/>
    <w:rsid w:val="00373846"/>
    <w:rsid w:val="003739B6"/>
    <w:rsid w:val="00374062"/>
    <w:rsid w:val="003741C3"/>
    <w:rsid w:val="00374320"/>
    <w:rsid w:val="00375119"/>
    <w:rsid w:val="00375186"/>
    <w:rsid w:val="003753D5"/>
    <w:rsid w:val="00375851"/>
    <w:rsid w:val="00375B70"/>
    <w:rsid w:val="00375C60"/>
    <w:rsid w:val="00376298"/>
    <w:rsid w:val="00376625"/>
    <w:rsid w:val="00376703"/>
    <w:rsid w:val="00376A68"/>
    <w:rsid w:val="00376B22"/>
    <w:rsid w:val="00377226"/>
    <w:rsid w:val="003773F9"/>
    <w:rsid w:val="00377771"/>
    <w:rsid w:val="003778F9"/>
    <w:rsid w:val="00377C0B"/>
    <w:rsid w:val="00377E81"/>
    <w:rsid w:val="003804E7"/>
    <w:rsid w:val="00380B35"/>
    <w:rsid w:val="00381022"/>
    <w:rsid w:val="0038125F"/>
    <w:rsid w:val="00381267"/>
    <w:rsid w:val="00381283"/>
    <w:rsid w:val="0038196A"/>
    <w:rsid w:val="00381E06"/>
    <w:rsid w:val="0038211E"/>
    <w:rsid w:val="003823D4"/>
    <w:rsid w:val="003823FD"/>
    <w:rsid w:val="0038249F"/>
    <w:rsid w:val="00382773"/>
    <w:rsid w:val="00382794"/>
    <w:rsid w:val="003829AD"/>
    <w:rsid w:val="003830E2"/>
    <w:rsid w:val="003831EA"/>
    <w:rsid w:val="003833CF"/>
    <w:rsid w:val="0038378B"/>
    <w:rsid w:val="00383B96"/>
    <w:rsid w:val="00383C08"/>
    <w:rsid w:val="00384014"/>
    <w:rsid w:val="00384102"/>
    <w:rsid w:val="00384617"/>
    <w:rsid w:val="00384DF1"/>
    <w:rsid w:val="00384FB2"/>
    <w:rsid w:val="00385342"/>
    <w:rsid w:val="00385376"/>
    <w:rsid w:val="00385ABE"/>
    <w:rsid w:val="00385ACC"/>
    <w:rsid w:val="003866E7"/>
    <w:rsid w:val="00386CBA"/>
    <w:rsid w:val="00386D74"/>
    <w:rsid w:val="00386DE0"/>
    <w:rsid w:val="00386F3A"/>
    <w:rsid w:val="003871BB"/>
    <w:rsid w:val="003876D6"/>
    <w:rsid w:val="00387D84"/>
    <w:rsid w:val="00390292"/>
    <w:rsid w:val="00390560"/>
    <w:rsid w:val="00390703"/>
    <w:rsid w:val="00390784"/>
    <w:rsid w:val="00390B3D"/>
    <w:rsid w:val="003910FF"/>
    <w:rsid w:val="003914D8"/>
    <w:rsid w:val="00392342"/>
    <w:rsid w:val="003923FD"/>
    <w:rsid w:val="00392414"/>
    <w:rsid w:val="00392B29"/>
    <w:rsid w:val="00392CA7"/>
    <w:rsid w:val="00392DD0"/>
    <w:rsid w:val="00392EEC"/>
    <w:rsid w:val="0039337B"/>
    <w:rsid w:val="003935FD"/>
    <w:rsid w:val="003940A2"/>
    <w:rsid w:val="00394FF9"/>
    <w:rsid w:val="003950E7"/>
    <w:rsid w:val="00395195"/>
    <w:rsid w:val="003952E2"/>
    <w:rsid w:val="003953B8"/>
    <w:rsid w:val="003969BD"/>
    <w:rsid w:val="00396CAB"/>
    <w:rsid w:val="00396D1C"/>
    <w:rsid w:val="00396E8F"/>
    <w:rsid w:val="0039790A"/>
    <w:rsid w:val="00397A2B"/>
    <w:rsid w:val="00397ADD"/>
    <w:rsid w:val="00397E13"/>
    <w:rsid w:val="00397F15"/>
    <w:rsid w:val="003A0116"/>
    <w:rsid w:val="003A0827"/>
    <w:rsid w:val="003A08F3"/>
    <w:rsid w:val="003A1239"/>
    <w:rsid w:val="003A1394"/>
    <w:rsid w:val="003A148E"/>
    <w:rsid w:val="003A16AC"/>
    <w:rsid w:val="003A1BE8"/>
    <w:rsid w:val="003A1F9A"/>
    <w:rsid w:val="003A231C"/>
    <w:rsid w:val="003A254B"/>
    <w:rsid w:val="003A28AF"/>
    <w:rsid w:val="003A28BD"/>
    <w:rsid w:val="003A2A06"/>
    <w:rsid w:val="003A2B60"/>
    <w:rsid w:val="003A2FF8"/>
    <w:rsid w:val="003A332B"/>
    <w:rsid w:val="003A381F"/>
    <w:rsid w:val="003A3FA1"/>
    <w:rsid w:val="003A416F"/>
    <w:rsid w:val="003A4639"/>
    <w:rsid w:val="003A4A22"/>
    <w:rsid w:val="003A4D43"/>
    <w:rsid w:val="003A5C69"/>
    <w:rsid w:val="003A5CD7"/>
    <w:rsid w:val="003A5F2E"/>
    <w:rsid w:val="003A6024"/>
    <w:rsid w:val="003A612D"/>
    <w:rsid w:val="003A6540"/>
    <w:rsid w:val="003A6814"/>
    <w:rsid w:val="003A6830"/>
    <w:rsid w:val="003A68DC"/>
    <w:rsid w:val="003A6BFC"/>
    <w:rsid w:val="003A6F07"/>
    <w:rsid w:val="003A707B"/>
    <w:rsid w:val="003B03B4"/>
    <w:rsid w:val="003B19A8"/>
    <w:rsid w:val="003B1A3C"/>
    <w:rsid w:val="003B1E76"/>
    <w:rsid w:val="003B2070"/>
    <w:rsid w:val="003B2121"/>
    <w:rsid w:val="003B24F6"/>
    <w:rsid w:val="003B2545"/>
    <w:rsid w:val="003B25E9"/>
    <w:rsid w:val="003B2A3F"/>
    <w:rsid w:val="003B2E04"/>
    <w:rsid w:val="003B307C"/>
    <w:rsid w:val="003B312A"/>
    <w:rsid w:val="003B3EFB"/>
    <w:rsid w:val="003B4166"/>
    <w:rsid w:val="003B481F"/>
    <w:rsid w:val="003B5174"/>
    <w:rsid w:val="003B5A91"/>
    <w:rsid w:val="003B5AFF"/>
    <w:rsid w:val="003B606C"/>
    <w:rsid w:val="003B695F"/>
    <w:rsid w:val="003B6A55"/>
    <w:rsid w:val="003B6EB6"/>
    <w:rsid w:val="003B73B2"/>
    <w:rsid w:val="003B7EF7"/>
    <w:rsid w:val="003C029A"/>
    <w:rsid w:val="003C0691"/>
    <w:rsid w:val="003C0B08"/>
    <w:rsid w:val="003C0BAE"/>
    <w:rsid w:val="003C0C2B"/>
    <w:rsid w:val="003C0DFB"/>
    <w:rsid w:val="003C14F4"/>
    <w:rsid w:val="003C1590"/>
    <w:rsid w:val="003C15D4"/>
    <w:rsid w:val="003C1C7A"/>
    <w:rsid w:val="003C1E8F"/>
    <w:rsid w:val="003C2424"/>
    <w:rsid w:val="003C2452"/>
    <w:rsid w:val="003C27DE"/>
    <w:rsid w:val="003C2A89"/>
    <w:rsid w:val="003C33A8"/>
    <w:rsid w:val="003C3A95"/>
    <w:rsid w:val="003C47C6"/>
    <w:rsid w:val="003C4A06"/>
    <w:rsid w:val="003C4D39"/>
    <w:rsid w:val="003C4D92"/>
    <w:rsid w:val="003C4DF3"/>
    <w:rsid w:val="003C5100"/>
    <w:rsid w:val="003C5303"/>
    <w:rsid w:val="003C5567"/>
    <w:rsid w:val="003C5894"/>
    <w:rsid w:val="003C5BFD"/>
    <w:rsid w:val="003C602E"/>
    <w:rsid w:val="003C60F2"/>
    <w:rsid w:val="003C691D"/>
    <w:rsid w:val="003C69B5"/>
    <w:rsid w:val="003C6F89"/>
    <w:rsid w:val="003C7171"/>
    <w:rsid w:val="003C7216"/>
    <w:rsid w:val="003C7C3D"/>
    <w:rsid w:val="003C7C64"/>
    <w:rsid w:val="003C7CF3"/>
    <w:rsid w:val="003D15E2"/>
    <w:rsid w:val="003D1DB8"/>
    <w:rsid w:val="003D1DBA"/>
    <w:rsid w:val="003D2710"/>
    <w:rsid w:val="003D2A6E"/>
    <w:rsid w:val="003D3414"/>
    <w:rsid w:val="003D429B"/>
    <w:rsid w:val="003D43CA"/>
    <w:rsid w:val="003D47C7"/>
    <w:rsid w:val="003D4AC8"/>
    <w:rsid w:val="003D4CF3"/>
    <w:rsid w:val="003D4F2B"/>
    <w:rsid w:val="003D64DE"/>
    <w:rsid w:val="003D6D74"/>
    <w:rsid w:val="003D79E2"/>
    <w:rsid w:val="003D7C38"/>
    <w:rsid w:val="003D7EF4"/>
    <w:rsid w:val="003D7F00"/>
    <w:rsid w:val="003E0007"/>
    <w:rsid w:val="003E0044"/>
    <w:rsid w:val="003E018E"/>
    <w:rsid w:val="003E0BCE"/>
    <w:rsid w:val="003E0CC5"/>
    <w:rsid w:val="003E117C"/>
    <w:rsid w:val="003E1910"/>
    <w:rsid w:val="003E2021"/>
    <w:rsid w:val="003E2331"/>
    <w:rsid w:val="003E34AE"/>
    <w:rsid w:val="003E423F"/>
    <w:rsid w:val="003E4339"/>
    <w:rsid w:val="003E43DA"/>
    <w:rsid w:val="003E46E8"/>
    <w:rsid w:val="003E473A"/>
    <w:rsid w:val="003E4776"/>
    <w:rsid w:val="003E4828"/>
    <w:rsid w:val="003E4998"/>
    <w:rsid w:val="003E4F64"/>
    <w:rsid w:val="003E549D"/>
    <w:rsid w:val="003E5D53"/>
    <w:rsid w:val="003E5DC8"/>
    <w:rsid w:val="003E6801"/>
    <w:rsid w:val="003E6A43"/>
    <w:rsid w:val="003E6A9D"/>
    <w:rsid w:val="003E6BDF"/>
    <w:rsid w:val="003E76C6"/>
    <w:rsid w:val="003E7B2C"/>
    <w:rsid w:val="003E7D01"/>
    <w:rsid w:val="003F0610"/>
    <w:rsid w:val="003F17A4"/>
    <w:rsid w:val="003F1872"/>
    <w:rsid w:val="003F1B2C"/>
    <w:rsid w:val="003F1E49"/>
    <w:rsid w:val="003F287C"/>
    <w:rsid w:val="003F2918"/>
    <w:rsid w:val="003F2C62"/>
    <w:rsid w:val="003F2DBB"/>
    <w:rsid w:val="003F32F5"/>
    <w:rsid w:val="003F3325"/>
    <w:rsid w:val="003F33AC"/>
    <w:rsid w:val="003F36B7"/>
    <w:rsid w:val="003F3BC6"/>
    <w:rsid w:val="003F3E23"/>
    <w:rsid w:val="003F4384"/>
    <w:rsid w:val="003F447B"/>
    <w:rsid w:val="003F44EB"/>
    <w:rsid w:val="003F478A"/>
    <w:rsid w:val="003F4EEC"/>
    <w:rsid w:val="003F4F3F"/>
    <w:rsid w:val="003F5329"/>
    <w:rsid w:val="003F5B35"/>
    <w:rsid w:val="003F5BA9"/>
    <w:rsid w:val="003F5BF0"/>
    <w:rsid w:val="003F5D93"/>
    <w:rsid w:val="003F5E25"/>
    <w:rsid w:val="003F6206"/>
    <w:rsid w:val="003F6C1E"/>
    <w:rsid w:val="003F70B5"/>
    <w:rsid w:val="003F76F0"/>
    <w:rsid w:val="003F774D"/>
    <w:rsid w:val="003F77A5"/>
    <w:rsid w:val="003F7FF0"/>
    <w:rsid w:val="00400046"/>
    <w:rsid w:val="004001C8"/>
    <w:rsid w:val="00400786"/>
    <w:rsid w:val="00400C3A"/>
    <w:rsid w:val="00400E3C"/>
    <w:rsid w:val="00401090"/>
    <w:rsid w:val="004013D8"/>
    <w:rsid w:val="0040159E"/>
    <w:rsid w:val="004018EE"/>
    <w:rsid w:val="00401B44"/>
    <w:rsid w:val="00402054"/>
    <w:rsid w:val="0040262D"/>
    <w:rsid w:val="00402708"/>
    <w:rsid w:val="00402FEB"/>
    <w:rsid w:val="004031FF"/>
    <w:rsid w:val="004032CC"/>
    <w:rsid w:val="00403456"/>
    <w:rsid w:val="004037DC"/>
    <w:rsid w:val="0040498A"/>
    <w:rsid w:val="00404C7A"/>
    <w:rsid w:val="00404E09"/>
    <w:rsid w:val="00405C2F"/>
    <w:rsid w:val="00405C74"/>
    <w:rsid w:val="00407706"/>
    <w:rsid w:val="00410091"/>
    <w:rsid w:val="004101E0"/>
    <w:rsid w:val="004104B3"/>
    <w:rsid w:val="004108BD"/>
    <w:rsid w:val="00410A65"/>
    <w:rsid w:val="00410BBD"/>
    <w:rsid w:val="00410ED6"/>
    <w:rsid w:val="00411237"/>
    <w:rsid w:val="00411346"/>
    <w:rsid w:val="00411D80"/>
    <w:rsid w:val="00411EA5"/>
    <w:rsid w:val="00411F74"/>
    <w:rsid w:val="0041233E"/>
    <w:rsid w:val="004126AA"/>
    <w:rsid w:val="00412767"/>
    <w:rsid w:val="0041279B"/>
    <w:rsid w:val="00412ECD"/>
    <w:rsid w:val="00412F2F"/>
    <w:rsid w:val="004134F1"/>
    <w:rsid w:val="004137B5"/>
    <w:rsid w:val="0041385A"/>
    <w:rsid w:val="004139AE"/>
    <w:rsid w:val="00413AC6"/>
    <w:rsid w:val="00413CD2"/>
    <w:rsid w:val="0041418A"/>
    <w:rsid w:val="00414F77"/>
    <w:rsid w:val="004159EC"/>
    <w:rsid w:val="0041633D"/>
    <w:rsid w:val="00416DC6"/>
    <w:rsid w:val="0041707F"/>
    <w:rsid w:val="004173D1"/>
    <w:rsid w:val="0041741F"/>
    <w:rsid w:val="00417580"/>
    <w:rsid w:val="00417F2D"/>
    <w:rsid w:val="00420754"/>
    <w:rsid w:val="00420A85"/>
    <w:rsid w:val="00420AF6"/>
    <w:rsid w:val="00420BC4"/>
    <w:rsid w:val="00420D2D"/>
    <w:rsid w:val="00420D6E"/>
    <w:rsid w:val="00420F81"/>
    <w:rsid w:val="00421482"/>
    <w:rsid w:val="004218AB"/>
    <w:rsid w:val="0042197C"/>
    <w:rsid w:val="004220B8"/>
    <w:rsid w:val="00422136"/>
    <w:rsid w:val="0042236A"/>
    <w:rsid w:val="004224D0"/>
    <w:rsid w:val="00422746"/>
    <w:rsid w:val="00422FDA"/>
    <w:rsid w:val="00423971"/>
    <w:rsid w:val="00423C34"/>
    <w:rsid w:val="00423E83"/>
    <w:rsid w:val="00423F91"/>
    <w:rsid w:val="004242DF"/>
    <w:rsid w:val="004244E0"/>
    <w:rsid w:val="00424B40"/>
    <w:rsid w:val="004250BF"/>
    <w:rsid w:val="004259AE"/>
    <w:rsid w:val="00425BBB"/>
    <w:rsid w:val="00426020"/>
    <w:rsid w:val="0042658A"/>
    <w:rsid w:val="00426D06"/>
    <w:rsid w:val="00426D45"/>
    <w:rsid w:val="00427043"/>
    <w:rsid w:val="00427355"/>
    <w:rsid w:val="00427991"/>
    <w:rsid w:val="00427E5F"/>
    <w:rsid w:val="00427E97"/>
    <w:rsid w:val="00427F5B"/>
    <w:rsid w:val="00430253"/>
    <w:rsid w:val="00430747"/>
    <w:rsid w:val="00430B7F"/>
    <w:rsid w:val="00430D44"/>
    <w:rsid w:val="00430E00"/>
    <w:rsid w:val="00430FB1"/>
    <w:rsid w:val="00431217"/>
    <w:rsid w:val="00431994"/>
    <w:rsid w:val="00431CBB"/>
    <w:rsid w:val="00432771"/>
    <w:rsid w:val="0043280C"/>
    <w:rsid w:val="00433106"/>
    <w:rsid w:val="00433545"/>
    <w:rsid w:val="00433B90"/>
    <w:rsid w:val="00433E87"/>
    <w:rsid w:val="00434202"/>
    <w:rsid w:val="00434AAF"/>
    <w:rsid w:val="00434D6B"/>
    <w:rsid w:val="00434E83"/>
    <w:rsid w:val="004366AB"/>
    <w:rsid w:val="00436C2B"/>
    <w:rsid w:val="00436CFF"/>
    <w:rsid w:val="004378DF"/>
    <w:rsid w:val="004400A4"/>
    <w:rsid w:val="004401F9"/>
    <w:rsid w:val="00440711"/>
    <w:rsid w:val="004408EA"/>
    <w:rsid w:val="004408FA"/>
    <w:rsid w:val="00440E9D"/>
    <w:rsid w:val="00440EDC"/>
    <w:rsid w:val="00440F5F"/>
    <w:rsid w:val="00440F9C"/>
    <w:rsid w:val="00440FBC"/>
    <w:rsid w:val="004415F8"/>
    <w:rsid w:val="0044179E"/>
    <w:rsid w:val="004418E9"/>
    <w:rsid w:val="004419D2"/>
    <w:rsid w:val="00441C34"/>
    <w:rsid w:val="00441DBF"/>
    <w:rsid w:val="0044203A"/>
    <w:rsid w:val="00442421"/>
    <w:rsid w:val="00442452"/>
    <w:rsid w:val="0044279B"/>
    <w:rsid w:val="004428C2"/>
    <w:rsid w:val="004429CC"/>
    <w:rsid w:val="00442ADF"/>
    <w:rsid w:val="004437DB"/>
    <w:rsid w:val="00443947"/>
    <w:rsid w:val="00443973"/>
    <w:rsid w:val="0044408F"/>
    <w:rsid w:val="00444889"/>
    <w:rsid w:val="00444B79"/>
    <w:rsid w:val="004455DA"/>
    <w:rsid w:val="004456C1"/>
    <w:rsid w:val="0044585B"/>
    <w:rsid w:val="00445AC2"/>
    <w:rsid w:val="00445AC5"/>
    <w:rsid w:val="00445BA3"/>
    <w:rsid w:val="0044615D"/>
    <w:rsid w:val="00446554"/>
    <w:rsid w:val="00446D8A"/>
    <w:rsid w:val="00446EAE"/>
    <w:rsid w:val="004472A9"/>
    <w:rsid w:val="00447780"/>
    <w:rsid w:val="00447FA3"/>
    <w:rsid w:val="00450DE4"/>
    <w:rsid w:val="00450FE5"/>
    <w:rsid w:val="004514E5"/>
    <w:rsid w:val="00451DB6"/>
    <w:rsid w:val="004520ED"/>
    <w:rsid w:val="004526ED"/>
    <w:rsid w:val="00452A12"/>
    <w:rsid w:val="00452A2C"/>
    <w:rsid w:val="00452D0B"/>
    <w:rsid w:val="004538A4"/>
    <w:rsid w:val="00453EA7"/>
    <w:rsid w:val="0045450F"/>
    <w:rsid w:val="00454557"/>
    <w:rsid w:val="00455486"/>
    <w:rsid w:val="00455851"/>
    <w:rsid w:val="00455F47"/>
    <w:rsid w:val="00456363"/>
    <w:rsid w:val="004563B9"/>
    <w:rsid w:val="0045645D"/>
    <w:rsid w:val="004568D2"/>
    <w:rsid w:val="00456A0F"/>
    <w:rsid w:val="004570DA"/>
    <w:rsid w:val="00457EB9"/>
    <w:rsid w:val="00460517"/>
    <w:rsid w:val="0046052C"/>
    <w:rsid w:val="004605C7"/>
    <w:rsid w:val="00460996"/>
    <w:rsid w:val="00461051"/>
    <w:rsid w:val="00461C6D"/>
    <w:rsid w:val="004620A4"/>
    <w:rsid w:val="004621B4"/>
    <w:rsid w:val="00462454"/>
    <w:rsid w:val="00462CE3"/>
    <w:rsid w:val="00462D9F"/>
    <w:rsid w:val="00462ED1"/>
    <w:rsid w:val="00462F40"/>
    <w:rsid w:val="004631A3"/>
    <w:rsid w:val="0046325A"/>
    <w:rsid w:val="0046384D"/>
    <w:rsid w:val="004638CC"/>
    <w:rsid w:val="00463AA5"/>
    <w:rsid w:val="00463B8C"/>
    <w:rsid w:val="00463CA8"/>
    <w:rsid w:val="00464082"/>
    <w:rsid w:val="00464AB3"/>
    <w:rsid w:val="00464BF3"/>
    <w:rsid w:val="00464DCF"/>
    <w:rsid w:val="00464F20"/>
    <w:rsid w:val="004652B2"/>
    <w:rsid w:val="00465815"/>
    <w:rsid w:val="00465822"/>
    <w:rsid w:val="00465934"/>
    <w:rsid w:val="00465C0B"/>
    <w:rsid w:val="00465E69"/>
    <w:rsid w:val="00465F27"/>
    <w:rsid w:val="00466605"/>
    <w:rsid w:val="0046693F"/>
    <w:rsid w:val="00466A03"/>
    <w:rsid w:val="00466AFF"/>
    <w:rsid w:val="00466D9D"/>
    <w:rsid w:val="0046715D"/>
    <w:rsid w:val="00467198"/>
    <w:rsid w:val="004672CC"/>
    <w:rsid w:val="004673DD"/>
    <w:rsid w:val="00467B00"/>
    <w:rsid w:val="00467BC1"/>
    <w:rsid w:val="00467DDC"/>
    <w:rsid w:val="0047012E"/>
    <w:rsid w:val="00470256"/>
    <w:rsid w:val="00470345"/>
    <w:rsid w:val="00470B0F"/>
    <w:rsid w:val="004713FC"/>
    <w:rsid w:val="00471B3D"/>
    <w:rsid w:val="00471EFB"/>
    <w:rsid w:val="00471F84"/>
    <w:rsid w:val="00473816"/>
    <w:rsid w:val="004742BE"/>
    <w:rsid w:val="004745BC"/>
    <w:rsid w:val="00474F73"/>
    <w:rsid w:val="0047561F"/>
    <w:rsid w:val="004756F9"/>
    <w:rsid w:val="004757AC"/>
    <w:rsid w:val="00475A26"/>
    <w:rsid w:val="00475C47"/>
    <w:rsid w:val="004765E5"/>
    <w:rsid w:val="004767A4"/>
    <w:rsid w:val="004769DF"/>
    <w:rsid w:val="0047750B"/>
    <w:rsid w:val="00477945"/>
    <w:rsid w:val="00477A74"/>
    <w:rsid w:val="00480197"/>
    <w:rsid w:val="004802BA"/>
    <w:rsid w:val="004807DC"/>
    <w:rsid w:val="00480A84"/>
    <w:rsid w:val="004811E7"/>
    <w:rsid w:val="004816EE"/>
    <w:rsid w:val="00481CE4"/>
    <w:rsid w:val="00481F50"/>
    <w:rsid w:val="004827BD"/>
    <w:rsid w:val="004834D7"/>
    <w:rsid w:val="004837B4"/>
    <w:rsid w:val="00483ACD"/>
    <w:rsid w:val="00483EFC"/>
    <w:rsid w:val="00484672"/>
    <w:rsid w:val="00484C49"/>
    <w:rsid w:val="004859BD"/>
    <w:rsid w:val="0048660B"/>
    <w:rsid w:val="0048683D"/>
    <w:rsid w:val="00486B69"/>
    <w:rsid w:val="00486F9F"/>
    <w:rsid w:val="004872D9"/>
    <w:rsid w:val="00487770"/>
    <w:rsid w:val="00487884"/>
    <w:rsid w:val="00487996"/>
    <w:rsid w:val="00487EE6"/>
    <w:rsid w:val="00490C08"/>
    <w:rsid w:val="00490F34"/>
    <w:rsid w:val="00490F90"/>
    <w:rsid w:val="0049116F"/>
    <w:rsid w:val="00491436"/>
    <w:rsid w:val="004914E3"/>
    <w:rsid w:val="004917CD"/>
    <w:rsid w:val="004917D8"/>
    <w:rsid w:val="00491852"/>
    <w:rsid w:val="004918D6"/>
    <w:rsid w:val="00491F17"/>
    <w:rsid w:val="0049223F"/>
    <w:rsid w:val="00492F67"/>
    <w:rsid w:val="004930CF"/>
    <w:rsid w:val="00493AF5"/>
    <w:rsid w:val="00494169"/>
    <w:rsid w:val="004944B1"/>
    <w:rsid w:val="004944F1"/>
    <w:rsid w:val="00494979"/>
    <w:rsid w:val="00494C0F"/>
    <w:rsid w:val="00494D5D"/>
    <w:rsid w:val="00495EE2"/>
    <w:rsid w:val="00495EFC"/>
    <w:rsid w:val="0049665D"/>
    <w:rsid w:val="004968B2"/>
    <w:rsid w:val="00496A8C"/>
    <w:rsid w:val="00496FB8"/>
    <w:rsid w:val="00497111"/>
    <w:rsid w:val="0049728B"/>
    <w:rsid w:val="0049785F"/>
    <w:rsid w:val="004979FC"/>
    <w:rsid w:val="00497BEF"/>
    <w:rsid w:val="00497E29"/>
    <w:rsid w:val="00497F46"/>
    <w:rsid w:val="004A0EE7"/>
    <w:rsid w:val="004A10F4"/>
    <w:rsid w:val="004A1211"/>
    <w:rsid w:val="004A1AED"/>
    <w:rsid w:val="004A24CE"/>
    <w:rsid w:val="004A29B6"/>
    <w:rsid w:val="004A2BC9"/>
    <w:rsid w:val="004A2BD2"/>
    <w:rsid w:val="004A2D8F"/>
    <w:rsid w:val="004A2F5A"/>
    <w:rsid w:val="004A30FA"/>
    <w:rsid w:val="004A3B80"/>
    <w:rsid w:val="004A3F71"/>
    <w:rsid w:val="004A416D"/>
    <w:rsid w:val="004A4204"/>
    <w:rsid w:val="004A44A9"/>
    <w:rsid w:val="004A47B7"/>
    <w:rsid w:val="004A4991"/>
    <w:rsid w:val="004A4A26"/>
    <w:rsid w:val="004A4CF4"/>
    <w:rsid w:val="004A4D1E"/>
    <w:rsid w:val="004A4DC6"/>
    <w:rsid w:val="004A4EB9"/>
    <w:rsid w:val="004A4F2E"/>
    <w:rsid w:val="004A5178"/>
    <w:rsid w:val="004A5822"/>
    <w:rsid w:val="004A5C9F"/>
    <w:rsid w:val="004A5F2B"/>
    <w:rsid w:val="004A659E"/>
    <w:rsid w:val="004A673A"/>
    <w:rsid w:val="004A6823"/>
    <w:rsid w:val="004A6D68"/>
    <w:rsid w:val="004A76E0"/>
    <w:rsid w:val="004A7ABB"/>
    <w:rsid w:val="004B00E1"/>
    <w:rsid w:val="004B02F0"/>
    <w:rsid w:val="004B1BAC"/>
    <w:rsid w:val="004B1F13"/>
    <w:rsid w:val="004B28CA"/>
    <w:rsid w:val="004B2A6E"/>
    <w:rsid w:val="004B313A"/>
    <w:rsid w:val="004B33B1"/>
    <w:rsid w:val="004B3E9D"/>
    <w:rsid w:val="004B3EE7"/>
    <w:rsid w:val="004B405B"/>
    <w:rsid w:val="004B44F9"/>
    <w:rsid w:val="004B47F6"/>
    <w:rsid w:val="004B551C"/>
    <w:rsid w:val="004B5B43"/>
    <w:rsid w:val="004B5D91"/>
    <w:rsid w:val="004B5E43"/>
    <w:rsid w:val="004B6839"/>
    <w:rsid w:val="004B6972"/>
    <w:rsid w:val="004B6B25"/>
    <w:rsid w:val="004B6C4D"/>
    <w:rsid w:val="004B6FCE"/>
    <w:rsid w:val="004B7166"/>
    <w:rsid w:val="004B72A1"/>
    <w:rsid w:val="004B7577"/>
    <w:rsid w:val="004B7CA8"/>
    <w:rsid w:val="004B7DEE"/>
    <w:rsid w:val="004C00D1"/>
    <w:rsid w:val="004C0220"/>
    <w:rsid w:val="004C02BE"/>
    <w:rsid w:val="004C05AE"/>
    <w:rsid w:val="004C06BB"/>
    <w:rsid w:val="004C14B9"/>
    <w:rsid w:val="004C157F"/>
    <w:rsid w:val="004C19DB"/>
    <w:rsid w:val="004C30CB"/>
    <w:rsid w:val="004C3138"/>
    <w:rsid w:val="004C31C5"/>
    <w:rsid w:val="004C43E8"/>
    <w:rsid w:val="004C4550"/>
    <w:rsid w:val="004C4DFE"/>
    <w:rsid w:val="004C4F07"/>
    <w:rsid w:val="004C5469"/>
    <w:rsid w:val="004C5AE0"/>
    <w:rsid w:val="004C5D67"/>
    <w:rsid w:val="004C6514"/>
    <w:rsid w:val="004C65EE"/>
    <w:rsid w:val="004C67A3"/>
    <w:rsid w:val="004C6A0A"/>
    <w:rsid w:val="004C6D63"/>
    <w:rsid w:val="004C7102"/>
    <w:rsid w:val="004C72D2"/>
    <w:rsid w:val="004C7344"/>
    <w:rsid w:val="004C75C6"/>
    <w:rsid w:val="004C75DE"/>
    <w:rsid w:val="004C78D7"/>
    <w:rsid w:val="004C78EB"/>
    <w:rsid w:val="004C79C0"/>
    <w:rsid w:val="004C7D81"/>
    <w:rsid w:val="004C7DFF"/>
    <w:rsid w:val="004C7EE5"/>
    <w:rsid w:val="004D052B"/>
    <w:rsid w:val="004D057D"/>
    <w:rsid w:val="004D0612"/>
    <w:rsid w:val="004D0DDA"/>
    <w:rsid w:val="004D0F35"/>
    <w:rsid w:val="004D1278"/>
    <w:rsid w:val="004D1803"/>
    <w:rsid w:val="004D182C"/>
    <w:rsid w:val="004D1C6D"/>
    <w:rsid w:val="004D2280"/>
    <w:rsid w:val="004D2A33"/>
    <w:rsid w:val="004D2EDB"/>
    <w:rsid w:val="004D3151"/>
    <w:rsid w:val="004D335B"/>
    <w:rsid w:val="004D36D2"/>
    <w:rsid w:val="004D3D10"/>
    <w:rsid w:val="004D3DAB"/>
    <w:rsid w:val="004D3EBD"/>
    <w:rsid w:val="004D44CA"/>
    <w:rsid w:val="004D4588"/>
    <w:rsid w:val="004D482A"/>
    <w:rsid w:val="004D4846"/>
    <w:rsid w:val="004D4AB7"/>
    <w:rsid w:val="004D4C99"/>
    <w:rsid w:val="004D54FC"/>
    <w:rsid w:val="004D5B1A"/>
    <w:rsid w:val="004D5E01"/>
    <w:rsid w:val="004D6062"/>
    <w:rsid w:val="004D6747"/>
    <w:rsid w:val="004D6C63"/>
    <w:rsid w:val="004D6E83"/>
    <w:rsid w:val="004D73F9"/>
    <w:rsid w:val="004D7AD6"/>
    <w:rsid w:val="004D7C86"/>
    <w:rsid w:val="004D7CD1"/>
    <w:rsid w:val="004E09A1"/>
    <w:rsid w:val="004E0B4B"/>
    <w:rsid w:val="004E0BD3"/>
    <w:rsid w:val="004E0F49"/>
    <w:rsid w:val="004E1260"/>
    <w:rsid w:val="004E22A1"/>
    <w:rsid w:val="004E28E5"/>
    <w:rsid w:val="004E3496"/>
    <w:rsid w:val="004E3DB7"/>
    <w:rsid w:val="004E3E9D"/>
    <w:rsid w:val="004E4752"/>
    <w:rsid w:val="004E47E8"/>
    <w:rsid w:val="004E5597"/>
    <w:rsid w:val="004E57F0"/>
    <w:rsid w:val="004E5B51"/>
    <w:rsid w:val="004E5D51"/>
    <w:rsid w:val="004E6177"/>
    <w:rsid w:val="004E6959"/>
    <w:rsid w:val="004E6FC4"/>
    <w:rsid w:val="004E7CB1"/>
    <w:rsid w:val="004F0276"/>
    <w:rsid w:val="004F03D5"/>
    <w:rsid w:val="004F108C"/>
    <w:rsid w:val="004F1128"/>
    <w:rsid w:val="004F1377"/>
    <w:rsid w:val="004F159D"/>
    <w:rsid w:val="004F15AE"/>
    <w:rsid w:val="004F170E"/>
    <w:rsid w:val="004F1C68"/>
    <w:rsid w:val="004F23B2"/>
    <w:rsid w:val="004F264B"/>
    <w:rsid w:val="004F28A8"/>
    <w:rsid w:val="004F2B83"/>
    <w:rsid w:val="004F2E83"/>
    <w:rsid w:val="004F2FB8"/>
    <w:rsid w:val="004F3715"/>
    <w:rsid w:val="004F3D8E"/>
    <w:rsid w:val="004F4655"/>
    <w:rsid w:val="004F47E7"/>
    <w:rsid w:val="004F4E9E"/>
    <w:rsid w:val="004F60A5"/>
    <w:rsid w:val="004F63C4"/>
    <w:rsid w:val="004F65E5"/>
    <w:rsid w:val="004F675E"/>
    <w:rsid w:val="004F6B54"/>
    <w:rsid w:val="004F6D40"/>
    <w:rsid w:val="004F73C8"/>
    <w:rsid w:val="004F76AC"/>
    <w:rsid w:val="004F7D21"/>
    <w:rsid w:val="004F7ED3"/>
    <w:rsid w:val="0050000A"/>
    <w:rsid w:val="0050047D"/>
    <w:rsid w:val="005007A6"/>
    <w:rsid w:val="00501113"/>
    <w:rsid w:val="005013A2"/>
    <w:rsid w:val="0050158D"/>
    <w:rsid w:val="005018DA"/>
    <w:rsid w:val="005019C3"/>
    <w:rsid w:val="0050211F"/>
    <w:rsid w:val="0050216B"/>
    <w:rsid w:val="0050228F"/>
    <w:rsid w:val="00502A64"/>
    <w:rsid w:val="00502FA9"/>
    <w:rsid w:val="0050383C"/>
    <w:rsid w:val="00503B84"/>
    <w:rsid w:val="00503E2A"/>
    <w:rsid w:val="00504094"/>
    <w:rsid w:val="00504169"/>
    <w:rsid w:val="005041AC"/>
    <w:rsid w:val="005044B8"/>
    <w:rsid w:val="00504D53"/>
    <w:rsid w:val="00504DA6"/>
    <w:rsid w:val="00504DD7"/>
    <w:rsid w:val="005055DA"/>
    <w:rsid w:val="005057E2"/>
    <w:rsid w:val="00505CF6"/>
    <w:rsid w:val="00505E7F"/>
    <w:rsid w:val="00506CB6"/>
    <w:rsid w:val="00507707"/>
    <w:rsid w:val="00507A02"/>
    <w:rsid w:val="00507BE9"/>
    <w:rsid w:val="00507FB0"/>
    <w:rsid w:val="0051011D"/>
    <w:rsid w:val="00510F9D"/>
    <w:rsid w:val="00511B56"/>
    <w:rsid w:val="00511B57"/>
    <w:rsid w:val="00511D08"/>
    <w:rsid w:val="0051230B"/>
    <w:rsid w:val="005125D9"/>
    <w:rsid w:val="00512B70"/>
    <w:rsid w:val="005136E4"/>
    <w:rsid w:val="00513909"/>
    <w:rsid w:val="00514187"/>
    <w:rsid w:val="0051435C"/>
    <w:rsid w:val="00514617"/>
    <w:rsid w:val="00515030"/>
    <w:rsid w:val="005158D4"/>
    <w:rsid w:val="00516178"/>
    <w:rsid w:val="005167E4"/>
    <w:rsid w:val="0051689C"/>
    <w:rsid w:val="005169A2"/>
    <w:rsid w:val="00516D72"/>
    <w:rsid w:val="005173FD"/>
    <w:rsid w:val="005175D6"/>
    <w:rsid w:val="00517AB4"/>
    <w:rsid w:val="00517B41"/>
    <w:rsid w:val="00517F47"/>
    <w:rsid w:val="00520270"/>
    <w:rsid w:val="005209FC"/>
    <w:rsid w:val="00521140"/>
    <w:rsid w:val="00521154"/>
    <w:rsid w:val="0052165A"/>
    <w:rsid w:val="00521717"/>
    <w:rsid w:val="00521780"/>
    <w:rsid w:val="00521BC4"/>
    <w:rsid w:val="005223DB"/>
    <w:rsid w:val="00522477"/>
    <w:rsid w:val="00522E0B"/>
    <w:rsid w:val="0052314E"/>
    <w:rsid w:val="00523C4E"/>
    <w:rsid w:val="00523CB9"/>
    <w:rsid w:val="005242D3"/>
    <w:rsid w:val="005243BF"/>
    <w:rsid w:val="0052494D"/>
    <w:rsid w:val="00524DBE"/>
    <w:rsid w:val="00524EFC"/>
    <w:rsid w:val="005251B4"/>
    <w:rsid w:val="005255A5"/>
    <w:rsid w:val="00525907"/>
    <w:rsid w:val="00526398"/>
    <w:rsid w:val="00526409"/>
    <w:rsid w:val="0052678D"/>
    <w:rsid w:val="005267E5"/>
    <w:rsid w:val="00526D48"/>
    <w:rsid w:val="00527051"/>
    <w:rsid w:val="00527479"/>
    <w:rsid w:val="005275F3"/>
    <w:rsid w:val="005276AA"/>
    <w:rsid w:val="00527915"/>
    <w:rsid w:val="005301F7"/>
    <w:rsid w:val="00530209"/>
    <w:rsid w:val="00530376"/>
    <w:rsid w:val="005303E1"/>
    <w:rsid w:val="00530604"/>
    <w:rsid w:val="00530929"/>
    <w:rsid w:val="00530ABD"/>
    <w:rsid w:val="00530FE9"/>
    <w:rsid w:val="00531389"/>
    <w:rsid w:val="0053214C"/>
    <w:rsid w:val="00532278"/>
    <w:rsid w:val="00532478"/>
    <w:rsid w:val="00532D0E"/>
    <w:rsid w:val="00533310"/>
    <w:rsid w:val="00533B08"/>
    <w:rsid w:val="005341F0"/>
    <w:rsid w:val="0053455C"/>
    <w:rsid w:val="00534566"/>
    <w:rsid w:val="00535302"/>
    <w:rsid w:val="00535B65"/>
    <w:rsid w:val="00535E27"/>
    <w:rsid w:val="005362F6"/>
    <w:rsid w:val="005363B3"/>
    <w:rsid w:val="0053642F"/>
    <w:rsid w:val="00536D8D"/>
    <w:rsid w:val="005374DA"/>
    <w:rsid w:val="0053782D"/>
    <w:rsid w:val="00537E7C"/>
    <w:rsid w:val="005400B6"/>
    <w:rsid w:val="005401CC"/>
    <w:rsid w:val="005408DC"/>
    <w:rsid w:val="00540946"/>
    <w:rsid w:val="0054098C"/>
    <w:rsid w:val="005409BA"/>
    <w:rsid w:val="00540C68"/>
    <w:rsid w:val="005412A2"/>
    <w:rsid w:val="005423FF"/>
    <w:rsid w:val="00542517"/>
    <w:rsid w:val="00542A1C"/>
    <w:rsid w:val="00542AE4"/>
    <w:rsid w:val="0054335D"/>
    <w:rsid w:val="00544A75"/>
    <w:rsid w:val="00544B03"/>
    <w:rsid w:val="00544D1A"/>
    <w:rsid w:val="00544E39"/>
    <w:rsid w:val="00545245"/>
    <w:rsid w:val="00545873"/>
    <w:rsid w:val="005458B7"/>
    <w:rsid w:val="00545924"/>
    <w:rsid w:val="00545E89"/>
    <w:rsid w:val="005465D7"/>
    <w:rsid w:val="005465D9"/>
    <w:rsid w:val="00547310"/>
    <w:rsid w:val="00547C0C"/>
    <w:rsid w:val="00547D31"/>
    <w:rsid w:val="00547EA8"/>
    <w:rsid w:val="0055012D"/>
    <w:rsid w:val="005504E7"/>
    <w:rsid w:val="00550A31"/>
    <w:rsid w:val="00550BDE"/>
    <w:rsid w:val="00551405"/>
    <w:rsid w:val="0055141C"/>
    <w:rsid w:val="00551B0B"/>
    <w:rsid w:val="00551F0C"/>
    <w:rsid w:val="0055243C"/>
    <w:rsid w:val="00552951"/>
    <w:rsid w:val="005529E0"/>
    <w:rsid w:val="00552AF2"/>
    <w:rsid w:val="00552D51"/>
    <w:rsid w:val="00552DB9"/>
    <w:rsid w:val="005537F1"/>
    <w:rsid w:val="00553856"/>
    <w:rsid w:val="00553ACF"/>
    <w:rsid w:val="00553EE9"/>
    <w:rsid w:val="00553F44"/>
    <w:rsid w:val="0055434C"/>
    <w:rsid w:val="00554739"/>
    <w:rsid w:val="005549EB"/>
    <w:rsid w:val="00554EAF"/>
    <w:rsid w:val="00554ED7"/>
    <w:rsid w:val="00554F50"/>
    <w:rsid w:val="00555621"/>
    <w:rsid w:val="0055581D"/>
    <w:rsid w:val="00555C3B"/>
    <w:rsid w:val="00555DD9"/>
    <w:rsid w:val="00555ECE"/>
    <w:rsid w:val="005562D6"/>
    <w:rsid w:val="005568FD"/>
    <w:rsid w:val="00556D32"/>
    <w:rsid w:val="00557829"/>
    <w:rsid w:val="00557ABC"/>
    <w:rsid w:val="00557E8F"/>
    <w:rsid w:val="00557EA3"/>
    <w:rsid w:val="0056000C"/>
    <w:rsid w:val="0056034D"/>
    <w:rsid w:val="005603F8"/>
    <w:rsid w:val="00560E0D"/>
    <w:rsid w:val="00560FF5"/>
    <w:rsid w:val="005613BF"/>
    <w:rsid w:val="00561A2A"/>
    <w:rsid w:val="00561B54"/>
    <w:rsid w:val="00561DC7"/>
    <w:rsid w:val="00561E3D"/>
    <w:rsid w:val="005628A6"/>
    <w:rsid w:val="00562908"/>
    <w:rsid w:val="00562C48"/>
    <w:rsid w:val="00562D7E"/>
    <w:rsid w:val="00562EC8"/>
    <w:rsid w:val="00563AEF"/>
    <w:rsid w:val="00563EA1"/>
    <w:rsid w:val="00564A6E"/>
    <w:rsid w:val="00565209"/>
    <w:rsid w:val="005656BB"/>
    <w:rsid w:val="005656CF"/>
    <w:rsid w:val="00565DF0"/>
    <w:rsid w:val="0056667A"/>
    <w:rsid w:val="00567043"/>
    <w:rsid w:val="00567340"/>
    <w:rsid w:val="0056756B"/>
    <w:rsid w:val="00567D33"/>
    <w:rsid w:val="00567D5A"/>
    <w:rsid w:val="00570062"/>
    <w:rsid w:val="005700A3"/>
    <w:rsid w:val="00570899"/>
    <w:rsid w:val="00570A35"/>
    <w:rsid w:val="00571015"/>
    <w:rsid w:val="005712C3"/>
    <w:rsid w:val="0057131D"/>
    <w:rsid w:val="005713D8"/>
    <w:rsid w:val="00571EA7"/>
    <w:rsid w:val="00572623"/>
    <w:rsid w:val="00572AD4"/>
    <w:rsid w:val="0057300C"/>
    <w:rsid w:val="00573808"/>
    <w:rsid w:val="00573BFA"/>
    <w:rsid w:val="00574C23"/>
    <w:rsid w:val="00574C71"/>
    <w:rsid w:val="005763BD"/>
    <w:rsid w:val="005764C6"/>
    <w:rsid w:val="005765F3"/>
    <w:rsid w:val="00576DE1"/>
    <w:rsid w:val="0057779F"/>
    <w:rsid w:val="00577928"/>
    <w:rsid w:val="0057797A"/>
    <w:rsid w:val="00577A61"/>
    <w:rsid w:val="00580125"/>
    <w:rsid w:val="005808CA"/>
    <w:rsid w:val="00580B9E"/>
    <w:rsid w:val="00580E84"/>
    <w:rsid w:val="00580FA5"/>
    <w:rsid w:val="00581250"/>
    <w:rsid w:val="005813DF"/>
    <w:rsid w:val="0058153E"/>
    <w:rsid w:val="0058175B"/>
    <w:rsid w:val="00581B1A"/>
    <w:rsid w:val="0058221E"/>
    <w:rsid w:val="00582490"/>
    <w:rsid w:val="00582515"/>
    <w:rsid w:val="0058260C"/>
    <w:rsid w:val="005827DD"/>
    <w:rsid w:val="005827E4"/>
    <w:rsid w:val="00582AE8"/>
    <w:rsid w:val="00582DEF"/>
    <w:rsid w:val="0058300D"/>
    <w:rsid w:val="00583324"/>
    <w:rsid w:val="00583F3D"/>
    <w:rsid w:val="00584A2B"/>
    <w:rsid w:val="00584AE6"/>
    <w:rsid w:val="00584C40"/>
    <w:rsid w:val="00585007"/>
    <w:rsid w:val="005853E5"/>
    <w:rsid w:val="005853E6"/>
    <w:rsid w:val="0058544B"/>
    <w:rsid w:val="0058584C"/>
    <w:rsid w:val="00585857"/>
    <w:rsid w:val="005864A4"/>
    <w:rsid w:val="005864AC"/>
    <w:rsid w:val="00586613"/>
    <w:rsid w:val="00586A0A"/>
    <w:rsid w:val="00586A70"/>
    <w:rsid w:val="00586AFC"/>
    <w:rsid w:val="00587623"/>
    <w:rsid w:val="00587B80"/>
    <w:rsid w:val="00587E39"/>
    <w:rsid w:val="00587F5B"/>
    <w:rsid w:val="00590043"/>
    <w:rsid w:val="0059013B"/>
    <w:rsid w:val="00590675"/>
    <w:rsid w:val="0059070B"/>
    <w:rsid w:val="005908B8"/>
    <w:rsid w:val="00590D7C"/>
    <w:rsid w:val="00590F7B"/>
    <w:rsid w:val="00590FE7"/>
    <w:rsid w:val="00591012"/>
    <w:rsid w:val="00591FBC"/>
    <w:rsid w:val="0059206E"/>
    <w:rsid w:val="005927EF"/>
    <w:rsid w:val="00592D3D"/>
    <w:rsid w:val="00593495"/>
    <w:rsid w:val="005934C4"/>
    <w:rsid w:val="00593503"/>
    <w:rsid w:val="0059360C"/>
    <w:rsid w:val="00593AE2"/>
    <w:rsid w:val="00594506"/>
    <w:rsid w:val="005945C5"/>
    <w:rsid w:val="00594C8E"/>
    <w:rsid w:val="00594D75"/>
    <w:rsid w:val="00594F35"/>
    <w:rsid w:val="00595257"/>
    <w:rsid w:val="005953BC"/>
    <w:rsid w:val="005958C2"/>
    <w:rsid w:val="005958E3"/>
    <w:rsid w:val="00595B38"/>
    <w:rsid w:val="00596036"/>
    <w:rsid w:val="0059630A"/>
    <w:rsid w:val="00596985"/>
    <w:rsid w:val="00596E98"/>
    <w:rsid w:val="00597203"/>
    <w:rsid w:val="0059760D"/>
    <w:rsid w:val="00597B83"/>
    <w:rsid w:val="005A0659"/>
    <w:rsid w:val="005A11BE"/>
    <w:rsid w:val="005A1674"/>
    <w:rsid w:val="005A18F4"/>
    <w:rsid w:val="005A193A"/>
    <w:rsid w:val="005A2704"/>
    <w:rsid w:val="005A2C30"/>
    <w:rsid w:val="005A3107"/>
    <w:rsid w:val="005A37C8"/>
    <w:rsid w:val="005A3BCD"/>
    <w:rsid w:val="005A40F9"/>
    <w:rsid w:val="005A41E2"/>
    <w:rsid w:val="005A41ED"/>
    <w:rsid w:val="005A4559"/>
    <w:rsid w:val="005A47A0"/>
    <w:rsid w:val="005A4CB2"/>
    <w:rsid w:val="005A4CF6"/>
    <w:rsid w:val="005A524C"/>
    <w:rsid w:val="005A5625"/>
    <w:rsid w:val="005A632A"/>
    <w:rsid w:val="005A65BF"/>
    <w:rsid w:val="005A66EB"/>
    <w:rsid w:val="005A6760"/>
    <w:rsid w:val="005A6B20"/>
    <w:rsid w:val="005A6CD5"/>
    <w:rsid w:val="005A72CA"/>
    <w:rsid w:val="005A771D"/>
    <w:rsid w:val="005A7BE6"/>
    <w:rsid w:val="005A7C6D"/>
    <w:rsid w:val="005A7D8F"/>
    <w:rsid w:val="005B01B4"/>
    <w:rsid w:val="005B06CA"/>
    <w:rsid w:val="005B06F7"/>
    <w:rsid w:val="005B0917"/>
    <w:rsid w:val="005B0955"/>
    <w:rsid w:val="005B122C"/>
    <w:rsid w:val="005B1230"/>
    <w:rsid w:val="005B1514"/>
    <w:rsid w:val="005B15C5"/>
    <w:rsid w:val="005B227F"/>
    <w:rsid w:val="005B251E"/>
    <w:rsid w:val="005B274A"/>
    <w:rsid w:val="005B319D"/>
    <w:rsid w:val="005B3598"/>
    <w:rsid w:val="005B3B98"/>
    <w:rsid w:val="005B428F"/>
    <w:rsid w:val="005B4399"/>
    <w:rsid w:val="005B53D6"/>
    <w:rsid w:val="005B556B"/>
    <w:rsid w:val="005B55EB"/>
    <w:rsid w:val="005B5A07"/>
    <w:rsid w:val="005B5ABF"/>
    <w:rsid w:val="005B6944"/>
    <w:rsid w:val="005B6AE2"/>
    <w:rsid w:val="005C024F"/>
    <w:rsid w:val="005C06D7"/>
    <w:rsid w:val="005C0DFE"/>
    <w:rsid w:val="005C1194"/>
    <w:rsid w:val="005C11E0"/>
    <w:rsid w:val="005C1B93"/>
    <w:rsid w:val="005C1F80"/>
    <w:rsid w:val="005C213C"/>
    <w:rsid w:val="005C2740"/>
    <w:rsid w:val="005C2936"/>
    <w:rsid w:val="005C295E"/>
    <w:rsid w:val="005C2F5D"/>
    <w:rsid w:val="005C2FB7"/>
    <w:rsid w:val="005C336C"/>
    <w:rsid w:val="005C36DE"/>
    <w:rsid w:val="005C3E28"/>
    <w:rsid w:val="005C42B4"/>
    <w:rsid w:val="005C4301"/>
    <w:rsid w:val="005C46C9"/>
    <w:rsid w:val="005C4983"/>
    <w:rsid w:val="005C4D47"/>
    <w:rsid w:val="005C522B"/>
    <w:rsid w:val="005C54A9"/>
    <w:rsid w:val="005C5698"/>
    <w:rsid w:val="005C586B"/>
    <w:rsid w:val="005C6C41"/>
    <w:rsid w:val="005C6C93"/>
    <w:rsid w:val="005C702A"/>
    <w:rsid w:val="005C7816"/>
    <w:rsid w:val="005C7B33"/>
    <w:rsid w:val="005C7B91"/>
    <w:rsid w:val="005C7C03"/>
    <w:rsid w:val="005C7DCE"/>
    <w:rsid w:val="005C7E1C"/>
    <w:rsid w:val="005D02EE"/>
    <w:rsid w:val="005D036B"/>
    <w:rsid w:val="005D0433"/>
    <w:rsid w:val="005D06A4"/>
    <w:rsid w:val="005D082C"/>
    <w:rsid w:val="005D14DC"/>
    <w:rsid w:val="005D158E"/>
    <w:rsid w:val="005D1600"/>
    <w:rsid w:val="005D1983"/>
    <w:rsid w:val="005D1CCC"/>
    <w:rsid w:val="005D2921"/>
    <w:rsid w:val="005D2D33"/>
    <w:rsid w:val="005D31A5"/>
    <w:rsid w:val="005D32EE"/>
    <w:rsid w:val="005D38CF"/>
    <w:rsid w:val="005D3F0F"/>
    <w:rsid w:val="005D453B"/>
    <w:rsid w:val="005D480F"/>
    <w:rsid w:val="005D4C15"/>
    <w:rsid w:val="005D5479"/>
    <w:rsid w:val="005D5830"/>
    <w:rsid w:val="005D70B6"/>
    <w:rsid w:val="005D7126"/>
    <w:rsid w:val="005D7497"/>
    <w:rsid w:val="005D769C"/>
    <w:rsid w:val="005D76D8"/>
    <w:rsid w:val="005D7C86"/>
    <w:rsid w:val="005D7C88"/>
    <w:rsid w:val="005D7D4B"/>
    <w:rsid w:val="005E0523"/>
    <w:rsid w:val="005E0A6E"/>
    <w:rsid w:val="005E19A6"/>
    <w:rsid w:val="005E1E3F"/>
    <w:rsid w:val="005E2026"/>
    <w:rsid w:val="005E202B"/>
    <w:rsid w:val="005E22A9"/>
    <w:rsid w:val="005E2C28"/>
    <w:rsid w:val="005E2E77"/>
    <w:rsid w:val="005E2EA0"/>
    <w:rsid w:val="005E321E"/>
    <w:rsid w:val="005E3F4C"/>
    <w:rsid w:val="005E41BF"/>
    <w:rsid w:val="005E4909"/>
    <w:rsid w:val="005E4D06"/>
    <w:rsid w:val="005E51ED"/>
    <w:rsid w:val="005E56FE"/>
    <w:rsid w:val="005E5913"/>
    <w:rsid w:val="005E5A31"/>
    <w:rsid w:val="005E5F6A"/>
    <w:rsid w:val="005E604A"/>
    <w:rsid w:val="005E6051"/>
    <w:rsid w:val="005E61FB"/>
    <w:rsid w:val="005E643E"/>
    <w:rsid w:val="005E6B55"/>
    <w:rsid w:val="005E6DB1"/>
    <w:rsid w:val="005E79F4"/>
    <w:rsid w:val="005E7B7C"/>
    <w:rsid w:val="005F04B5"/>
    <w:rsid w:val="005F10FE"/>
    <w:rsid w:val="005F12BA"/>
    <w:rsid w:val="005F1504"/>
    <w:rsid w:val="005F188C"/>
    <w:rsid w:val="005F1AB2"/>
    <w:rsid w:val="005F1E2F"/>
    <w:rsid w:val="005F1EBD"/>
    <w:rsid w:val="005F2389"/>
    <w:rsid w:val="005F2BAC"/>
    <w:rsid w:val="005F2E3F"/>
    <w:rsid w:val="005F2EE0"/>
    <w:rsid w:val="005F3111"/>
    <w:rsid w:val="005F3710"/>
    <w:rsid w:val="005F3F6E"/>
    <w:rsid w:val="005F4554"/>
    <w:rsid w:val="005F458C"/>
    <w:rsid w:val="005F4707"/>
    <w:rsid w:val="005F48DC"/>
    <w:rsid w:val="005F4FE3"/>
    <w:rsid w:val="005F5048"/>
    <w:rsid w:val="005F51C0"/>
    <w:rsid w:val="005F51EB"/>
    <w:rsid w:val="005F51FD"/>
    <w:rsid w:val="005F5280"/>
    <w:rsid w:val="005F605C"/>
    <w:rsid w:val="005F6179"/>
    <w:rsid w:val="005F61EF"/>
    <w:rsid w:val="005F69C9"/>
    <w:rsid w:val="005F6A8A"/>
    <w:rsid w:val="005F6CAF"/>
    <w:rsid w:val="005F6D6A"/>
    <w:rsid w:val="005F710D"/>
    <w:rsid w:val="005F7809"/>
    <w:rsid w:val="005F7EEE"/>
    <w:rsid w:val="006001D3"/>
    <w:rsid w:val="00600A27"/>
    <w:rsid w:val="006011E7"/>
    <w:rsid w:val="0060154D"/>
    <w:rsid w:val="0060171E"/>
    <w:rsid w:val="00601D67"/>
    <w:rsid w:val="00601FB6"/>
    <w:rsid w:val="00602040"/>
    <w:rsid w:val="0060244E"/>
    <w:rsid w:val="0060245B"/>
    <w:rsid w:val="00602BF4"/>
    <w:rsid w:val="00602CF5"/>
    <w:rsid w:val="0060330E"/>
    <w:rsid w:val="006037A8"/>
    <w:rsid w:val="006037AC"/>
    <w:rsid w:val="006040E4"/>
    <w:rsid w:val="00604852"/>
    <w:rsid w:val="00604997"/>
    <w:rsid w:val="00604A71"/>
    <w:rsid w:val="00604E86"/>
    <w:rsid w:val="00605398"/>
    <w:rsid w:val="00605730"/>
    <w:rsid w:val="00605FC2"/>
    <w:rsid w:val="0060654A"/>
    <w:rsid w:val="00606B7F"/>
    <w:rsid w:val="006072AE"/>
    <w:rsid w:val="00607570"/>
    <w:rsid w:val="006075DF"/>
    <w:rsid w:val="00610133"/>
    <w:rsid w:val="006102FE"/>
    <w:rsid w:val="00610499"/>
    <w:rsid w:val="00611496"/>
    <w:rsid w:val="00611BF4"/>
    <w:rsid w:val="00611F3B"/>
    <w:rsid w:val="006129A1"/>
    <w:rsid w:val="00612DDA"/>
    <w:rsid w:val="00612ED5"/>
    <w:rsid w:val="0061305D"/>
    <w:rsid w:val="006136CF"/>
    <w:rsid w:val="00613F10"/>
    <w:rsid w:val="006140B9"/>
    <w:rsid w:val="00614641"/>
    <w:rsid w:val="00614B0C"/>
    <w:rsid w:val="00614F0E"/>
    <w:rsid w:val="00615036"/>
    <w:rsid w:val="006152FE"/>
    <w:rsid w:val="006156C3"/>
    <w:rsid w:val="00615D31"/>
    <w:rsid w:val="00615DAF"/>
    <w:rsid w:val="00615EE8"/>
    <w:rsid w:val="0061641E"/>
    <w:rsid w:val="0061671B"/>
    <w:rsid w:val="006168BF"/>
    <w:rsid w:val="006174AB"/>
    <w:rsid w:val="00617565"/>
    <w:rsid w:val="00620034"/>
    <w:rsid w:val="0062030F"/>
    <w:rsid w:val="0062068C"/>
    <w:rsid w:val="00620901"/>
    <w:rsid w:val="00620C93"/>
    <w:rsid w:val="006211C4"/>
    <w:rsid w:val="006219AC"/>
    <w:rsid w:val="00621F9F"/>
    <w:rsid w:val="00622906"/>
    <w:rsid w:val="00622AED"/>
    <w:rsid w:val="006235F6"/>
    <w:rsid w:val="00623A4E"/>
    <w:rsid w:val="00623D27"/>
    <w:rsid w:val="00624E23"/>
    <w:rsid w:val="00625053"/>
    <w:rsid w:val="0062528F"/>
    <w:rsid w:val="00626C51"/>
    <w:rsid w:val="00627486"/>
    <w:rsid w:val="0063022D"/>
    <w:rsid w:val="00630AB7"/>
    <w:rsid w:val="00630E57"/>
    <w:rsid w:val="00631382"/>
    <w:rsid w:val="00631687"/>
    <w:rsid w:val="00632960"/>
    <w:rsid w:val="00632F52"/>
    <w:rsid w:val="0063381D"/>
    <w:rsid w:val="00633973"/>
    <w:rsid w:val="00633A07"/>
    <w:rsid w:val="00633DB2"/>
    <w:rsid w:val="00634C23"/>
    <w:rsid w:val="00634D25"/>
    <w:rsid w:val="0063525B"/>
    <w:rsid w:val="00635CE9"/>
    <w:rsid w:val="00635D67"/>
    <w:rsid w:val="00635F61"/>
    <w:rsid w:val="0063672A"/>
    <w:rsid w:val="00636735"/>
    <w:rsid w:val="0063677C"/>
    <w:rsid w:val="00636807"/>
    <w:rsid w:val="00636924"/>
    <w:rsid w:val="00636B25"/>
    <w:rsid w:val="00636F74"/>
    <w:rsid w:val="006370D7"/>
    <w:rsid w:val="00637AA7"/>
    <w:rsid w:val="00640768"/>
    <w:rsid w:val="0064088D"/>
    <w:rsid w:val="00640A12"/>
    <w:rsid w:val="00640EF7"/>
    <w:rsid w:val="00641031"/>
    <w:rsid w:val="00641096"/>
    <w:rsid w:val="0064118E"/>
    <w:rsid w:val="00641499"/>
    <w:rsid w:val="00641761"/>
    <w:rsid w:val="00641763"/>
    <w:rsid w:val="0064177E"/>
    <w:rsid w:val="00642219"/>
    <w:rsid w:val="006425E5"/>
    <w:rsid w:val="00643B89"/>
    <w:rsid w:val="00643BFC"/>
    <w:rsid w:val="0064438F"/>
    <w:rsid w:val="00644A7C"/>
    <w:rsid w:val="00645E8B"/>
    <w:rsid w:val="006460A3"/>
    <w:rsid w:val="00646CD1"/>
    <w:rsid w:val="006472F2"/>
    <w:rsid w:val="006476F0"/>
    <w:rsid w:val="00647984"/>
    <w:rsid w:val="00647B77"/>
    <w:rsid w:val="006508D1"/>
    <w:rsid w:val="00650AF0"/>
    <w:rsid w:val="00650B45"/>
    <w:rsid w:val="00650F20"/>
    <w:rsid w:val="00651187"/>
    <w:rsid w:val="00651200"/>
    <w:rsid w:val="00652061"/>
    <w:rsid w:val="0065293B"/>
    <w:rsid w:val="00652A95"/>
    <w:rsid w:val="0065306A"/>
    <w:rsid w:val="00653B28"/>
    <w:rsid w:val="00653CEB"/>
    <w:rsid w:val="00654447"/>
    <w:rsid w:val="0065445B"/>
    <w:rsid w:val="0065448E"/>
    <w:rsid w:val="00654F3E"/>
    <w:rsid w:val="006552CD"/>
    <w:rsid w:val="0065533A"/>
    <w:rsid w:val="00656459"/>
    <w:rsid w:val="006567F5"/>
    <w:rsid w:val="00656A6D"/>
    <w:rsid w:val="00657068"/>
    <w:rsid w:val="006571C5"/>
    <w:rsid w:val="006571D3"/>
    <w:rsid w:val="00657DC1"/>
    <w:rsid w:val="00657E70"/>
    <w:rsid w:val="00657EC1"/>
    <w:rsid w:val="00660266"/>
    <w:rsid w:val="006607FC"/>
    <w:rsid w:val="00660804"/>
    <w:rsid w:val="00660A93"/>
    <w:rsid w:val="00660DD1"/>
    <w:rsid w:val="006617B5"/>
    <w:rsid w:val="00661A7E"/>
    <w:rsid w:val="00661BA3"/>
    <w:rsid w:val="00661C07"/>
    <w:rsid w:val="00662809"/>
    <w:rsid w:val="00662CBA"/>
    <w:rsid w:val="00662D40"/>
    <w:rsid w:val="00662EAA"/>
    <w:rsid w:val="00663324"/>
    <w:rsid w:val="00663484"/>
    <w:rsid w:val="00663BDD"/>
    <w:rsid w:val="00663F25"/>
    <w:rsid w:val="006640B3"/>
    <w:rsid w:val="006646F4"/>
    <w:rsid w:val="00664C85"/>
    <w:rsid w:val="00664D75"/>
    <w:rsid w:val="0066532C"/>
    <w:rsid w:val="00665B52"/>
    <w:rsid w:val="006663FC"/>
    <w:rsid w:val="006664B7"/>
    <w:rsid w:val="00666F91"/>
    <w:rsid w:val="00667104"/>
    <w:rsid w:val="00667332"/>
    <w:rsid w:val="00667963"/>
    <w:rsid w:val="00667AB8"/>
    <w:rsid w:val="00670271"/>
    <w:rsid w:val="006706BC"/>
    <w:rsid w:val="00670853"/>
    <w:rsid w:val="00670BFC"/>
    <w:rsid w:val="00670E43"/>
    <w:rsid w:val="0067100A"/>
    <w:rsid w:val="0067102E"/>
    <w:rsid w:val="00671041"/>
    <w:rsid w:val="006711D0"/>
    <w:rsid w:val="0067180B"/>
    <w:rsid w:val="00671C1C"/>
    <w:rsid w:val="00671CAF"/>
    <w:rsid w:val="006724BE"/>
    <w:rsid w:val="006726C8"/>
    <w:rsid w:val="0067291C"/>
    <w:rsid w:val="00672A77"/>
    <w:rsid w:val="00672FD0"/>
    <w:rsid w:val="006731B9"/>
    <w:rsid w:val="0067323A"/>
    <w:rsid w:val="00673685"/>
    <w:rsid w:val="006736B6"/>
    <w:rsid w:val="006737DE"/>
    <w:rsid w:val="00673BD6"/>
    <w:rsid w:val="00674706"/>
    <w:rsid w:val="00674B7E"/>
    <w:rsid w:val="00674E11"/>
    <w:rsid w:val="00674F6A"/>
    <w:rsid w:val="006754BC"/>
    <w:rsid w:val="0067578B"/>
    <w:rsid w:val="00675F97"/>
    <w:rsid w:val="006760D4"/>
    <w:rsid w:val="00676709"/>
    <w:rsid w:val="00676AC1"/>
    <w:rsid w:val="00676ADF"/>
    <w:rsid w:val="00676B0B"/>
    <w:rsid w:val="00676B2F"/>
    <w:rsid w:val="006771A4"/>
    <w:rsid w:val="00677641"/>
    <w:rsid w:val="006801BE"/>
    <w:rsid w:val="00680789"/>
    <w:rsid w:val="00680813"/>
    <w:rsid w:val="0068095F"/>
    <w:rsid w:val="00680FD5"/>
    <w:rsid w:val="00681062"/>
    <w:rsid w:val="006811F9"/>
    <w:rsid w:val="00681362"/>
    <w:rsid w:val="0068214A"/>
    <w:rsid w:val="006822A2"/>
    <w:rsid w:val="006823E9"/>
    <w:rsid w:val="00682D23"/>
    <w:rsid w:val="00682DE3"/>
    <w:rsid w:val="00683056"/>
    <w:rsid w:val="00683752"/>
    <w:rsid w:val="00683A4C"/>
    <w:rsid w:val="006840B5"/>
    <w:rsid w:val="0068456D"/>
    <w:rsid w:val="006846B7"/>
    <w:rsid w:val="00684D63"/>
    <w:rsid w:val="0068530B"/>
    <w:rsid w:val="00685590"/>
    <w:rsid w:val="00685905"/>
    <w:rsid w:val="00685F03"/>
    <w:rsid w:val="00686035"/>
    <w:rsid w:val="006860B5"/>
    <w:rsid w:val="006860CF"/>
    <w:rsid w:val="00686239"/>
    <w:rsid w:val="006862DC"/>
    <w:rsid w:val="0068658E"/>
    <w:rsid w:val="006867AD"/>
    <w:rsid w:val="00687636"/>
    <w:rsid w:val="006878E7"/>
    <w:rsid w:val="00687F64"/>
    <w:rsid w:val="00691038"/>
    <w:rsid w:val="006910AE"/>
    <w:rsid w:val="006912DC"/>
    <w:rsid w:val="006923F1"/>
    <w:rsid w:val="006925DF"/>
    <w:rsid w:val="00692831"/>
    <w:rsid w:val="00692DD7"/>
    <w:rsid w:val="00692E33"/>
    <w:rsid w:val="00693141"/>
    <w:rsid w:val="0069341F"/>
    <w:rsid w:val="006934A6"/>
    <w:rsid w:val="00693BCB"/>
    <w:rsid w:val="00694074"/>
    <w:rsid w:val="00694DF2"/>
    <w:rsid w:val="0069517A"/>
    <w:rsid w:val="006954BF"/>
    <w:rsid w:val="006959CB"/>
    <w:rsid w:val="00696147"/>
    <w:rsid w:val="00696628"/>
    <w:rsid w:val="00696A1E"/>
    <w:rsid w:val="00697B01"/>
    <w:rsid w:val="00697BD9"/>
    <w:rsid w:val="006A01AA"/>
    <w:rsid w:val="006A041B"/>
    <w:rsid w:val="006A0625"/>
    <w:rsid w:val="006A0936"/>
    <w:rsid w:val="006A0CBE"/>
    <w:rsid w:val="006A117E"/>
    <w:rsid w:val="006A1C8B"/>
    <w:rsid w:val="006A1F86"/>
    <w:rsid w:val="006A1FE5"/>
    <w:rsid w:val="006A2232"/>
    <w:rsid w:val="006A2258"/>
    <w:rsid w:val="006A229B"/>
    <w:rsid w:val="006A2F37"/>
    <w:rsid w:val="006A2F64"/>
    <w:rsid w:val="006A36E7"/>
    <w:rsid w:val="006A376A"/>
    <w:rsid w:val="006A4368"/>
    <w:rsid w:val="006A4927"/>
    <w:rsid w:val="006A5398"/>
    <w:rsid w:val="006A56A4"/>
    <w:rsid w:val="006A5B54"/>
    <w:rsid w:val="006A5B66"/>
    <w:rsid w:val="006A5BE7"/>
    <w:rsid w:val="006A5C13"/>
    <w:rsid w:val="006A5F23"/>
    <w:rsid w:val="006A6829"/>
    <w:rsid w:val="006A6AD1"/>
    <w:rsid w:val="006A6B87"/>
    <w:rsid w:val="006A6D25"/>
    <w:rsid w:val="006A7C90"/>
    <w:rsid w:val="006B04BC"/>
    <w:rsid w:val="006B064E"/>
    <w:rsid w:val="006B0841"/>
    <w:rsid w:val="006B0BB9"/>
    <w:rsid w:val="006B1203"/>
    <w:rsid w:val="006B15B6"/>
    <w:rsid w:val="006B1739"/>
    <w:rsid w:val="006B18C8"/>
    <w:rsid w:val="006B1C5D"/>
    <w:rsid w:val="006B1C7F"/>
    <w:rsid w:val="006B1FB1"/>
    <w:rsid w:val="006B2039"/>
    <w:rsid w:val="006B26A6"/>
    <w:rsid w:val="006B2C62"/>
    <w:rsid w:val="006B3145"/>
    <w:rsid w:val="006B365E"/>
    <w:rsid w:val="006B3CBE"/>
    <w:rsid w:val="006B3FC6"/>
    <w:rsid w:val="006B4031"/>
    <w:rsid w:val="006B4721"/>
    <w:rsid w:val="006B47A5"/>
    <w:rsid w:val="006B5325"/>
    <w:rsid w:val="006B558A"/>
    <w:rsid w:val="006B592A"/>
    <w:rsid w:val="006B5B1C"/>
    <w:rsid w:val="006B5E41"/>
    <w:rsid w:val="006B5F9A"/>
    <w:rsid w:val="006B6AE0"/>
    <w:rsid w:val="006B754C"/>
    <w:rsid w:val="006B7633"/>
    <w:rsid w:val="006B7B54"/>
    <w:rsid w:val="006C149D"/>
    <w:rsid w:val="006C17F7"/>
    <w:rsid w:val="006C1B07"/>
    <w:rsid w:val="006C1E19"/>
    <w:rsid w:val="006C1FBD"/>
    <w:rsid w:val="006C275E"/>
    <w:rsid w:val="006C28DD"/>
    <w:rsid w:val="006C2970"/>
    <w:rsid w:val="006C2B01"/>
    <w:rsid w:val="006C2E2A"/>
    <w:rsid w:val="006C2F24"/>
    <w:rsid w:val="006C31ED"/>
    <w:rsid w:val="006C3236"/>
    <w:rsid w:val="006C3569"/>
    <w:rsid w:val="006C37E9"/>
    <w:rsid w:val="006C3EAE"/>
    <w:rsid w:val="006C4002"/>
    <w:rsid w:val="006C4725"/>
    <w:rsid w:val="006C4972"/>
    <w:rsid w:val="006C4AAD"/>
    <w:rsid w:val="006C4AF7"/>
    <w:rsid w:val="006C4D5A"/>
    <w:rsid w:val="006C4E8C"/>
    <w:rsid w:val="006C593B"/>
    <w:rsid w:val="006C6011"/>
    <w:rsid w:val="006C62D5"/>
    <w:rsid w:val="006C6340"/>
    <w:rsid w:val="006C636A"/>
    <w:rsid w:val="006C65C0"/>
    <w:rsid w:val="006C7CD7"/>
    <w:rsid w:val="006D00D5"/>
    <w:rsid w:val="006D0204"/>
    <w:rsid w:val="006D0A84"/>
    <w:rsid w:val="006D1055"/>
    <w:rsid w:val="006D10BF"/>
    <w:rsid w:val="006D141B"/>
    <w:rsid w:val="006D16F9"/>
    <w:rsid w:val="006D27B5"/>
    <w:rsid w:val="006D27EE"/>
    <w:rsid w:val="006D2EEC"/>
    <w:rsid w:val="006D30AA"/>
    <w:rsid w:val="006D3415"/>
    <w:rsid w:val="006D3755"/>
    <w:rsid w:val="006D3975"/>
    <w:rsid w:val="006D3A27"/>
    <w:rsid w:val="006D3AD5"/>
    <w:rsid w:val="006D3B58"/>
    <w:rsid w:val="006D4216"/>
    <w:rsid w:val="006D4460"/>
    <w:rsid w:val="006D4DA3"/>
    <w:rsid w:val="006D501E"/>
    <w:rsid w:val="006D53F7"/>
    <w:rsid w:val="006D5E3F"/>
    <w:rsid w:val="006D5ED2"/>
    <w:rsid w:val="006D6002"/>
    <w:rsid w:val="006D61DF"/>
    <w:rsid w:val="006D6AE8"/>
    <w:rsid w:val="006D722F"/>
    <w:rsid w:val="006D7618"/>
    <w:rsid w:val="006D7AC1"/>
    <w:rsid w:val="006D7E7E"/>
    <w:rsid w:val="006D7FAC"/>
    <w:rsid w:val="006E09FA"/>
    <w:rsid w:val="006E0B09"/>
    <w:rsid w:val="006E0BBB"/>
    <w:rsid w:val="006E0EA3"/>
    <w:rsid w:val="006E1491"/>
    <w:rsid w:val="006E18C2"/>
    <w:rsid w:val="006E18DD"/>
    <w:rsid w:val="006E1E3D"/>
    <w:rsid w:val="006E2213"/>
    <w:rsid w:val="006E2255"/>
    <w:rsid w:val="006E23CD"/>
    <w:rsid w:val="006E25AE"/>
    <w:rsid w:val="006E2CAF"/>
    <w:rsid w:val="006E2D20"/>
    <w:rsid w:val="006E33EF"/>
    <w:rsid w:val="006E34FF"/>
    <w:rsid w:val="006E42D8"/>
    <w:rsid w:val="006E46A2"/>
    <w:rsid w:val="006E47EA"/>
    <w:rsid w:val="006E4900"/>
    <w:rsid w:val="006E4B40"/>
    <w:rsid w:val="006E4C43"/>
    <w:rsid w:val="006E50CC"/>
    <w:rsid w:val="006E54A4"/>
    <w:rsid w:val="006E5CE7"/>
    <w:rsid w:val="006E5D1D"/>
    <w:rsid w:val="006E65C0"/>
    <w:rsid w:val="006E6775"/>
    <w:rsid w:val="006E6A4A"/>
    <w:rsid w:val="006E7279"/>
    <w:rsid w:val="006E7597"/>
    <w:rsid w:val="006E7701"/>
    <w:rsid w:val="006E77A3"/>
    <w:rsid w:val="006E7C77"/>
    <w:rsid w:val="006E7DD4"/>
    <w:rsid w:val="006E7DFB"/>
    <w:rsid w:val="006F0321"/>
    <w:rsid w:val="006F04D7"/>
    <w:rsid w:val="006F0516"/>
    <w:rsid w:val="006F0877"/>
    <w:rsid w:val="006F0B41"/>
    <w:rsid w:val="006F15F4"/>
    <w:rsid w:val="006F18B5"/>
    <w:rsid w:val="006F1ECC"/>
    <w:rsid w:val="006F1ECE"/>
    <w:rsid w:val="006F1F70"/>
    <w:rsid w:val="006F2183"/>
    <w:rsid w:val="006F29FE"/>
    <w:rsid w:val="006F2D9A"/>
    <w:rsid w:val="006F380D"/>
    <w:rsid w:val="006F3868"/>
    <w:rsid w:val="006F3E50"/>
    <w:rsid w:val="006F4332"/>
    <w:rsid w:val="006F469D"/>
    <w:rsid w:val="006F49FD"/>
    <w:rsid w:val="006F4BC9"/>
    <w:rsid w:val="006F5131"/>
    <w:rsid w:val="006F5212"/>
    <w:rsid w:val="006F57A0"/>
    <w:rsid w:val="006F583B"/>
    <w:rsid w:val="006F6208"/>
    <w:rsid w:val="006F66A2"/>
    <w:rsid w:val="006F6D49"/>
    <w:rsid w:val="006F797C"/>
    <w:rsid w:val="006F7CCA"/>
    <w:rsid w:val="007000F9"/>
    <w:rsid w:val="0070054B"/>
    <w:rsid w:val="007007E8"/>
    <w:rsid w:val="00701060"/>
    <w:rsid w:val="00701086"/>
    <w:rsid w:val="007013A8"/>
    <w:rsid w:val="0070209C"/>
    <w:rsid w:val="007020F1"/>
    <w:rsid w:val="0070287D"/>
    <w:rsid w:val="00702FB9"/>
    <w:rsid w:val="007031B7"/>
    <w:rsid w:val="00703393"/>
    <w:rsid w:val="007034E3"/>
    <w:rsid w:val="0070428F"/>
    <w:rsid w:val="007045D0"/>
    <w:rsid w:val="00704AE4"/>
    <w:rsid w:val="00705A0F"/>
    <w:rsid w:val="00705D68"/>
    <w:rsid w:val="00706075"/>
    <w:rsid w:val="00706084"/>
    <w:rsid w:val="00706452"/>
    <w:rsid w:val="007065E2"/>
    <w:rsid w:val="00706CC0"/>
    <w:rsid w:val="007071C1"/>
    <w:rsid w:val="007074B0"/>
    <w:rsid w:val="0070761E"/>
    <w:rsid w:val="00707899"/>
    <w:rsid w:val="0070792E"/>
    <w:rsid w:val="00707AE3"/>
    <w:rsid w:val="00707C58"/>
    <w:rsid w:val="00710228"/>
    <w:rsid w:val="007106D8"/>
    <w:rsid w:val="007107EC"/>
    <w:rsid w:val="007109BD"/>
    <w:rsid w:val="00710A69"/>
    <w:rsid w:val="007119F2"/>
    <w:rsid w:val="00711E66"/>
    <w:rsid w:val="00711FD5"/>
    <w:rsid w:val="007120A4"/>
    <w:rsid w:val="007121A9"/>
    <w:rsid w:val="00713181"/>
    <w:rsid w:val="007131E2"/>
    <w:rsid w:val="007134CB"/>
    <w:rsid w:val="007138DF"/>
    <w:rsid w:val="00713FB1"/>
    <w:rsid w:val="00714120"/>
    <w:rsid w:val="00714E30"/>
    <w:rsid w:val="00714EE3"/>
    <w:rsid w:val="007150D9"/>
    <w:rsid w:val="00715571"/>
    <w:rsid w:val="00715A79"/>
    <w:rsid w:val="00715B6A"/>
    <w:rsid w:val="00715DBE"/>
    <w:rsid w:val="00715FDE"/>
    <w:rsid w:val="0071633C"/>
    <w:rsid w:val="0071661B"/>
    <w:rsid w:val="00716B5F"/>
    <w:rsid w:val="00716D31"/>
    <w:rsid w:val="0071774E"/>
    <w:rsid w:val="00717874"/>
    <w:rsid w:val="00717DB7"/>
    <w:rsid w:val="007200EC"/>
    <w:rsid w:val="00720319"/>
    <w:rsid w:val="00720E7C"/>
    <w:rsid w:val="00721286"/>
    <w:rsid w:val="00721810"/>
    <w:rsid w:val="00721C58"/>
    <w:rsid w:val="00722042"/>
    <w:rsid w:val="007222C3"/>
    <w:rsid w:val="0072302E"/>
    <w:rsid w:val="00723269"/>
    <w:rsid w:val="007232A8"/>
    <w:rsid w:val="007238F6"/>
    <w:rsid w:val="00723C10"/>
    <w:rsid w:val="00723F85"/>
    <w:rsid w:val="0072472B"/>
    <w:rsid w:val="00724926"/>
    <w:rsid w:val="00724A7B"/>
    <w:rsid w:val="00724D42"/>
    <w:rsid w:val="00724FC7"/>
    <w:rsid w:val="00725823"/>
    <w:rsid w:val="007263B2"/>
    <w:rsid w:val="007263CA"/>
    <w:rsid w:val="00726534"/>
    <w:rsid w:val="007265FE"/>
    <w:rsid w:val="0072682F"/>
    <w:rsid w:val="00726E0F"/>
    <w:rsid w:val="00727742"/>
    <w:rsid w:val="0072792F"/>
    <w:rsid w:val="00727940"/>
    <w:rsid w:val="00730048"/>
    <w:rsid w:val="00730393"/>
    <w:rsid w:val="007308DE"/>
    <w:rsid w:val="0073121E"/>
    <w:rsid w:val="00731878"/>
    <w:rsid w:val="00731FD0"/>
    <w:rsid w:val="00731FE7"/>
    <w:rsid w:val="007325BA"/>
    <w:rsid w:val="00732770"/>
    <w:rsid w:val="00732911"/>
    <w:rsid w:val="00732E56"/>
    <w:rsid w:val="00733021"/>
    <w:rsid w:val="00733825"/>
    <w:rsid w:val="0073406A"/>
    <w:rsid w:val="00734C73"/>
    <w:rsid w:val="00735092"/>
    <w:rsid w:val="00735825"/>
    <w:rsid w:val="007359AA"/>
    <w:rsid w:val="00736588"/>
    <w:rsid w:val="0073667D"/>
    <w:rsid w:val="00736E16"/>
    <w:rsid w:val="00736E1D"/>
    <w:rsid w:val="00737069"/>
    <w:rsid w:val="0073708F"/>
    <w:rsid w:val="00737127"/>
    <w:rsid w:val="00737493"/>
    <w:rsid w:val="007377F9"/>
    <w:rsid w:val="00737B6C"/>
    <w:rsid w:val="00737CF1"/>
    <w:rsid w:val="00737F0F"/>
    <w:rsid w:val="007402E6"/>
    <w:rsid w:val="00740A66"/>
    <w:rsid w:val="0074168D"/>
    <w:rsid w:val="0074190F"/>
    <w:rsid w:val="00741D70"/>
    <w:rsid w:val="00741DDA"/>
    <w:rsid w:val="0074284A"/>
    <w:rsid w:val="0074386C"/>
    <w:rsid w:val="007438CF"/>
    <w:rsid w:val="00743BCA"/>
    <w:rsid w:val="00743D8D"/>
    <w:rsid w:val="00743E6E"/>
    <w:rsid w:val="00743FF0"/>
    <w:rsid w:val="007440A6"/>
    <w:rsid w:val="007451A2"/>
    <w:rsid w:val="00745645"/>
    <w:rsid w:val="007457FF"/>
    <w:rsid w:val="00746A36"/>
    <w:rsid w:val="00746F88"/>
    <w:rsid w:val="00747456"/>
    <w:rsid w:val="00747B08"/>
    <w:rsid w:val="00747CF3"/>
    <w:rsid w:val="00747ECB"/>
    <w:rsid w:val="007500D2"/>
    <w:rsid w:val="00750149"/>
    <w:rsid w:val="0075021F"/>
    <w:rsid w:val="00750374"/>
    <w:rsid w:val="0075048D"/>
    <w:rsid w:val="007505A9"/>
    <w:rsid w:val="007510DE"/>
    <w:rsid w:val="007512A6"/>
    <w:rsid w:val="00751940"/>
    <w:rsid w:val="00752B68"/>
    <w:rsid w:val="00752E37"/>
    <w:rsid w:val="00752FEB"/>
    <w:rsid w:val="00753482"/>
    <w:rsid w:val="007534B0"/>
    <w:rsid w:val="00753745"/>
    <w:rsid w:val="00753874"/>
    <w:rsid w:val="00753A34"/>
    <w:rsid w:val="00753B1D"/>
    <w:rsid w:val="00753E3C"/>
    <w:rsid w:val="0075454B"/>
    <w:rsid w:val="0075487C"/>
    <w:rsid w:val="00754BC8"/>
    <w:rsid w:val="00754D31"/>
    <w:rsid w:val="00755204"/>
    <w:rsid w:val="00755D9E"/>
    <w:rsid w:val="007569FE"/>
    <w:rsid w:val="0075734A"/>
    <w:rsid w:val="00757531"/>
    <w:rsid w:val="0075791D"/>
    <w:rsid w:val="00757B45"/>
    <w:rsid w:val="00757F11"/>
    <w:rsid w:val="00757F14"/>
    <w:rsid w:val="0076078A"/>
    <w:rsid w:val="00760CCD"/>
    <w:rsid w:val="00760EDD"/>
    <w:rsid w:val="00762407"/>
    <w:rsid w:val="0076247C"/>
    <w:rsid w:val="007625D6"/>
    <w:rsid w:val="00762A9D"/>
    <w:rsid w:val="00762DFA"/>
    <w:rsid w:val="00763377"/>
    <w:rsid w:val="007635F2"/>
    <w:rsid w:val="0076375D"/>
    <w:rsid w:val="0076379E"/>
    <w:rsid w:val="00763D45"/>
    <w:rsid w:val="00764054"/>
    <w:rsid w:val="00764390"/>
    <w:rsid w:val="00764A12"/>
    <w:rsid w:val="00764F7F"/>
    <w:rsid w:val="00765080"/>
    <w:rsid w:val="00765263"/>
    <w:rsid w:val="00765B39"/>
    <w:rsid w:val="007667D5"/>
    <w:rsid w:val="007669D2"/>
    <w:rsid w:val="00767332"/>
    <w:rsid w:val="0076783B"/>
    <w:rsid w:val="00770522"/>
    <w:rsid w:val="00770738"/>
    <w:rsid w:val="00770815"/>
    <w:rsid w:val="00770D44"/>
    <w:rsid w:val="00770DB2"/>
    <w:rsid w:val="00771382"/>
    <w:rsid w:val="0077154F"/>
    <w:rsid w:val="00771584"/>
    <w:rsid w:val="007715F8"/>
    <w:rsid w:val="00771F55"/>
    <w:rsid w:val="00772420"/>
    <w:rsid w:val="0077243C"/>
    <w:rsid w:val="007726CC"/>
    <w:rsid w:val="007727DE"/>
    <w:rsid w:val="00772EED"/>
    <w:rsid w:val="007738D4"/>
    <w:rsid w:val="00773D61"/>
    <w:rsid w:val="00773EC7"/>
    <w:rsid w:val="0077406D"/>
    <w:rsid w:val="007742A9"/>
    <w:rsid w:val="007743F7"/>
    <w:rsid w:val="00774E25"/>
    <w:rsid w:val="00774E5E"/>
    <w:rsid w:val="0077541A"/>
    <w:rsid w:val="00775BA6"/>
    <w:rsid w:val="00775D66"/>
    <w:rsid w:val="00775DED"/>
    <w:rsid w:val="00776581"/>
    <w:rsid w:val="00776874"/>
    <w:rsid w:val="0077698F"/>
    <w:rsid w:val="00777281"/>
    <w:rsid w:val="007773D3"/>
    <w:rsid w:val="007773DB"/>
    <w:rsid w:val="00777A24"/>
    <w:rsid w:val="00777AF0"/>
    <w:rsid w:val="00777BC7"/>
    <w:rsid w:val="00777BD7"/>
    <w:rsid w:val="00777F6C"/>
    <w:rsid w:val="00780740"/>
    <w:rsid w:val="00780913"/>
    <w:rsid w:val="00780AB1"/>
    <w:rsid w:val="007811F4"/>
    <w:rsid w:val="00781386"/>
    <w:rsid w:val="00781BE7"/>
    <w:rsid w:val="00782089"/>
    <w:rsid w:val="00782502"/>
    <w:rsid w:val="0078260D"/>
    <w:rsid w:val="007826B4"/>
    <w:rsid w:val="007828A4"/>
    <w:rsid w:val="0078298B"/>
    <w:rsid w:val="00782AE9"/>
    <w:rsid w:val="00782BA3"/>
    <w:rsid w:val="00782D61"/>
    <w:rsid w:val="00782DA8"/>
    <w:rsid w:val="00783360"/>
    <w:rsid w:val="00783603"/>
    <w:rsid w:val="00783630"/>
    <w:rsid w:val="007837A3"/>
    <w:rsid w:val="0078387C"/>
    <w:rsid w:val="007838C4"/>
    <w:rsid w:val="00783A39"/>
    <w:rsid w:val="00783B35"/>
    <w:rsid w:val="00783B6F"/>
    <w:rsid w:val="00783D79"/>
    <w:rsid w:val="00783E95"/>
    <w:rsid w:val="00784430"/>
    <w:rsid w:val="0078572E"/>
    <w:rsid w:val="007858B6"/>
    <w:rsid w:val="00785AE1"/>
    <w:rsid w:val="00785BEB"/>
    <w:rsid w:val="00785F06"/>
    <w:rsid w:val="00786B0B"/>
    <w:rsid w:val="007871C8"/>
    <w:rsid w:val="0079094E"/>
    <w:rsid w:val="007909AE"/>
    <w:rsid w:val="00790CF6"/>
    <w:rsid w:val="00790FBF"/>
    <w:rsid w:val="0079114F"/>
    <w:rsid w:val="0079169E"/>
    <w:rsid w:val="007918DA"/>
    <w:rsid w:val="00791C1F"/>
    <w:rsid w:val="00791EC3"/>
    <w:rsid w:val="0079265E"/>
    <w:rsid w:val="007930D0"/>
    <w:rsid w:val="00793C0D"/>
    <w:rsid w:val="00793DAA"/>
    <w:rsid w:val="007942CA"/>
    <w:rsid w:val="00794A64"/>
    <w:rsid w:val="00794BAB"/>
    <w:rsid w:val="00794CAB"/>
    <w:rsid w:val="00795A65"/>
    <w:rsid w:val="00796901"/>
    <w:rsid w:val="00796B4E"/>
    <w:rsid w:val="00796B81"/>
    <w:rsid w:val="00797145"/>
    <w:rsid w:val="00797C58"/>
    <w:rsid w:val="00797ED4"/>
    <w:rsid w:val="007A01CB"/>
    <w:rsid w:val="007A031F"/>
    <w:rsid w:val="007A05EC"/>
    <w:rsid w:val="007A0A61"/>
    <w:rsid w:val="007A105A"/>
    <w:rsid w:val="007A1444"/>
    <w:rsid w:val="007A1A5E"/>
    <w:rsid w:val="007A2A31"/>
    <w:rsid w:val="007A3235"/>
    <w:rsid w:val="007A3C84"/>
    <w:rsid w:val="007A3EA5"/>
    <w:rsid w:val="007A41F0"/>
    <w:rsid w:val="007A426B"/>
    <w:rsid w:val="007A44F5"/>
    <w:rsid w:val="007A4549"/>
    <w:rsid w:val="007A4F35"/>
    <w:rsid w:val="007A525C"/>
    <w:rsid w:val="007A5263"/>
    <w:rsid w:val="007A55CC"/>
    <w:rsid w:val="007A58CE"/>
    <w:rsid w:val="007A5D4D"/>
    <w:rsid w:val="007A5E71"/>
    <w:rsid w:val="007A5F90"/>
    <w:rsid w:val="007A645B"/>
    <w:rsid w:val="007A653F"/>
    <w:rsid w:val="007A6D26"/>
    <w:rsid w:val="007A74A6"/>
    <w:rsid w:val="007A78FB"/>
    <w:rsid w:val="007A7ADC"/>
    <w:rsid w:val="007A7BAC"/>
    <w:rsid w:val="007B042F"/>
    <w:rsid w:val="007B0AD1"/>
    <w:rsid w:val="007B1300"/>
    <w:rsid w:val="007B168B"/>
    <w:rsid w:val="007B170B"/>
    <w:rsid w:val="007B1CD3"/>
    <w:rsid w:val="007B1ED7"/>
    <w:rsid w:val="007B20E5"/>
    <w:rsid w:val="007B20EE"/>
    <w:rsid w:val="007B26B7"/>
    <w:rsid w:val="007B2FE5"/>
    <w:rsid w:val="007B301C"/>
    <w:rsid w:val="007B31BA"/>
    <w:rsid w:val="007B3492"/>
    <w:rsid w:val="007B3550"/>
    <w:rsid w:val="007B3615"/>
    <w:rsid w:val="007B3688"/>
    <w:rsid w:val="007B3BB4"/>
    <w:rsid w:val="007B4996"/>
    <w:rsid w:val="007B5221"/>
    <w:rsid w:val="007B5380"/>
    <w:rsid w:val="007B5589"/>
    <w:rsid w:val="007B563C"/>
    <w:rsid w:val="007B5A89"/>
    <w:rsid w:val="007B5B34"/>
    <w:rsid w:val="007B5B90"/>
    <w:rsid w:val="007B6037"/>
    <w:rsid w:val="007B6136"/>
    <w:rsid w:val="007B6A63"/>
    <w:rsid w:val="007B6B25"/>
    <w:rsid w:val="007B6D5E"/>
    <w:rsid w:val="007B7037"/>
    <w:rsid w:val="007B7174"/>
    <w:rsid w:val="007B72E1"/>
    <w:rsid w:val="007B7344"/>
    <w:rsid w:val="007B7430"/>
    <w:rsid w:val="007C031E"/>
    <w:rsid w:val="007C03C1"/>
    <w:rsid w:val="007C0DEA"/>
    <w:rsid w:val="007C196B"/>
    <w:rsid w:val="007C3160"/>
    <w:rsid w:val="007C3258"/>
    <w:rsid w:val="007C3562"/>
    <w:rsid w:val="007C359A"/>
    <w:rsid w:val="007C3CAA"/>
    <w:rsid w:val="007C3D3F"/>
    <w:rsid w:val="007C3FAF"/>
    <w:rsid w:val="007C45FC"/>
    <w:rsid w:val="007C48E6"/>
    <w:rsid w:val="007C495E"/>
    <w:rsid w:val="007C4A42"/>
    <w:rsid w:val="007C4D8E"/>
    <w:rsid w:val="007C4F8F"/>
    <w:rsid w:val="007C527E"/>
    <w:rsid w:val="007C54CE"/>
    <w:rsid w:val="007C55D7"/>
    <w:rsid w:val="007C5DD2"/>
    <w:rsid w:val="007C64AC"/>
    <w:rsid w:val="007C64D1"/>
    <w:rsid w:val="007C6766"/>
    <w:rsid w:val="007C70A9"/>
    <w:rsid w:val="007C733F"/>
    <w:rsid w:val="007C7E08"/>
    <w:rsid w:val="007C7E29"/>
    <w:rsid w:val="007C7E70"/>
    <w:rsid w:val="007C7FE2"/>
    <w:rsid w:val="007D02D6"/>
    <w:rsid w:val="007D0553"/>
    <w:rsid w:val="007D0E6F"/>
    <w:rsid w:val="007D0F3A"/>
    <w:rsid w:val="007D0F98"/>
    <w:rsid w:val="007D12AA"/>
    <w:rsid w:val="007D15FF"/>
    <w:rsid w:val="007D2419"/>
    <w:rsid w:val="007D2998"/>
    <w:rsid w:val="007D2CDD"/>
    <w:rsid w:val="007D2D0B"/>
    <w:rsid w:val="007D318A"/>
    <w:rsid w:val="007D3249"/>
    <w:rsid w:val="007D34AB"/>
    <w:rsid w:val="007D3511"/>
    <w:rsid w:val="007D39F8"/>
    <w:rsid w:val="007D3A0F"/>
    <w:rsid w:val="007D3C22"/>
    <w:rsid w:val="007D42C7"/>
    <w:rsid w:val="007D468D"/>
    <w:rsid w:val="007D4717"/>
    <w:rsid w:val="007D4D0B"/>
    <w:rsid w:val="007D4FA8"/>
    <w:rsid w:val="007D5162"/>
    <w:rsid w:val="007D56D6"/>
    <w:rsid w:val="007D5B48"/>
    <w:rsid w:val="007D5B94"/>
    <w:rsid w:val="007D6180"/>
    <w:rsid w:val="007D6237"/>
    <w:rsid w:val="007D6818"/>
    <w:rsid w:val="007D6862"/>
    <w:rsid w:val="007D693F"/>
    <w:rsid w:val="007D70BD"/>
    <w:rsid w:val="007D7440"/>
    <w:rsid w:val="007D792F"/>
    <w:rsid w:val="007D7995"/>
    <w:rsid w:val="007D7A53"/>
    <w:rsid w:val="007D7B98"/>
    <w:rsid w:val="007E0104"/>
    <w:rsid w:val="007E0986"/>
    <w:rsid w:val="007E0AAD"/>
    <w:rsid w:val="007E0B6B"/>
    <w:rsid w:val="007E0BCD"/>
    <w:rsid w:val="007E105C"/>
    <w:rsid w:val="007E10C6"/>
    <w:rsid w:val="007E1549"/>
    <w:rsid w:val="007E17A9"/>
    <w:rsid w:val="007E1870"/>
    <w:rsid w:val="007E18CE"/>
    <w:rsid w:val="007E2196"/>
    <w:rsid w:val="007E23C8"/>
    <w:rsid w:val="007E2B0A"/>
    <w:rsid w:val="007E2D95"/>
    <w:rsid w:val="007E305A"/>
    <w:rsid w:val="007E30D6"/>
    <w:rsid w:val="007E3524"/>
    <w:rsid w:val="007E35E8"/>
    <w:rsid w:val="007E3DE9"/>
    <w:rsid w:val="007E3EC5"/>
    <w:rsid w:val="007E5268"/>
    <w:rsid w:val="007E554F"/>
    <w:rsid w:val="007E5CD9"/>
    <w:rsid w:val="007E5F5D"/>
    <w:rsid w:val="007E6121"/>
    <w:rsid w:val="007E639D"/>
    <w:rsid w:val="007E69E3"/>
    <w:rsid w:val="007E6CDB"/>
    <w:rsid w:val="007E6E2D"/>
    <w:rsid w:val="007E7C7E"/>
    <w:rsid w:val="007E7D65"/>
    <w:rsid w:val="007F0004"/>
    <w:rsid w:val="007F078A"/>
    <w:rsid w:val="007F0A75"/>
    <w:rsid w:val="007F0A82"/>
    <w:rsid w:val="007F0FAF"/>
    <w:rsid w:val="007F1219"/>
    <w:rsid w:val="007F1336"/>
    <w:rsid w:val="007F1708"/>
    <w:rsid w:val="007F176C"/>
    <w:rsid w:val="007F18F0"/>
    <w:rsid w:val="007F1966"/>
    <w:rsid w:val="007F1D0C"/>
    <w:rsid w:val="007F1E47"/>
    <w:rsid w:val="007F1E93"/>
    <w:rsid w:val="007F2360"/>
    <w:rsid w:val="007F2455"/>
    <w:rsid w:val="007F2527"/>
    <w:rsid w:val="007F27B6"/>
    <w:rsid w:val="007F3296"/>
    <w:rsid w:val="007F3B95"/>
    <w:rsid w:val="007F3B9E"/>
    <w:rsid w:val="007F45E9"/>
    <w:rsid w:val="007F4A6C"/>
    <w:rsid w:val="007F4EE5"/>
    <w:rsid w:val="007F5E9C"/>
    <w:rsid w:val="007F5F5A"/>
    <w:rsid w:val="007F6013"/>
    <w:rsid w:val="007F657C"/>
    <w:rsid w:val="007F664A"/>
    <w:rsid w:val="007F6992"/>
    <w:rsid w:val="007F6CAF"/>
    <w:rsid w:val="007F6D97"/>
    <w:rsid w:val="007F7516"/>
    <w:rsid w:val="007F7692"/>
    <w:rsid w:val="007F7839"/>
    <w:rsid w:val="007F7BAD"/>
    <w:rsid w:val="007F7CC3"/>
    <w:rsid w:val="007F7F6F"/>
    <w:rsid w:val="0080016C"/>
    <w:rsid w:val="00800304"/>
    <w:rsid w:val="0080031B"/>
    <w:rsid w:val="00800480"/>
    <w:rsid w:val="00800A5D"/>
    <w:rsid w:val="00800DAD"/>
    <w:rsid w:val="00802193"/>
    <w:rsid w:val="00802C80"/>
    <w:rsid w:val="00802EAA"/>
    <w:rsid w:val="00803407"/>
    <w:rsid w:val="0080382A"/>
    <w:rsid w:val="008043F7"/>
    <w:rsid w:val="00804A4E"/>
    <w:rsid w:val="00804ACD"/>
    <w:rsid w:val="008054BD"/>
    <w:rsid w:val="00805B95"/>
    <w:rsid w:val="00805DAD"/>
    <w:rsid w:val="00805F28"/>
    <w:rsid w:val="0080605D"/>
    <w:rsid w:val="0080612B"/>
    <w:rsid w:val="00806757"/>
    <w:rsid w:val="00806CC4"/>
    <w:rsid w:val="0080722F"/>
    <w:rsid w:val="008075E7"/>
    <w:rsid w:val="008078D1"/>
    <w:rsid w:val="008079FA"/>
    <w:rsid w:val="00807DDB"/>
    <w:rsid w:val="00810288"/>
    <w:rsid w:val="00810823"/>
    <w:rsid w:val="00810F38"/>
    <w:rsid w:val="00811910"/>
    <w:rsid w:val="00811DB8"/>
    <w:rsid w:val="00811DE6"/>
    <w:rsid w:val="00811E12"/>
    <w:rsid w:val="00812693"/>
    <w:rsid w:val="008126A0"/>
    <w:rsid w:val="0081286D"/>
    <w:rsid w:val="00812AE2"/>
    <w:rsid w:val="0081301C"/>
    <w:rsid w:val="008134D8"/>
    <w:rsid w:val="008137DA"/>
    <w:rsid w:val="00813EE9"/>
    <w:rsid w:val="008145D4"/>
    <w:rsid w:val="008150BE"/>
    <w:rsid w:val="00815326"/>
    <w:rsid w:val="00815395"/>
    <w:rsid w:val="00815414"/>
    <w:rsid w:val="0081542A"/>
    <w:rsid w:val="008155B4"/>
    <w:rsid w:val="0081570C"/>
    <w:rsid w:val="008158DA"/>
    <w:rsid w:val="00815937"/>
    <w:rsid w:val="00816472"/>
    <w:rsid w:val="00816663"/>
    <w:rsid w:val="0081690B"/>
    <w:rsid w:val="00816EB8"/>
    <w:rsid w:val="00816FF7"/>
    <w:rsid w:val="0081701D"/>
    <w:rsid w:val="00817415"/>
    <w:rsid w:val="0081741F"/>
    <w:rsid w:val="008174B4"/>
    <w:rsid w:val="00817A6B"/>
    <w:rsid w:val="00817BE5"/>
    <w:rsid w:val="00817C89"/>
    <w:rsid w:val="0082026C"/>
    <w:rsid w:val="008205B2"/>
    <w:rsid w:val="00820CE0"/>
    <w:rsid w:val="00820D2A"/>
    <w:rsid w:val="0082182E"/>
    <w:rsid w:val="00822007"/>
    <w:rsid w:val="00822407"/>
    <w:rsid w:val="00822472"/>
    <w:rsid w:val="008226BD"/>
    <w:rsid w:val="008228AE"/>
    <w:rsid w:val="0082291B"/>
    <w:rsid w:val="00822E95"/>
    <w:rsid w:val="00823101"/>
    <w:rsid w:val="00823479"/>
    <w:rsid w:val="0082361B"/>
    <w:rsid w:val="008238DC"/>
    <w:rsid w:val="00823F2A"/>
    <w:rsid w:val="00824145"/>
    <w:rsid w:val="0082440D"/>
    <w:rsid w:val="00824B38"/>
    <w:rsid w:val="00824BBC"/>
    <w:rsid w:val="00825231"/>
    <w:rsid w:val="008252CC"/>
    <w:rsid w:val="00825684"/>
    <w:rsid w:val="008256F3"/>
    <w:rsid w:val="00825AEE"/>
    <w:rsid w:val="00825EF0"/>
    <w:rsid w:val="00825F32"/>
    <w:rsid w:val="0082609D"/>
    <w:rsid w:val="00826124"/>
    <w:rsid w:val="00826412"/>
    <w:rsid w:val="00826779"/>
    <w:rsid w:val="0082706B"/>
    <w:rsid w:val="008270EB"/>
    <w:rsid w:val="00827495"/>
    <w:rsid w:val="00827C01"/>
    <w:rsid w:val="0083054F"/>
    <w:rsid w:val="0083075E"/>
    <w:rsid w:val="0083098D"/>
    <w:rsid w:val="0083116A"/>
    <w:rsid w:val="00831252"/>
    <w:rsid w:val="00831588"/>
    <w:rsid w:val="00831C57"/>
    <w:rsid w:val="00832062"/>
    <w:rsid w:val="0083270B"/>
    <w:rsid w:val="00833199"/>
    <w:rsid w:val="008332B8"/>
    <w:rsid w:val="008336F0"/>
    <w:rsid w:val="00833929"/>
    <w:rsid w:val="0083410D"/>
    <w:rsid w:val="0083411B"/>
    <w:rsid w:val="00834940"/>
    <w:rsid w:val="008349E7"/>
    <w:rsid w:val="00834AB7"/>
    <w:rsid w:val="00834D30"/>
    <w:rsid w:val="00835006"/>
    <w:rsid w:val="008350C3"/>
    <w:rsid w:val="008353F1"/>
    <w:rsid w:val="008354A2"/>
    <w:rsid w:val="00835515"/>
    <w:rsid w:val="0083605B"/>
    <w:rsid w:val="0083621C"/>
    <w:rsid w:val="00836367"/>
    <w:rsid w:val="008364AE"/>
    <w:rsid w:val="008364BF"/>
    <w:rsid w:val="00836A23"/>
    <w:rsid w:val="00836A7C"/>
    <w:rsid w:val="00836C12"/>
    <w:rsid w:val="00836CF1"/>
    <w:rsid w:val="00836D01"/>
    <w:rsid w:val="00836D41"/>
    <w:rsid w:val="00837415"/>
    <w:rsid w:val="0083762B"/>
    <w:rsid w:val="008406F9"/>
    <w:rsid w:val="008412CF"/>
    <w:rsid w:val="008419FB"/>
    <w:rsid w:val="00841A80"/>
    <w:rsid w:val="00841E70"/>
    <w:rsid w:val="00841FE0"/>
    <w:rsid w:val="008420E9"/>
    <w:rsid w:val="0084269F"/>
    <w:rsid w:val="0084276B"/>
    <w:rsid w:val="00842869"/>
    <w:rsid w:val="00842F66"/>
    <w:rsid w:val="00843086"/>
    <w:rsid w:val="0084326A"/>
    <w:rsid w:val="00843456"/>
    <w:rsid w:val="008434DD"/>
    <w:rsid w:val="0084367E"/>
    <w:rsid w:val="00843742"/>
    <w:rsid w:val="00843C52"/>
    <w:rsid w:val="00844061"/>
    <w:rsid w:val="00844671"/>
    <w:rsid w:val="0084488F"/>
    <w:rsid w:val="00844AB7"/>
    <w:rsid w:val="00845197"/>
    <w:rsid w:val="00845D50"/>
    <w:rsid w:val="00845D77"/>
    <w:rsid w:val="00845E19"/>
    <w:rsid w:val="00846E9A"/>
    <w:rsid w:val="008472AF"/>
    <w:rsid w:val="00847626"/>
    <w:rsid w:val="0084767F"/>
    <w:rsid w:val="00847BA7"/>
    <w:rsid w:val="00847C46"/>
    <w:rsid w:val="008505ED"/>
    <w:rsid w:val="00850CC6"/>
    <w:rsid w:val="00850E3E"/>
    <w:rsid w:val="00850F93"/>
    <w:rsid w:val="00852428"/>
    <w:rsid w:val="00852C9C"/>
    <w:rsid w:val="00852E18"/>
    <w:rsid w:val="00852FCE"/>
    <w:rsid w:val="00853462"/>
    <w:rsid w:val="00853B7A"/>
    <w:rsid w:val="00853CF8"/>
    <w:rsid w:val="00853DCE"/>
    <w:rsid w:val="008541E4"/>
    <w:rsid w:val="00854D43"/>
    <w:rsid w:val="00854FAF"/>
    <w:rsid w:val="00854FC9"/>
    <w:rsid w:val="0085563E"/>
    <w:rsid w:val="008558EE"/>
    <w:rsid w:val="00855A01"/>
    <w:rsid w:val="00855D92"/>
    <w:rsid w:val="00855EA9"/>
    <w:rsid w:val="0085671A"/>
    <w:rsid w:val="0085672A"/>
    <w:rsid w:val="00856A63"/>
    <w:rsid w:val="00856F1A"/>
    <w:rsid w:val="00860620"/>
    <w:rsid w:val="008607C3"/>
    <w:rsid w:val="0086129A"/>
    <w:rsid w:val="00861711"/>
    <w:rsid w:val="008619B8"/>
    <w:rsid w:val="00861D09"/>
    <w:rsid w:val="00861DF3"/>
    <w:rsid w:val="00861F70"/>
    <w:rsid w:val="008626CD"/>
    <w:rsid w:val="00862A45"/>
    <w:rsid w:val="00862A4A"/>
    <w:rsid w:val="00862B2B"/>
    <w:rsid w:val="00863449"/>
    <w:rsid w:val="008638BD"/>
    <w:rsid w:val="008639CA"/>
    <w:rsid w:val="00863DB9"/>
    <w:rsid w:val="0086407D"/>
    <w:rsid w:val="008645A5"/>
    <w:rsid w:val="00864633"/>
    <w:rsid w:val="00864CB2"/>
    <w:rsid w:val="00864D7A"/>
    <w:rsid w:val="00864D82"/>
    <w:rsid w:val="0086521F"/>
    <w:rsid w:val="00865231"/>
    <w:rsid w:val="0086543F"/>
    <w:rsid w:val="008655D9"/>
    <w:rsid w:val="0086595A"/>
    <w:rsid w:val="00866242"/>
    <w:rsid w:val="00867127"/>
    <w:rsid w:val="00867F81"/>
    <w:rsid w:val="008701A1"/>
    <w:rsid w:val="00870312"/>
    <w:rsid w:val="00870807"/>
    <w:rsid w:val="00870F65"/>
    <w:rsid w:val="0087203B"/>
    <w:rsid w:val="00872635"/>
    <w:rsid w:val="00872AD7"/>
    <w:rsid w:val="00872CAE"/>
    <w:rsid w:val="00873864"/>
    <w:rsid w:val="00873C2D"/>
    <w:rsid w:val="00874793"/>
    <w:rsid w:val="0087496C"/>
    <w:rsid w:val="00874AB3"/>
    <w:rsid w:val="00874B96"/>
    <w:rsid w:val="00875113"/>
    <w:rsid w:val="0087567E"/>
    <w:rsid w:val="00875EDA"/>
    <w:rsid w:val="00876349"/>
    <w:rsid w:val="0087644D"/>
    <w:rsid w:val="00876A7C"/>
    <w:rsid w:val="00877067"/>
    <w:rsid w:val="008771F2"/>
    <w:rsid w:val="0087748F"/>
    <w:rsid w:val="0087764C"/>
    <w:rsid w:val="008776FA"/>
    <w:rsid w:val="00877958"/>
    <w:rsid w:val="00877BAE"/>
    <w:rsid w:val="00877E04"/>
    <w:rsid w:val="00877FB2"/>
    <w:rsid w:val="008806E6"/>
    <w:rsid w:val="00880AA3"/>
    <w:rsid w:val="00880AE6"/>
    <w:rsid w:val="00880CB1"/>
    <w:rsid w:val="00880DB7"/>
    <w:rsid w:val="00881196"/>
    <w:rsid w:val="0088140F"/>
    <w:rsid w:val="00881ABC"/>
    <w:rsid w:val="00881E7C"/>
    <w:rsid w:val="008823BB"/>
    <w:rsid w:val="0088269B"/>
    <w:rsid w:val="00882BE1"/>
    <w:rsid w:val="00882CA0"/>
    <w:rsid w:val="0088331E"/>
    <w:rsid w:val="00883E4E"/>
    <w:rsid w:val="008840F8"/>
    <w:rsid w:val="00884530"/>
    <w:rsid w:val="008847CE"/>
    <w:rsid w:val="00884B1F"/>
    <w:rsid w:val="00885201"/>
    <w:rsid w:val="00885375"/>
    <w:rsid w:val="008856DC"/>
    <w:rsid w:val="008856E4"/>
    <w:rsid w:val="00885E41"/>
    <w:rsid w:val="00886065"/>
    <w:rsid w:val="0088629F"/>
    <w:rsid w:val="00886A67"/>
    <w:rsid w:val="00886A71"/>
    <w:rsid w:val="008875C7"/>
    <w:rsid w:val="008879AC"/>
    <w:rsid w:val="00887D22"/>
    <w:rsid w:val="0089163E"/>
    <w:rsid w:val="00891AA2"/>
    <w:rsid w:val="00891E97"/>
    <w:rsid w:val="00892146"/>
    <w:rsid w:val="0089262D"/>
    <w:rsid w:val="008926E3"/>
    <w:rsid w:val="008927AE"/>
    <w:rsid w:val="00893631"/>
    <w:rsid w:val="00894484"/>
    <w:rsid w:val="00894C55"/>
    <w:rsid w:val="00894CE0"/>
    <w:rsid w:val="00894F68"/>
    <w:rsid w:val="008953DA"/>
    <w:rsid w:val="008954DC"/>
    <w:rsid w:val="008956DF"/>
    <w:rsid w:val="00895806"/>
    <w:rsid w:val="00895965"/>
    <w:rsid w:val="00895A66"/>
    <w:rsid w:val="008964B2"/>
    <w:rsid w:val="0089651D"/>
    <w:rsid w:val="0089753A"/>
    <w:rsid w:val="00897790"/>
    <w:rsid w:val="00897AD8"/>
    <w:rsid w:val="00897DAF"/>
    <w:rsid w:val="00897E49"/>
    <w:rsid w:val="008A1997"/>
    <w:rsid w:val="008A19A7"/>
    <w:rsid w:val="008A1E03"/>
    <w:rsid w:val="008A2C87"/>
    <w:rsid w:val="008A2E75"/>
    <w:rsid w:val="008A30E0"/>
    <w:rsid w:val="008A3309"/>
    <w:rsid w:val="008A3C85"/>
    <w:rsid w:val="008A4147"/>
    <w:rsid w:val="008A461B"/>
    <w:rsid w:val="008A4B62"/>
    <w:rsid w:val="008A4DAE"/>
    <w:rsid w:val="008A51D7"/>
    <w:rsid w:val="008A54A6"/>
    <w:rsid w:val="008A663A"/>
    <w:rsid w:val="008A665D"/>
    <w:rsid w:val="008A66F0"/>
    <w:rsid w:val="008A6771"/>
    <w:rsid w:val="008A6B1C"/>
    <w:rsid w:val="008A6DCE"/>
    <w:rsid w:val="008A6EAC"/>
    <w:rsid w:val="008A727E"/>
    <w:rsid w:val="008A7DAA"/>
    <w:rsid w:val="008B020D"/>
    <w:rsid w:val="008B0237"/>
    <w:rsid w:val="008B02CF"/>
    <w:rsid w:val="008B044A"/>
    <w:rsid w:val="008B0B3F"/>
    <w:rsid w:val="008B0BBE"/>
    <w:rsid w:val="008B11E8"/>
    <w:rsid w:val="008B1831"/>
    <w:rsid w:val="008B1C4B"/>
    <w:rsid w:val="008B1D66"/>
    <w:rsid w:val="008B1DCA"/>
    <w:rsid w:val="008B2629"/>
    <w:rsid w:val="008B272E"/>
    <w:rsid w:val="008B2859"/>
    <w:rsid w:val="008B2893"/>
    <w:rsid w:val="008B2CD9"/>
    <w:rsid w:val="008B38F0"/>
    <w:rsid w:val="008B460C"/>
    <w:rsid w:val="008B4759"/>
    <w:rsid w:val="008B4A5C"/>
    <w:rsid w:val="008B4A6A"/>
    <w:rsid w:val="008B52B2"/>
    <w:rsid w:val="008B58C9"/>
    <w:rsid w:val="008B5EBB"/>
    <w:rsid w:val="008B672C"/>
    <w:rsid w:val="008B68E3"/>
    <w:rsid w:val="008B690D"/>
    <w:rsid w:val="008B7140"/>
    <w:rsid w:val="008B72E6"/>
    <w:rsid w:val="008B7745"/>
    <w:rsid w:val="008B7BAD"/>
    <w:rsid w:val="008B7E0D"/>
    <w:rsid w:val="008B7E84"/>
    <w:rsid w:val="008BD4D5"/>
    <w:rsid w:val="008C0214"/>
    <w:rsid w:val="008C0433"/>
    <w:rsid w:val="008C04F4"/>
    <w:rsid w:val="008C06FF"/>
    <w:rsid w:val="008C0D84"/>
    <w:rsid w:val="008C0E77"/>
    <w:rsid w:val="008C0F29"/>
    <w:rsid w:val="008C16C9"/>
    <w:rsid w:val="008C2753"/>
    <w:rsid w:val="008C28AD"/>
    <w:rsid w:val="008C2A30"/>
    <w:rsid w:val="008C2A47"/>
    <w:rsid w:val="008C2B50"/>
    <w:rsid w:val="008C3ACF"/>
    <w:rsid w:val="008C45B8"/>
    <w:rsid w:val="008C493C"/>
    <w:rsid w:val="008C4B5F"/>
    <w:rsid w:val="008C4DFE"/>
    <w:rsid w:val="008C4F52"/>
    <w:rsid w:val="008C56D5"/>
    <w:rsid w:val="008C64AA"/>
    <w:rsid w:val="008C64B7"/>
    <w:rsid w:val="008C68A2"/>
    <w:rsid w:val="008C6E46"/>
    <w:rsid w:val="008C74CE"/>
    <w:rsid w:val="008C77C2"/>
    <w:rsid w:val="008D00F0"/>
    <w:rsid w:val="008D0991"/>
    <w:rsid w:val="008D0F89"/>
    <w:rsid w:val="008D11FD"/>
    <w:rsid w:val="008D1248"/>
    <w:rsid w:val="008D1617"/>
    <w:rsid w:val="008D16B8"/>
    <w:rsid w:val="008D1DC9"/>
    <w:rsid w:val="008D1FBA"/>
    <w:rsid w:val="008D2069"/>
    <w:rsid w:val="008D2E49"/>
    <w:rsid w:val="008D3127"/>
    <w:rsid w:val="008D3645"/>
    <w:rsid w:val="008D3C31"/>
    <w:rsid w:val="008D3D20"/>
    <w:rsid w:val="008D4027"/>
    <w:rsid w:val="008D4442"/>
    <w:rsid w:val="008D4492"/>
    <w:rsid w:val="008D4693"/>
    <w:rsid w:val="008D4883"/>
    <w:rsid w:val="008D4B68"/>
    <w:rsid w:val="008D4F60"/>
    <w:rsid w:val="008D573B"/>
    <w:rsid w:val="008D5A57"/>
    <w:rsid w:val="008D5B60"/>
    <w:rsid w:val="008D5D01"/>
    <w:rsid w:val="008D6329"/>
    <w:rsid w:val="008D666D"/>
    <w:rsid w:val="008D72F4"/>
    <w:rsid w:val="008D7300"/>
    <w:rsid w:val="008D744E"/>
    <w:rsid w:val="008D7612"/>
    <w:rsid w:val="008D769F"/>
    <w:rsid w:val="008D7B11"/>
    <w:rsid w:val="008D7F4F"/>
    <w:rsid w:val="008E0123"/>
    <w:rsid w:val="008E065D"/>
    <w:rsid w:val="008E06EE"/>
    <w:rsid w:val="008E0B5E"/>
    <w:rsid w:val="008E0D47"/>
    <w:rsid w:val="008E0EF3"/>
    <w:rsid w:val="008E0F2A"/>
    <w:rsid w:val="008E1F4F"/>
    <w:rsid w:val="008E2D95"/>
    <w:rsid w:val="008E2F68"/>
    <w:rsid w:val="008E2FC0"/>
    <w:rsid w:val="008E3A93"/>
    <w:rsid w:val="008E3B6A"/>
    <w:rsid w:val="008E3D10"/>
    <w:rsid w:val="008E3D3D"/>
    <w:rsid w:val="008E4009"/>
    <w:rsid w:val="008E4182"/>
    <w:rsid w:val="008E42FD"/>
    <w:rsid w:val="008E441A"/>
    <w:rsid w:val="008E44D4"/>
    <w:rsid w:val="008E4867"/>
    <w:rsid w:val="008E48E3"/>
    <w:rsid w:val="008E4C28"/>
    <w:rsid w:val="008E4C5B"/>
    <w:rsid w:val="008E4F07"/>
    <w:rsid w:val="008E4FFB"/>
    <w:rsid w:val="008E52D9"/>
    <w:rsid w:val="008E5916"/>
    <w:rsid w:val="008E5C62"/>
    <w:rsid w:val="008E621C"/>
    <w:rsid w:val="008E7442"/>
    <w:rsid w:val="008E79C5"/>
    <w:rsid w:val="008E7A88"/>
    <w:rsid w:val="008E7C45"/>
    <w:rsid w:val="008F02B7"/>
    <w:rsid w:val="008F0ED4"/>
    <w:rsid w:val="008F1129"/>
    <w:rsid w:val="008F11B6"/>
    <w:rsid w:val="008F1530"/>
    <w:rsid w:val="008F1782"/>
    <w:rsid w:val="008F1981"/>
    <w:rsid w:val="008F1AB7"/>
    <w:rsid w:val="008F1DF4"/>
    <w:rsid w:val="008F1E89"/>
    <w:rsid w:val="008F25D4"/>
    <w:rsid w:val="008F2A12"/>
    <w:rsid w:val="008F2B54"/>
    <w:rsid w:val="008F302B"/>
    <w:rsid w:val="008F3245"/>
    <w:rsid w:val="008F37CB"/>
    <w:rsid w:val="008F40F1"/>
    <w:rsid w:val="008F42B5"/>
    <w:rsid w:val="008F452A"/>
    <w:rsid w:val="008F4C9F"/>
    <w:rsid w:val="008F50A9"/>
    <w:rsid w:val="008F5515"/>
    <w:rsid w:val="008F5BB0"/>
    <w:rsid w:val="008F5FD8"/>
    <w:rsid w:val="008F6C21"/>
    <w:rsid w:val="008F6CC0"/>
    <w:rsid w:val="008F709D"/>
    <w:rsid w:val="008F7486"/>
    <w:rsid w:val="008F7527"/>
    <w:rsid w:val="008F7704"/>
    <w:rsid w:val="008F79EF"/>
    <w:rsid w:val="008F7E77"/>
    <w:rsid w:val="00900053"/>
    <w:rsid w:val="00900097"/>
    <w:rsid w:val="00900909"/>
    <w:rsid w:val="00900945"/>
    <w:rsid w:val="00901140"/>
    <w:rsid w:val="009015B2"/>
    <w:rsid w:val="00901E9F"/>
    <w:rsid w:val="00902421"/>
    <w:rsid w:val="009027C8"/>
    <w:rsid w:val="00902C0C"/>
    <w:rsid w:val="00902C2D"/>
    <w:rsid w:val="00902D76"/>
    <w:rsid w:val="009030DD"/>
    <w:rsid w:val="00903163"/>
    <w:rsid w:val="009032AC"/>
    <w:rsid w:val="00903BE4"/>
    <w:rsid w:val="00903DE5"/>
    <w:rsid w:val="00904465"/>
    <w:rsid w:val="009048EE"/>
    <w:rsid w:val="00904E30"/>
    <w:rsid w:val="00904F33"/>
    <w:rsid w:val="0090518E"/>
    <w:rsid w:val="00905238"/>
    <w:rsid w:val="00905243"/>
    <w:rsid w:val="009052DC"/>
    <w:rsid w:val="00905D61"/>
    <w:rsid w:val="00905F93"/>
    <w:rsid w:val="00906446"/>
    <w:rsid w:val="00906533"/>
    <w:rsid w:val="0090687D"/>
    <w:rsid w:val="00906A88"/>
    <w:rsid w:val="00906DDF"/>
    <w:rsid w:val="00907008"/>
    <w:rsid w:val="00907998"/>
    <w:rsid w:val="00907C20"/>
    <w:rsid w:val="00907FD4"/>
    <w:rsid w:val="009114C8"/>
    <w:rsid w:val="009119D9"/>
    <w:rsid w:val="00911E3E"/>
    <w:rsid w:val="009124AC"/>
    <w:rsid w:val="00912AC5"/>
    <w:rsid w:val="00912D34"/>
    <w:rsid w:val="00912F21"/>
    <w:rsid w:val="00913426"/>
    <w:rsid w:val="00913F3B"/>
    <w:rsid w:val="00914233"/>
    <w:rsid w:val="00914585"/>
    <w:rsid w:val="00914C5E"/>
    <w:rsid w:val="00914D15"/>
    <w:rsid w:val="009150C9"/>
    <w:rsid w:val="009157AE"/>
    <w:rsid w:val="00915E4B"/>
    <w:rsid w:val="00916646"/>
    <w:rsid w:val="009166F9"/>
    <w:rsid w:val="00916791"/>
    <w:rsid w:val="009167C2"/>
    <w:rsid w:val="00917368"/>
    <w:rsid w:val="0091749E"/>
    <w:rsid w:val="0091781C"/>
    <w:rsid w:val="00917C58"/>
    <w:rsid w:val="00920207"/>
    <w:rsid w:val="00920975"/>
    <w:rsid w:val="00920A63"/>
    <w:rsid w:val="00920D28"/>
    <w:rsid w:val="00921164"/>
    <w:rsid w:val="009213F1"/>
    <w:rsid w:val="00922169"/>
    <w:rsid w:val="0092230A"/>
    <w:rsid w:val="00922473"/>
    <w:rsid w:val="0092255A"/>
    <w:rsid w:val="009226B7"/>
    <w:rsid w:val="00923155"/>
    <w:rsid w:val="00924979"/>
    <w:rsid w:val="00924A45"/>
    <w:rsid w:val="00925AF0"/>
    <w:rsid w:val="009266FE"/>
    <w:rsid w:val="0092697E"/>
    <w:rsid w:val="0092767B"/>
    <w:rsid w:val="00927770"/>
    <w:rsid w:val="009277C7"/>
    <w:rsid w:val="00927A03"/>
    <w:rsid w:val="00930249"/>
    <w:rsid w:val="00930344"/>
    <w:rsid w:val="009303E1"/>
    <w:rsid w:val="00930668"/>
    <w:rsid w:val="0093081A"/>
    <w:rsid w:val="00930BD1"/>
    <w:rsid w:val="00931602"/>
    <w:rsid w:val="00931DA5"/>
    <w:rsid w:val="00932401"/>
    <w:rsid w:val="00932E19"/>
    <w:rsid w:val="00932FF6"/>
    <w:rsid w:val="00933170"/>
    <w:rsid w:val="00933501"/>
    <w:rsid w:val="00933DCA"/>
    <w:rsid w:val="00933E0F"/>
    <w:rsid w:val="00934000"/>
    <w:rsid w:val="00934128"/>
    <w:rsid w:val="0093416F"/>
    <w:rsid w:val="009343C6"/>
    <w:rsid w:val="00934B4B"/>
    <w:rsid w:val="00935314"/>
    <w:rsid w:val="00935552"/>
    <w:rsid w:val="0093579F"/>
    <w:rsid w:val="009358E9"/>
    <w:rsid w:val="00935CD6"/>
    <w:rsid w:val="009361A6"/>
    <w:rsid w:val="00936307"/>
    <w:rsid w:val="00936388"/>
    <w:rsid w:val="00936620"/>
    <w:rsid w:val="00936FB5"/>
    <w:rsid w:val="009376F1"/>
    <w:rsid w:val="00937A69"/>
    <w:rsid w:val="00937AAD"/>
    <w:rsid w:val="00940CBD"/>
    <w:rsid w:val="00941172"/>
    <w:rsid w:val="00941189"/>
    <w:rsid w:val="0094124E"/>
    <w:rsid w:val="00941E46"/>
    <w:rsid w:val="00941EBB"/>
    <w:rsid w:val="009421FA"/>
    <w:rsid w:val="00942384"/>
    <w:rsid w:val="00942508"/>
    <w:rsid w:val="00942D56"/>
    <w:rsid w:val="0094308B"/>
    <w:rsid w:val="009431AB"/>
    <w:rsid w:val="009449CA"/>
    <w:rsid w:val="00944DBB"/>
    <w:rsid w:val="00945C08"/>
    <w:rsid w:val="00945D6E"/>
    <w:rsid w:val="00945EFA"/>
    <w:rsid w:val="0094603B"/>
    <w:rsid w:val="009460BC"/>
    <w:rsid w:val="009464F0"/>
    <w:rsid w:val="009466B1"/>
    <w:rsid w:val="009468B5"/>
    <w:rsid w:val="00946B22"/>
    <w:rsid w:val="00946D00"/>
    <w:rsid w:val="0094702E"/>
    <w:rsid w:val="00947046"/>
    <w:rsid w:val="0094716D"/>
    <w:rsid w:val="0094768F"/>
    <w:rsid w:val="009477E3"/>
    <w:rsid w:val="00947904"/>
    <w:rsid w:val="00947E3F"/>
    <w:rsid w:val="00950221"/>
    <w:rsid w:val="00950689"/>
    <w:rsid w:val="00950AEE"/>
    <w:rsid w:val="00950E30"/>
    <w:rsid w:val="00951328"/>
    <w:rsid w:val="0095198E"/>
    <w:rsid w:val="00951994"/>
    <w:rsid w:val="00951C77"/>
    <w:rsid w:val="00952547"/>
    <w:rsid w:val="009525E1"/>
    <w:rsid w:val="009527A9"/>
    <w:rsid w:val="00952B57"/>
    <w:rsid w:val="00952E1E"/>
    <w:rsid w:val="00953020"/>
    <w:rsid w:val="009533BE"/>
    <w:rsid w:val="009539B6"/>
    <w:rsid w:val="00953B31"/>
    <w:rsid w:val="00953B6E"/>
    <w:rsid w:val="00953E12"/>
    <w:rsid w:val="00953FE9"/>
    <w:rsid w:val="00954176"/>
    <w:rsid w:val="00954635"/>
    <w:rsid w:val="009554C4"/>
    <w:rsid w:val="00955640"/>
    <w:rsid w:val="00955642"/>
    <w:rsid w:val="009558BB"/>
    <w:rsid w:val="00955C86"/>
    <w:rsid w:val="00956943"/>
    <w:rsid w:val="00956A98"/>
    <w:rsid w:val="00956B18"/>
    <w:rsid w:val="00956E8A"/>
    <w:rsid w:val="00956EFF"/>
    <w:rsid w:val="00957491"/>
    <w:rsid w:val="009574BA"/>
    <w:rsid w:val="00957633"/>
    <w:rsid w:val="009578E8"/>
    <w:rsid w:val="00957966"/>
    <w:rsid w:val="00960186"/>
    <w:rsid w:val="00960944"/>
    <w:rsid w:val="009610EB"/>
    <w:rsid w:val="00961113"/>
    <w:rsid w:val="009613ED"/>
    <w:rsid w:val="009618A4"/>
    <w:rsid w:val="00961BCF"/>
    <w:rsid w:val="00961E9E"/>
    <w:rsid w:val="00962746"/>
    <w:rsid w:val="00962ACF"/>
    <w:rsid w:val="00963028"/>
    <w:rsid w:val="0096334B"/>
    <w:rsid w:val="009636B1"/>
    <w:rsid w:val="00963C00"/>
    <w:rsid w:val="00963D07"/>
    <w:rsid w:val="00964041"/>
    <w:rsid w:val="00965133"/>
    <w:rsid w:val="009653EB"/>
    <w:rsid w:val="00965C4C"/>
    <w:rsid w:val="00965FD9"/>
    <w:rsid w:val="00966201"/>
    <w:rsid w:val="00966323"/>
    <w:rsid w:val="00966B5A"/>
    <w:rsid w:val="009677C0"/>
    <w:rsid w:val="00967926"/>
    <w:rsid w:val="00970078"/>
    <w:rsid w:val="009700AB"/>
    <w:rsid w:val="00970903"/>
    <w:rsid w:val="00971053"/>
    <w:rsid w:val="0097147C"/>
    <w:rsid w:val="00971646"/>
    <w:rsid w:val="00971683"/>
    <w:rsid w:val="009719A3"/>
    <w:rsid w:val="0097202F"/>
    <w:rsid w:val="00972235"/>
    <w:rsid w:val="009723E6"/>
    <w:rsid w:val="0097282C"/>
    <w:rsid w:val="00972AA7"/>
    <w:rsid w:val="00972E36"/>
    <w:rsid w:val="00973060"/>
    <w:rsid w:val="00973069"/>
    <w:rsid w:val="009732E8"/>
    <w:rsid w:val="0097346D"/>
    <w:rsid w:val="00973A8A"/>
    <w:rsid w:val="0097404F"/>
    <w:rsid w:val="0097470C"/>
    <w:rsid w:val="009752B5"/>
    <w:rsid w:val="009753C5"/>
    <w:rsid w:val="009755FC"/>
    <w:rsid w:val="009756F8"/>
    <w:rsid w:val="009757AF"/>
    <w:rsid w:val="00975FAE"/>
    <w:rsid w:val="009761CE"/>
    <w:rsid w:val="00976AE9"/>
    <w:rsid w:val="00976DA3"/>
    <w:rsid w:val="00976F21"/>
    <w:rsid w:val="009774B7"/>
    <w:rsid w:val="009777C0"/>
    <w:rsid w:val="00977C55"/>
    <w:rsid w:val="00980087"/>
    <w:rsid w:val="009801EE"/>
    <w:rsid w:val="00981007"/>
    <w:rsid w:val="0098105E"/>
    <w:rsid w:val="00981E83"/>
    <w:rsid w:val="009826EC"/>
    <w:rsid w:val="0098299F"/>
    <w:rsid w:val="00982F30"/>
    <w:rsid w:val="00982F8B"/>
    <w:rsid w:val="009834DB"/>
    <w:rsid w:val="009840F5"/>
    <w:rsid w:val="009844DD"/>
    <w:rsid w:val="009845AF"/>
    <w:rsid w:val="00984D8D"/>
    <w:rsid w:val="0098511C"/>
    <w:rsid w:val="00985A39"/>
    <w:rsid w:val="00985ABE"/>
    <w:rsid w:val="00985E93"/>
    <w:rsid w:val="009865B8"/>
    <w:rsid w:val="009866A4"/>
    <w:rsid w:val="009869B2"/>
    <w:rsid w:val="00986D99"/>
    <w:rsid w:val="00987066"/>
    <w:rsid w:val="009877E1"/>
    <w:rsid w:val="009879EE"/>
    <w:rsid w:val="00987A4B"/>
    <w:rsid w:val="0099050F"/>
    <w:rsid w:val="009908CD"/>
    <w:rsid w:val="00990DB9"/>
    <w:rsid w:val="00990F8D"/>
    <w:rsid w:val="0099102D"/>
    <w:rsid w:val="009913C8"/>
    <w:rsid w:val="009914DD"/>
    <w:rsid w:val="0099162B"/>
    <w:rsid w:val="0099166A"/>
    <w:rsid w:val="00991737"/>
    <w:rsid w:val="00991F11"/>
    <w:rsid w:val="00991F8F"/>
    <w:rsid w:val="00992256"/>
    <w:rsid w:val="00992CA3"/>
    <w:rsid w:val="00993992"/>
    <w:rsid w:val="00993B36"/>
    <w:rsid w:val="00993C36"/>
    <w:rsid w:val="00993EEB"/>
    <w:rsid w:val="0099498C"/>
    <w:rsid w:val="009959AB"/>
    <w:rsid w:val="00995B5F"/>
    <w:rsid w:val="00995E1F"/>
    <w:rsid w:val="0099610A"/>
    <w:rsid w:val="009965EE"/>
    <w:rsid w:val="00996723"/>
    <w:rsid w:val="00996AA2"/>
    <w:rsid w:val="00997622"/>
    <w:rsid w:val="00997948"/>
    <w:rsid w:val="009979C1"/>
    <w:rsid w:val="00997D4C"/>
    <w:rsid w:val="00997E9D"/>
    <w:rsid w:val="009A02FC"/>
    <w:rsid w:val="009A03A2"/>
    <w:rsid w:val="009A0BB9"/>
    <w:rsid w:val="009A0BE6"/>
    <w:rsid w:val="009A0E84"/>
    <w:rsid w:val="009A1000"/>
    <w:rsid w:val="009A1038"/>
    <w:rsid w:val="009A15F4"/>
    <w:rsid w:val="009A17F9"/>
    <w:rsid w:val="009A20E6"/>
    <w:rsid w:val="009A23B5"/>
    <w:rsid w:val="009A273E"/>
    <w:rsid w:val="009A2AA2"/>
    <w:rsid w:val="009A395D"/>
    <w:rsid w:val="009A42F0"/>
    <w:rsid w:val="009A4732"/>
    <w:rsid w:val="009A4BAB"/>
    <w:rsid w:val="009A5438"/>
    <w:rsid w:val="009A568A"/>
    <w:rsid w:val="009A5A38"/>
    <w:rsid w:val="009A5C33"/>
    <w:rsid w:val="009A5F04"/>
    <w:rsid w:val="009A65D3"/>
    <w:rsid w:val="009A6C90"/>
    <w:rsid w:val="009A6F4C"/>
    <w:rsid w:val="009A7057"/>
    <w:rsid w:val="009A72BC"/>
    <w:rsid w:val="009A77A7"/>
    <w:rsid w:val="009A7866"/>
    <w:rsid w:val="009A7B2C"/>
    <w:rsid w:val="009A7F5C"/>
    <w:rsid w:val="009B0323"/>
    <w:rsid w:val="009B03CE"/>
    <w:rsid w:val="009B088E"/>
    <w:rsid w:val="009B0DBC"/>
    <w:rsid w:val="009B1149"/>
    <w:rsid w:val="009B130C"/>
    <w:rsid w:val="009B1594"/>
    <w:rsid w:val="009B2168"/>
    <w:rsid w:val="009B2ACF"/>
    <w:rsid w:val="009B2DDC"/>
    <w:rsid w:val="009B3898"/>
    <w:rsid w:val="009B393A"/>
    <w:rsid w:val="009B3DAD"/>
    <w:rsid w:val="009B40DE"/>
    <w:rsid w:val="009B454B"/>
    <w:rsid w:val="009B46A6"/>
    <w:rsid w:val="009B4AD5"/>
    <w:rsid w:val="009B4C2E"/>
    <w:rsid w:val="009B4D21"/>
    <w:rsid w:val="009B51DA"/>
    <w:rsid w:val="009B569E"/>
    <w:rsid w:val="009B5D0C"/>
    <w:rsid w:val="009B5EC8"/>
    <w:rsid w:val="009B5EFF"/>
    <w:rsid w:val="009B6790"/>
    <w:rsid w:val="009B68CF"/>
    <w:rsid w:val="009B6949"/>
    <w:rsid w:val="009B6F62"/>
    <w:rsid w:val="009B73DF"/>
    <w:rsid w:val="009B7842"/>
    <w:rsid w:val="009B7FD6"/>
    <w:rsid w:val="009C0181"/>
    <w:rsid w:val="009C053B"/>
    <w:rsid w:val="009C0E56"/>
    <w:rsid w:val="009C0F7B"/>
    <w:rsid w:val="009C13C7"/>
    <w:rsid w:val="009C2052"/>
    <w:rsid w:val="009C2A31"/>
    <w:rsid w:val="009C3038"/>
    <w:rsid w:val="009C3307"/>
    <w:rsid w:val="009C4124"/>
    <w:rsid w:val="009C567D"/>
    <w:rsid w:val="009C5D9F"/>
    <w:rsid w:val="009C5EC1"/>
    <w:rsid w:val="009C65E9"/>
    <w:rsid w:val="009C6636"/>
    <w:rsid w:val="009C6D63"/>
    <w:rsid w:val="009C6E8A"/>
    <w:rsid w:val="009C715B"/>
    <w:rsid w:val="009C791B"/>
    <w:rsid w:val="009C7E8E"/>
    <w:rsid w:val="009D112F"/>
    <w:rsid w:val="009D1E96"/>
    <w:rsid w:val="009D2CEA"/>
    <w:rsid w:val="009D2DAB"/>
    <w:rsid w:val="009D3164"/>
    <w:rsid w:val="009D3766"/>
    <w:rsid w:val="009D4755"/>
    <w:rsid w:val="009D481D"/>
    <w:rsid w:val="009D4C3D"/>
    <w:rsid w:val="009D4FB8"/>
    <w:rsid w:val="009D5730"/>
    <w:rsid w:val="009D581F"/>
    <w:rsid w:val="009D5BD2"/>
    <w:rsid w:val="009D5C1F"/>
    <w:rsid w:val="009D5D0B"/>
    <w:rsid w:val="009D62EF"/>
    <w:rsid w:val="009D65F7"/>
    <w:rsid w:val="009D6AA0"/>
    <w:rsid w:val="009D6E57"/>
    <w:rsid w:val="009D6EA0"/>
    <w:rsid w:val="009D6FAE"/>
    <w:rsid w:val="009E01F7"/>
    <w:rsid w:val="009E035C"/>
    <w:rsid w:val="009E04F9"/>
    <w:rsid w:val="009E084E"/>
    <w:rsid w:val="009E087A"/>
    <w:rsid w:val="009E0E29"/>
    <w:rsid w:val="009E0F3E"/>
    <w:rsid w:val="009E1E58"/>
    <w:rsid w:val="009E2025"/>
    <w:rsid w:val="009E3083"/>
    <w:rsid w:val="009E324B"/>
    <w:rsid w:val="009E3385"/>
    <w:rsid w:val="009E3542"/>
    <w:rsid w:val="009E394D"/>
    <w:rsid w:val="009E3CB1"/>
    <w:rsid w:val="009E4510"/>
    <w:rsid w:val="009E457C"/>
    <w:rsid w:val="009E45AF"/>
    <w:rsid w:val="009E4EDC"/>
    <w:rsid w:val="009E5A3A"/>
    <w:rsid w:val="009E5B05"/>
    <w:rsid w:val="009E5B60"/>
    <w:rsid w:val="009E5E98"/>
    <w:rsid w:val="009E5F6B"/>
    <w:rsid w:val="009E602E"/>
    <w:rsid w:val="009E647E"/>
    <w:rsid w:val="009E6B83"/>
    <w:rsid w:val="009E7DFB"/>
    <w:rsid w:val="009F09C7"/>
    <w:rsid w:val="009F15EA"/>
    <w:rsid w:val="009F1CDB"/>
    <w:rsid w:val="009F1FAC"/>
    <w:rsid w:val="009F1FE6"/>
    <w:rsid w:val="009F2F0D"/>
    <w:rsid w:val="009F3986"/>
    <w:rsid w:val="009F3B03"/>
    <w:rsid w:val="009F3B44"/>
    <w:rsid w:val="009F3B74"/>
    <w:rsid w:val="009F3C5A"/>
    <w:rsid w:val="009F3D37"/>
    <w:rsid w:val="009F428D"/>
    <w:rsid w:val="009F42C0"/>
    <w:rsid w:val="009F4C9C"/>
    <w:rsid w:val="009F5167"/>
    <w:rsid w:val="009F5243"/>
    <w:rsid w:val="009F52FE"/>
    <w:rsid w:val="009F539A"/>
    <w:rsid w:val="009F53B3"/>
    <w:rsid w:val="009F58A5"/>
    <w:rsid w:val="009F58E9"/>
    <w:rsid w:val="009F5BD8"/>
    <w:rsid w:val="009F5DB2"/>
    <w:rsid w:val="009F6989"/>
    <w:rsid w:val="00A00003"/>
    <w:rsid w:val="00A00013"/>
    <w:rsid w:val="00A006AD"/>
    <w:rsid w:val="00A00A49"/>
    <w:rsid w:val="00A00D9A"/>
    <w:rsid w:val="00A00DB5"/>
    <w:rsid w:val="00A00E00"/>
    <w:rsid w:val="00A00E55"/>
    <w:rsid w:val="00A0165D"/>
    <w:rsid w:val="00A01825"/>
    <w:rsid w:val="00A02376"/>
    <w:rsid w:val="00A024A7"/>
    <w:rsid w:val="00A02675"/>
    <w:rsid w:val="00A02769"/>
    <w:rsid w:val="00A028F1"/>
    <w:rsid w:val="00A02A71"/>
    <w:rsid w:val="00A02E73"/>
    <w:rsid w:val="00A02F32"/>
    <w:rsid w:val="00A03001"/>
    <w:rsid w:val="00A03404"/>
    <w:rsid w:val="00A03429"/>
    <w:rsid w:val="00A03FB9"/>
    <w:rsid w:val="00A04158"/>
    <w:rsid w:val="00A04602"/>
    <w:rsid w:val="00A04745"/>
    <w:rsid w:val="00A0486C"/>
    <w:rsid w:val="00A04DD3"/>
    <w:rsid w:val="00A050AB"/>
    <w:rsid w:val="00A050F1"/>
    <w:rsid w:val="00A054B2"/>
    <w:rsid w:val="00A05AAE"/>
    <w:rsid w:val="00A05ADD"/>
    <w:rsid w:val="00A05C44"/>
    <w:rsid w:val="00A05DA2"/>
    <w:rsid w:val="00A05EE8"/>
    <w:rsid w:val="00A06146"/>
    <w:rsid w:val="00A062B8"/>
    <w:rsid w:val="00A0683C"/>
    <w:rsid w:val="00A06902"/>
    <w:rsid w:val="00A06937"/>
    <w:rsid w:val="00A06A1F"/>
    <w:rsid w:val="00A06EC9"/>
    <w:rsid w:val="00A077E4"/>
    <w:rsid w:val="00A0797F"/>
    <w:rsid w:val="00A07DA0"/>
    <w:rsid w:val="00A07F71"/>
    <w:rsid w:val="00A07FE1"/>
    <w:rsid w:val="00A101F4"/>
    <w:rsid w:val="00A1039F"/>
    <w:rsid w:val="00A10CCC"/>
    <w:rsid w:val="00A10CF9"/>
    <w:rsid w:val="00A111AE"/>
    <w:rsid w:val="00A113B2"/>
    <w:rsid w:val="00A1184F"/>
    <w:rsid w:val="00A12018"/>
    <w:rsid w:val="00A12A21"/>
    <w:rsid w:val="00A13293"/>
    <w:rsid w:val="00A13402"/>
    <w:rsid w:val="00A13466"/>
    <w:rsid w:val="00A13649"/>
    <w:rsid w:val="00A136EF"/>
    <w:rsid w:val="00A13790"/>
    <w:rsid w:val="00A13D2A"/>
    <w:rsid w:val="00A13FF5"/>
    <w:rsid w:val="00A14666"/>
    <w:rsid w:val="00A149A1"/>
    <w:rsid w:val="00A14D5E"/>
    <w:rsid w:val="00A150F0"/>
    <w:rsid w:val="00A15228"/>
    <w:rsid w:val="00A154F4"/>
    <w:rsid w:val="00A1551A"/>
    <w:rsid w:val="00A15FD1"/>
    <w:rsid w:val="00A16CD4"/>
    <w:rsid w:val="00A1728C"/>
    <w:rsid w:val="00A17995"/>
    <w:rsid w:val="00A17A97"/>
    <w:rsid w:val="00A17BB0"/>
    <w:rsid w:val="00A17EBC"/>
    <w:rsid w:val="00A209A2"/>
    <w:rsid w:val="00A21A86"/>
    <w:rsid w:val="00A21D17"/>
    <w:rsid w:val="00A22223"/>
    <w:rsid w:val="00A22382"/>
    <w:rsid w:val="00A229D9"/>
    <w:rsid w:val="00A22B4F"/>
    <w:rsid w:val="00A22EA2"/>
    <w:rsid w:val="00A231E9"/>
    <w:rsid w:val="00A2391D"/>
    <w:rsid w:val="00A23B52"/>
    <w:rsid w:val="00A24136"/>
    <w:rsid w:val="00A2468D"/>
    <w:rsid w:val="00A24800"/>
    <w:rsid w:val="00A2497F"/>
    <w:rsid w:val="00A24E26"/>
    <w:rsid w:val="00A24F9C"/>
    <w:rsid w:val="00A25061"/>
    <w:rsid w:val="00A25488"/>
    <w:rsid w:val="00A25957"/>
    <w:rsid w:val="00A2618F"/>
    <w:rsid w:val="00A26334"/>
    <w:rsid w:val="00A26710"/>
    <w:rsid w:val="00A26999"/>
    <w:rsid w:val="00A26AD1"/>
    <w:rsid w:val="00A26FBA"/>
    <w:rsid w:val="00A27026"/>
    <w:rsid w:val="00A27697"/>
    <w:rsid w:val="00A27A46"/>
    <w:rsid w:val="00A27D94"/>
    <w:rsid w:val="00A27E31"/>
    <w:rsid w:val="00A3008D"/>
    <w:rsid w:val="00A300D0"/>
    <w:rsid w:val="00A300EF"/>
    <w:rsid w:val="00A30253"/>
    <w:rsid w:val="00A305BC"/>
    <w:rsid w:val="00A30EC6"/>
    <w:rsid w:val="00A31187"/>
    <w:rsid w:val="00A31258"/>
    <w:rsid w:val="00A3133E"/>
    <w:rsid w:val="00A31355"/>
    <w:rsid w:val="00A314A2"/>
    <w:rsid w:val="00A31880"/>
    <w:rsid w:val="00A31927"/>
    <w:rsid w:val="00A31A8A"/>
    <w:rsid w:val="00A31DCA"/>
    <w:rsid w:val="00A31E24"/>
    <w:rsid w:val="00A3212D"/>
    <w:rsid w:val="00A3258D"/>
    <w:rsid w:val="00A32618"/>
    <w:rsid w:val="00A32FBF"/>
    <w:rsid w:val="00A33179"/>
    <w:rsid w:val="00A33549"/>
    <w:rsid w:val="00A33AFC"/>
    <w:rsid w:val="00A33ECE"/>
    <w:rsid w:val="00A347E4"/>
    <w:rsid w:val="00A348DC"/>
    <w:rsid w:val="00A35005"/>
    <w:rsid w:val="00A3501D"/>
    <w:rsid w:val="00A35321"/>
    <w:rsid w:val="00A35518"/>
    <w:rsid w:val="00A356EA"/>
    <w:rsid w:val="00A3577E"/>
    <w:rsid w:val="00A3585A"/>
    <w:rsid w:val="00A358C8"/>
    <w:rsid w:val="00A35C43"/>
    <w:rsid w:val="00A35DEA"/>
    <w:rsid w:val="00A36213"/>
    <w:rsid w:val="00A36267"/>
    <w:rsid w:val="00A363FF"/>
    <w:rsid w:val="00A364E2"/>
    <w:rsid w:val="00A368E9"/>
    <w:rsid w:val="00A36956"/>
    <w:rsid w:val="00A36EDE"/>
    <w:rsid w:val="00A36F72"/>
    <w:rsid w:val="00A3738C"/>
    <w:rsid w:val="00A375E9"/>
    <w:rsid w:val="00A376AA"/>
    <w:rsid w:val="00A3773C"/>
    <w:rsid w:val="00A378B4"/>
    <w:rsid w:val="00A3798F"/>
    <w:rsid w:val="00A37FEC"/>
    <w:rsid w:val="00A40144"/>
    <w:rsid w:val="00A4052E"/>
    <w:rsid w:val="00A40643"/>
    <w:rsid w:val="00A406B4"/>
    <w:rsid w:val="00A407E0"/>
    <w:rsid w:val="00A40CDA"/>
    <w:rsid w:val="00A40EDB"/>
    <w:rsid w:val="00A41034"/>
    <w:rsid w:val="00A41193"/>
    <w:rsid w:val="00A419DA"/>
    <w:rsid w:val="00A42032"/>
    <w:rsid w:val="00A4272A"/>
    <w:rsid w:val="00A42B6F"/>
    <w:rsid w:val="00A42E91"/>
    <w:rsid w:val="00A42EB6"/>
    <w:rsid w:val="00A43644"/>
    <w:rsid w:val="00A43A8E"/>
    <w:rsid w:val="00A441F4"/>
    <w:rsid w:val="00A443D6"/>
    <w:rsid w:val="00A44FBD"/>
    <w:rsid w:val="00A45AB5"/>
    <w:rsid w:val="00A45CD5"/>
    <w:rsid w:val="00A46184"/>
    <w:rsid w:val="00A461F5"/>
    <w:rsid w:val="00A4644D"/>
    <w:rsid w:val="00A46A2A"/>
    <w:rsid w:val="00A4745F"/>
    <w:rsid w:val="00A47956"/>
    <w:rsid w:val="00A47C81"/>
    <w:rsid w:val="00A50A19"/>
    <w:rsid w:val="00A50E68"/>
    <w:rsid w:val="00A5109F"/>
    <w:rsid w:val="00A51196"/>
    <w:rsid w:val="00A52344"/>
    <w:rsid w:val="00A5287B"/>
    <w:rsid w:val="00A5288A"/>
    <w:rsid w:val="00A52911"/>
    <w:rsid w:val="00A52A1D"/>
    <w:rsid w:val="00A52AB1"/>
    <w:rsid w:val="00A52AE2"/>
    <w:rsid w:val="00A52B10"/>
    <w:rsid w:val="00A533D4"/>
    <w:rsid w:val="00A537D3"/>
    <w:rsid w:val="00A53BEE"/>
    <w:rsid w:val="00A53C27"/>
    <w:rsid w:val="00A53D59"/>
    <w:rsid w:val="00A54093"/>
    <w:rsid w:val="00A54627"/>
    <w:rsid w:val="00A54B2D"/>
    <w:rsid w:val="00A54DF4"/>
    <w:rsid w:val="00A54E4D"/>
    <w:rsid w:val="00A54F3A"/>
    <w:rsid w:val="00A55139"/>
    <w:rsid w:val="00A55398"/>
    <w:rsid w:val="00A55E0F"/>
    <w:rsid w:val="00A5686A"/>
    <w:rsid w:val="00A5698F"/>
    <w:rsid w:val="00A57455"/>
    <w:rsid w:val="00A57679"/>
    <w:rsid w:val="00A579E4"/>
    <w:rsid w:val="00A57B97"/>
    <w:rsid w:val="00A57D65"/>
    <w:rsid w:val="00A600BF"/>
    <w:rsid w:val="00A60631"/>
    <w:rsid w:val="00A614AB"/>
    <w:rsid w:val="00A615BF"/>
    <w:rsid w:val="00A616FF"/>
    <w:rsid w:val="00A6186B"/>
    <w:rsid w:val="00A61A21"/>
    <w:rsid w:val="00A61BD0"/>
    <w:rsid w:val="00A61C63"/>
    <w:rsid w:val="00A62071"/>
    <w:rsid w:val="00A62427"/>
    <w:rsid w:val="00A629AD"/>
    <w:rsid w:val="00A62D86"/>
    <w:rsid w:val="00A635CE"/>
    <w:rsid w:val="00A63DA1"/>
    <w:rsid w:val="00A64601"/>
    <w:rsid w:val="00A6461C"/>
    <w:rsid w:val="00A64B44"/>
    <w:rsid w:val="00A64C5F"/>
    <w:rsid w:val="00A64CF9"/>
    <w:rsid w:val="00A64D06"/>
    <w:rsid w:val="00A64F24"/>
    <w:rsid w:val="00A65655"/>
    <w:rsid w:val="00A66530"/>
    <w:rsid w:val="00A66577"/>
    <w:rsid w:val="00A665D3"/>
    <w:rsid w:val="00A66880"/>
    <w:rsid w:val="00A67C67"/>
    <w:rsid w:val="00A704F8"/>
    <w:rsid w:val="00A70F13"/>
    <w:rsid w:val="00A71236"/>
    <w:rsid w:val="00A71264"/>
    <w:rsid w:val="00A71A08"/>
    <w:rsid w:val="00A71C0D"/>
    <w:rsid w:val="00A722CB"/>
    <w:rsid w:val="00A723A4"/>
    <w:rsid w:val="00A727E3"/>
    <w:rsid w:val="00A727F9"/>
    <w:rsid w:val="00A72B1F"/>
    <w:rsid w:val="00A73286"/>
    <w:rsid w:val="00A73322"/>
    <w:rsid w:val="00A7333A"/>
    <w:rsid w:val="00A736B5"/>
    <w:rsid w:val="00A7396A"/>
    <w:rsid w:val="00A7408B"/>
    <w:rsid w:val="00A74E5F"/>
    <w:rsid w:val="00A76657"/>
    <w:rsid w:val="00A76C6A"/>
    <w:rsid w:val="00A76CD1"/>
    <w:rsid w:val="00A7709F"/>
    <w:rsid w:val="00A770E5"/>
    <w:rsid w:val="00A777EC"/>
    <w:rsid w:val="00A77854"/>
    <w:rsid w:val="00A77B23"/>
    <w:rsid w:val="00A77CEE"/>
    <w:rsid w:val="00A77E59"/>
    <w:rsid w:val="00A800F8"/>
    <w:rsid w:val="00A802D0"/>
    <w:rsid w:val="00A803BE"/>
    <w:rsid w:val="00A80422"/>
    <w:rsid w:val="00A80578"/>
    <w:rsid w:val="00A80CE6"/>
    <w:rsid w:val="00A80D8B"/>
    <w:rsid w:val="00A80DD7"/>
    <w:rsid w:val="00A80F06"/>
    <w:rsid w:val="00A81880"/>
    <w:rsid w:val="00A81BF9"/>
    <w:rsid w:val="00A81CDD"/>
    <w:rsid w:val="00A8265E"/>
    <w:rsid w:val="00A83176"/>
    <w:rsid w:val="00A83562"/>
    <w:rsid w:val="00A83D98"/>
    <w:rsid w:val="00A8435C"/>
    <w:rsid w:val="00A845B0"/>
    <w:rsid w:val="00A84971"/>
    <w:rsid w:val="00A84C42"/>
    <w:rsid w:val="00A851EC"/>
    <w:rsid w:val="00A8535B"/>
    <w:rsid w:val="00A85A6E"/>
    <w:rsid w:val="00A85B49"/>
    <w:rsid w:val="00A85E98"/>
    <w:rsid w:val="00A862CF"/>
    <w:rsid w:val="00A8699F"/>
    <w:rsid w:val="00A86B66"/>
    <w:rsid w:val="00A86CD4"/>
    <w:rsid w:val="00A86E6C"/>
    <w:rsid w:val="00A87010"/>
    <w:rsid w:val="00A870D9"/>
    <w:rsid w:val="00A8713C"/>
    <w:rsid w:val="00A8718D"/>
    <w:rsid w:val="00A8762D"/>
    <w:rsid w:val="00A87CC2"/>
    <w:rsid w:val="00A87E9F"/>
    <w:rsid w:val="00A91598"/>
    <w:rsid w:val="00A91BAF"/>
    <w:rsid w:val="00A9206D"/>
    <w:rsid w:val="00A928B0"/>
    <w:rsid w:val="00A930A4"/>
    <w:rsid w:val="00A93513"/>
    <w:rsid w:val="00A938FA"/>
    <w:rsid w:val="00A93D52"/>
    <w:rsid w:val="00A94138"/>
    <w:rsid w:val="00A94577"/>
    <w:rsid w:val="00A9488B"/>
    <w:rsid w:val="00A95328"/>
    <w:rsid w:val="00A959FE"/>
    <w:rsid w:val="00A95A2A"/>
    <w:rsid w:val="00A95B65"/>
    <w:rsid w:val="00A95C7C"/>
    <w:rsid w:val="00A95DEE"/>
    <w:rsid w:val="00A95E4B"/>
    <w:rsid w:val="00A962C7"/>
    <w:rsid w:val="00A97367"/>
    <w:rsid w:val="00A97376"/>
    <w:rsid w:val="00A97E51"/>
    <w:rsid w:val="00A97E65"/>
    <w:rsid w:val="00AA003D"/>
    <w:rsid w:val="00AA0909"/>
    <w:rsid w:val="00AA0AB4"/>
    <w:rsid w:val="00AA0BA8"/>
    <w:rsid w:val="00AA0CD3"/>
    <w:rsid w:val="00AA0D19"/>
    <w:rsid w:val="00AA0F7E"/>
    <w:rsid w:val="00AA14F1"/>
    <w:rsid w:val="00AA1B6C"/>
    <w:rsid w:val="00AA2012"/>
    <w:rsid w:val="00AA26E9"/>
    <w:rsid w:val="00AA2EB4"/>
    <w:rsid w:val="00AA3CAF"/>
    <w:rsid w:val="00AA4098"/>
    <w:rsid w:val="00AA4DC8"/>
    <w:rsid w:val="00AA5639"/>
    <w:rsid w:val="00AA594E"/>
    <w:rsid w:val="00AA5A11"/>
    <w:rsid w:val="00AA5DDF"/>
    <w:rsid w:val="00AA5EBD"/>
    <w:rsid w:val="00AA63F2"/>
    <w:rsid w:val="00AA6465"/>
    <w:rsid w:val="00AA65E7"/>
    <w:rsid w:val="00AA6CFC"/>
    <w:rsid w:val="00AA6F3F"/>
    <w:rsid w:val="00AA7871"/>
    <w:rsid w:val="00AA7BE5"/>
    <w:rsid w:val="00AA7C91"/>
    <w:rsid w:val="00AA7CCD"/>
    <w:rsid w:val="00AA7D66"/>
    <w:rsid w:val="00AA7E15"/>
    <w:rsid w:val="00AB0403"/>
    <w:rsid w:val="00AB0420"/>
    <w:rsid w:val="00AB0661"/>
    <w:rsid w:val="00AB0861"/>
    <w:rsid w:val="00AB0B8B"/>
    <w:rsid w:val="00AB0CD2"/>
    <w:rsid w:val="00AB1FAF"/>
    <w:rsid w:val="00AB24D2"/>
    <w:rsid w:val="00AB2B47"/>
    <w:rsid w:val="00AB2BCF"/>
    <w:rsid w:val="00AB3AA3"/>
    <w:rsid w:val="00AB3EC2"/>
    <w:rsid w:val="00AB40AB"/>
    <w:rsid w:val="00AB4464"/>
    <w:rsid w:val="00AB45CC"/>
    <w:rsid w:val="00AB4E87"/>
    <w:rsid w:val="00AB5173"/>
    <w:rsid w:val="00AB5412"/>
    <w:rsid w:val="00AB5F49"/>
    <w:rsid w:val="00AB673D"/>
    <w:rsid w:val="00AB6DE9"/>
    <w:rsid w:val="00AB74FA"/>
    <w:rsid w:val="00AB7F26"/>
    <w:rsid w:val="00AC00BD"/>
    <w:rsid w:val="00AC0222"/>
    <w:rsid w:val="00AC0588"/>
    <w:rsid w:val="00AC0747"/>
    <w:rsid w:val="00AC09D8"/>
    <w:rsid w:val="00AC0A53"/>
    <w:rsid w:val="00AC1462"/>
    <w:rsid w:val="00AC16A4"/>
    <w:rsid w:val="00AC1742"/>
    <w:rsid w:val="00AC18E7"/>
    <w:rsid w:val="00AC20A2"/>
    <w:rsid w:val="00AC2B33"/>
    <w:rsid w:val="00AC2D1C"/>
    <w:rsid w:val="00AC307B"/>
    <w:rsid w:val="00AC3FD3"/>
    <w:rsid w:val="00AC43EE"/>
    <w:rsid w:val="00AC45F5"/>
    <w:rsid w:val="00AC47CD"/>
    <w:rsid w:val="00AC4A43"/>
    <w:rsid w:val="00AC5795"/>
    <w:rsid w:val="00AC585F"/>
    <w:rsid w:val="00AC5DD1"/>
    <w:rsid w:val="00AC6164"/>
    <w:rsid w:val="00AC6A5F"/>
    <w:rsid w:val="00AC6DAC"/>
    <w:rsid w:val="00AC7621"/>
    <w:rsid w:val="00AC7A8F"/>
    <w:rsid w:val="00AC7D20"/>
    <w:rsid w:val="00AC7DD2"/>
    <w:rsid w:val="00AC7FD8"/>
    <w:rsid w:val="00AD0BB7"/>
    <w:rsid w:val="00AD15EF"/>
    <w:rsid w:val="00AD2C6F"/>
    <w:rsid w:val="00AD2E64"/>
    <w:rsid w:val="00AD315F"/>
    <w:rsid w:val="00AD351B"/>
    <w:rsid w:val="00AD35F3"/>
    <w:rsid w:val="00AD3B3D"/>
    <w:rsid w:val="00AD3E13"/>
    <w:rsid w:val="00AD408F"/>
    <w:rsid w:val="00AD44ED"/>
    <w:rsid w:val="00AD46C2"/>
    <w:rsid w:val="00AD4D0A"/>
    <w:rsid w:val="00AD5620"/>
    <w:rsid w:val="00AD5D91"/>
    <w:rsid w:val="00AD667E"/>
    <w:rsid w:val="00AD667F"/>
    <w:rsid w:val="00AD66B7"/>
    <w:rsid w:val="00AD6A12"/>
    <w:rsid w:val="00AD7424"/>
    <w:rsid w:val="00AD7CFD"/>
    <w:rsid w:val="00AD7FAD"/>
    <w:rsid w:val="00AE0583"/>
    <w:rsid w:val="00AE0A5E"/>
    <w:rsid w:val="00AE0D82"/>
    <w:rsid w:val="00AE12CD"/>
    <w:rsid w:val="00AE167B"/>
    <w:rsid w:val="00AE18BA"/>
    <w:rsid w:val="00AE1D8C"/>
    <w:rsid w:val="00AE22A6"/>
    <w:rsid w:val="00AE246F"/>
    <w:rsid w:val="00AE2D2C"/>
    <w:rsid w:val="00AE2E7D"/>
    <w:rsid w:val="00AE2ED3"/>
    <w:rsid w:val="00AE33CE"/>
    <w:rsid w:val="00AE5FBF"/>
    <w:rsid w:val="00AE62F6"/>
    <w:rsid w:val="00AE6825"/>
    <w:rsid w:val="00AF065C"/>
    <w:rsid w:val="00AF083F"/>
    <w:rsid w:val="00AF09B4"/>
    <w:rsid w:val="00AF0B1B"/>
    <w:rsid w:val="00AF10DB"/>
    <w:rsid w:val="00AF1545"/>
    <w:rsid w:val="00AF1A49"/>
    <w:rsid w:val="00AF1B05"/>
    <w:rsid w:val="00AF203A"/>
    <w:rsid w:val="00AF21F5"/>
    <w:rsid w:val="00AF24D8"/>
    <w:rsid w:val="00AF26E3"/>
    <w:rsid w:val="00AF3254"/>
    <w:rsid w:val="00AF397A"/>
    <w:rsid w:val="00AF3A6E"/>
    <w:rsid w:val="00AF43B0"/>
    <w:rsid w:val="00AF444E"/>
    <w:rsid w:val="00AF48B1"/>
    <w:rsid w:val="00AF49F5"/>
    <w:rsid w:val="00AF4AC5"/>
    <w:rsid w:val="00AF4BB3"/>
    <w:rsid w:val="00AF4C6D"/>
    <w:rsid w:val="00AF4F69"/>
    <w:rsid w:val="00AF5259"/>
    <w:rsid w:val="00AF552B"/>
    <w:rsid w:val="00AF5631"/>
    <w:rsid w:val="00AF5636"/>
    <w:rsid w:val="00AF5D67"/>
    <w:rsid w:val="00AF62D6"/>
    <w:rsid w:val="00AF6327"/>
    <w:rsid w:val="00AF689F"/>
    <w:rsid w:val="00AF6CD5"/>
    <w:rsid w:val="00AF74AD"/>
    <w:rsid w:val="00AF74EE"/>
    <w:rsid w:val="00AF7695"/>
    <w:rsid w:val="00AF7E0F"/>
    <w:rsid w:val="00B001F6"/>
    <w:rsid w:val="00B00411"/>
    <w:rsid w:val="00B0043A"/>
    <w:rsid w:val="00B004C8"/>
    <w:rsid w:val="00B00A78"/>
    <w:rsid w:val="00B013E8"/>
    <w:rsid w:val="00B0152A"/>
    <w:rsid w:val="00B0168A"/>
    <w:rsid w:val="00B01C6C"/>
    <w:rsid w:val="00B01EAB"/>
    <w:rsid w:val="00B020F2"/>
    <w:rsid w:val="00B021BE"/>
    <w:rsid w:val="00B0226A"/>
    <w:rsid w:val="00B0265D"/>
    <w:rsid w:val="00B0286F"/>
    <w:rsid w:val="00B03172"/>
    <w:rsid w:val="00B03275"/>
    <w:rsid w:val="00B03353"/>
    <w:rsid w:val="00B035D7"/>
    <w:rsid w:val="00B037C5"/>
    <w:rsid w:val="00B03C7F"/>
    <w:rsid w:val="00B040CA"/>
    <w:rsid w:val="00B041B6"/>
    <w:rsid w:val="00B04D83"/>
    <w:rsid w:val="00B05B5E"/>
    <w:rsid w:val="00B05E3A"/>
    <w:rsid w:val="00B06BB9"/>
    <w:rsid w:val="00B070D7"/>
    <w:rsid w:val="00B075AB"/>
    <w:rsid w:val="00B078BA"/>
    <w:rsid w:val="00B1042C"/>
    <w:rsid w:val="00B10555"/>
    <w:rsid w:val="00B1086F"/>
    <w:rsid w:val="00B10C7C"/>
    <w:rsid w:val="00B112A7"/>
    <w:rsid w:val="00B11A44"/>
    <w:rsid w:val="00B11CED"/>
    <w:rsid w:val="00B12263"/>
    <w:rsid w:val="00B13BC1"/>
    <w:rsid w:val="00B14644"/>
    <w:rsid w:val="00B14AD8"/>
    <w:rsid w:val="00B14D63"/>
    <w:rsid w:val="00B15291"/>
    <w:rsid w:val="00B152D1"/>
    <w:rsid w:val="00B16014"/>
    <w:rsid w:val="00B166CF"/>
    <w:rsid w:val="00B16A3F"/>
    <w:rsid w:val="00B16A50"/>
    <w:rsid w:val="00B17225"/>
    <w:rsid w:val="00B17586"/>
    <w:rsid w:val="00B17B2C"/>
    <w:rsid w:val="00B17C50"/>
    <w:rsid w:val="00B17E7C"/>
    <w:rsid w:val="00B2002F"/>
    <w:rsid w:val="00B20357"/>
    <w:rsid w:val="00B20E31"/>
    <w:rsid w:val="00B211D8"/>
    <w:rsid w:val="00B21264"/>
    <w:rsid w:val="00B2156D"/>
    <w:rsid w:val="00B21906"/>
    <w:rsid w:val="00B21C62"/>
    <w:rsid w:val="00B21DA7"/>
    <w:rsid w:val="00B223B5"/>
    <w:rsid w:val="00B224BA"/>
    <w:rsid w:val="00B23717"/>
    <w:rsid w:val="00B23D61"/>
    <w:rsid w:val="00B24303"/>
    <w:rsid w:val="00B24827"/>
    <w:rsid w:val="00B24D2E"/>
    <w:rsid w:val="00B24F22"/>
    <w:rsid w:val="00B252C9"/>
    <w:rsid w:val="00B2576C"/>
    <w:rsid w:val="00B2598B"/>
    <w:rsid w:val="00B25A58"/>
    <w:rsid w:val="00B25B52"/>
    <w:rsid w:val="00B25D10"/>
    <w:rsid w:val="00B26F0A"/>
    <w:rsid w:val="00B27522"/>
    <w:rsid w:val="00B2793C"/>
    <w:rsid w:val="00B279A9"/>
    <w:rsid w:val="00B27C46"/>
    <w:rsid w:val="00B3123B"/>
    <w:rsid w:val="00B316A6"/>
    <w:rsid w:val="00B323FA"/>
    <w:rsid w:val="00B3264F"/>
    <w:rsid w:val="00B326E8"/>
    <w:rsid w:val="00B32868"/>
    <w:rsid w:val="00B32C50"/>
    <w:rsid w:val="00B33195"/>
    <w:rsid w:val="00B337FD"/>
    <w:rsid w:val="00B33BAE"/>
    <w:rsid w:val="00B33CC2"/>
    <w:rsid w:val="00B340D9"/>
    <w:rsid w:val="00B34BA8"/>
    <w:rsid w:val="00B35BA9"/>
    <w:rsid w:val="00B35C91"/>
    <w:rsid w:val="00B360F8"/>
    <w:rsid w:val="00B36D85"/>
    <w:rsid w:val="00B3743E"/>
    <w:rsid w:val="00B37F67"/>
    <w:rsid w:val="00B402EF"/>
    <w:rsid w:val="00B407E8"/>
    <w:rsid w:val="00B40A56"/>
    <w:rsid w:val="00B41113"/>
    <w:rsid w:val="00B41881"/>
    <w:rsid w:val="00B41B83"/>
    <w:rsid w:val="00B41CA7"/>
    <w:rsid w:val="00B4237B"/>
    <w:rsid w:val="00B42559"/>
    <w:rsid w:val="00B42613"/>
    <w:rsid w:val="00B432F6"/>
    <w:rsid w:val="00B43670"/>
    <w:rsid w:val="00B43D1E"/>
    <w:rsid w:val="00B4419D"/>
    <w:rsid w:val="00B44349"/>
    <w:rsid w:val="00B4434F"/>
    <w:rsid w:val="00B444B9"/>
    <w:rsid w:val="00B44584"/>
    <w:rsid w:val="00B45315"/>
    <w:rsid w:val="00B453A0"/>
    <w:rsid w:val="00B4574C"/>
    <w:rsid w:val="00B46C4A"/>
    <w:rsid w:val="00B46DA5"/>
    <w:rsid w:val="00B4758B"/>
    <w:rsid w:val="00B475FA"/>
    <w:rsid w:val="00B476D5"/>
    <w:rsid w:val="00B477CB"/>
    <w:rsid w:val="00B47947"/>
    <w:rsid w:val="00B5024D"/>
    <w:rsid w:val="00B50378"/>
    <w:rsid w:val="00B50881"/>
    <w:rsid w:val="00B509A8"/>
    <w:rsid w:val="00B50C21"/>
    <w:rsid w:val="00B50CFB"/>
    <w:rsid w:val="00B51339"/>
    <w:rsid w:val="00B51629"/>
    <w:rsid w:val="00B51A96"/>
    <w:rsid w:val="00B51B80"/>
    <w:rsid w:val="00B51C2B"/>
    <w:rsid w:val="00B51DA1"/>
    <w:rsid w:val="00B52AF0"/>
    <w:rsid w:val="00B52E41"/>
    <w:rsid w:val="00B52FC2"/>
    <w:rsid w:val="00B5315C"/>
    <w:rsid w:val="00B535A4"/>
    <w:rsid w:val="00B53A37"/>
    <w:rsid w:val="00B5424F"/>
    <w:rsid w:val="00B54439"/>
    <w:rsid w:val="00B54A17"/>
    <w:rsid w:val="00B54BA6"/>
    <w:rsid w:val="00B54C7E"/>
    <w:rsid w:val="00B55129"/>
    <w:rsid w:val="00B5580A"/>
    <w:rsid w:val="00B569BE"/>
    <w:rsid w:val="00B56A28"/>
    <w:rsid w:val="00B56CD7"/>
    <w:rsid w:val="00B56D1F"/>
    <w:rsid w:val="00B57521"/>
    <w:rsid w:val="00B57C5B"/>
    <w:rsid w:val="00B60450"/>
    <w:rsid w:val="00B61765"/>
    <w:rsid w:val="00B623FE"/>
    <w:rsid w:val="00B62D57"/>
    <w:rsid w:val="00B630C7"/>
    <w:rsid w:val="00B63199"/>
    <w:rsid w:val="00B63262"/>
    <w:rsid w:val="00B63279"/>
    <w:rsid w:val="00B63A9A"/>
    <w:rsid w:val="00B63D18"/>
    <w:rsid w:val="00B63DC2"/>
    <w:rsid w:val="00B64B34"/>
    <w:rsid w:val="00B64BDD"/>
    <w:rsid w:val="00B64E29"/>
    <w:rsid w:val="00B64FF6"/>
    <w:rsid w:val="00B65644"/>
    <w:rsid w:val="00B65ACD"/>
    <w:rsid w:val="00B65E76"/>
    <w:rsid w:val="00B66541"/>
    <w:rsid w:val="00B66583"/>
    <w:rsid w:val="00B666B2"/>
    <w:rsid w:val="00B669F0"/>
    <w:rsid w:val="00B66FC7"/>
    <w:rsid w:val="00B67529"/>
    <w:rsid w:val="00B677D5"/>
    <w:rsid w:val="00B677F7"/>
    <w:rsid w:val="00B67EE8"/>
    <w:rsid w:val="00B700E9"/>
    <w:rsid w:val="00B7012B"/>
    <w:rsid w:val="00B71296"/>
    <w:rsid w:val="00B7144C"/>
    <w:rsid w:val="00B716BD"/>
    <w:rsid w:val="00B71C7B"/>
    <w:rsid w:val="00B71CD2"/>
    <w:rsid w:val="00B72636"/>
    <w:rsid w:val="00B72AC4"/>
    <w:rsid w:val="00B7307A"/>
    <w:rsid w:val="00B731AB"/>
    <w:rsid w:val="00B732F3"/>
    <w:rsid w:val="00B734BF"/>
    <w:rsid w:val="00B73B5C"/>
    <w:rsid w:val="00B73BF9"/>
    <w:rsid w:val="00B73C23"/>
    <w:rsid w:val="00B74012"/>
    <w:rsid w:val="00B74A88"/>
    <w:rsid w:val="00B74C47"/>
    <w:rsid w:val="00B74C8A"/>
    <w:rsid w:val="00B74D0D"/>
    <w:rsid w:val="00B74D3D"/>
    <w:rsid w:val="00B751C7"/>
    <w:rsid w:val="00B75353"/>
    <w:rsid w:val="00B76868"/>
    <w:rsid w:val="00B76D7A"/>
    <w:rsid w:val="00B76EB3"/>
    <w:rsid w:val="00B77FE5"/>
    <w:rsid w:val="00B803FB"/>
    <w:rsid w:val="00B8064D"/>
    <w:rsid w:val="00B808B8"/>
    <w:rsid w:val="00B808F3"/>
    <w:rsid w:val="00B809CC"/>
    <w:rsid w:val="00B810DC"/>
    <w:rsid w:val="00B811CE"/>
    <w:rsid w:val="00B81606"/>
    <w:rsid w:val="00B819FD"/>
    <w:rsid w:val="00B82401"/>
    <w:rsid w:val="00B82668"/>
    <w:rsid w:val="00B82682"/>
    <w:rsid w:val="00B82969"/>
    <w:rsid w:val="00B82BCB"/>
    <w:rsid w:val="00B82D1D"/>
    <w:rsid w:val="00B83062"/>
    <w:rsid w:val="00B83635"/>
    <w:rsid w:val="00B83782"/>
    <w:rsid w:val="00B83CAA"/>
    <w:rsid w:val="00B844D8"/>
    <w:rsid w:val="00B85395"/>
    <w:rsid w:val="00B8569E"/>
    <w:rsid w:val="00B86633"/>
    <w:rsid w:val="00B87508"/>
    <w:rsid w:val="00B87573"/>
    <w:rsid w:val="00B876EC"/>
    <w:rsid w:val="00B87975"/>
    <w:rsid w:val="00B87BE6"/>
    <w:rsid w:val="00B87E74"/>
    <w:rsid w:val="00B9063A"/>
    <w:rsid w:val="00B90E95"/>
    <w:rsid w:val="00B9113C"/>
    <w:rsid w:val="00B91140"/>
    <w:rsid w:val="00B92496"/>
    <w:rsid w:val="00B93173"/>
    <w:rsid w:val="00B93769"/>
    <w:rsid w:val="00B94073"/>
    <w:rsid w:val="00B94375"/>
    <w:rsid w:val="00B944FD"/>
    <w:rsid w:val="00B94956"/>
    <w:rsid w:val="00B94FF5"/>
    <w:rsid w:val="00B95038"/>
    <w:rsid w:val="00B95091"/>
    <w:rsid w:val="00B954CB"/>
    <w:rsid w:val="00B9619C"/>
    <w:rsid w:val="00B968E8"/>
    <w:rsid w:val="00B96DFD"/>
    <w:rsid w:val="00B96FCE"/>
    <w:rsid w:val="00BA0009"/>
    <w:rsid w:val="00BA0671"/>
    <w:rsid w:val="00BA0B0E"/>
    <w:rsid w:val="00BA0C61"/>
    <w:rsid w:val="00BA1251"/>
    <w:rsid w:val="00BA17AB"/>
    <w:rsid w:val="00BA17BB"/>
    <w:rsid w:val="00BA1B4F"/>
    <w:rsid w:val="00BA1F47"/>
    <w:rsid w:val="00BA26C0"/>
    <w:rsid w:val="00BA28AB"/>
    <w:rsid w:val="00BA2B29"/>
    <w:rsid w:val="00BA375C"/>
    <w:rsid w:val="00BA3E3D"/>
    <w:rsid w:val="00BA5122"/>
    <w:rsid w:val="00BA5AAE"/>
    <w:rsid w:val="00BA5AB7"/>
    <w:rsid w:val="00BA5BA8"/>
    <w:rsid w:val="00BA6AE3"/>
    <w:rsid w:val="00BA6D27"/>
    <w:rsid w:val="00BA6D68"/>
    <w:rsid w:val="00BB013D"/>
    <w:rsid w:val="00BB02BE"/>
    <w:rsid w:val="00BB0394"/>
    <w:rsid w:val="00BB098C"/>
    <w:rsid w:val="00BB0AB1"/>
    <w:rsid w:val="00BB0AEB"/>
    <w:rsid w:val="00BB1079"/>
    <w:rsid w:val="00BB169D"/>
    <w:rsid w:val="00BB177A"/>
    <w:rsid w:val="00BB190F"/>
    <w:rsid w:val="00BB1936"/>
    <w:rsid w:val="00BB1E63"/>
    <w:rsid w:val="00BB2034"/>
    <w:rsid w:val="00BB2307"/>
    <w:rsid w:val="00BB3065"/>
    <w:rsid w:val="00BB32D1"/>
    <w:rsid w:val="00BB3CD2"/>
    <w:rsid w:val="00BB4188"/>
    <w:rsid w:val="00BB4912"/>
    <w:rsid w:val="00BB4A43"/>
    <w:rsid w:val="00BB4F9A"/>
    <w:rsid w:val="00BB5125"/>
    <w:rsid w:val="00BB5A00"/>
    <w:rsid w:val="00BB5C8D"/>
    <w:rsid w:val="00BB7157"/>
    <w:rsid w:val="00BB7B7A"/>
    <w:rsid w:val="00BC0706"/>
    <w:rsid w:val="00BC0D72"/>
    <w:rsid w:val="00BC1895"/>
    <w:rsid w:val="00BC1A81"/>
    <w:rsid w:val="00BC1B78"/>
    <w:rsid w:val="00BC1CF0"/>
    <w:rsid w:val="00BC1F2C"/>
    <w:rsid w:val="00BC2975"/>
    <w:rsid w:val="00BC2B92"/>
    <w:rsid w:val="00BC34A4"/>
    <w:rsid w:val="00BC3555"/>
    <w:rsid w:val="00BC38C3"/>
    <w:rsid w:val="00BC3A78"/>
    <w:rsid w:val="00BC4197"/>
    <w:rsid w:val="00BC41A7"/>
    <w:rsid w:val="00BC462B"/>
    <w:rsid w:val="00BC4658"/>
    <w:rsid w:val="00BC4762"/>
    <w:rsid w:val="00BC4B8A"/>
    <w:rsid w:val="00BC4E75"/>
    <w:rsid w:val="00BC51FE"/>
    <w:rsid w:val="00BC55EE"/>
    <w:rsid w:val="00BC5885"/>
    <w:rsid w:val="00BC60BD"/>
    <w:rsid w:val="00BC62B2"/>
    <w:rsid w:val="00BC6870"/>
    <w:rsid w:val="00BC6AFB"/>
    <w:rsid w:val="00BC6FD3"/>
    <w:rsid w:val="00BC7952"/>
    <w:rsid w:val="00BC79C2"/>
    <w:rsid w:val="00BC7EF9"/>
    <w:rsid w:val="00BD00E4"/>
    <w:rsid w:val="00BD045B"/>
    <w:rsid w:val="00BD0910"/>
    <w:rsid w:val="00BD102D"/>
    <w:rsid w:val="00BD1309"/>
    <w:rsid w:val="00BD1D2A"/>
    <w:rsid w:val="00BD23FF"/>
    <w:rsid w:val="00BD24BC"/>
    <w:rsid w:val="00BD25EC"/>
    <w:rsid w:val="00BD2E64"/>
    <w:rsid w:val="00BD39A3"/>
    <w:rsid w:val="00BD4171"/>
    <w:rsid w:val="00BD424A"/>
    <w:rsid w:val="00BD460B"/>
    <w:rsid w:val="00BD4B5A"/>
    <w:rsid w:val="00BD4BA7"/>
    <w:rsid w:val="00BD4D4F"/>
    <w:rsid w:val="00BD4FCE"/>
    <w:rsid w:val="00BD542D"/>
    <w:rsid w:val="00BD5571"/>
    <w:rsid w:val="00BD5A86"/>
    <w:rsid w:val="00BD636B"/>
    <w:rsid w:val="00BD66F8"/>
    <w:rsid w:val="00BD6DBB"/>
    <w:rsid w:val="00BD6FFC"/>
    <w:rsid w:val="00BD7BEA"/>
    <w:rsid w:val="00BE02D3"/>
    <w:rsid w:val="00BE06F7"/>
    <w:rsid w:val="00BE0806"/>
    <w:rsid w:val="00BE08B2"/>
    <w:rsid w:val="00BE0B6E"/>
    <w:rsid w:val="00BE0BD3"/>
    <w:rsid w:val="00BE18DF"/>
    <w:rsid w:val="00BE1DBF"/>
    <w:rsid w:val="00BE1EE3"/>
    <w:rsid w:val="00BE25B7"/>
    <w:rsid w:val="00BE2CB9"/>
    <w:rsid w:val="00BE34DD"/>
    <w:rsid w:val="00BE35AF"/>
    <w:rsid w:val="00BE37EF"/>
    <w:rsid w:val="00BE4587"/>
    <w:rsid w:val="00BE4780"/>
    <w:rsid w:val="00BE4CCF"/>
    <w:rsid w:val="00BE512C"/>
    <w:rsid w:val="00BE67A4"/>
    <w:rsid w:val="00BE71E9"/>
    <w:rsid w:val="00BE7C56"/>
    <w:rsid w:val="00BF0106"/>
    <w:rsid w:val="00BF010C"/>
    <w:rsid w:val="00BF04CE"/>
    <w:rsid w:val="00BF07A2"/>
    <w:rsid w:val="00BF07A5"/>
    <w:rsid w:val="00BF1122"/>
    <w:rsid w:val="00BF150B"/>
    <w:rsid w:val="00BF1679"/>
    <w:rsid w:val="00BF1DA6"/>
    <w:rsid w:val="00BF225C"/>
    <w:rsid w:val="00BF24DB"/>
    <w:rsid w:val="00BF266B"/>
    <w:rsid w:val="00BF27F8"/>
    <w:rsid w:val="00BF293C"/>
    <w:rsid w:val="00BF2CC1"/>
    <w:rsid w:val="00BF2D8F"/>
    <w:rsid w:val="00BF2DD4"/>
    <w:rsid w:val="00BF374F"/>
    <w:rsid w:val="00BF382F"/>
    <w:rsid w:val="00BF38AA"/>
    <w:rsid w:val="00BF39B1"/>
    <w:rsid w:val="00BF3C51"/>
    <w:rsid w:val="00BF3D27"/>
    <w:rsid w:val="00BF3F43"/>
    <w:rsid w:val="00BF3FF5"/>
    <w:rsid w:val="00BF44A3"/>
    <w:rsid w:val="00BF4514"/>
    <w:rsid w:val="00BF47B0"/>
    <w:rsid w:val="00BF4994"/>
    <w:rsid w:val="00BF4A14"/>
    <w:rsid w:val="00BF4A15"/>
    <w:rsid w:val="00BF4C9A"/>
    <w:rsid w:val="00BF4E23"/>
    <w:rsid w:val="00BF5822"/>
    <w:rsid w:val="00BF5905"/>
    <w:rsid w:val="00BF6084"/>
    <w:rsid w:val="00BF6272"/>
    <w:rsid w:val="00BF643E"/>
    <w:rsid w:val="00BF654D"/>
    <w:rsid w:val="00BF6C71"/>
    <w:rsid w:val="00BF6DA3"/>
    <w:rsid w:val="00BF6E9F"/>
    <w:rsid w:val="00BF758C"/>
    <w:rsid w:val="00BF7675"/>
    <w:rsid w:val="00BF7ECD"/>
    <w:rsid w:val="00C00CEF"/>
    <w:rsid w:val="00C00E98"/>
    <w:rsid w:val="00C013ED"/>
    <w:rsid w:val="00C014A4"/>
    <w:rsid w:val="00C02366"/>
    <w:rsid w:val="00C02602"/>
    <w:rsid w:val="00C02C26"/>
    <w:rsid w:val="00C03043"/>
    <w:rsid w:val="00C0397D"/>
    <w:rsid w:val="00C04073"/>
    <w:rsid w:val="00C046AC"/>
    <w:rsid w:val="00C04721"/>
    <w:rsid w:val="00C04A62"/>
    <w:rsid w:val="00C04D93"/>
    <w:rsid w:val="00C05AEA"/>
    <w:rsid w:val="00C05DB0"/>
    <w:rsid w:val="00C0676C"/>
    <w:rsid w:val="00C06D6D"/>
    <w:rsid w:val="00C06FAD"/>
    <w:rsid w:val="00C07159"/>
    <w:rsid w:val="00C07661"/>
    <w:rsid w:val="00C07A38"/>
    <w:rsid w:val="00C07AC7"/>
    <w:rsid w:val="00C1013B"/>
    <w:rsid w:val="00C10A14"/>
    <w:rsid w:val="00C10BA9"/>
    <w:rsid w:val="00C10E17"/>
    <w:rsid w:val="00C12123"/>
    <w:rsid w:val="00C12581"/>
    <w:rsid w:val="00C1402E"/>
    <w:rsid w:val="00C14315"/>
    <w:rsid w:val="00C1440F"/>
    <w:rsid w:val="00C144C7"/>
    <w:rsid w:val="00C145FD"/>
    <w:rsid w:val="00C14844"/>
    <w:rsid w:val="00C14C79"/>
    <w:rsid w:val="00C153C8"/>
    <w:rsid w:val="00C1567F"/>
    <w:rsid w:val="00C1569C"/>
    <w:rsid w:val="00C15AF5"/>
    <w:rsid w:val="00C15B80"/>
    <w:rsid w:val="00C16292"/>
    <w:rsid w:val="00C167DF"/>
    <w:rsid w:val="00C167E5"/>
    <w:rsid w:val="00C16BB4"/>
    <w:rsid w:val="00C17418"/>
    <w:rsid w:val="00C1781A"/>
    <w:rsid w:val="00C17DA9"/>
    <w:rsid w:val="00C17E6F"/>
    <w:rsid w:val="00C2022A"/>
    <w:rsid w:val="00C20A85"/>
    <w:rsid w:val="00C20A9D"/>
    <w:rsid w:val="00C20DA0"/>
    <w:rsid w:val="00C212B5"/>
    <w:rsid w:val="00C22336"/>
    <w:rsid w:val="00C226D6"/>
    <w:rsid w:val="00C233C3"/>
    <w:rsid w:val="00C2366D"/>
    <w:rsid w:val="00C23B38"/>
    <w:rsid w:val="00C23CA6"/>
    <w:rsid w:val="00C23F8F"/>
    <w:rsid w:val="00C2404F"/>
    <w:rsid w:val="00C2439A"/>
    <w:rsid w:val="00C243D7"/>
    <w:rsid w:val="00C2477A"/>
    <w:rsid w:val="00C24C0D"/>
    <w:rsid w:val="00C24CB6"/>
    <w:rsid w:val="00C24E6F"/>
    <w:rsid w:val="00C252EC"/>
    <w:rsid w:val="00C25712"/>
    <w:rsid w:val="00C25806"/>
    <w:rsid w:val="00C26022"/>
    <w:rsid w:val="00C26FA1"/>
    <w:rsid w:val="00C276D0"/>
    <w:rsid w:val="00C27DAE"/>
    <w:rsid w:val="00C27E29"/>
    <w:rsid w:val="00C30102"/>
    <w:rsid w:val="00C30256"/>
    <w:rsid w:val="00C3164F"/>
    <w:rsid w:val="00C31AAA"/>
    <w:rsid w:val="00C32666"/>
    <w:rsid w:val="00C328B1"/>
    <w:rsid w:val="00C3296D"/>
    <w:rsid w:val="00C32BA6"/>
    <w:rsid w:val="00C335A8"/>
    <w:rsid w:val="00C344C5"/>
    <w:rsid w:val="00C34817"/>
    <w:rsid w:val="00C358AD"/>
    <w:rsid w:val="00C3593A"/>
    <w:rsid w:val="00C35E18"/>
    <w:rsid w:val="00C35EE2"/>
    <w:rsid w:val="00C35FA9"/>
    <w:rsid w:val="00C361B7"/>
    <w:rsid w:val="00C365BD"/>
    <w:rsid w:val="00C36610"/>
    <w:rsid w:val="00C36AF0"/>
    <w:rsid w:val="00C36C0F"/>
    <w:rsid w:val="00C4013E"/>
    <w:rsid w:val="00C40708"/>
    <w:rsid w:val="00C408DD"/>
    <w:rsid w:val="00C409EB"/>
    <w:rsid w:val="00C40A29"/>
    <w:rsid w:val="00C4146E"/>
    <w:rsid w:val="00C41A29"/>
    <w:rsid w:val="00C42670"/>
    <w:rsid w:val="00C42BF6"/>
    <w:rsid w:val="00C4301A"/>
    <w:rsid w:val="00C432B5"/>
    <w:rsid w:val="00C434E9"/>
    <w:rsid w:val="00C43672"/>
    <w:rsid w:val="00C43686"/>
    <w:rsid w:val="00C43802"/>
    <w:rsid w:val="00C43DFF"/>
    <w:rsid w:val="00C4451C"/>
    <w:rsid w:val="00C44C94"/>
    <w:rsid w:val="00C4546C"/>
    <w:rsid w:val="00C4568E"/>
    <w:rsid w:val="00C457AB"/>
    <w:rsid w:val="00C46940"/>
    <w:rsid w:val="00C4716C"/>
    <w:rsid w:val="00C47443"/>
    <w:rsid w:val="00C474FB"/>
    <w:rsid w:val="00C4790B"/>
    <w:rsid w:val="00C47BB7"/>
    <w:rsid w:val="00C47E95"/>
    <w:rsid w:val="00C50677"/>
    <w:rsid w:val="00C50730"/>
    <w:rsid w:val="00C50F81"/>
    <w:rsid w:val="00C50FB0"/>
    <w:rsid w:val="00C50FEE"/>
    <w:rsid w:val="00C5160B"/>
    <w:rsid w:val="00C51969"/>
    <w:rsid w:val="00C51D08"/>
    <w:rsid w:val="00C51D4D"/>
    <w:rsid w:val="00C52728"/>
    <w:rsid w:val="00C52890"/>
    <w:rsid w:val="00C529CB"/>
    <w:rsid w:val="00C52B64"/>
    <w:rsid w:val="00C52C9A"/>
    <w:rsid w:val="00C52E39"/>
    <w:rsid w:val="00C52EC0"/>
    <w:rsid w:val="00C5301E"/>
    <w:rsid w:val="00C53610"/>
    <w:rsid w:val="00C537C2"/>
    <w:rsid w:val="00C53DAC"/>
    <w:rsid w:val="00C53E85"/>
    <w:rsid w:val="00C54099"/>
    <w:rsid w:val="00C544B4"/>
    <w:rsid w:val="00C548A2"/>
    <w:rsid w:val="00C54A4E"/>
    <w:rsid w:val="00C54E25"/>
    <w:rsid w:val="00C54F33"/>
    <w:rsid w:val="00C55171"/>
    <w:rsid w:val="00C552B8"/>
    <w:rsid w:val="00C55444"/>
    <w:rsid w:val="00C554CD"/>
    <w:rsid w:val="00C5553F"/>
    <w:rsid w:val="00C556C3"/>
    <w:rsid w:val="00C55E93"/>
    <w:rsid w:val="00C56080"/>
    <w:rsid w:val="00C561AA"/>
    <w:rsid w:val="00C565FD"/>
    <w:rsid w:val="00C56608"/>
    <w:rsid w:val="00C56A73"/>
    <w:rsid w:val="00C56D6F"/>
    <w:rsid w:val="00C571AA"/>
    <w:rsid w:val="00C57619"/>
    <w:rsid w:val="00C5799C"/>
    <w:rsid w:val="00C60438"/>
    <w:rsid w:val="00C60562"/>
    <w:rsid w:val="00C60C41"/>
    <w:rsid w:val="00C60CF4"/>
    <w:rsid w:val="00C6106F"/>
    <w:rsid w:val="00C61658"/>
    <w:rsid w:val="00C61981"/>
    <w:rsid w:val="00C619F4"/>
    <w:rsid w:val="00C61DD3"/>
    <w:rsid w:val="00C62103"/>
    <w:rsid w:val="00C62A36"/>
    <w:rsid w:val="00C62D09"/>
    <w:rsid w:val="00C6314C"/>
    <w:rsid w:val="00C63918"/>
    <w:rsid w:val="00C64003"/>
    <w:rsid w:val="00C645F8"/>
    <w:rsid w:val="00C64D43"/>
    <w:rsid w:val="00C64E32"/>
    <w:rsid w:val="00C6526A"/>
    <w:rsid w:val="00C65276"/>
    <w:rsid w:val="00C65498"/>
    <w:rsid w:val="00C65AF6"/>
    <w:rsid w:val="00C6602C"/>
    <w:rsid w:val="00C66180"/>
    <w:rsid w:val="00C665FA"/>
    <w:rsid w:val="00C66627"/>
    <w:rsid w:val="00C668B4"/>
    <w:rsid w:val="00C66E0E"/>
    <w:rsid w:val="00C66FB9"/>
    <w:rsid w:val="00C670D0"/>
    <w:rsid w:val="00C671B4"/>
    <w:rsid w:val="00C677AC"/>
    <w:rsid w:val="00C6786D"/>
    <w:rsid w:val="00C67A64"/>
    <w:rsid w:val="00C67C36"/>
    <w:rsid w:val="00C67D93"/>
    <w:rsid w:val="00C7019A"/>
    <w:rsid w:val="00C70643"/>
    <w:rsid w:val="00C70BBD"/>
    <w:rsid w:val="00C712EF"/>
    <w:rsid w:val="00C71673"/>
    <w:rsid w:val="00C720DF"/>
    <w:rsid w:val="00C7230A"/>
    <w:rsid w:val="00C72493"/>
    <w:rsid w:val="00C7270E"/>
    <w:rsid w:val="00C72C47"/>
    <w:rsid w:val="00C72D46"/>
    <w:rsid w:val="00C72FFE"/>
    <w:rsid w:val="00C7333F"/>
    <w:rsid w:val="00C7353B"/>
    <w:rsid w:val="00C738FA"/>
    <w:rsid w:val="00C7408E"/>
    <w:rsid w:val="00C7448C"/>
    <w:rsid w:val="00C74602"/>
    <w:rsid w:val="00C7477C"/>
    <w:rsid w:val="00C74C0A"/>
    <w:rsid w:val="00C7664E"/>
    <w:rsid w:val="00C769F0"/>
    <w:rsid w:val="00C76F77"/>
    <w:rsid w:val="00C77142"/>
    <w:rsid w:val="00C771A4"/>
    <w:rsid w:val="00C772EE"/>
    <w:rsid w:val="00C77626"/>
    <w:rsid w:val="00C77770"/>
    <w:rsid w:val="00C77AA7"/>
    <w:rsid w:val="00C77C9C"/>
    <w:rsid w:val="00C80495"/>
    <w:rsid w:val="00C80597"/>
    <w:rsid w:val="00C80792"/>
    <w:rsid w:val="00C80D3D"/>
    <w:rsid w:val="00C81494"/>
    <w:rsid w:val="00C814D7"/>
    <w:rsid w:val="00C8179E"/>
    <w:rsid w:val="00C81898"/>
    <w:rsid w:val="00C8219D"/>
    <w:rsid w:val="00C822EF"/>
    <w:rsid w:val="00C8268A"/>
    <w:rsid w:val="00C82A0A"/>
    <w:rsid w:val="00C83325"/>
    <w:rsid w:val="00C83BE2"/>
    <w:rsid w:val="00C848DB"/>
    <w:rsid w:val="00C85239"/>
    <w:rsid w:val="00C8528A"/>
    <w:rsid w:val="00C8545D"/>
    <w:rsid w:val="00C85A91"/>
    <w:rsid w:val="00C85DDC"/>
    <w:rsid w:val="00C8672B"/>
    <w:rsid w:val="00C8685F"/>
    <w:rsid w:val="00C86BC6"/>
    <w:rsid w:val="00C86FEF"/>
    <w:rsid w:val="00C87155"/>
    <w:rsid w:val="00C871E5"/>
    <w:rsid w:val="00C87E09"/>
    <w:rsid w:val="00C90998"/>
    <w:rsid w:val="00C90F77"/>
    <w:rsid w:val="00C912E2"/>
    <w:rsid w:val="00C915B1"/>
    <w:rsid w:val="00C916D4"/>
    <w:rsid w:val="00C91EE4"/>
    <w:rsid w:val="00C91EF5"/>
    <w:rsid w:val="00C9201E"/>
    <w:rsid w:val="00C92069"/>
    <w:rsid w:val="00C93026"/>
    <w:rsid w:val="00C9327F"/>
    <w:rsid w:val="00C9375D"/>
    <w:rsid w:val="00C9434B"/>
    <w:rsid w:val="00C944B1"/>
    <w:rsid w:val="00C947C8"/>
    <w:rsid w:val="00C94F7D"/>
    <w:rsid w:val="00C952E4"/>
    <w:rsid w:val="00C95622"/>
    <w:rsid w:val="00C956FD"/>
    <w:rsid w:val="00C95AC9"/>
    <w:rsid w:val="00C95C50"/>
    <w:rsid w:val="00C95E95"/>
    <w:rsid w:val="00C961BF"/>
    <w:rsid w:val="00C96AFD"/>
    <w:rsid w:val="00C96C16"/>
    <w:rsid w:val="00C97FC7"/>
    <w:rsid w:val="00CA016E"/>
    <w:rsid w:val="00CA0A58"/>
    <w:rsid w:val="00CA1529"/>
    <w:rsid w:val="00CA1D3B"/>
    <w:rsid w:val="00CA243E"/>
    <w:rsid w:val="00CA30DB"/>
    <w:rsid w:val="00CA3A09"/>
    <w:rsid w:val="00CA3C8F"/>
    <w:rsid w:val="00CA400D"/>
    <w:rsid w:val="00CA401D"/>
    <w:rsid w:val="00CA4130"/>
    <w:rsid w:val="00CA4986"/>
    <w:rsid w:val="00CA4D0E"/>
    <w:rsid w:val="00CA53BA"/>
    <w:rsid w:val="00CA6033"/>
    <w:rsid w:val="00CA643A"/>
    <w:rsid w:val="00CA68D1"/>
    <w:rsid w:val="00CA6A71"/>
    <w:rsid w:val="00CA72ED"/>
    <w:rsid w:val="00CA73AE"/>
    <w:rsid w:val="00CA7518"/>
    <w:rsid w:val="00CA7972"/>
    <w:rsid w:val="00CA7ED3"/>
    <w:rsid w:val="00CB002E"/>
    <w:rsid w:val="00CB07AB"/>
    <w:rsid w:val="00CB095E"/>
    <w:rsid w:val="00CB1146"/>
    <w:rsid w:val="00CB2041"/>
    <w:rsid w:val="00CB206F"/>
    <w:rsid w:val="00CB245C"/>
    <w:rsid w:val="00CB2A2F"/>
    <w:rsid w:val="00CB2B94"/>
    <w:rsid w:val="00CB34F8"/>
    <w:rsid w:val="00CB4A01"/>
    <w:rsid w:val="00CB4D82"/>
    <w:rsid w:val="00CB513F"/>
    <w:rsid w:val="00CB5148"/>
    <w:rsid w:val="00CB56C9"/>
    <w:rsid w:val="00CB5D9F"/>
    <w:rsid w:val="00CB6996"/>
    <w:rsid w:val="00CB6F60"/>
    <w:rsid w:val="00CB70AA"/>
    <w:rsid w:val="00CB713D"/>
    <w:rsid w:val="00CB755E"/>
    <w:rsid w:val="00CB7643"/>
    <w:rsid w:val="00CB79B7"/>
    <w:rsid w:val="00CB7ADF"/>
    <w:rsid w:val="00CB7B60"/>
    <w:rsid w:val="00CC0013"/>
    <w:rsid w:val="00CC00B7"/>
    <w:rsid w:val="00CC137B"/>
    <w:rsid w:val="00CC13C5"/>
    <w:rsid w:val="00CC177B"/>
    <w:rsid w:val="00CC1A0C"/>
    <w:rsid w:val="00CC1F5B"/>
    <w:rsid w:val="00CC209E"/>
    <w:rsid w:val="00CC2A3A"/>
    <w:rsid w:val="00CC33A2"/>
    <w:rsid w:val="00CC3D0D"/>
    <w:rsid w:val="00CC3FAC"/>
    <w:rsid w:val="00CC3FE3"/>
    <w:rsid w:val="00CC4064"/>
    <w:rsid w:val="00CC4354"/>
    <w:rsid w:val="00CC4B83"/>
    <w:rsid w:val="00CC4FDB"/>
    <w:rsid w:val="00CC517D"/>
    <w:rsid w:val="00CC51C9"/>
    <w:rsid w:val="00CC5389"/>
    <w:rsid w:val="00CC554A"/>
    <w:rsid w:val="00CC5653"/>
    <w:rsid w:val="00CC5957"/>
    <w:rsid w:val="00CC5A4E"/>
    <w:rsid w:val="00CC5A74"/>
    <w:rsid w:val="00CC5B51"/>
    <w:rsid w:val="00CC5C39"/>
    <w:rsid w:val="00CC69E4"/>
    <w:rsid w:val="00CC6C37"/>
    <w:rsid w:val="00CC6CAD"/>
    <w:rsid w:val="00CC73B8"/>
    <w:rsid w:val="00CC7572"/>
    <w:rsid w:val="00CC7D60"/>
    <w:rsid w:val="00CC7EDF"/>
    <w:rsid w:val="00CD1307"/>
    <w:rsid w:val="00CD14C6"/>
    <w:rsid w:val="00CD14D7"/>
    <w:rsid w:val="00CD2093"/>
    <w:rsid w:val="00CD21B1"/>
    <w:rsid w:val="00CD2B3D"/>
    <w:rsid w:val="00CD2CF0"/>
    <w:rsid w:val="00CD2F11"/>
    <w:rsid w:val="00CD3BFB"/>
    <w:rsid w:val="00CD4FB1"/>
    <w:rsid w:val="00CD50C9"/>
    <w:rsid w:val="00CD571F"/>
    <w:rsid w:val="00CD5B4A"/>
    <w:rsid w:val="00CD5BDF"/>
    <w:rsid w:val="00CD6172"/>
    <w:rsid w:val="00CD6201"/>
    <w:rsid w:val="00CD62B9"/>
    <w:rsid w:val="00CD6635"/>
    <w:rsid w:val="00CD6779"/>
    <w:rsid w:val="00CD6BFC"/>
    <w:rsid w:val="00CD6D6C"/>
    <w:rsid w:val="00CD6E92"/>
    <w:rsid w:val="00CD7144"/>
    <w:rsid w:val="00CD7359"/>
    <w:rsid w:val="00CD770C"/>
    <w:rsid w:val="00CD7898"/>
    <w:rsid w:val="00CD789B"/>
    <w:rsid w:val="00CD78F9"/>
    <w:rsid w:val="00CD7CC5"/>
    <w:rsid w:val="00CD7D8C"/>
    <w:rsid w:val="00CE00F3"/>
    <w:rsid w:val="00CE028F"/>
    <w:rsid w:val="00CE0418"/>
    <w:rsid w:val="00CE0734"/>
    <w:rsid w:val="00CE0A1B"/>
    <w:rsid w:val="00CE126D"/>
    <w:rsid w:val="00CE154D"/>
    <w:rsid w:val="00CE1965"/>
    <w:rsid w:val="00CE1979"/>
    <w:rsid w:val="00CE2AE0"/>
    <w:rsid w:val="00CE2B33"/>
    <w:rsid w:val="00CE2D28"/>
    <w:rsid w:val="00CE2DC8"/>
    <w:rsid w:val="00CE3168"/>
    <w:rsid w:val="00CE320F"/>
    <w:rsid w:val="00CE366D"/>
    <w:rsid w:val="00CE366E"/>
    <w:rsid w:val="00CE39E7"/>
    <w:rsid w:val="00CE3E11"/>
    <w:rsid w:val="00CE42CB"/>
    <w:rsid w:val="00CE43DF"/>
    <w:rsid w:val="00CE4461"/>
    <w:rsid w:val="00CE4763"/>
    <w:rsid w:val="00CE4AF9"/>
    <w:rsid w:val="00CE5235"/>
    <w:rsid w:val="00CE5D85"/>
    <w:rsid w:val="00CE5E1C"/>
    <w:rsid w:val="00CE6696"/>
    <w:rsid w:val="00CE6744"/>
    <w:rsid w:val="00CE679E"/>
    <w:rsid w:val="00CE698D"/>
    <w:rsid w:val="00CE6EF3"/>
    <w:rsid w:val="00CE7A80"/>
    <w:rsid w:val="00CF0776"/>
    <w:rsid w:val="00CF0970"/>
    <w:rsid w:val="00CF0AC7"/>
    <w:rsid w:val="00CF0E24"/>
    <w:rsid w:val="00CF1481"/>
    <w:rsid w:val="00CF1567"/>
    <w:rsid w:val="00CF16BE"/>
    <w:rsid w:val="00CF16C9"/>
    <w:rsid w:val="00CF18A8"/>
    <w:rsid w:val="00CF2054"/>
    <w:rsid w:val="00CF2AC0"/>
    <w:rsid w:val="00CF2E67"/>
    <w:rsid w:val="00CF314E"/>
    <w:rsid w:val="00CF3275"/>
    <w:rsid w:val="00CF42CA"/>
    <w:rsid w:val="00CF4941"/>
    <w:rsid w:val="00CF4BD9"/>
    <w:rsid w:val="00CF4CEB"/>
    <w:rsid w:val="00CF4CFD"/>
    <w:rsid w:val="00CF524A"/>
    <w:rsid w:val="00CF571A"/>
    <w:rsid w:val="00CF5E70"/>
    <w:rsid w:val="00CF615D"/>
    <w:rsid w:val="00CF6237"/>
    <w:rsid w:val="00CF623C"/>
    <w:rsid w:val="00CF6335"/>
    <w:rsid w:val="00CF775B"/>
    <w:rsid w:val="00CF7DB6"/>
    <w:rsid w:val="00D002F4"/>
    <w:rsid w:val="00D003A0"/>
    <w:rsid w:val="00D00408"/>
    <w:rsid w:val="00D009B7"/>
    <w:rsid w:val="00D00A0B"/>
    <w:rsid w:val="00D00D6A"/>
    <w:rsid w:val="00D00DB0"/>
    <w:rsid w:val="00D00F89"/>
    <w:rsid w:val="00D01369"/>
    <w:rsid w:val="00D01556"/>
    <w:rsid w:val="00D01B5E"/>
    <w:rsid w:val="00D01FB3"/>
    <w:rsid w:val="00D02242"/>
    <w:rsid w:val="00D024F9"/>
    <w:rsid w:val="00D02637"/>
    <w:rsid w:val="00D026E5"/>
    <w:rsid w:val="00D02713"/>
    <w:rsid w:val="00D02A94"/>
    <w:rsid w:val="00D02D8D"/>
    <w:rsid w:val="00D02DAD"/>
    <w:rsid w:val="00D02FE4"/>
    <w:rsid w:val="00D036FA"/>
    <w:rsid w:val="00D045CA"/>
    <w:rsid w:val="00D04662"/>
    <w:rsid w:val="00D05151"/>
    <w:rsid w:val="00D054E6"/>
    <w:rsid w:val="00D05544"/>
    <w:rsid w:val="00D055A7"/>
    <w:rsid w:val="00D05877"/>
    <w:rsid w:val="00D05BA3"/>
    <w:rsid w:val="00D05D42"/>
    <w:rsid w:val="00D05F42"/>
    <w:rsid w:val="00D0614E"/>
    <w:rsid w:val="00D06474"/>
    <w:rsid w:val="00D06B03"/>
    <w:rsid w:val="00D06B24"/>
    <w:rsid w:val="00D0734B"/>
    <w:rsid w:val="00D073EB"/>
    <w:rsid w:val="00D077D2"/>
    <w:rsid w:val="00D07A3A"/>
    <w:rsid w:val="00D07D56"/>
    <w:rsid w:val="00D07E01"/>
    <w:rsid w:val="00D10564"/>
    <w:rsid w:val="00D112A7"/>
    <w:rsid w:val="00D1189F"/>
    <w:rsid w:val="00D11A3E"/>
    <w:rsid w:val="00D120B7"/>
    <w:rsid w:val="00D1221C"/>
    <w:rsid w:val="00D124F5"/>
    <w:rsid w:val="00D134C0"/>
    <w:rsid w:val="00D13687"/>
    <w:rsid w:val="00D13A8F"/>
    <w:rsid w:val="00D13E97"/>
    <w:rsid w:val="00D13FFF"/>
    <w:rsid w:val="00D142FE"/>
    <w:rsid w:val="00D143B2"/>
    <w:rsid w:val="00D14F79"/>
    <w:rsid w:val="00D14FB5"/>
    <w:rsid w:val="00D15238"/>
    <w:rsid w:val="00D15368"/>
    <w:rsid w:val="00D153CC"/>
    <w:rsid w:val="00D1549C"/>
    <w:rsid w:val="00D157D8"/>
    <w:rsid w:val="00D15A3A"/>
    <w:rsid w:val="00D15B35"/>
    <w:rsid w:val="00D15B39"/>
    <w:rsid w:val="00D15F80"/>
    <w:rsid w:val="00D17389"/>
    <w:rsid w:val="00D1767B"/>
    <w:rsid w:val="00D176A1"/>
    <w:rsid w:val="00D178BA"/>
    <w:rsid w:val="00D17ACF"/>
    <w:rsid w:val="00D20097"/>
    <w:rsid w:val="00D201AC"/>
    <w:rsid w:val="00D2031B"/>
    <w:rsid w:val="00D20380"/>
    <w:rsid w:val="00D204B7"/>
    <w:rsid w:val="00D20683"/>
    <w:rsid w:val="00D20803"/>
    <w:rsid w:val="00D20903"/>
    <w:rsid w:val="00D20ABC"/>
    <w:rsid w:val="00D20CC6"/>
    <w:rsid w:val="00D2105B"/>
    <w:rsid w:val="00D21DD6"/>
    <w:rsid w:val="00D2231A"/>
    <w:rsid w:val="00D2248A"/>
    <w:rsid w:val="00D22D36"/>
    <w:rsid w:val="00D22FF4"/>
    <w:rsid w:val="00D2312B"/>
    <w:rsid w:val="00D235E7"/>
    <w:rsid w:val="00D24234"/>
    <w:rsid w:val="00D245E8"/>
    <w:rsid w:val="00D24C66"/>
    <w:rsid w:val="00D24DC9"/>
    <w:rsid w:val="00D25464"/>
    <w:rsid w:val="00D255DF"/>
    <w:rsid w:val="00D25B6D"/>
    <w:rsid w:val="00D25FF5"/>
    <w:rsid w:val="00D263CF"/>
    <w:rsid w:val="00D26624"/>
    <w:rsid w:val="00D26748"/>
    <w:rsid w:val="00D26BA0"/>
    <w:rsid w:val="00D26EA5"/>
    <w:rsid w:val="00D26F2F"/>
    <w:rsid w:val="00D27582"/>
    <w:rsid w:val="00D276F9"/>
    <w:rsid w:val="00D27749"/>
    <w:rsid w:val="00D27A42"/>
    <w:rsid w:val="00D27FDC"/>
    <w:rsid w:val="00D305C3"/>
    <w:rsid w:val="00D308AD"/>
    <w:rsid w:val="00D308D1"/>
    <w:rsid w:val="00D309A7"/>
    <w:rsid w:val="00D309FB"/>
    <w:rsid w:val="00D30D5E"/>
    <w:rsid w:val="00D312BE"/>
    <w:rsid w:val="00D31460"/>
    <w:rsid w:val="00D31559"/>
    <w:rsid w:val="00D315B2"/>
    <w:rsid w:val="00D32217"/>
    <w:rsid w:val="00D32938"/>
    <w:rsid w:val="00D32A9B"/>
    <w:rsid w:val="00D33411"/>
    <w:rsid w:val="00D33676"/>
    <w:rsid w:val="00D3396C"/>
    <w:rsid w:val="00D33BF7"/>
    <w:rsid w:val="00D349EE"/>
    <w:rsid w:val="00D34C12"/>
    <w:rsid w:val="00D34C31"/>
    <w:rsid w:val="00D34DAC"/>
    <w:rsid w:val="00D34DB2"/>
    <w:rsid w:val="00D34EAF"/>
    <w:rsid w:val="00D34F7D"/>
    <w:rsid w:val="00D35253"/>
    <w:rsid w:val="00D355FC"/>
    <w:rsid w:val="00D35EE9"/>
    <w:rsid w:val="00D36038"/>
    <w:rsid w:val="00D36494"/>
    <w:rsid w:val="00D36610"/>
    <w:rsid w:val="00D366A4"/>
    <w:rsid w:val="00D36BB9"/>
    <w:rsid w:val="00D37296"/>
    <w:rsid w:val="00D40212"/>
    <w:rsid w:val="00D40912"/>
    <w:rsid w:val="00D40FC4"/>
    <w:rsid w:val="00D40FE8"/>
    <w:rsid w:val="00D41060"/>
    <w:rsid w:val="00D41332"/>
    <w:rsid w:val="00D418A8"/>
    <w:rsid w:val="00D418CF"/>
    <w:rsid w:val="00D41FDF"/>
    <w:rsid w:val="00D42125"/>
    <w:rsid w:val="00D42531"/>
    <w:rsid w:val="00D42932"/>
    <w:rsid w:val="00D433A3"/>
    <w:rsid w:val="00D4383E"/>
    <w:rsid w:val="00D4389D"/>
    <w:rsid w:val="00D43FCB"/>
    <w:rsid w:val="00D4411A"/>
    <w:rsid w:val="00D44382"/>
    <w:rsid w:val="00D443DC"/>
    <w:rsid w:val="00D445C6"/>
    <w:rsid w:val="00D44AD0"/>
    <w:rsid w:val="00D452F6"/>
    <w:rsid w:val="00D45373"/>
    <w:rsid w:val="00D455F2"/>
    <w:rsid w:val="00D45C47"/>
    <w:rsid w:val="00D4635A"/>
    <w:rsid w:val="00D46388"/>
    <w:rsid w:val="00D47098"/>
    <w:rsid w:val="00D471DF"/>
    <w:rsid w:val="00D47248"/>
    <w:rsid w:val="00D4753A"/>
    <w:rsid w:val="00D47754"/>
    <w:rsid w:val="00D50157"/>
    <w:rsid w:val="00D501CC"/>
    <w:rsid w:val="00D509BF"/>
    <w:rsid w:val="00D50B93"/>
    <w:rsid w:val="00D50C34"/>
    <w:rsid w:val="00D50D25"/>
    <w:rsid w:val="00D51035"/>
    <w:rsid w:val="00D511E9"/>
    <w:rsid w:val="00D5123A"/>
    <w:rsid w:val="00D51338"/>
    <w:rsid w:val="00D518F7"/>
    <w:rsid w:val="00D52432"/>
    <w:rsid w:val="00D52481"/>
    <w:rsid w:val="00D52B05"/>
    <w:rsid w:val="00D52DB9"/>
    <w:rsid w:val="00D5305F"/>
    <w:rsid w:val="00D535F9"/>
    <w:rsid w:val="00D536FB"/>
    <w:rsid w:val="00D53E25"/>
    <w:rsid w:val="00D54294"/>
    <w:rsid w:val="00D5468D"/>
    <w:rsid w:val="00D546A2"/>
    <w:rsid w:val="00D548A9"/>
    <w:rsid w:val="00D55124"/>
    <w:rsid w:val="00D5553C"/>
    <w:rsid w:val="00D55A45"/>
    <w:rsid w:val="00D563FB"/>
    <w:rsid w:val="00D56FB5"/>
    <w:rsid w:val="00D570F3"/>
    <w:rsid w:val="00D573C1"/>
    <w:rsid w:val="00D57952"/>
    <w:rsid w:val="00D57A2E"/>
    <w:rsid w:val="00D60072"/>
    <w:rsid w:val="00D60283"/>
    <w:rsid w:val="00D60CF7"/>
    <w:rsid w:val="00D6112A"/>
    <w:rsid w:val="00D61192"/>
    <w:rsid w:val="00D61560"/>
    <w:rsid w:val="00D61CC7"/>
    <w:rsid w:val="00D61EE2"/>
    <w:rsid w:val="00D61FEF"/>
    <w:rsid w:val="00D638D3"/>
    <w:rsid w:val="00D63CBE"/>
    <w:rsid w:val="00D64817"/>
    <w:rsid w:val="00D64A4B"/>
    <w:rsid w:val="00D653E4"/>
    <w:rsid w:val="00D65563"/>
    <w:rsid w:val="00D656F0"/>
    <w:rsid w:val="00D65DCF"/>
    <w:rsid w:val="00D65F7C"/>
    <w:rsid w:val="00D660BB"/>
    <w:rsid w:val="00D66806"/>
    <w:rsid w:val="00D66D1A"/>
    <w:rsid w:val="00D66E02"/>
    <w:rsid w:val="00D66F7A"/>
    <w:rsid w:val="00D670DF"/>
    <w:rsid w:val="00D6724E"/>
    <w:rsid w:val="00D67D01"/>
    <w:rsid w:val="00D70376"/>
    <w:rsid w:val="00D70C55"/>
    <w:rsid w:val="00D711F4"/>
    <w:rsid w:val="00D71A15"/>
    <w:rsid w:val="00D71CB5"/>
    <w:rsid w:val="00D7228A"/>
    <w:rsid w:val="00D723AE"/>
    <w:rsid w:val="00D723F6"/>
    <w:rsid w:val="00D72F3A"/>
    <w:rsid w:val="00D72FD2"/>
    <w:rsid w:val="00D730DA"/>
    <w:rsid w:val="00D73472"/>
    <w:rsid w:val="00D73E60"/>
    <w:rsid w:val="00D73F74"/>
    <w:rsid w:val="00D740E2"/>
    <w:rsid w:val="00D742E8"/>
    <w:rsid w:val="00D742EC"/>
    <w:rsid w:val="00D745B3"/>
    <w:rsid w:val="00D746AA"/>
    <w:rsid w:val="00D74A91"/>
    <w:rsid w:val="00D75177"/>
    <w:rsid w:val="00D751BF"/>
    <w:rsid w:val="00D75461"/>
    <w:rsid w:val="00D75CE7"/>
    <w:rsid w:val="00D760FD"/>
    <w:rsid w:val="00D762B7"/>
    <w:rsid w:val="00D76811"/>
    <w:rsid w:val="00D77180"/>
    <w:rsid w:val="00D77588"/>
    <w:rsid w:val="00D81034"/>
    <w:rsid w:val="00D813C9"/>
    <w:rsid w:val="00D81765"/>
    <w:rsid w:val="00D81F8F"/>
    <w:rsid w:val="00D826BD"/>
    <w:rsid w:val="00D82C74"/>
    <w:rsid w:val="00D82F22"/>
    <w:rsid w:val="00D839C8"/>
    <w:rsid w:val="00D839F8"/>
    <w:rsid w:val="00D84399"/>
    <w:rsid w:val="00D84832"/>
    <w:rsid w:val="00D84849"/>
    <w:rsid w:val="00D84BE0"/>
    <w:rsid w:val="00D84CC9"/>
    <w:rsid w:val="00D84DEB"/>
    <w:rsid w:val="00D85011"/>
    <w:rsid w:val="00D852F6"/>
    <w:rsid w:val="00D85301"/>
    <w:rsid w:val="00D8544A"/>
    <w:rsid w:val="00D8581A"/>
    <w:rsid w:val="00D858A5"/>
    <w:rsid w:val="00D86072"/>
    <w:rsid w:val="00D8612A"/>
    <w:rsid w:val="00D862B0"/>
    <w:rsid w:val="00D86674"/>
    <w:rsid w:val="00D86B5F"/>
    <w:rsid w:val="00D870D4"/>
    <w:rsid w:val="00D902B1"/>
    <w:rsid w:val="00D90527"/>
    <w:rsid w:val="00D90981"/>
    <w:rsid w:val="00D90994"/>
    <w:rsid w:val="00D912B6"/>
    <w:rsid w:val="00D91700"/>
    <w:rsid w:val="00D9199D"/>
    <w:rsid w:val="00D91EDC"/>
    <w:rsid w:val="00D91F68"/>
    <w:rsid w:val="00D92189"/>
    <w:rsid w:val="00D92832"/>
    <w:rsid w:val="00D93153"/>
    <w:rsid w:val="00D93F34"/>
    <w:rsid w:val="00D941CB"/>
    <w:rsid w:val="00D94548"/>
    <w:rsid w:val="00D94733"/>
    <w:rsid w:val="00D9543C"/>
    <w:rsid w:val="00D956C6"/>
    <w:rsid w:val="00D9572E"/>
    <w:rsid w:val="00D95C15"/>
    <w:rsid w:val="00D95FED"/>
    <w:rsid w:val="00D962CB"/>
    <w:rsid w:val="00D9656E"/>
    <w:rsid w:val="00D968CB"/>
    <w:rsid w:val="00D96C25"/>
    <w:rsid w:val="00D96E8E"/>
    <w:rsid w:val="00D97480"/>
    <w:rsid w:val="00D97648"/>
    <w:rsid w:val="00D97939"/>
    <w:rsid w:val="00D97B0B"/>
    <w:rsid w:val="00DA018C"/>
    <w:rsid w:val="00DA0293"/>
    <w:rsid w:val="00DA039A"/>
    <w:rsid w:val="00DA0A5D"/>
    <w:rsid w:val="00DA0B34"/>
    <w:rsid w:val="00DA14D9"/>
    <w:rsid w:val="00DA1767"/>
    <w:rsid w:val="00DA18A3"/>
    <w:rsid w:val="00DA2096"/>
    <w:rsid w:val="00DA23E8"/>
    <w:rsid w:val="00DA27B7"/>
    <w:rsid w:val="00DA284D"/>
    <w:rsid w:val="00DA2BFE"/>
    <w:rsid w:val="00DA2DCA"/>
    <w:rsid w:val="00DA32D2"/>
    <w:rsid w:val="00DA33CD"/>
    <w:rsid w:val="00DA35A2"/>
    <w:rsid w:val="00DA3E8E"/>
    <w:rsid w:val="00DA3FFB"/>
    <w:rsid w:val="00DA4C07"/>
    <w:rsid w:val="00DA4D13"/>
    <w:rsid w:val="00DA4E69"/>
    <w:rsid w:val="00DA5740"/>
    <w:rsid w:val="00DA59BD"/>
    <w:rsid w:val="00DA5DAB"/>
    <w:rsid w:val="00DA5FF0"/>
    <w:rsid w:val="00DA6BAC"/>
    <w:rsid w:val="00DA6E9D"/>
    <w:rsid w:val="00DA70DC"/>
    <w:rsid w:val="00DA7393"/>
    <w:rsid w:val="00DA7473"/>
    <w:rsid w:val="00DA765E"/>
    <w:rsid w:val="00DA774E"/>
    <w:rsid w:val="00DB0368"/>
    <w:rsid w:val="00DB0BA8"/>
    <w:rsid w:val="00DB0F78"/>
    <w:rsid w:val="00DB1103"/>
    <w:rsid w:val="00DB12B7"/>
    <w:rsid w:val="00DB1927"/>
    <w:rsid w:val="00DB2265"/>
    <w:rsid w:val="00DB2857"/>
    <w:rsid w:val="00DB2BD4"/>
    <w:rsid w:val="00DB2F9B"/>
    <w:rsid w:val="00DB367C"/>
    <w:rsid w:val="00DB3801"/>
    <w:rsid w:val="00DB3DD0"/>
    <w:rsid w:val="00DB4387"/>
    <w:rsid w:val="00DB4815"/>
    <w:rsid w:val="00DB4A55"/>
    <w:rsid w:val="00DB4C04"/>
    <w:rsid w:val="00DB5FCD"/>
    <w:rsid w:val="00DB60F1"/>
    <w:rsid w:val="00DB6131"/>
    <w:rsid w:val="00DB73B2"/>
    <w:rsid w:val="00DB73F8"/>
    <w:rsid w:val="00DB7A1E"/>
    <w:rsid w:val="00DB7A2B"/>
    <w:rsid w:val="00DB7F54"/>
    <w:rsid w:val="00DC0250"/>
    <w:rsid w:val="00DC025B"/>
    <w:rsid w:val="00DC07A1"/>
    <w:rsid w:val="00DC08CE"/>
    <w:rsid w:val="00DC0974"/>
    <w:rsid w:val="00DC09E9"/>
    <w:rsid w:val="00DC15A5"/>
    <w:rsid w:val="00DC1972"/>
    <w:rsid w:val="00DC1D8B"/>
    <w:rsid w:val="00DC1EEB"/>
    <w:rsid w:val="00DC1FFC"/>
    <w:rsid w:val="00DC239B"/>
    <w:rsid w:val="00DC284A"/>
    <w:rsid w:val="00DC2980"/>
    <w:rsid w:val="00DC2E8B"/>
    <w:rsid w:val="00DC31C7"/>
    <w:rsid w:val="00DC31F2"/>
    <w:rsid w:val="00DC346A"/>
    <w:rsid w:val="00DC372F"/>
    <w:rsid w:val="00DC39AA"/>
    <w:rsid w:val="00DC3E66"/>
    <w:rsid w:val="00DC4142"/>
    <w:rsid w:val="00DC44A2"/>
    <w:rsid w:val="00DC44E7"/>
    <w:rsid w:val="00DC4563"/>
    <w:rsid w:val="00DC463B"/>
    <w:rsid w:val="00DC4C5A"/>
    <w:rsid w:val="00DC56D7"/>
    <w:rsid w:val="00DC58F1"/>
    <w:rsid w:val="00DC5955"/>
    <w:rsid w:val="00DC638E"/>
    <w:rsid w:val="00DC6712"/>
    <w:rsid w:val="00DC6768"/>
    <w:rsid w:val="00DC6E33"/>
    <w:rsid w:val="00DC7658"/>
    <w:rsid w:val="00DC781E"/>
    <w:rsid w:val="00DC78FD"/>
    <w:rsid w:val="00DC7E5E"/>
    <w:rsid w:val="00DD00B3"/>
    <w:rsid w:val="00DD0C23"/>
    <w:rsid w:val="00DD0E8C"/>
    <w:rsid w:val="00DD0EA9"/>
    <w:rsid w:val="00DD12CC"/>
    <w:rsid w:val="00DD184D"/>
    <w:rsid w:val="00DD1981"/>
    <w:rsid w:val="00DD2654"/>
    <w:rsid w:val="00DD278C"/>
    <w:rsid w:val="00DD2B58"/>
    <w:rsid w:val="00DD362D"/>
    <w:rsid w:val="00DD37F6"/>
    <w:rsid w:val="00DD3BE6"/>
    <w:rsid w:val="00DD3E18"/>
    <w:rsid w:val="00DD3E7F"/>
    <w:rsid w:val="00DD445D"/>
    <w:rsid w:val="00DD452A"/>
    <w:rsid w:val="00DD49CC"/>
    <w:rsid w:val="00DD4BE5"/>
    <w:rsid w:val="00DD4CC4"/>
    <w:rsid w:val="00DD5160"/>
    <w:rsid w:val="00DD5B89"/>
    <w:rsid w:val="00DD5C8B"/>
    <w:rsid w:val="00DD5EEA"/>
    <w:rsid w:val="00DD6111"/>
    <w:rsid w:val="00DD6E07"/>
    <w:rsid w:val="00DD752F"/>
    <w:rsid w:val="00DD77B1"/>
    <w:rsid w:val="00DD796A"/>
    <w:rsid w:val="00DD7F50"/>
    <w:rsid w:val="00DD7FA4"/>
    <w:rsid w:val="00DE052A"/>
    <w:rsid w:val="00DE0551"/>
    <w:rsid w:val="00DE0AC4"/>
    <w:rsid w:val="00DE0B80"/>
    <w:rsid w:val="00DE0BB7"/>
    <w:rsid w:val="00DE0F78"/>
    <w:rsid w:val="00DE108C"/>
    <w:rsid w:val="00DE130B"/>
    <w:rsid w:val="00DE1CC9"/>
    <w:rsid w:val="00DE208E"/>
    <w:rsid w:val="00DE2ADF"/>
    <w:rsid w:val="00DE2E72"/>
    <w:rsid w:val="00DE2E83"/>
    <w:rsid w:val="00DE352A"/>
    <w:rsid w:val="00DE37C2"/>
    <w:rsid w:val="00DE3B8E"/>
    <w:rsid w:val="00DE4885"/>
    <w:rsid w:val="00DE48D3"/>
    <w:rsid w:val="00DE4B8A"/>
    <w:rsid w:val="00DE4FA4"/>
    <w:rsid w:val="00DE576C"/>
    <w:rsid w:val="00DE5D52"/>
    <w:rsid w:val="00DE5E1E"/>
    <w:rsid w:val="00DE65AF"/>
    <w:rsid w:val="00DE6895"/>
    <w:rsid w:val="00DE6D67"/>
    <w:rsid w:val="00DE70B0"/>
    <w:rsid w:val="00DE72C9"/>
    <w:rsid w:val="00DE79AC"/>
    <w:rsid w:val="00DE7BE3"/>
    <w:rsid w:val="00DE7FFE"/>
    <w:rsid w:val="00DF08BF"/>
    <w:rsid w:val="00DF177D"/>
    <w:rsid w:val="00DF2029"/>
    <w:rsid w:val="00DF221A"/>
    <w:rsid w:val="00DF2959"/>
    <w:rsid w:val="00DF2A52"/>
    <w:rsid w:val="00DF2A6C"/>
    <w:rsid w:val="00DF2D5F"/>
    <w:rsid w:val="00DF3516"/>
    <w:rsid w:val="00DF392B"/>
    <w:rsid w:val="00DF393A"/>
    <w:rsid w:val="00DF3B16"/>
    <w:rsid w:val="00DF3B85"/>
    <w:rsid w:val="00DF3C87"/>
    <w:rsid w:val="00DF3F14"/>
    <w:rsid w:val="00DF4396"/>
    <w:rsid w:val="00DF44A2"/>
    <w:rsid w:val="00DF4FB7"/>
    <w:rsid w:val="00DF5475"/>
    <w:rsid w:val="00DF5695"/>
    <w:rsid w:val="00DF5738"/>
    <w:rsid w:val="00DF5884"/>
    <w:rsid w:val="00DF5983"/>
    <w:rsid w:val="00DF5EEE"/>
    <w:rsid w:val="00DF63DE"/>
    <w:rsid w:val="00DF6889"/>
    <w:rsid w:val="00DF6AA6"/>
    <w:rsid w:val="00DF6FE2"/>
    <w:rsid w:val="00DF7A2C"/>
    <w:rsid w:val="00DF7AC0"/>
    <w:rsid w:val="00DF7CD3"/>
    <w:rsid w:val="00E0091F"/>
    <w:rsid w:val="00E00F17"/>
    <w:rsid w:val="00E0162E"/>
    <w:rsid w:val="00E0183F"/>
    <w:rsid w:val="00E01AEA"/>
    <w:rsid w:val="00E02D9F"/>
    <w:rsid w:val="00E02EA8"/>
    <w:rsid w:val="00E030F4"/>
    <w:rsid w:val="00E034AA"/>
    <w:rsid w:val="00E03A75"/>
    <w:rsid w:val="00E03ED8"/>
    <w:rsid w:val="00E03EF0"/>
    <w:rsid w:val="00E04662"/>
    <w:rsid w:val="00E063E9"/>
    <w:rsid w:val="00E066F7"/>
    <w:rsid w:val="00E0698F"/>
    <w:rsid w:val="00E06ACE"/>
    <w:rsid w:val="00E06C2F"/>
    <w:rsid w:val="00E0765E"/>
    <w:rsid w:val="00E07BD5"/>
    <w:rsid w:val="00E07BD6"/>
    <w:rsid w:val="00E104B9"/>
    <w:rsid w:val="00E10E67"/>
    <w:rsid w:val="00E1132B"/>
    <w:rsid w:val="00E115C5"/>
    <w:rsid w:val="00E11678"/>
    <w:rsid w:val="00E12266"/>
    <w:rsid w:val="00E12481"/>
    <w:rsid w:val="00E12B39"/>
    <w:rsid w:val="00E130BC"/>
    <w:rsid w:val="00E13152"/>
    <w:rsid w:val="00E1319F"/>
    <w:rsid w:val="00E13492"/>
    <w:rsid w:val="00E1361D"/>
    <w:rsid w:val="00E1389A"/>
    <w:rsid w:val="00E1466C"/>
    <w:rsid w:val="00E14999"/>
    <w:rsid w:val="00E149B7"/>
    <w:rsid w:val="00E14CF4"/>
    <w:rsid w:val="00E14E40"/>
    <w:rsid w:val="00E14E57"/>
    <w:rsid w:val="00E14FBD"/>
    <w:rsid w:val="00E15003"/>
    <w:rsid w:val="00E15BD0"/>
    <w:rsid w:val="00E15BEE"/>
    <w:rsid w:val="00E161DB"/>
    <w:rsid w:val="00E168F0"/>
    <w:rsid w:val="00E16B6E"/>
    <w:rsid w:val="00E16F8F"/>
    <w:rsid w:val="00E1714C"/>
    <w:rsid w:val="00E1734C"/>
    <w:rsid w:val="00E1743A"/>
    <w:rsid w:val="00E17456"/>
    <w:rsid w:val="00E1799C"/>
    <w:rsid w:val="00E200F0"/>
    <w:rsid w:val="00E20CA9"/>
    <w:rsid w:val="00E21072"/>
    <w:rsid w:val="00E21213"/>
    <w:rsid w:val="00E21E89"/>
    <w:rsid w:val="00E2208C"/>
    <w:rsid w:val="00E22AA4"/>
    <w:rsid w:val="00E22D5E"/>
    <w:rsid w:val="00E23444"/>
    <w:rsid w:val="00E23487"/>
    <w:rsid w:val="00E234CC"/>
    <w:rsid w:val="00E235A3"/>
    <w:rsid w:val="00E235D6"/>
    <w:rsid w:val="00E23A64"/>
    <w:rsid w:val="00E23F2F"/>
    <w:rsid w:val="00E24C1F"/>
    <w:rsid w:val="00E24DEE"/>
    <w:rsid w:val="00E25506"/>
    <w:rsid w:val="00E257F1"/>
    <w:rsid w:val="00E25C25"/>
    <w:rsid w:val="00E261B4"/>
    <w:rsid w:val="00E262F8"/>
    <w:rsid w:val="00E26EDB"/>
    <w:rsid w:val="00E270E4"/>
    <w:rsid w:val="00E2713D"/>
    <w:rsid w:val="00E27626"/>
    <w:rsid w:val="00E27B2D"/>
    <w:rsid w:val="00E27E62"/>
    <w:rsid w:val="00E30274"/>
    <w:rsid w:val="00E3048B"/>
    <w:rsid w:val="00E30670"/>
    <w:rsid w:val="00E30A92"/>
    <w:rsid w:val="00E31163"/>
    <w:rsid w:val="00E31432"/>
    <w:rsid w:val="00E318C4"/>
    <w:rsid w:val="00E32330"/>
    <w:rsid w:val="00E3248B"/>
    <w:rsid w:val="00E32864"/>
    <w:rsid w:val="00E32C3C"/>
    <w:rsid w:val="00E32FFE"/>
    <w:rsid w:val="00E33141"/>
    <w:rsid w:val="00E33147"/>
    <w:rsid w:val="00E33415"/>
    <w:rsid w:val="00E33539"/>
    <w:rsid w:val="00E33664"/>
    <w:rsid w:val="00E33B69"/>
    <w:rsid w:val="00E33EEF"/>
    <w:rsid w:val="00E34706"/>
    <w:rsid w:val="00E3477C"/>
    <w:rsid w:val="00E3489A"/>
    <w:rsid w:val="00E34982"/>
    <w:rsid w:val="00E34BF1"/>
    <w:rsid w:val="00E34EF9"/>
    <w:rsid w:val="00E350DC"/>
    <w:rsid w:val="00E350F2"/>
    <w:rsid w:val="00E35509"/>
    <w:rsid w:val="00E35DE5"/>
    <w:rsid w:val="00E363A8"/>
    <w:rsid w:val="00E36477"/>
    <w:rsid w:val="00E3689E"/>
    <w:rsid w:val="00E3706F"/>
    <w:rsid w:val="00E37481"/>
    <w:rsid w:val="00E37B01"/>
    <w:rsid w:val="00E37C33"/>
    <w:rsid w:val="00E40CED"/>
    <w:rsid w:val="00E40DE8"/>
    <w:rsid w:val="00E40E4A"/>
    <w:rsid w:val="00E40FF9"/>
    <w:rsid w:val="00E41068"/>
    <w:rsid w:val="00E41249"/>
    <w:rsid w:val="00E4130F"/>
    <w:rsid w:val="00E414C7"/>
    <w:rsid w:val="00E41835"/>
    <w:rsid w:val="00E42226"/>
    <w:rsid w:val="00E42267"/>
    <w:rsid w:val="00E4265D"/>
    <w:rsid w:val="00E428A9"/>
    <w:rsid w:val="00E43028"/>
    <w:rsid w:val="00E43287"/>
    <w:rsid w:val="00E43CAD"/>
    <w:rsid w:val="00E44DB4"/>
    <w:rsid w:val="00E4549A"/>
    <w:rsid w:val="00E455B4"/>
    <w:rsid w:val="00E461EC"/>
    <w:rsid w:val="00E46992"/>
    <w:rsid w:val="00E46B48"/>
    <w:rsid w:val="00E46E79"/>
    <w:rsid w:val="00E46EF6"/>
    <w:rsid w:val="00E46FF2"/>
    <w:rsid w:val="00E473E3"/>
    <w:rsid w:val="00E475BD"/>
    <w:rsid w:val="00E476E8"/>
    <w:rsid w:val="00E478FE"/>
    <w:rsid w:val="00E47B5B"/>
    <w:rsid w:val="00E502FB"/>
    <w:rsid w:val="00E508C3"/>
    <w:rsid w:val="00E50A05"/>
    <w:rsid w:val="00E51436"/>
    <w:rsid w:val="00E515CA"/>
    <w:rsid w:val="00E51A34"/>
    <w:rsid w:val="00E51B1B"/>
    <w:rsid w:val="00E51D17"/>
    <w:rsid w:val="00E52441"/>
    <w:rsid w:val="00E527FE"/>
    <w:rsid w:val="00E5350B"/>
    <w:rsid w:val="00E53598"/>
    <w:rsid w:val="00E5373A"/>
    <w:rsid w:val="00E556AD"/>
    <w:rsid w:val="00E55C12"/>
    <w:rsid w:val="00E56C2D"/>
    <w:rsid w:val="00E56EE0"/>
    <w:rsid w:val="00E56F1C"/>
    <w:rsid w:val="00E57011"/>
    <w:rsid w:val="00E57256"/>
    <w:rsid w:val="00E57300"/>
    <w:rsid w:val="00E574DC"/>
    <w:rsid w:val="00E60A97"/>
    <w:rsid w:val="00E61250"/>
    <w:rsid w:val="00E61BCC"/>
    <w:rsid w:val="00E621EB"/>
    <w:rsid w:val="00E623A1"/>
    <w:rsid w:val="00E624EB"/>
    <w:rsid w:val="00E62E7D"/>
    <w:rsid w:val="00E6310C"/>
    <w:rsid w:val="00E631F8"/>
    <w:rsid w:val="00E635F8"/>
    <w:rsid w:val="00E637F6"/>
    <w:rsid w:val="00E63C7C"/>
    <w:rsid w:val="00E63DBA"/>
    <w:rsid w:val="00E64742"/>
    <w:rsid w:val="00E649B6"/>
    <w:rsid w:val="00E64DB3"/>
    <w:rsid w:val="00E64FF6"/>
    <w:rsid w:val="00E66D45"/>
    <w:rsid w:val="00E66EF9"/>
    <w:rsid w:val="00E67718"/>
    <w:rsid w:val="00E678D8"/>
    <w:rsid w:val="00E67960"/>
    <w:rsid w:val="00E70B6D"/>
    <w:rsid w:val="00E70BF0"/>
    <w:rsid w:val="00E71109"/>
    <w:rsid w:val="00E71346"/>
    <w:rsid w:val="00E71465"/>
    <w:rsid w:val="00E7160D"/>
    <w:rsid w:val="00E71936"/>
    <w:rsid w:val="00E71D9F"/>
    <w:rsid w:val="00E725C0"/>
    <w:rsid w:val="00E7285A"/>
    <w:rsid w:val="00E728E2"/>
    <w:rsid w:val="00E73B3D"/>
    <w:rsid w:val="00E73C3B"/>
    <w:rsid w:val="00E73EB1"/>
    <w:rsid w:val="00E742D1"/>
    <w:rsid w:val="00E745D5"/>
    <w:rsid w:val="00E74606"/>
    <w:rsid w:val="00E74959"/>
    <w:rsid w:val="00E749DE"/>
    <w:rsid w:val="00E749FA"/>
    <w:rsid w:val="00E74AAA"/>
    <w:rsid w:val="00E7581E"/>
    <w:rsid w:val="00E75944"/>
    <w:rsid w:val="00E76679"/>
    <w:rsid w:val="00E76BA8"/>
    <w:rsid w:val="00E76C47"/>
    <w:rsid w:val="00E76C68"/>
    <w:rsid w:val="00E770A7"/>
    <w:rsid w:val="00E7742B"/>
    <w:rsid w:val="00E775F0"/>
    <w:rsid w:val="00E778C6"/>
    <w:rsid w:val="00E77A3F"/>
    <w:rsid w:val="00E77DE6"/>
    <w:rsid w:val="00E803BC"/>
    <w:rsid w:val="00E8068E"/>
    <w:rsid w:val="00E81358"/>
    <w:rsid w:val="00E814F6"/>
    <w:rsid w:val="00E8180C"/>
    <w:rsid w:val="00E81A63"/>
    <w:rsid w:val="00E81C31"/>
    <w:rsid w:val="00E820DA"/>
    <w:rsid w:val="00E823A1"/>
    <w:rsid w:val="00E827C0"/>
    <w:rsid w:val="00E837F3"/>
    <w:rsid w:val="00E837F8"/>
    <w:rsid w:val="00E83DE0"/>
    <w:rsid w:val="00E8457E"/>
    <w:rsid w:val="00E84862"/>
    <w:rsid w:val="00E84E73"/>
    <w:rsid w:val="00E85282"/>
    <w:rsid w:val="00E85510"/>
    <w:rsid w:val="00E8601F"/>
    <w:rsid w:val="00E86E0A"/>
    <w:rsid w:val="00E86F16"/>
    <w:rsid w:val="00E8717F"/>
    <w:rsid w:val="00E872E0"/>
    <w:rsid w:val="00E90394"/>
    <w:rsid w:val="00E90500"/>
    <w:rsid w:val="00E90598"/>
    <w:rsid w:val="00E905D7"/>
    <w:rsid w:val="00E90875"/>
    <w:rsid w:val="00E908F3"/>
    <w:rsid w:val="00E9092F"/>
    <w:rsid w:val="00E90BD1"/>
    <w:rsid w:val="00E90C6D"/>
    <w:rsid w:val="00E9189F"/>
    <w:rsid w:val="00E92098"/>
    <w:rsid w:val="00E9214C"/>
    <w:rsid w:val="00E921EC"/>
    <w:rsid w:val="00E9363D"/>
    <w:rsid w:val="00E93EFB"/>
    <w:rsid w:val="00E941FA"/>
    <w:rsid w:val="00E942E8"/>
    <w:rsid w:val="00E943C9"/>
    <w:rsid w:val="00E94B0E"/>
    <w:rsid w:val="00E94DDF"/>
    <w:rsid w:val="00E94E0D"/>
    <w:rsid w:val="00E950C2"/>
    <w:rsid w:val="00E95FD7"/>
    <w:rsid w:val="00E96796"/>
    <w:rsid w:val="00E968B8"/>
    <w:rsid w:val="00E96D90"/>
    <w:rsid w:val="00E96DD0"/>
    <w:rsid w:val="00E96DE3"/>
    <w:rsid w:val="00E96EF8"/>
    <w:rsid w:val="00E9742D"/>
    <w:rsid w:val="00E9746F"/>
    <w:rsid w:val="00E97AFD"/>
    <w:rsid w:val="00E97D46"/>
    <w:rsid w:val="00EA003B"/>
    <w:rsid w:val="00EA0F8A"/>
    <w:rsid w:val="00EA1194"/>
    <w:rsid w:val="00EA1587"/>
    <w:rsid w:val="00EA1973"/>
    <w:rsid w:val="00EA1E74"/>
    <w:rsid w:val="00EA2246"/>
    <w:rsid w:val="00EA22E0"/>
    <w:rsid w:val="00EA2659"/>
    <w:rsid w:val="00EA2AB3"/>
    <w:rsid w:val="00EA2B7F"/>
    <w:rsid w:val="00EA2F65"/>
    <w:rsid w:val="00EA4367"/>
    <w:rsid w:val="00EA43DB"/>
    <w:rsid w:val="00EA47A6"/>
    <w:rsid w:val="00EA4B25"/>
    <w:rsid w:val="00EA4F54"/>
    <w:rsid w:val="00EA5687"/>
    <w:rsid w:val="00EA58FD"/>
    <w:rsid w:val="00EA5BD2"/>
    <w:rsid w:val="00EA5C51"/>
    <w:rsid w:val="00EA5D66"/>
    <w:rsid w:val="00EA7551"/>
    <w:rsid w:val="00EB04B3"/>
    <w:rsid w:val="00EB0AC1"/>
    <w:rsid w:val="00EB0CD4"/>
    <w:rsid w:val="00EB0CF5"/>
    <w:rsid w:val="00EB0D89"/>
    <w:rsid w:val="00EB1BEF"/>
    <w:rsid w:val="00EB1D4E"/>
    <w:rsid w:val="00EB1E4B"/>
    <w:rsid w:val="00EB208A"/>
    <w:rsid w:val="00EB20AF"/>
    <w:rsid w:val="00EB2579"/>
    <w:rsid w:val="00EB25AF"/>
    <w:rsid w:val="00EB25DE"/>
    <w:rsid w:val="00EB2700"/>
    <w:rsid w:val="00EB3421"/>
    <w:rsid w:val="00EB3B35"/>
    <w:rsid w:val="00EB3DA7"/>
    <w:rsid w:val="00EB3FC4"/>
    <w:rsid w:val="00EB4FE7"/>
    <w:rsid w:val="00EB5377"/>
    <w:rsid w:val="00EB5B25"/>
    <w:rsid w:val="00EB5C3C"/>
    <w:rsid w:val="00EB6993"/>
    <w:rsid w:val="00EB6B88"/>
    <w:rsid w:val="00EB7126"/>
    <w:rsid w:val="00EB7392"/>
    <w:rsid w:val="00EB777A"/>
    <w:rsid w:val="00EB78CF"/>
    <w:rsid w:val="00EB7D16"/>
    <w:rsid w:val="00EC055D"/>
    <w:rsid w:val="00EC0A41"/>
    <w:rsid w:val="00EC0CF1"/>
    <w:rsid w:val="00EC13DE"/>
    <w:rsid w:val="00EC1A27"/>
    <w:rsid w:val="00EC1E6D"/>
    <w:rsid w:val="00EC234F"/>
    <w:rsid w:val="00EC2B09"/>
    <w:rsid w:val="00EC2B14"/>
    <w:rsid w:val="00EC2B68"/>
    <w:rsid w:val="00EC2C17"/>
    <w:rsid w:val="00EC2DBA"/>
    <w:rsid w:val="00EC3229"/>
    <w:rsid w:val="00EC331B"/>
    <w:rsid w:val="00EC3326"/>
    <w:rsid w:val="00EC3591"/>
    <w:rsid w:val="00EC3C4E"/>
    <w:rsid w:val="00EC40FD"/>
    <w:rsid w:val="00EC4357"/>
    <w:rsid w:val="00EC4561"/>
    <w:rsid w:val="00EC4A10"/>
    <w:rsid w:val="00EC57C8"/>
    <w:rsid w:val="00EC58D2"/>
    <w:rsid w:val="00EC5CC3"/>
    <w:rsid w:val="00EC5EDE"/>
    <w:rsid w:val="00EC6065"/>
    <w:rsid w:val="00EC647A"/>
    <w:rsid w:val="00EC6825"/>
    <w:rsid w:val="00EC688F"/>
    <w:rsid w:val="00EC746B"/>
    <w:rsid w:val="00EC7555"/>
    <w:rsid w:val="00EC79C5"/>
    <w:rsid w:val="00EC7E9C"/>
    <w:rsid w:val="00ED036A"/>
    <w:rsid w:val="00ED04CD"/>
    <w:rsid w:val="00ED161D"/>
    <w:rsid w:val="00ED25FD"/>
    <w:rsid w:val="00ED2696"/>
    <w:rsid w:val="00ED2AED"/>
    <w:rsid w:val="00ED2CE5"/>
    <w:rsid w:val="00ED2E1D"/>
    <w:rsid w:val="00ED2F67"/>
    <w:rsid w:val="00ED2FAA"/>
    <w:rsid w:val="00ED321D"/>
    <w:rsid w:val="00ED342C"/>
    <w:rsid w:val="00ED3455"/>
    <w:rsid w:val="00ED3F73"/>
    <w:rsid w:val="00ED40FF"/>
    <w:rsid w:val="00ED4200"/>
    <w:rsid w:val="00ED48C6"/>
    <w:rsid w:val="00ED5A7B"/>
    <w:rsid w:val="00ED62A8"/>
    <w:rsid w:val="00ED66EB"/>
    <w:rsid w:val="00ED77B6"/>
    <w:rsid w:val="00EE082C"/>
    <w:rsid w:val="00EE1136"/>
    <w:rsid w:val="00EE120B"/>
    <w:rsid w:val="00EE1EC7"/>
    <w:rsid w:val="00EE2779"/>
    <w:rsid w:val="00EE2BC9"/>
    <w:rsid w:val="00EE2D28"/>
    <w:rsid w:val="00EE2E14"/>
    <w:rsid w:val="00EE2F81"/>
    <w:rsid w:val="00EE309A"/>
    <w:rsid w:val="00EE3ED8"/>
    <w:rsid w:val="00EE5342"/>
    <w:rsid w:val="00EE57B0"/>
    <w:rsid w:val="00EE5B78"/>
    <w:rsid w:val="00EE6326"/>
    <w:rsid w:val="00EE6681"/>
    <w:rsid w:val="00EE6744"/>
    <w:rsid w:val="00EE69EE"/>
    <w:rsid w:val="00EE6B29"/>
    <w:rsid w:val="00EE6CCB"/>
    <w:rsid w:val="00EE7DBA"/>
    <w:rsid w:val="00EF050B"/>
    <w:rsid w:val="00EF0CBF"/>
    <w:rsid w:val="00EF17E8"/>
    <w:rsid w:val="00EF1FE0"/>
    <w:rsid w:val="00EF252B"/>
    <w:rsid w:val="00EF2894"/>
    <w:rsid w:val="00EF2E16"/>
    <w:rsid w:val="00EF2F1F"/>
    <w:rsid w:val="00EF3062"/>
    <w:rsid w:val="00EF333E"/>
    <w:rsid w:val="00EF389D"/>
    <w:rsid w:val="00EF3BC1"/>
    <w:rsid w:val="00EF41CF"/>
    <w:rsid w:val="00EF4429"/>
    <w:rsid w:val="00EF4514"/>
    <w:rsid w:val="00EF4858"/>
    <w:rsid w:val="00EF4A06"/>
    <w:rsid w:val="00EF4A41"/>
    <w:rsid w:val="00EF4BE4"/>
    <w:rsid w:val="00EF4ED3"/>
    <w:rsid w:val="00EF509A"/>
    <w:rsid w:val="00EF519A"/>
    <w:rsid w:val="00EF53CE"/>
    <w:rsid w:val="00EF5635"/>
    <w:rsid w:val="00EF5B8A"/>
    <w:rsid w:val="00EF5FB6"/>
    <w:rsid w:val="00EF621F"/>
    <w:rsid w:val="00EF66E1"/>
    <w:rsid w:val="00EF6E38"/>
    <w:rsid w:val="00EF724D"/>
    <w:rsid w:val="00EF7FB1"/>
    <w:rsid w:val="00EF7FC9"/>
    <w:rsid w:val="00F00341"/>
    <w:rsid w:val="00F00FF9"/>
    <w:rsid w:val="00F011E3"/>
    <w:rsid w:val="00F01A69"/>
    <w:rsid w:val="00F01BE3"/>
    <w:rsid w:val="00F01F2E"/>
    <w:rsid w:val="00F031F6"/>
    <w:rsid w:val="00F03AAE"/>
    <w:rsid w:val="00F03BA2"/>
    <w:rsid w:val="00F03BD0"/>
    <w:rsid w:val="00F03C4F"/>
    <w:rsid w:val="00F03C7C"/>
    <w:rsid w:val="00F053DE"/>
    <w:rsid w:val="00F05A17"/>
    <w:rsid w:val="00F05BBE"/>
    <w:rsid w:val="00F064B1"/>
    <w:rsid w:val="00F065B9"/>
    <w:rsid w:val="00F06BA3"/>
    <w:rsid w:val="00F06C17"/>
    <w:rsid w:val="00F06E3D"/>
    <w:rsid w:val="00F07E1C"/>
    <w:rsid w:val="00F10585"/>
    <w:rsid w:val="00F1077A"/>
    <w:rsid w:val="00F1097F"/>
    <w:rsid w:val="00F1106D"/>
    <w:rsid w:val="00F1186D"/>
    <w:rsid w:val="00F11AD4"/>
    <w:rsid w:val="00F11B40"/>
    <w:rsid w:val="00F12225"/>
    <w:rsid w:val="00F124ED"/>
    <w:rsid w:val="00F126AE"/>
    <w:rsid w:val="00F12AD0"/>
    <w:rsid w:val="00F1326A"/>
    <w:rsid w:val="00F1326B"/>
    <w:rsid w:val="00F13C2E"/>
    <w:rsid w:val="00F13E33"/>
    <w:rsid w:val="00F13FD4"/>
    <w:rsid w:val="00F14214"/>
    <w:rsid w:val="00F14AEC"/>
    <w:rsid w:val="00F14D12"/>
    <w:rsid w:val="00F14DA5"/>
    <w:rsid w:val="00F153CD"/>
    <w:rsid w:val="00F1588B"/>
    <w:rsid w:val="00F15D50"/>
    <w:rsid w:val="00F162B7"/>
    <w:rsid w:val="00F163DF"/>
    <w:rsid w:val="00F16B46"/>
    <w:rsid w:val="00F16CD6"/>
    <w:rsid w:val="00F16CE0"/>
    <w:rsid w:val="00F16D40"/>
    <w:rsid w:val="00F16DDF"/>
    <w:rsid w:val="00F170DB"/>
    <w:rsid w:val="00F176DD"/>
    <w:rsid w:val="00F17744"/>
    <w:rsid w:val="00F17A0F"/>
    <w:rsid w:val="00F204A3"/>
    <w:rsid w:val="00F20ADB"/>
    <w:rsid w:val="00F20E6F"/>
    <w:rsid w:val="00F211F4"/>
    <w:rsid w:val="00F21FCA"/>
    <w:rsid w:val="00F226B4"/>
    <w:rsid w:val="00F229BE"/>
    <w:rsid w:val="00F22AEB"/>
    <w:rsid w:val="00F22C24"/>
    <w:rsid w:val="00F232A4"/>
    <w:rsid w:val="00F235F3"/>
    <w:rsid w:val="00F236F2"/>
    <w:rsid w:val="00F23AB8"/>
    <w:rsid w:val="00F23D00"/>
    <w:rsid w:val="00F23EC0"/>
    <w:rsid w:val="00F2495C"/>
    <w:rsid w:val="00F24AF8"/>
    <w:rsid w:val="00F24C91"/>
    <w:rsid w:val="00F256FD"/>
    <w:rsid w:val="00F25BC8"/>
    <w:rsid w:val="00F25D55"/>
    <w:rsid w:val="00F25EDF"/>
    <w:rsid w:val="00F26092"/>
    <w:rsid w:val="00F2640D"/>
    <w:rsid w:val="00F26525"/>
    <w:rsid w:val="00F2760C"/>
    <w:rsid w:val="00F27B60"/>
    <w:rsid w:val="00F3056C"/>
    <w:rsid w:val="00F30891"/>
    <w:rsid w:val="00F30DFF"/>
    <w:rsid w:val="00F310B2"/>
    <w:rsid w:val="00F31C00"/>
    <w:rsid w:val="00F31EBC"/>
    <w:rsid w:val="00F32376"/>
    <w:rsid w:val="00F32773"/>
    <w:rsid w:val="00F32CE4"/>
    <w:rsid w:val="00F32F4D"/>
    <w:rsid w:val="00F32F76"/>
    <w:rsid w:val="00F32FEB"/>
    <w:rsid w:val="00F339C8"/>
    <w:rsid w:val="00F33F24"/>
    <w:rsid w:val="00F3419E"/>
    <w:rsid w:val="00F34C9E"/>
    <w:rsid w:val="00F34E00"/>
    <w:rsid w:val="00F34F47"/>
    <w:rsid w:val="00F35529"/>
    <w:rsid w:val="00F35FE3"/>
    <w:rsid w:val="00F369BE"/>
    <w:rsid w:val="00F369E5"/>
    <w:rsid w:val="00F36CEB"/>
    <w:rsid w:val="00F37FE5"/>
    <w:rsid w:val="00F4049B"/>
    <w:rsid w:val="00F404F9"/>
    <w:rsid w:val="00F4065D"/>
    <w:rsid w:val="00F40774"/>
    <w:rsid w:val="00F40FF0"/>
    <w:rsid w:val="00F41063"/>
    <w:rsid w:val="00F410C7"/>
    <w:rsid w:val="00F417E7"/>
    <w:rsid w:val="00F419BE"/>
    <w:rsid w:val="00F41A3F"/>
    <w:rsid w:val="00F41B20"/>
    <w:rsid w:val="00F41C9A"/>
    <w:rsid w:val="00F41CDF"/>
    <w:rsid w:val="00F41DC5"/>
    <w:rsid w:val="00F41E91"/>
    <w:rsid w:val="00F421B7"/>
    <w:rsid w:val="00F427E4"/>
    <w:rsid w:val="00F42CBB"/>
    <w:rsid w:val="00F433F2"/>
    <w:rsid w:val="00F43B99"/>
    <w:rsid w:val="00F43CCC"/>
    <w:rsid w:val="00F443BC"/>
    <w:rsid w:val="00F443D1"/>
    <w:rsid w:val="00F4476D"/>
    <w:rsid w:val="00F44E18"/>
    <w:rsid w:val="00F45C9B"/>
    <w:rsid w:val="00F462F7"/>
    <w:rsid w:val="00F463EE"/>
    <w:rsid w:val="00F470F3"/>
    <w:rsid w:val="00F478C7"/>
    <w:rsid w:val="00F478E8"/>
    <w:rsid w:val="00F47A9D"/>
    <w:rsid w:val="00F47F48"/>
    <w:rsid w:val="00F501D4"/>
    <w:rsid w:val="00F5048F"/>
    <w:rsid w:val="00F508BC"/>
    <w:rsid w:val="00F5090B"/>
    <w:rsid w:val="00F509B3"/>
    <w:rsid w:val="00F50C00"/>
    <w:rsid w:val="00F51073"/>
    <w:rsid w:val="00F5114F"/>
    <w:rsid w:val="00F512A1"/>
    <w:rsid w:val="00F516C7"/>
    <w:rsid w:val="00F518EC"/>
    <w:rsid w:val="00F519E4"/>
    <w:rsid w:val="00F51A6D"/>
    <w:rsid w:val="00F521DE"/>
    <w:rsid w:val="00F522DC"/>
    <w:rsid w:val="00F52403"/>
    <w:rsid w:val="00F52E28"/>
    <w:rsid w:val="00F52EDC"/>
    <w:rsid w:val="00F52F5A"/>
    <w:rsid w:val="00F53119"/>
    <w:rsid w:val="00F5364C"/>
    <w:rsid w:val="00F53F19"/>
    <w:rsid w:val="00F54356"/>
    <w:rsid w:val="00F54840"/>
    <w:rsid w:val="00F54AB0"/>
    <w:rsid w:val="00F555C9"/>
    <w:rsid w:val="00F55709"/>
    <w:rsid w:val="00F55927"/>
    <w:rsid w:val="00F55A21"/>
    <w:rsid w:val="00F55DC1"/>
    <w:rsid w:val="00F56749"/>
    <w:rsid w:val="00F56A77"/>
    <w:rsid w:val="00F56C2C"/>
    <w:rsid w:val="00F56D6E"/>
    <w:rsid w:val="00F56E08"/>
    <w:rsid w:val="00F56F35"/>
    <w:rsid w:val="00F576EE"/>
    <w:rsid w:val="00F5786C"/>
    <w:rsid w:val="00F5793F"/>
    <w:rsid w:val="00F57E79"/>
    <w:rsid w:val="00F57F72"/>
    <w:rsid w:val="00F607D1"/>
    <w:rsid w:val="00F61030"/>
    <w:rsid w:val="00F61232"/>
    <w:rsid w:val="00F61351"/>
    <w:rsid w:val="00F617E8"/>
    <w:rsid w:val="00F61957"/>
    <w:rsid w:val="00F62051"/>
    <w:rsid w:val="00F624BA"/>
    <w:rsid w:val="00F625A7"/>
    <w:rsid w:val="00F62E3B"/>
    <w:rsid w:val="00F62FBF"/>
    <w:rsid w:val="00F63144"/>
    <w:rsid w:val="00F634D6"/>
    <w:rsid w:val="00F63625"/>
    <w:rsid w:val="00F63EF5"/>
    <w:rsid w:val="00F642E5"/>
    <w:rsid w:val="00F6443D"/>
    <w:rsid w:val="00F6479C"/>
    <w:rsid w:val="00F647CE"/>
    <w:rsid w:val="00F64C6E"/>
    <w:rsid w:val="00F6520C"/>
    <w:rsid w:val="00F65431"/>
    <w:rsid w:val="00F65BF0"/>
    <w:rsid w:val="00F65DA4"/>
    <w:rsid w:val="00F6613D"/>
    <w:rsid w:val="00F66A5D"/>
    <w:rsid w:val="00F67830"/>
    <w:rsid w:val="00F704C4"/>
    <w:rsid w:val="00F70B71"/>
    <w:rsid w:val="00F70C73"/>
    <w:rsid w:val="00F70D34"/>
    <w:rsid w:val="00F70E1B"/>
    <w:rsid w:val="00F71279"/>
    <w:rsid w:val="00F7292C"/>
    <w:rsid w:val="00F731C9"/>
    <w:rsid w:val="00F7341E"/>
    <w:rsid w:val="00F7459F"/>
    <w:rsid w:val="00F745B0"/>
    <w:rsid w:val="00F745C1"/>
    <w:rsid w:val="00F74743"/>
    <w:rsid w:val="00F74AB3"/>
    <w:rsid w:val="00F74DD3"/>
    <w:rsid w:val="00F7516F"/>
    <w:rsid w:val="00F75385"/>
    <w:rsid w:val="00F7560E"/>
    <w:rsid w:val="00F75796"/>
    <w:rsid w:val="00F7582E"/>
    <w:rsid w:val="00F75C6B"/>
    <w:rsid w:val="00F76847"/>
    <w:rsid w:val="00F76A10"/>
    <w:rsid w:val="00F76C7C"/>
    <w:rsid w:val="00F76DE0"/>
    <w:rsid w:val="00F76DF4"/>
    <w:rsid w:val="00F77041"/>
    <w:rsid w:val="00F77474"/>
    <w:rsid w:val="00F7791D"/>
    <w:rsid w:val="00F77BA1"/>
    <w:rsid w:val="00F77DAF"/>
    <w:rsid w:val="00F8052E"/>
    <w:rsid w:val="00F8093C"/>
    <w:rsid w:val="00F80CD3"/>
    <w:rsid w:val="00F80DB1"/>
    <w:rsid w:val="00F8120C"/>
    <w:rsid w:val="00F82206"/>
    <w:rsid w:val="00F824E7"/>
    <w:rsid w:val="00F825B0"/>
    <w:rsid w:val="00F82650"/>
    <w:rsid w:val="00F82D69"/>
    <w:rsid w:val="00F83150"/>
    <w:rsid w:val="00F832B3"/>
    <w:rsid w:val="00F83D1D"/>
    <w:rsid w:val="00F842AF"/>
    <w:rsid w:val="00F849FD"/>
    <w:rsid w:val="00F85121"/>
    <w:rsid w:val="00F85704"/>
    <w:rsid w:val="00F85A45"/>
    <w:rsid w:val="00F85E39"/>
    <w:rsid w:val="00F85FF6"/>
    <w:rsid w:val="00F86697"/>
    <w:rsid w:val="00F866B1"/>
    <w:rsid w:val="00F86855"/>
    <w:rsid w:val="00F868BE"/>
    <w:rsid w:val="00F8708E"/>
    <w:rsid w:val="00F87A3F"/>
    <w:rsid w:val="00F87CB3"/>
    <w:rsid w:val="00F87E00"/>
    <w:rsid w:val="00F9002C"/>
    <w:rsid w:val="00F90747"/>
    <w:rsid w:val="00F909C5"/>
    <w:rsid w:val="00F9113A"/>
    <w:rsid w:val="00F9123A"/>
    <w:rsid w:val="00F9142D"/>
    <w:rsid w:val="00F91A47"/>
    <w:rsid w:val="00F92406"/>
    <w:rsid w:val="00F92783"/>
    <w:rsid w:val="00F9279A"/>
    <w:rsid w:val="00F9280F"/>
    <w:rsid w:val="00F928B1"/>
    <w:rsid w:val="00F92BED"/>
    <w:rsid w:val="00F9315B"/>
    <w:rsid w:val="00F9333D"/>
    <w:rsid w:val="00F93357"/>
    <w:rsid w:val="00F93662"/>
    <w:rsid w:val="00F93703"/>
    <w:rsid w:val="00F93CCE"/>
    <w:rsid w:val="00F9477A"/>
    <w:rsid w:val="00F94EA7"/>
    <w:rsid w:val="00F950CA"/>
    <w:rsid w:val="00F95356"/>
    <w:rsid w:val="00F958A4"/>
    <w:rsid w:val="00F958B8"/>
    <w:rsid w:val="00F958D8"/>
    <w:rsid w:val="00F95BAE"/>
    <w:rsid w:val="00F960BE"/>
    <w:rsid w:val="00F960F8"/>
    <w:rsid w:val="00F9627D"/>
    <w:rsid w:val="00F96DA3"/>
    <w:rsid w:val="00F970B0"/>
    <w:rsid w:val="00F97118"/>
    <w:rsid w:val="00F97793"/>
    <w:rsid w:val="00F97B68"/>
    <w:rsid w:val="00F97F9F"/>
    <w:rsid w:val="00FA0045"/>
    <w:rsid w:val="00FA00CE"/>
    <w:rsid w:val="00FA0354"/>
    <w:rsid w:val="00FA0972"/>
    <w:rsid w:val="00FA0D33"/>
    <w:rsid w:val="00FA14E2"/>
    <w:rsid w:val="00FA16A7"/>
    <w:rsid w:val="00FA22F8"/>
    <w:rsid w:val="00FA27DB"/>
    <w:rsid w:val="00FA303E"/>
    <w:rsid w:val="00FA3480"/>
    <w:rsid w:val="00FA34E8"/>
    <w:rsid w:val="00FA35A9"/>
    <w:rsid w:val="00FA3B0A"/>
    <w:rsid w:val="00FA3FBD"/>
    <w:rsid w:val="00FA408B"/>
    <w:rsid w:val="00FA46CD"/>
    <w:rsid w:val="00FA4A20"/>
    <w:rsid w:val="00FA4AB6"/>
    <w:rsid w:val="00FA4B14"/>
    <w:rsid w:val="00FA4CFF"/>
    <w:rsid w:val="00FA4E8E"/>
    <w:rsid w:val="00FA5131"/>
    <w:rsid w:val="00FA546C"/>
    <w:rsid w:val="00FA5808"/>
    <w:rsid w:val="00FA5896"/>
    <w:rsid w:val="00FA5DEC"/>
    <w:rsid w:val="00FA67A3"/>
    <w:rsid w:val="00FA68B5"/>
    <w:rsid w:val="00FA6D3A"/>
    <w:rsid w:val="00FA6DD3"/>
    <w:rsid w:val="00FA71ED"/>
    <w:rsid w:val="00FA790B"/>
    <w:rsid w:val="00FA7C4B"/>
    <w:rsid w:val="00FA7F77"/>
    <w:rsid w:val="00FB02FE"/>
    <w:rsid w:val="00FB0C66"/>
    <w:rsid w:val="00FB0DBD"/>
    <w:rsid w:val="00FB0DC1"/>
    <w:rsid w:val="00FB0E76"/>
    <w:rsid w:val="00FB10A6"/>
    <w:rsid w:val="00FB1280"/>
    <w:rsid w:val="00FB131C"/>
    <w:rsid w:val="00FB15FD"/>
    <w:rsid w:val="00FB1ABF"/>
    <w:rsid w:val="00FB1B7C"/>
    <w:rsid w:val="00FB20E3"/>
    <w:rsid w:val="00FB247A"/>
    <w:rsid w:val="00FB2744"/>
    <w:rsid w:val="00FB286F"/>
    <w:rsid w:val="00FB2D8A"/>
    <w:rsid w:val="00FB31C0"/>
    <w:rsid w:val="00FB3712"/>
    <w:rsid w:val="00FB3D84"/>
    <w:rsid w:val="00FB40B5"/>
    <w:rsid w:val="00FB40B8"/>
    <w:rsid w:val="00FB48B8"/>
    <w:rsid w:val="00FB4E47"/>
    <w:rsid w:val="00FB4FF9"/>
    <w:rsid w:val="00FB50C1"/>
    <w:rsid w:val="00FB5259"/>
    <w:rsid w:val="00FB525E"/>
    <w:rsid w:val="00FB57E8"/>
    <w:rsid w:val="00FB5921"/>
    <w:rsid w:val="00FB5F28"/>
    <w:rsid w:val="00FB5F5C"/>
    <w:rsid w:val="00FB66BE"/>
    <w:rsid w:val="00FB66CF"/>
    <w:rsid w:val="00FB67F1"/>
    <w:rsid w:val="00FB6825"/>
    <w:rsid w:val="00FB6876"/>
    <w:rsid w:val="00FB6B32"/>
    <w:rsid w:val="00FB71EB"/>
    <w:rsid w:val="00FB756C"/>
    <w:rsid w:val="00FB7A00"/>
    <w:rsid w:val="00FB7CDE"/>
    <w:rsid w:val="00FC0057"/>
    <w:rsid w:val="00FC026D"/>
    <w:rsid w:val="00FC02EF"/>
    <w:rsid w:val="00FC05D9"/>
    <w:rsid w:val="00FC0C0D"/>
    <w:rsid w:val="00FC0CC3"/>
    <w:rsid w:val="00FC118F"/>
    <w:rsid w:val="00FC19A9"/>
    <w:rsid w:val="00FC2336"/>
    <w:rsid w:val="00FC2C1E"/>
    <w:rsid w:val="00FC30F8"/>
    <w:rsid w:val="00FC4E48"/>
    <w:rsid w:val="00FC4EC7"/>
    <w:rsid w:val="00FC4EF7"/>
    <w:rsid w:val="00FC50CA"/>
    <w:rsid w:val="00FC5A9C"/>
    <w:rsid w:val="00FC5C12"/>
    <w:rsid w:val="00FC5CFB"/>
    <w:rsid w:val="00FC6127"/>
    <w:rsid w:val="00FC6315"/>
    <w:rsid w:val="00FC6946"/>
    <w:rsid w:val="00FC6A4D"/>
    <w:rsid w:val="00FC6B4D"/>
    <w:rsid w:val="00FC7627"/>
    <w:rsid w:val="00FC773C"/>
    <w:rsid w:val="00FC7EDC"/>
    <w:rsid w:val="00FD00EC"/>
    <w:rsid w:val="00FD036C"/>
    <w:rsid w:val="00FD03D5"/>
    <w:rsid w:val="00FD0663"/>
    <w:rsid w:val="00FD080C"/>
    <w:rsid w:val="00FD0B01"/>
    <w:rsid w:val="00FD0CA9"/>
    <w:rsid w:val="00FD0D97"/>
    <w:rsid w:val="00FD0FE6"/>
    <w:rsid w:val="00FD182B"/>
    <w:rsid w:val="00FD1CD9"/>
    <w:rsid w:val="00FD2464"/>
    <w:rsid w:val="00FD2F72"/>
    <w:rsid w:val="00FD3228"/>
    <w:rsid w:val="00FD381A"/>
    <w:rsid w:val="00FD3AED"/>
    <w:rsid w:val="00FD3C1C"/>
    <w:rsid w:val="00FD3C78"/>
    <w:rsid w:val="00FD3EF4"/>
    <w:rsid w:val="00FD4380"/>
    <w:rsid w:val="00FD4D95"/>
    <w:rsid w:val="00FD4EB1"/>
    <w:rsid w:val="00FD53AF"/>
    <w:rsid w:val="00FD53C7"/>
    <w:rsid w:val="00FD5405"/>
    <w:rsid w:val="00FD580B"/>
    <w:rsid w:val="00FD5F5E"/>
    <w:rsid w:val="00FD62CE"/>
    <w:rsid w:val="00FD6B8F"/>
    <w:rsid w:val="00FD6D7F"/>
    <w:rsid w:val="00FD7345"/>
    <w:rsid w:val="00FD7692"/>
    <w:rsid w:val="00FD7A5F"/>
    <w:rsid w:val="00FD7BB1"/>
    <w:rsid w:val="00FD7F68"/>
    <w:rsid w:val="00FD7FA7"/>
    <w:rsid w:val="00FE0478"/>
    <w:rsid w:val="00FE0823"/>
    <w:rsid w:val="00FE0B6D"/>
    <w:rsid w:val="00FE1445"/>
    <w:rsid w:val="00FE19CE"/>
    <w:rsid w:val="00FE1D69"/>
    <w:rsid w:val="00FE21E5"/>
    <w:rsid w:val="00FE26C9"/>
    <w:rsid w:val="00FE2970"/>
    <w:rsid w:val="00FE38A7"/>
    <w:rsid w:val="00FE3DE3"/>
    <w:rsid w:val="00FE3FDE"/>
    <w:rsid w:val="00FE40DF"/>
    <w:rsid w:val="00FE43CC"/>
    <w:rsid w:val="00FE4718"/>
    <w:rsid w:val="00FE4C55"/>
    <w:rsid w:val="00FE4CF2"/>
    <w:rsid w:val="00FE4F2B"/>
    <w:rsid w:val="00FE57E8"/>
    <w:rsid w:val="00FE6063"/>
    <w:rsid w:val="00FE64E2"/>
    <w:rsid w:val="00FE6924"/>
    <w:rsid w:val="00FE6D3D"/>
    <w:rsid w:val="00FE7384"/>
    <w:rsid w:val="00FF0182"/>
    <w:rsid w:val="00FF0A2F"/>
    <w:rsid w:val="00FF1047"/>
    <w:rsid w:val="00FF130D"/>
    <w:rsid w:val="00FF140E"/>
    <w:rsid w:val="00FF1419"/>
    <w:rsid w:val="00FF1681"/>
    <w:rsid w:val="00FF16DE"/>
    <w:rsid w:val="00FF244A"/>
    <w:rsid w:val="00FF256D"/>
    <w:rsid w:val="00FF299E"/>
    <w:rsid w:val="00FF2A44"/>
    <w:rsid w:val="00FF2C4E"/>
    <w:rsid w:val="00FF2E23"/>
    <w:rsid w:val="00FF30C4"/>
    <w:rsid w:val="00FF30FE"/>
    <w:rsid w:val="00FF3383"/>
    <w:rsid w:val="00FF36BC"/>
    <w:rsid w:val="00FF3A1B"/>
    <w:rsid w:val="00FF48C8"/>
    <w:rsid w:val="00FF549E"/>
    <w:rsid w:val="00FF573F"/>
    <w:rsid w:val="00FF590B"/>
    <w:rsid w:val="00FF5FC0"/>
    <w:rsid w:val="00FF65B1"/>
    <w:rsid w:val="00FF6A3B"/>
    <w:rsid w:val="00FF6AA7"/>
    <w:rsid w:val="00FF7134"/>
    <w:rsid w:val="00FF7B77"/>
    <w:rsid w:val="0162E396"/>
    <w:rsid w:val="01AD7AF8"/>
    <w:rsid w:val="01CC3D93"/>
    <w:rsid w:val="026728DF"/>
    <w:rsid w:val="02A69028"/>
    <w:rsid w:val="03972B0E"/>
    <w:rsid w:val="040F2B1C"/>
    <w:rsid w:val="0482BE42"/>
    <w:rsid w:val="075C3DB6"/>
    <w:rsid w:val="07F71FA0"/>
    <w:rsid w:val="081B5320"/>
    <w:rsid w:val="081DACB7"/>
    <w:rsid w:val="08EA8E09"/>
    <w:rsid w:val="09DCE9FC"/>
    <w:rsid w:val="0A79ED53"/>
    <w:rsid w:val="0A9297E1"/>
    <w:rsid w:val="0B64A789"/>
    <w:rsid w:val="0BD09C36"/>
    <w:rsid w:val="0E364C91"/>
    <w:rsid w:val="0E5E2568"/>
    <w:rsid w:val="0E97EE80"/>
    <w:rsid w:val="0EF733F7"/>
    <w:rsid w:val="112C4248"/>
    <w:rsid w:val="116317F9"/>
    <w:rsid w:val="1177CD0C"/>
    <w:rsid w:val="11E30FCC"/>
    <w:rsid w:val="124E8194"/>
    <w:rsid w:val="12619FA3"/>
    <w:rsid w:val="126965BC"/>
    <w:rsid w:val="135B6396"/>
    <w:rsid w:val="13CBF87A"/>
    <w:rsid w:val="144C4C88"/>
    <w:rsid w:val="147824BF"/>
    <w:rsid w:val="15A463B5"/>
    <w:rsid w:val="15A6C5B2"/>
    <w:rsid w:val="17175F53"/>
    <w:rsid w:val="17365638"/>
    <w:rsid w:val="174EACC2"/>
    <w:rsid w:val="1839B35F"/>
    <w:rsid w:val="185DFB2F"/>
    <w:rsid w:val="18787A40"/>
    <w:rsid w:val="18F59F10"/>
    <w:rsid w:val="1965623D"/>
    <w:rsid w:val="197371C9"/>
    <w:rsid w:val="198BADAF"/>
    <w:rsid w:val="1A6D5276"/>
    <w:rsid w:val="1AD225E7"/>
    <w:rsid w:val="1B163250"/>
    <w:rsid w:val="1BA56AF5"/>
    <w:rsid w:val="1BE024A1"/>
    <w:rsid w:val="1C2AE843"/>
    <w:rsid w:val="1C63DCEA"/>
    <w:rsid w:val="1D7D7B71"/>
    <w:rsid w:val="1E23C3B8"/>
    <w:rsid w:val="1EF9D7D3"/>
    <w:rsid w:val="1F47514C"/>
    <w:rsid w:val="1FC29F27"/>
    <w:rsid w:val="2280307F"/>
    <w:rsid w:val="22A71C58"/>
    <w:rsid w:val="23CEEA95"/>
    <w:rsid w:val="2437E398"/>
    <w:rsid w:val="249BF8AD"/>
    <w:rsid w:val="269C19E1"/>
    <w:rsid w:val="281624BF"/>
    <w:rsid w:val="2A29EDB8"/>
    <w:rsid w:val="2A50937F"/>
    <w:rsid w:val="2AECC063"/>
    <w:rsid w:val="2B3017A7"/>
    <w:rsid w:val="2B96D8D2"/>
    <w:rsid w:val="2BD45355"/>
    <w:rsid w:val="2C19A278"/>
    <w:rsid w:val="2CCCE04A"/>
    <w:rsid w:val="2D98D518"/>
    <w:rsid w:val="2EDED1F5"/>
    <w:rsid w:val="2EFA5E97"/>
    <w:rsid w:val="2F0705E7"/>
    <w:rsid w:val="2F904E72"/>
    <w:rsid w:val="302D0CDC"/>
    <w:rsid w:val="30ADABCC"/>
    <w:rsid w:val="3120BF6C"/>
    <w:rsid w:val="31882264"/>
    <w:rsid w:val="319A5715"/>
    <w:rsid w:val="33B421AD"/>
    <w:rsid w:val="364CF1AF"/>
    <w:rsid w:val="36BD166F"/>
    <w:rsid w:val="37F3D357"/>
    <w:rsid w:val="383B1443"/>
    <w:rsid w:val="38A99BB1"/>
    <w:rsid w:val="38D74E47"/>
    <w:rsid w:val="3A355802"/>
    <w:rsid w:val="3A4304BF"/>
    <w:rsid w:val="3AB37FC8"/>
    <w:rsid w:val="3B3BB126"/>
    <w:rsid w:val="3C12D3FA"/>
    <w:rsid w:val="3E43F831"/>
    <w:rsid w:val="3E562E77"/>
    <w:rsid w:val="3FE663AB"/>
    <w:rsid w:val="40F0177E"/>
    <w:rsid w:val="41A1DD64"/>
    <w:rsid w:val="41DB2614"/>
    <w:rsid w:val="4204B154"/>
    <w:rsid w:val="42E2E243"/>
    <w:rsid w:val="43D80D2C"/>
    <w:rsid w:val="446968EC"/>
    <w:rsid w:val="44D00F8C"/>
    <w:rsid w:val="464D249C"/>
    <w:rsid w:val="465F02CF"/>
    <w:rsid w:val="46EA77BB"/>
    <w:rsid w:val="47746B78"/>
    <w:rsid w:val="477F1AFF"/>
    <w:rsid w:val="47EE4886"/>
    <w:rsid w:val="485FA027"/>
    <w:rsid w:val="48904501"/>
    <w:rsid w:val="49172666"/>
    <w:rsid w:val="498FE5F6"/>
    <w:rsid w:val="49963EEA"/>
    <w:rsid w:val="4A29C35B"/>
    <w:rsid w:val="4BC96FE2"/>
    <w:rsid w:val="4C746810"/>
    <w:rsid w:val="4DF17A92"/>
    <w:rsid w:val="4E17A194"/>
    <w:rsid w:val="4E5055DA"/>
    <w:rsid w:val="4E8FA23C"/>
    <w:rsid w:val="4EA12ACB"/>
    <w:rsid w:val="4EE25A7E"/>
    <w:rsid w:val="4F9077FD"/>
    <w:rsid w:val="51A67AEF"/>
    <w:rsid w:val="53424C2F"/>
    <w:rsid w:val="53D7D85C"/>
    <w:rsid w:val="54788BD1"/>
    <w:rsid w:val="54AC6B34"/>
    <w:rsid w:val="557DCBED"/>
    <w:rsid w:val="5584793B"/>
    <w:rsid w:val="5643988D"/>
    <w:rsid w:val="567E93A6"/>
    <w:rsid w:val="57C3310A"/>
    <w:rsid w:val="57F6D416"/>
    <w:rsid w:val="5817B441"/>
    <w:rsid w:val="5899E8FF"/>
    <w:rsid w:val="58FA82B0"/>
    <w:rsid w:val="595EC91A"/>
    <w:rsid w:val="5B292053"/>
    <w:rsid w:val="5B466C27"/>
    <w:rsid w:val="5BC40D4A"/>
    <w:rsid w:val="5C596A10"/>
    <w:rsid w:val="5CCB1A5D"/>
    <w:rsid w:val="5E2ED722"/>
    <w:rsid w:val="5E4E88CD"/>
    <w:rsid w:val="5E633223"/>
    <w:rsid w:val="5E951730"/>
    <w:rsid w:val="5FAE0004"/>
    <w:rsid w:val="6164BA98"/>
    <w:rsid w:val="619763E3"/>
    <w:rsid w:val="628123CF"/>
    <w:rsid w:val="647E27A1"/>
    <w:rsid w:val="6486EB9D"/>
    <w:rsid w:val="64AD0130"/>
    <w:rsid w:val="650CF14D"/>
    <w:rsid w:val="657A4759"/>
    <w:rsid w:val="65A26CC0"/>
    <w:rsid w:val="667A86B1"/>
    <w:rsid w:val="6783F2C6"/>
    <w:rsid w:val="687E2C49"/>
    <w:rsid w:val="68BCF13C"/>
    <w:rsid w:val="69D77B15"/>
    <w:rsid w:val="6B9C49AC"/>
    <w:rsid w:val="6C76E9B3"/>
    <w:rsid w:val="6D1412B6"/>
    <w:rsid w:val="6DBD519C"/>
    <w:rsid w:val="6DF8DF44"/>
    <w:rsid w:val="6E7CD7DA"/>
    <w:rsid w:val="6E8AD93A"/>
    <w:rsid w:val="70D98FE4"/>
    <w:rsid w:val="71C6AA69"/>
    <w:rsid w:val="71DB8FAC"/>
    <w:rsid w:val="72577651"/>
    <w:rsid w:val="72D8BD4B"/>
    <w:rsid w:val="72F3A19D"/>
    <w:rsid w:val="7318838C"/>
    <w:rsid w:val="732395F3"/>
    <w:rsid w:val="7357A490"/>
    <w:rsid w:val="750F4A8A"/>
    <w:rsid w:val="754D61F6"/>
    <w:rsid w:val="757066B0"/>
    <w:rsid w:val="75B78AC9"/>
    <w:rsid w:val="76198D69"/>
    <w:rsid w:val="76382AE1"/>
    <w:rsid w:val="76FF4698"/>
    <w:rsid w:val="78B2B5B8"/>
    <w:rsid w:val="79B29F34"/>
    <w:rsid w:val="79DE21C1"/>
    <w:rsid w:val="7A1F17A2"/>
    <w:rsid w:val="7A2EF239"/>
    <w:rsid w:val="7B5958BF"/>
    <w:rsid w:val="7B6503F3"/>
    <w:rsid w:val="7BFA2A10"/>
    <w:rsid w:val="7C3E4A1C"/>
    <w:rsid w:val="7CBD88B9"/>
    <w:rsid w:val="7CFDFBE7"/>
    <w:rsid w:val="7DA67B91"/>
    <w:rsid w:val="7E0D574A"/>
    <w:rsid w:val="7E3DB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4465"/>
    <o:shapelayout v:ext="edit">
      <o:idmap v:ext="edit" data="1"/>
    </o:shapelayout>
  </w:shapeDefaults>
  <w:decimalSymbol w:val="."/>
  <w:listSeparator w:val=","/>
  <w14:docId w14:val="2BA48E75"/>
  <w15:chartTrackingRefBased/>
  <w15:docId w15:val="{045DDFE4-F5B0-45EF-A778-DCD684A7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613BF"/>
    <w:pPr>
      <w:spacing w:before="120" w:after="120"/>
    </w:pPr>
    <w:rPr>
      <w:rFonts w:ascii="Times New Roman" w:hAnsi="Times New Roman"/>
      <w:sz w:val="24"/>
      <w:szCs w:val="24"/>
      <w:lang w:val="en-US" w:eastAsia="en-US"/>
    </w:rPr>
  </w:style>
  <w:style w:type="paragraph" w:styleId="Otsikko1">
    <w:name w:val="heading 1"/>
    <w:basedOn w:val="Normaali"/>
    <w:next w:val="Normaali"/>
    <w:link w:val="Otsikko1Char"/>
    <w:uiPriority w:val="9"/>
    <w:qFormat/>
    <w:rsid w:val="00906A88"/>
    <w:pPr>
      <w:keepNext/>
      <w:numPr>
        <w:numId w:val="46"/>
      </w:numPr>
      <w:spacing w:before="240" w:after="60"/>
      <w:outlineLvl w:val="0"/>
    </w:pPr>
    <w:rPr>
      <w:b/>
      <w:bCs/>
      <w:kern w:val="32"/>
      <w:szCs w:val="32"/>
    </w:rPr>
  </w:style>
  <w:style w:type="paragraph" w:styleId="Otsikko2">
    <w:name w:val="heading 2"/>
    <w:basedOn w:val="Normaali"/>
    <w:next w:val="Normaali"/>
    <w:link w:val="Otsikko2Char"/>
    <w:uiPriority w:val="9"/>
    <w:unhideWhenUsed/>
    <w:qFormat/>
    <w:rsid w:val="00B968E8"/>
    <w:pPr>
      <w:keepNext/>
      <w:numPr>
        <w:ilvl w:val="1"/>
        <w:numId w:val="46"/>
      </w:numPr>
      <w:spacing w:before="240" w:after="60"/>
      <w:outlineLvl w:val="1"/>
    </w:pPr>
    <w:rPr>
      <w:bCs/>
      <w:i/>
      <w:iCs/>
      <w:szCs w:val="28"/>
      <w:lang w:val="fi-FI"/>
    </w:rPr>
  </w:style>
  <w:style w:type="paragraph" w:styleId="Otsikko3">
    <w:name w:val="heading 3"/>
    <w:basedOn w:val="Normaali"/>
    <w:next w:val="Normaali"/>
    <w:link w:val="Otsikko3Char"/>
    <w:uiPriority w:val="9"/>
    <w:unhideWhenUsed/>
    <w:qFormat/>
    <w:rsid w:val="00B968E8"/>
    <w:pPr>
      <w:keepNext/>
      <w:numPr>
        <w:ilvl w:val="2"/>
        <w:numId w:val="46"/>
      </w:numPr>
      <w:spacing w:before="240" w:after="60"/>
      <w:outlineLvl w:val="2"/>
    </w:pPr>
    <w:rPr>
      <w:bCs/>
      <w:szCs w:val="26"/>
      <w:lang w:val="fi-FI"/>
    </w:rPr>
  </w:style>
  <w:style w:type="paragraph" w:styleId="Otsikko4">
    <w:name w:val="heading 4"/>
    <w:basedOn w:val="Normaali"/>
    <w:next w:val="Normaali"/>
    <w:link w:val="Otsikko4Char"/>
    <w:uiPriority w:val="9"/>
    <w:unhideWhenUsed/>
    <w:qFormat/>
    <w:rsid w:val="00071FE1"/>
    <w:pPr>
      <w:keepNext/>
      <w:keepLines/>
      <w:numPr>
        <w:ilvl w:val="3"/>
        <w:numId w:val="46"/>
      </w:numPr>
      <w:spacing w:before="160"/>
      <w:outlineLvl w:val="3"/>
    </w:pPr>
    <w:rPr>
      <w:rFonts w:asciiTheme="majorHAnsi" w:eastAsiaTheme="majorEastAsia" w:hAnsiTheme="majorHAnsi" w:cstheme="majorBidi"/>
      <w:iCs/>
      <w:color w:val="000000" w:themeColor="text1"/>
      <w:sz w:val="26"/>
      <w:lang w:val="fi-FI"/>
    </w:rPr>
  </w:style>
  <w:style w:type="paragraph" w:styleId="Otsikko5">
    <w:name w:val="heading 5"/>
    <w:basedOn w:val="Normaali"/>
    <w:next w:val="Normaali"/>
    <w:link w:val="Otsikko5Char"/>
    <w:uiPriority w:val="9"/>
    <w:unhideWhenUsed/>
    <w:qFormat/>
    <w:rsid w:val="009027C8"/>
    <w:pPr>
      <w:keepNext/>
      <w:keepLines/>
      <w:spacing w:before="160"/>
      <w:outlineLvl w:val="4"/>
    </w:pPr>
    <w:rPr>
      <w:rFonts w:asciiTheme="majorHAnsi" w:eastAsiaTheme="majorEastAsia" w:hAnsiTheme="majorHAnsi" w:cstheme="majorBidi"/>
      <w:b/>
      <w:color w:val="000000" w:themeColor="tex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906A88"/>
    <w:rPr>
      <w:rFonts w:ascii="Times New Roman" w:hAnsi="Times New Roman"/>
      <w:b/>
      <w:bCs/>
      <w:kern w:val="32"/>
      <w:sz w:val="24"/>
      <w:szCs w:val="32"/>
      <w:lang w:val="en-US" w:eastAsia="en-US"/>
    </w:rPr>
  </w:style>
  <w:style w:type="paragraph" w:styleId="Luettelokappale">
    <w:name w:val="List Paragraph"/>
    <w:basedOn w:val="Normaali"/>
    <w:uiPriority w:val="34"/>
    <w:qFormat/>
    <w:rsid w:val="00BD24BC"/>
    <w:pPr>
      <w:ind w:left="1304"/>
    </w:pPr>
  </w:style>
  <w:style w:type="paragraph" w:styleId="NormaaliWWW">
    <w:name w:val="Normal (Web)"/>
    <w:basedOn w:val="Normaali"/>
    <w:uiPriority w:val="99"/>
    <w:unhideWhenUsed/>
    <w:rsid w:val="00E749FA"/>
    <w:pPr>
      <w:spacing w:before="100" w:beforeAutospacing="1" w:after="100" w:afterAutospacing="1" w:line="240" w:lineRule="atLeast"/>
    </w:pPr>
    <w:rPr>
      <w:rFonts w:ascii="Arial" w:hAnsi="Arial" w:cs="Arial"/>
      <w:color w:val="333333"/>
      <w:sz w:val="18"/>
      <w:szCs w:val="18"/>
      <w:lang w:val="fi-FI" w:eastAsia="fi-FI"/>
    </w:rPr>
  </w:style>
  <w:style w:type="paragraph" w:styleId="Sisllysluettelonotsikko">
    <w:name w:val="TOC Heading"/>
    <w:basedOn w:val="Otsikko1"/>
    <w:next w:val="Normaali"/>
    <w:uiPriority w:val="39"/>
    <w:unhideWhenUsed/>
    <w:qFormat/>
    <w:rsid w:val="00215DB1"/>
    <w:pPr>
      <w:keepLines/>
      <w:numPr>
        <w:numId w:val="0"/>
      </w:numPr>
      <w:spacing w:before="480" w:after="0" w:line="276" w:lineRule="auto"/>
      <w:outlineLvl w:val="9"/>
    </w:pPr>
    <w:rPr>
      <w:rFonts w:ascii="Cambria" w:hAnsi="Cambria"/>
      <w:color w:val="365F91"/>
      <w:kern w:val="0"/>
      <w:sz w:val="28"/>
      <w:szCs w:val="28"/>
      <w:lang w:val="fi-FI"/>
    </w:rPr>
  </w:style>
  <w:style w:type="paragraph" w:styleId="Sisluet1">
    <w:name w:val="toc 1"/>
    <w:basedOn w:val="Normaali"/>
    <w:next w:val="Normaali"/>
    <w:autoRedefine/>
    <w:uiPriority w:val="39"/>
    <w:unhideWhenUsed/>
    <w:rsid w:val="001A2678"/>
    <w:pPr>
      <w:tabs>
        <w:tab w:val="left" w:pos="480"/>
        <w:tab w:val="right" w:leader="dot" w:pos="9628"/>
      </w:tabs>
    </w:pPr>
  </w:style>
  <w:style w:type="character" w:styleId="Hyperlinkki">
    <w:name w:val="Hyperlink"/>
    <w:uiPriority w:val="99"/>
    <w:unhideWhenUsed/>
    <w:rsid w:val="00215DB1"/>
    <w:rPr>
      <w:color w:val="0000FF"/>
      <w:u w:val="single"/>
    </w:rPr>
  </w:style>
  <w:style w:type="table" w:styleId="TaulukkoRuudukko">
    <w:name w:val="Table Grid"/>
    <w:basedOn w:val="Normaalitaulukko"/>
    <w:uiPriority w:val="39"/>
    <w:rsid w:val="006862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tsikko2Char">
    <w:name w:val="Otsikko 2 Char"/>
    <w:link w:val="Otsikko2"/>
    <w:uiPriority w:val="9"/>
    <w:rsid w:val="00B968E8"/>
    <w:rPr>
      <w:rFonts w:ascii="Times New Roman" w:hAnsi="Times New Roman"/>
      <w:bCs/>
      <w:i/>
      <w:iCs/>
      <w:sz w:val="24"/>
      <w:szCs w:val="28"/>
      <w:lang w:val="fi-FI" w:eastAsia="en-US"/>
    </w:rPr>
  </w:style>
  <w:style w:type="character" w:customStyle="1" w:styleId="Otsikko3Char">
    <w:name w:val="Otsikko 3 Char"/>
    <w:link w:val="Otsikko3"/>
    <w:uiPriority w:val="9"/>
    <w:rsid w:val="00B968E8"/>
    <w:rPr>
      <w:rFonts w:ascii="Times New Roman" w:hAnsi="Times New Roman"/>
      <w:bCs/>
      <w:sz w:val="24"/>
      <w:szCs w:val="26"/>
      <w:lang w:val="fi-FI" w:eastAsia="en-US"/>
    </w:rPr>
  </w:style>
  <w:style w:type="paragraph" w:styleId="Sisluet2">
    <w:name w:val="toc 2"/>
    <w:basedOn w:val="Normaali"/>
    <w:next w:val="Normaali"/>
    <w:autoRedefine/>
    <w:uiPriority w:val="39"/>
    <w:unhideWhenUsed/>
    <w:rsid w:val="001A2678"/>
    <w:pPr>
      <w:tabs>
        <w:tab w:val="left" w:pos="880"/>
        <w:tab w:val="right" w:leader="dot" w:pos="9628"/>
      </w:tabs>
      <w:ind w:left="240"/>
    </w:pPr>
  </w:style>
  <w:style w:type="paragraph" w:styleId="Loppuviitteenteksti">
    <w:name w:val="endnote text"/>
    <w:basedOn w:val="Normaali"/>
    <w:link w:val="LoppuviitteentekstiChar"/>
    <w:uiPriority w:val="99"/>
    <w:semiHidden/>
    <w:unhideWhenUsed/>
    <w:rsid w:val="006C1B07"/>
    <w:rPr>
      <w:sz w:val="20"/>
      <w:szCs w:val="20"/>
    </w:rPr>
  </w:style>
  <w:style w:type="character" w:customStyle="1" w:styleId="LoppuviitteentekstiChar">
    <w:name w:val="Loppuviitteen teksti Char"/>
    <w:link w:val="Loppuviitteenteksti"/>
    <w:uiPriority w:val="99"/>
    <w:semiHidden/>
    <w:rsid w:val="006C1B07"/>
    <w:rPr>
      <w:rFonts w:ascii="Times New Roman" w:hAnsi="Times New Roman"/>
      <w:lang w:val="en-US" w:eastAsia="en-US"/>
    </w:rPr>
  </w:style>
  <w:style w:type="character" w:styleId="Loppuviitteenviite">
    <w:name w:val="endnote reference"/>
    <w:uiPriority w:val="99"/>
    <w:semiHidden/>
    <w:unhideWhenUsed/>
    <w:rsid w:val="006C1B07"/>
    <w:rPr>
      <w:vertAlign w:val="superscript"/>
    </w:rPr>
  </w:style>
  <w:style w:type="paragraph" w:styleId="Alaviitteenteksti">
    <w:name w:val="footnote text"/>
    <w:basedOn w:val="Normaali"/>
    <w:link w:val="AlaviitteentekstiChar"/>
    <w:uiPriority w:val="99"/>
    <w:semiHidden/>
    <w:unhideWhenUsed/>
    <w:rsid w:val="006C1B07"/>
    <w:rPr>
      <w:sz w:val="20"/>
      <w:szCs w:val="20"/>
    </w:rPr>
  </w:style>
  <w:style w:type="character" w:customStyle="1" w:styleId="AlaviitteentekstiChar">
    <w:name w:val="Alaviitteen teksti Char"/>
    <w:link w:val="Alaviitteenteksti"/>
    <w:uiPriority w:val="99"/>
    <w:semiHidden/>
    <w:rsid w:val="006C1B07"/>
    <w:rPr>
      <w:rFonts w:ascii="Times New Roman" w:hAnsi="Times New Roman"/>
      <w:lang w:val="en-US" w:eastAsia="en-US"/>
    </w:rPr>
  </w:style>
  <w:style w:type="character" w:styleId="Alaviitteenviite">
    <w:name w:val="footnote reference"/>
    <w:uiPriority w:val="99"/>
    <w:semiHidden/>
    <w:unhideWhenUsed/>
    <w:rsid w:val="006C1B07"/>
    <w:rPr>
      <w:vertAlign w:val="superscript"/>
    </w:rPr>
  </w:style>
  <w:style w:type="paragraph" w:styleId="Sisluet3">
    <w:name w:val="toc 3"/>
    <w:basedOn w:val="Normaali"/>
    <w:next w:val="Normaali"/>
    <w:autoRedefine/>
    <w:uiPriority w:val="39"/>
    <w:unhideWhenUsed/>
    <w:rsid w:val="001A2678"/>
    <w:pPr>
      <w:tabs>
        <w:tab w:val="left" w:pos="1320"/>
        <w:tab w:val="right" w:leader="dot" w:pos="9628"/>
      </w:tabs>
      <w:ind w:left="480"/>
    </w:pPr>
  </w:style>
  <w:style w:type="paragraph" w:styleId="Seliteteksti">
    <w:name w:val="Balloon Text"/>
    <w:basedOn w:val="Normaali"/>
    <w:link w:val="SelitetekstiChar"/>
    <w:uiPriority w:val="99"/>
    <w:semiHidden/>
    <w:unhideWhenUsed/>
    <w:rsid w:val="00420F81"/>
    <w:rPr>
      <w:rFonts w:ascii="Tahoma" w:hAnsi="Tahoma" w:cs="Tahoma"/>
      <w:sz w:val="16"/>
      <w:szCs w:val="16"/>
    </w:rPr>
  </w:style>
  <w:style w:type="character" w:customStyle="1" w:styleId="SelitetekstiChar">
    <w:name w:val="Seliteteksti Char"/>
    <w:link w:val="Seliteteksti"/>
    <w:uiPriority w:val="99"/>
    <w:semiHidden/>
    <w:rsid w:val="00420F81"/>
    <w:rPr>
      <w:rFonts w:ascii="Tahoma" w:hAnsi="Tahoma" w:cs="Tahoma"/>
      <w:sz w:val="16"/>
      <w:szCs w:val="16"/>
      <w:lang w:val="en-US" w:eastAsia="en-US"/>
    </w:rPr>
  </w:style>
  <w:style w:type="character" w:styleId="Kommentinviite">
    <w:name w:val="annotation reference"/>
    <w:uiPriority w:val="99"/>
    <w:semiHidden/>
    <w:unhideWhenUsed/>
    <w:rsid w:val="006A5398"/>
    <w:rPr>
      <w:sz w:val="16"/>
      <w:szCs w:val="16"/>
    </w:rPr>
  </w:style>
  <w:style w:type="paragraph" w:styleId="Kommentinteksti">
    <w:name w:val="annotation text"/>
    <w:basedOn w:val="Normaali"/>
    <w:link w:val="KommentintekstiChar"/>
    <w:uiPriority w:val="99"/>
    <w:semiHidden/>
    <w:unhideWhenUsed/>
    <w:rsid w:val="006A5398"/>
    <w:rPr>
      <w:sz w:val="20"/>
      <w:szCs w:val="20"/>
    </w:rPr>
  </w:style>
  <w:style w:type="character" w:customStyle="1" w:styleId="KommentintekstiChar">
    <w:name w:val="Kommentin teksti Char"/>
    <w:link w:val="Kommentinteksti"/>
    <w:uiPriority w:val="99"/>
    <w:semiHidden/>
    <w:rsid w:val="006A5398"/>
    <w:rPr>
      <w:rFonts w:ascii="Times New Roman" w:hAnsi="Times New Roman"/>
      <w:lang w:val="en-US" w:eastAsia="en-US"/>
    </w:rPr>
  </w:style>
  <w:style w:type="paragraph" w:styleId="Kommentinotsikko">
    <w:name w:val="annotation subject"/>
    <w:basedOn w:val="Kommentinteksti"/>
    <w:next w:val="Kommentinteksti"/>
    <w:link w:val="KommentinotsikkoChar"/>
    <w:uiPriority w:val="99"/>
    <w:semiHidden/>
    <w:unhideWhenUsed/>
    <w:rsid w:val="006A5398"/>
    <w:rPr>
      <w:b/>
      <w:bCs/>
    </w:rPr>
  </w:style>
  <w:style w:type="character" w:customStyle="1" w:styleId="KommentinotsikkoChar">
    <w:name w:val="Kommentin otsikko Char"/>
    <w:link w:val="Kommentinotsikko"/>
    <w:uiPriority w:val="99"/>
    <w:semiHidden/>
    <w:rsid w:val="006A5398"/>
    <w:rPr>
      <w:rFonts w:ascii="Times New Roman" w:hAnsi="Times New Roman"/>
      <w:b/>
      <w:bCs/>
      <w:lang w:val="en-US" w:eastAsia="en-US"/>
    </w:rPr>
  </w:style>
  <w:style w:type="character" w:styleId="AvattuHyperlinkki">
    <w:name w:val="FollowedHyperlink"/>
    <w:uiPriority w:val="99"/>
    <w:semiHidden/>
    <w:unhideWhenUsed/>
    <w:rsid w:val="009834DB"/>
    <w:rPr>
      <w:color w:val="800080"/>
      <w:u w:val="single"/>
    </w:rPr>
  </w:style>
  <w:style w:type="paragraph" w:styleId="Leipteksti">
    <w:name w:val="Body Text"/>
    <w:basedOn w:val="Normaali"/>
    <w:link w:val="LeiptekstiChar"/>
    <w:semiHidden/>
    <w:rsid w:val="0000047C"/>
    <w:rPr>
      <w:rFonts w:ascii="Calibri" w:hAnsi="Calibri"/>
      <w:sz w:val="22"/>
      <w:szCs w:val="20"/>
      <w:lang w:val="fi-FI" w:eastAsia="ar-SA"/>
    </w:rPr>
  </w:style>
  <w:style w:type="character" w:customStyle="1" w:styleId="LeiptekstiChar">
    <w:name w:val="Leipäteksti Char"/>
    <w:link w:val="Leipteksti"/>
    <w:semiHidden/>
    <w:rsid w:val="0000047C"/>
    <w:rPr>
      <w:sz w:val="22"/>
      <w:lang w:eastAsia="ar-SA"/>
    </w:rPr>
  </w:style>
  <w:style w:type="paragraph" w:styleId="Muutos">
    <w:name w:val="Revision"/>
    <w:hidden/>
    <w:uiPriority w:val="99"/>
    <w:semiHidden/>
    <w:rsid w:val="0062528F"/>
    <w:rPr>
      <w:rFonts w:ascii="Times New Roman" w:hAnsi="Times New Roman"/>
      <w:sz w:val="24"/>
      <w:szCs w:val="24"/>
      <w:lang w:val="en-US" w:eastAsia="en-US"/>
    </w:rPr>
  </w:style>
  <w:style w:type="paragraph" w:styleId="Yltunniste">
    <w:name w:val="header"/>
    <w:basedOn w:val="Normaali"/>
    <w:link w:val="YltunnisteChar"/>
    <w:uiPriority w:val="99"/>
    <w:unhideWhenUsed/>
    <w:rsid w:val="00A12A21"/>
    <w:pPr>
      <w:tabs>
        <w:tab w:val="center" w:pos="4513"/>
        <w:tab w:val="right" w:pos="9026"/>
      </w:tabs>
    </w:pPr>
  </w:style>
  <w:style w:type="character" w:customStyle="1" w:styleId="YltunnisteChar">
    <w:name w:val="Ylätunniste Char"/>
    <w:link w:val="Yltunniste"/>
    <w:uiPriority w:val="99"/>
    <w:rsid w:val="00A12A21"/>
    <w:rPr>
      <w:rFonts w:ascii="Times New Roman" w:hAnsi="Times New Roman"/>
      <w:sz w:val="24"/>
      <w:szCs w:val="24"/>
      <w:lang w:val="en-US" w:eastAsia="en-US"/>
    </w:rPr>
  </w:style>
  <w:style w:type="paragraph" w:styleId="Alatunniste">
    <w:name w:val="footer"/>
    <w:basedOn w:val="Normaali"/>
    <w:link w:val="AlatunnisteChar"/>
    <w:uiPriority w:val="99"/>
    <w:unhideWhenUsed/>
    <w:rsid w:val="00A12A21"/>
    <w:pPr>
      <w:tabs>
        <w:tab w:val="center" w:pos="4513"/>
        <w:tab w:val="right" w:pos="9026"/>
      </w:tabs>
    </w:pPr>
  </w:style>
  <w:style w:type="character" w:customStyle="1" w:styleId="AlatunnisteChar">
    <w:name w:val="Alatunniste Char"/>
    <w:link w:val="Alatunniste"/>
    <w:uiPriority w:val="99"/>
    <w:rsid w:val="00A12A21"/>
    <w:rPr>
      <w:rFonts w:ascii="Times New Roman" w:hAnsi="Times New Roman"/>
      <w:sz w:val="24"/>
      <w:szCs w:val="24"/>
      <w:lang w:val="en-US" w:eastAsia="en-US"/>
    </w:rPr>
  </w:style>
  <w:style w:type="character" w:customStyle="1" w:styleId="authors-list-item">
    <w:name w:val="authors-list-item"/>
    <w:rsid w:val="00405C2F"/>
  </w:style>
  <w:style w:type="character" w:customStyle="1" w:styleId="comma">
    <w:name w:val="comma"/>
    <w:rsid w:val="00405C2F"/>
  </w:style>
  <w:style w:type="character" w:styleId="Ratkaisematonmaininta">
    <w:name w:val="Unresolved Mention"/>
    <w:uiPriority w:val="99"/>
    <w:semiHidden/>
    <w:unhideWhenUsed/>
    <w:rsid w:val="00A00A49"/>
    <w:rPr>
      <w:color w:val="605E5C"/>
      <w:shd w:val="clear" w:color="auto" w:fill="E1DFDD"/>
    </w:rPr>
  </w:style>
  <w:style w:type="paragraph" w:customStyle="1" w:styleId="norm">
    <w:name w:val="norm"/>
    <w:basedOn w:val="Normaali"/>
    <w:rsid w:val="005E2026"/>
    <w:pPr>
      <w:spacing w:before="100" w:beforeAutospacing="1" w:after="100" w:afterAutospacing="1"/>
    </w:pPr>
    <w:rPr>
      <w:rFonts w:ascii="Calibri" w:hAnsi="Calibri" w:cs="Calibri"/>
      <w:sz w:val="22"/>
      <w:szCs w:val="22"/>
    </w:rPr>
  </w:style>
  <w:style w:type="paragraph" w:customStyle="1" w:styleId="py">
    <w:name w:val="py"/>
    <w:basedOn w:val="Normaali"/>
    <w:rsid w:val="001945F1"/>
    <w:pPr>
      <w:spacing w:before="100" w:beforeAutospacing="1" w:after="100" w:afterAutospacing="1"/>
    </w:pPr>
  </w:style>
  <w:style w:type="character" w:customStyle="1" w:styleId="Otsikko4Char">
    <w:name w:val="Otsikko 4 Char"/>
    <w:basedOn w:val="Kappaleenoletusfontti"/>
    <w:link w:val="Otsikko4"/>
    <w:uiPriority w:val="9"/>
    <w:rsid w:val="00071FE1"/>
    <w:rPr>
      <w:rFonts w:asciiTheme="majorHAnsi" w:eastAsiaTheme="majorEastAsia" w:hAnsiTheme="majorHAnsi" w:cstheme="majorBidi"/>
      <w:iCs/>
      <w:color w:val="000000" w:themeColor="text1"/>
      <w:sz w:val="26"/>
      <w:szCs w:val="24"/>
      <w:lang w:val="fi-FI" w:eastAsia="en-US"/>
    </w:rPr>
  </w:style>
  <w:style w:type="paragraph" w:styleId="Kuvaotsikko">
    <w:name w:val="caption"/>
    <w:basedOn w:val="Normaali"/>
    <w:next w:val="Normaali"/>
    <w:uiPriority w:val="35"/>
    <w:unhideWhenUsed/>
    <w:qFormat/>
    <w:rsid w:val="00D51338"/>
    <w:pPr>
      <w:spacing w:after="200"/>
    </w:pPr>
    <w:rPr>
      <w:i/>
      <w:iCs/>
      <w:color w:val="44546A" w:themeColor="text2"/>
      <w:sz w:val="18"/>
      <w:szCs w:val="18"/>
    </w:rPr>
  </w:style>
  <w:style w:type="table" w:styleId="Vaaleataulukkoruudukko">
    <w:name w:val="Grid Table Light"/>
    <w:basedOn w:val="Normaalitaulukko"/>
    <w:uiPriority w:val="40"/>
    <w:rsid w:val="00EF2F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tsikko5Char">
    <w:name w:val="Otsikko 5 Char"/>
    <w:basedOn w:val="Kappaleenoletusfontti"/>
    <w:link w:val="Otsikko5"/>
    <w:uiPriority w:val="9"/>
    <w:rsid w:val="009027C8"/>
    <w:rPr>
      <w:rFonts w:asciiTheme="majorHAnsi" w:eastAsiaTheme="majorEastAsia" w:hAnsiTheme="majorHAnsi" w:cstheme="majorBidi"/>
      <w:b/>
      <w:color w:val="000000" w:themeColor="text1"/>
      <w:sz w:val="24"/>
      <w:szCs w:val="24"/>
      <w:lang w:val="en-US" w:eastAsia="en-US"/>
    </w:rPr>
  </w:style>
  <w:style w:type="character" w:styleId="Paikkamerkkiteksti">
    <w:name w:val="Placeholder Text"/>
    <w:basedOn w:val="Kappaleenoletusfontti"/>
    <w:uiPriority w:val="99"/>
    <w:semiHidden/>
    <w:rsid w:val="00182747"/>
    <w:rPr>
      <w:color w:val="808080"/>
    </w:rPr>
  </w:style>
  <w:style w:type="table" w:styleId="Vaalearuudukkotaulukko1-korostus1">
    <w:name w:val="Grid Table 1 Light Accent 1"/>
    <w:basedOn w:val="Normaalitaulukko"/>
    <w:uiPriority w:val="46"/>
    <w:rsid w:val="009B51DA"/>
    <w:tblPr>
      <w:tblStyleRowBandSize w:val="1"/>
      <w:tblStyleColBandSize w:val="1"/>
      <w:tblBorders>
        <w:top w:val="single" w:sz="4" w:space="0" w:color="7DCFFF" w:themeColor="accent1" w:themeTint="66"/>
        <w:left w:val="single" w:sz="4" w:space="0" w:color="7DCFFF" w:themeColor="accent1" w:themeTint="66"/>
        <w:bottom w:val="single" w:sz="4" w:space="0" w:color="7DCFFF" w:themeColor="accent1" w:themeTint="66"/>
        <w:right w:val="single" w:sz="4" w:space="0" w:color="7DCFFF" w:themeColor="accent1" w:themeTint="66"/>
        <w:insideH w:val="single" w:sz="4" w:space="0" w:color="7DCFFF" w:themeColor="accent1" w:themeTint="66"/>
        <w:insideV w:val="single" w:sz="4" w:space="0" w:color="7DCFFF" w:themeColor="accent1" w:themeTint="66"/>
      </w:tblBorders>
    </w:tblPr>
    <w:tblStylePr w:type="firstRow">
      <w:rPr>
        <w:b/>
        <w:bCs/>
      </w:rPr>
      <w:tblPr/>
      <w:tcPr>
        <w:tcBorders>
          <w:bottom w:val="single" w:sz="12" w:space="0" w:color="3DB8FF" w:themeColor="accent1" w:themeTint="99"/>
        </w:tcBorders>
      </w:tcPr>
    </w:tblStylePr>
    <w:tblStylePr w:type="lastRow">
      <w:rPr>
        <w:b/>
        <w:bCs/>
      </w:rPr>
      <w:tblPr/>
      <w:tcPr>
        <w:tcBorders>
          <w:top w:val="double" w:sz="2" w:space="0" w:color="3DB8FF" w:themeColor="accent1" w:themeTint="99"/>
        </w:tcBorders>
      </w:tcPr>
    </w:tblStylePr>
    <w:tblStylePr w:type="firstCol">
      <w:rPr>
        <w:b/>
        <w:bCs/>
      </w:rPr>
    </w:tblStylePr>
    <w:tblStylePr w:type="lastCol">
      <w:rPr>
        <w:b/>
        <w:bCs/>
      </w:rPr>
    </w:tblStylePr>
  </w:style>
  <w:style w:type="table" w:styleId="Yksinkertainentaulukko3">
    <w:name w:val="Plain Table 3"/>
    <w:basedOn w:val="Normaalitaulukko"/>
    <w:uiPriority w:val="43"/>
    <w:rsid w:val="00446D8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446D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ypedudocumentcp">
    <w:name w:val="typedudocument_cp"/>
    <w:basedOn w:val="Normaali"/>
    <w:rsid w:val="0041707F"/>
    <w:pPr>
      <w:spacing w:before="100" w:beforeAutospacing="1" w:after="100" w:afterAutospacing="1"/>
    </w:pPr>
  </w:style>
  <w:style w:type="paragraph" w:customStyle="1" w:styleId="titreobjetcp">
    <w:name w:val="titreobjet_cp"/>
    <w:basedOn w:val="Normaali"/>
    <w:rsid w:val="0041707F"/>
    <w:pPr>
      <w:spacing w:before="100" w:beforeAutospacing="1" w:after="100" w:afterAutospacing="1"/>
    </w:pPr>
  </w:style>
  <w:style w:type="paragraph" w:customStyle="1" w:styleId="crossreferencecp">
    <w:name w:val="crossreference_cp"/>
    <w:basedOn w:val="Normaali"/>
    <w:rsid w:val="0041707F"/>
    <w:pPr>
      <w:spacing w:before="100" w:beforeAutospacing="1" w:after="100" w:afterAutospacing="1"/>
    </w:pPr>
  </w:style>
  <w:style w:type="character" w:customStyle="1" w:styleId="author">
    <w:name w:val="author"/>
    <w:basedOn w:val="Kappaleenoletusfontti"/>
    <w:rsid w:val="00AF26E3"/>
  </w:style>
  <w:style w:type="character" w:customStyle="1" w:styleId="pubyear">
    <w:name w:val="pubyear"/>
    <w:basedOn w:val="Kappaleenoletusfontti"/>
    <w:rsid w:val="00AF26E3"/>
  </w:style>
  <w:style w:type="character" w:customStyle="1" w:styleId="articletitle">
    <w:name w:val="articletitle"/>
    <w:basedOn w:val="Kappaleenoletusfontti"/>
    <w:rsid w:val="00AF26E3"/>
  </w:style>
  <w:style w:type="character" w:customStyle="1" w:styleId="vol">
    <w:name w:val="vol"/>
    <w:basedOn w:val="Kappaleenoletusfontti"/>
    <w:rsid w:val="00AF26E3"/>
  </w:style>
  <w:style w:type="table" w:styleId="Yksinkertainentaulukko2">
    <w:name w:val="Plain Table 2"/>
    <w:basedOn w:val="Normaalitaulukko"/>
    <w:uiPriority w:val="42"/>
    <w:rsid w:val="007D31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alearuudukkotaulukko1">
    <w:name w:val="Grid Table 1 Light"/>
    <w:basedOn w:val="Normaalitaulukko"/>
    <w:uiPriority w:val="46"/>
    <w:rsid w:val="007D31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ref-lnk">
    <w:name w:val="ref-lnk"/>
    <w:basedOn w:val="Kappaleenoletusfontti"/>
    <w:rsid w:val="00580E84"/>
  </w:style>
  <w:style w:type="paragraph" w:customStyle="1" w:styleId="dx-doi">
    <w:name w:val="dx-doi"/>
    <w:basedOn w:val="Normaali"/>
    <w:rsid w:val="00580E84"/>
    <w:pPr>
      <w:spacing w:before="100" w:beforeAutospacing="1" w:after="100" w:afterAutospacing="1"/>
    </w:pPr>
  </w:style>
  <w:style w:type="paragraph" w:styleId="Vaintekstin">
    <w:name w:val="Plain Text"/>
    <w:basedOn w:val="Normaali"/>
    <w:link w:val="VaintekstinChar"/>
    <w:uiPriority w:val="99"/>
    <w:unhideWhenUsed/>
    <w:rsid w:val="005C2FB7"/>
    <w:pPr>
      <w:spacing w:before="0" w:after="0"/>
    </w:pPr>
    <w:rPr>
      <w:rFonts w:ascii="Calibri" w:eastAsia="Calibri" w:hAnsi="Calibri"/>
      <w:sz w:val="22"/>
      <w:szCs w:val="21"/>
      <w:lang w:val="x-none"/>
    </w:rPr>
  </w:style>
  <w:style w:type="character" w:customStyle="1" w:styleId="VaintekstinChar">
    <w:name w:val="Vain tekstinä Char"/>
    <w:basedOn w:val="Kappaleenoletusfontti"/>
    <w:link w:val="Vaintekstin"/>
    <w:uiPriority w:val="99"/>
    <w:rsid w:val="005C2FB7"/>
    <w:rPr>
      <w:rFonts w:eastAsia="Calibri"/>
      <w:sz w:val="22"/>
      <w:szCs w:val="21"/>
      <w:lang w:val="x-none" w:eastAsia="en-US"/>
    </w:rPr>
  </w:style>
  <w:style w:type="paragraph" w:customStyle="1" w:styleId="Pa9">
    <w:name w:val="Pa9"/>
    <w:basedOn w:val="Normaali"/>
    <w:next w:val="Normaali"/>
    <w:uiPriority w:val="99"/>
    <w:rsid w:val="00050943"/>
    <w:pPr>
      <w:autoSpaceDE w:val="0"/>
      <w:autoSpaceDN w:val="0"/>
      <w:adjustRightInd w:val="0"/>
      <w:spacing w:before="0" w:after="0" w:line="181" w:lineRule="atLeast"/>
    </w:pPr>
    <w:rPr>
      <w:rFonts w:ascii="Myriad Pro Light Cond" w:hAnsi="Myriad Pro Light Cond"/>
      <w:lang w:val="fi-FI" w:eastAsia="en-GB"/>
    </w:rPr>
  </w:style>
  <w:style w:type="character" w:customStyle="1" w:styleId="Leipteksti11pt">
    <w:name w:val="Leipäteksti 11 pt"/>
    <w:rsid w:val="006C636A"/>
    <w:rPr>
      <w:rFonts w:ascii="Times New Roman" w:hAnsi="Times New Roman"/>
      <w:sz w:val="22"/>
    </w:rPr>
  </w:style>
  <w:style w:type="character" w:styleId="Voimakas">
    <w:name w:val="Strong"/>
    <w:basedOn w:val="Kappaleenoletusfontti"/>
    <w:uiPriority w:val="22"/>
    <w:qFormat/>
    <w:rsid w:val="00E837F3"/>
    <w:rPr>
      <w:b/>
      <w:bCs/>
    </w:rPr>
  </w:style>
  <w:style w:type="paragraph" w:customStyle="1" w:styleId="nova-legacy-e-listitem">
    <w:name w:val="nova-legacy-e-list__item"/>
    <w:basedOn w:val="Normaali"/>
    <w:rsid w:val="007065E2"/>
    <w:pPr>
      <w:spacing w:before="100" w:beforeAutospacing="1" w:after="100" w:afterAutospacing="1"/>
    </w:pPr>
  </w:style>
  <w:style w:type="character" w:customStyle="1" w:styleId="footnotereference0">
    <w:name w:val="footnotereference0"/>
    <w:basedOn w:val="Kappaleenoletusfontti"/>
    <w:rsid w:val="00EA2246"/>
  </w:style>
  <w:style w:type="character" w:customStyle="1" w:styleId="Hyperlinkki1">
    <w:name w:val="Hyperlinkki1"/>
    <w:basedOn w:val="Kappaleenoletusfontti"/>
    <w:rsid w:val="00EA2246"/>
  </w:style>
  <w:style w:type="paragraph" w:styleId="Sisluet4">
    <w:name w:val="toc 4"/>
    <w:basedOn w:val="Normaali"/>
    <w:next w:val="Normaali"/>
    <w:autoRedefine/>
    <w:uiPriority w:val="39"/>
    <w:unhideWhenUsed/>
    <w:rsid w:val="004765E5"/>
    <w:pPr>
      <w:spacing w:before="0" w:after="100" w:line="259" w:lineRule="auto"/>
      <w:ind w:left="660"/>
    </w:pPr>
    <w:rPr>
      <w:rFonts w:asciiTheme="minorHAnsi" w:eastAsiaTheme="minorEastAsia" w:hAnsiTheme="minorHAnsi" w:cstheme="minorBidi"/>
      <w:sz w:val="22"/>
      <w:szCs w:val="22"/>
      <w:lang w:val="fi-FI" w:eastAsia="fi-FI"/>
    </w:rPr>
  </w:style>
  <w:style w:type="paragraph" w:styleId="Sisluet5">
    <w:name w:val="toc 5"/>
    <w:basedOn w:val="Normaali"/>
    <w:next w:val="Normaali"/>
    <w:autoRedefine/>
    <w:uiPriority w:val="39"/>
    <w:unhideWhenUsed/>
    <w:rsid w:val="004765E5"/>
    <w:pPr>
      <w:spacing w:before="0" w:after="100" w:line="259" w:lineRule="auto"/>
      <w:ind w:left="880"/>
    </w:pPr>
    <w:rPr>
      <w:rFonts w:asciiTheme="minorHAnsi" w:eastAsiaTheme="minorEastAsia" w:hAnsiTheme="minorHAnsi" w:cstheme="minorBidi"/>
      <w:sz w:val="22"/>
      <w:szCs w:val="22"/>
      <w:lang w:val="fi-FI" w:eastAsia="fi-FI"/>
    </w:rPr>
  </w:style>
  <w:style w:type="paragraph" w:styleId="Sisluet6">
    <w:name w:val="toc 6"/>
    <w:basedOn w:val="Normaali"/>
    <w:next w:val="Normaali"/>
    <w:autoRedefine/>
    <w:uiPriority w:val="39"/>
    <w:unhideWhenUsed/>
    <w:rsid w:val="004765E5"/>
    <w:pPr>
      <w:spacing w:before="0" w:after="100" w:line="259" w:lineRule="auto"/>
      <w:ind w:left="1100"/>
    </w:pPr>
    <w:rPr>
      <w:rFonts w:asciiTheme="minorHAnsi" w:eastAsiaTheme="minorEastAsia" w:hAnsiTheme="minorHAnsi" w:cstheme="minorBidi"/>
      <w:sz w:val="22"/>
      <w:szCs w:val="22"/>
      <w:lang w:val="fi-FI" w:eastAsia="fi-FI"/>
    </w:rPr>
  </w:style>
  <w:style w:type="paragraph" w:styleId="Sisluet7">
    <w:name w:val="toc 7"/>
    <w:basedOn w:val="Normaali"/>
    <w:next w:val="Normaali"/>
    <w:autoRedefine/>
    <w:uiPriority w:val="39"/>
    <w:unhideWhenUsed/>
    <w:rsid w:val="004765E5"/>
    <w:pPr>
      <w:spacing w:before="0" w:after="100" w:line="259" w:lineRule="auto"/>
      <w:ind w:left="1320"/>
    </w:pPr>
    <w:rPr>
      <w:rFonts w:asciiTheme="minorHAnsi" w:eastAsiaTheme="minorEastAsia" w:hAnsiTheme="minorHAnsi" w:cstheme="minorBidi"/>
      <w:sz w:val="22"/>
      <w:szCs w:val="22"/>
      <w:lang w:val="fi-FI" w:eastAsia="fi-FI"/>
    </w:rPr>
  </w:style>
  <w:style w:type="paragraph" w:styleId="Sisluet8">
    <w:name w:val="toc 8"/>
    <w:basedOn w:val="Normaali"/>
    <w:next w:val="Normaali"/>
    <w:autoRedefine/>
    <w:uiPriority w:val="39"/>
    <w:unhideWhenUsed/>
    <w:rsid w:val="004765E5"/>
    <w:pPr>
      <w:spacing w:before="0" w:after="100" w:line="259" w:lineRule="auto"/>
      <w:ind w:left="1540"/>
    </w:pPr>
    <w:rPr>
      <w:rFonts w:asciiTheme="minorHAnsi" w:eastAsiaTheme="minorEastAsia" w:hAnsiTheme="minorHAnsi" w:cstheme="minorBidi"/>
      <w:sz w:val="22"/>
      <w:szCs w:val="22"/>
      <w:lang w:val="fi-FI" w:eastAsia="fi-FI"/>
    </w:rPr>
  </w:style>
  <w:style w:type="paragraph" w:styleId="Sisluet9">
    <w:name w:val="toc 9"/>
    <w:basedOn w:val="Normaali"/>
    <w:next w:val="Normaali"/>
    <w:autoRedefine/>
    <w:uiPriority w:val="39"/>
    <w:unhideWhenUsed/>
    <w:rsid w:val="004765E5"/>
    <w:pPr>
      <w:spacing w:before="0" w:after="100" w:line="259" w:lineRule="auto"/>
      <w:ind w:left="1760"/>
    </w:pPr>
    <w:rPr>
      <w:rFonts w:asciiTheme="minorHAnsi" w:eastAsiaTheme="minorEastAsia" w:hAnsiTheme="minorHAnsi" w:cstheme="minorBidi"/>
      <w:sz w:val="22"/>
      <w:szCs w:val="22"/>
      <w:lang w:val="fi-FI" w:eastAsia="fi-FI"/>
    </w:rPr>
  </w:style>
  <w:style w:type="paragraph" w:customStyle="1" w:styleId="msonormal0">
    <w:name w:val="msonormal"/>
    <w:basedOn w:val="Normaali"/>
    <w:rsid w:val="00F47A9D"/>
    <w:pPr>
      <w:spacing w:before="100" w:beforeAutospacing="1" w:after="100" w:afterAutospacing="1"/>
    </w:pPr>
  </w:style>
  <w:style w:type="paragraph" w:customStyle="1" w:styleId="xl67">
    <w:name w:val="xl67"/>
    <w:basedOn w:val="Normaali"/>
    <w:rsid w:val="00F47A9D"/>
    <w:pPr>
      <w:shd w:val="clear" w:color="000000" w:fill="FFFF0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693">
      <w:bodyDiv w:val="1"/>
      <w:marLeft w:val="0"/>
      <w:marRight w:val="0"/>
      <w:marTop w:val="0"/>
      <w:marBottom w:val="0"/>
      <w:divBdr>
        <w:top w:val="none" w:sz="0" w:space="0" w:color="auto"/>
        <w:left w:val="none" w:sz="0" w:space="0" w:color="auto"/>
        <w:bottom w:val="none" w:sz="0" w:space="0" w:color="auto"/>
        <w:right w:val="none" w:sz="0" w:space="0" w:color="auto"/>
      </w:divBdr>
    </w:div>
    <w:div w:id="100146020">
      <w:bodyDiv w:val="1"/>
      <w:marLeft w:val="0"/>
      <w:marRight w:val="0"/>
      <w:marTop w:val="0"/>
      <w:marBottom w:val="0"/>
      <w:divBdr>
        <w:top w:val="none" w:sz="0" w:space="0" w:color="auto"/>
        <w:left w:val="none" w:sz="0" w:space="0" w:color="auto"/>
        <w:bottom w:val="none" w:sz="0" w:space="0" w:color="auto"/>
        <w:right w:val="none" w:sz="0" w:space="0" w:color="auto"/>
      </w:divBdr>
    </w:div>
    <w:div w:id="139229716">
      <w:bodyDiv w:val="1"/>
      <w:marLeft w:val="0"/>
      <w:marRight w:val="0"/>
      <w:marTop w:val="0"/>
      <w:marBottom w:val="0"/>
      <w:divBdr>
        <w:top w:val="none" w:sz="0" w:space="0" w:color="auto"/>
        <w:left w:val="none" w:sz="0" w:space="0" w:color="auto"/>
        <w:bottom w:val="none" w:sz="0" w:space="0" w:color="auto"/>
        <w:right w:val="none" w:sz="0" w:space="0" w:color="auto"/>
      </w:divBdr>
    </w:div>
    <w:div w:id="147477790">
      <w:bodyDiv w:val="1"/>
      <w:marLeft w:val="0"/>
      <w:marRight w:val="0"/>
      <w:marTop w:val="0"/>
      <w:marBottom w:val="0"/>
      <w:divBdr>
        <w:top w:val="none" w:sz="0" w:space="0" w:color="auto"/>
        <w:left w:val="none" w:sz="0" w:space="0" w:color="auto"/>
        <w:bottom w:val="none" w:sz="0" w:space="0" w:color="auto"/>
        <w:right w:val="none" w:sz="0" w:space="0" w:color="auto"/>
      </w:divBdr>
    </w:div>
    <w:div w:id="149711963">
      <w:bodyDiv w:val="1"/>
      <w:marLeft w:val="0"/>
      <w:marRight w:val="0"/>
      <w:marTop w:val="0"/>
      <w:marBottom w:val="0"/>
      <w:divBdr>
        <w:top w:val="none" w:sz="0" w:space="0" w:color="auto"/>
        <w:left w:val="none" w:sz="0" w:space="0" w:color="auto"/>
        <w:bottom w:val="none" w:sz="0" w:space="0" w:color="auto"/>
        <w:right w:val="none" w:sz="0" w:space="0" w:color="auto"/>
      </w:divBdr>
    </w:div>
    <w:div w:id="169566844">
      <w:bodyDiv w:val="1"/>
      <w:marLeft w:val="0"/>
      <w:marRight w:val="0"/>
      <w:marTop w:val="0"/>
      <w:marBottom w:val="0"/>
      <w:divBdr>
        <w:top w:val="none" w:sz="0" w:space="0" w:color="auto"/>
        <w:left w:val="none" w:sz="0" w:space="0" w:color="auto"/>
        <w:bottom w:val="none" w:sz="0" w:space="0" w:color="auto"/>
        <w:right w:val="none" w:sz="0" w:space="0" w:color="auto"/>
      </w:divBdr>
    </w:div>
    <w:div w:id="210113166">
      <w:bodyDiv w:val="1"/>
      <w:marLeft w:val="0"/>
      <w:marRight w:val="0"/>
      <w:marTop w:val="0"/>
      <w:marBottom w:val="0"/>
      <w:divBdr>
        <w:top w:val="none" w:sz="0" w:space="0" w:color="auto"/>
        <w:left w:val="none" w:sz="0" w:space="0" w:color="auto"/>
        <w:bottom w:val="none" w:sz="0" w:space="0" w:color="auto"/>
        <w:right w:val="none" w:sz="0" w:space="0" w:color="auto"/>
      </w:divBdr>
    </w:div>
    <w:div w:id="218327240">
      <w:bodyDiv w:val="1"/>
      <w:marLeft w:val="0"/>
      <w:marRight w:val="0"/>
      <w:marTop w:val="0"/>
      <w:marBottom w:val="0"/>
      <w:divBdr>
        <w:top w:val="none" w:sz="0" w:space="0" w:color="auto"/>
        <w:left w:val="none" w:sz="0" w:space="0" w:color="auto"/>
        <w:bottom w:val="none" w:sz="0" w:space="0" w:color="auto"/>
        <w:right w:val="none" w:sz="0" w:space="0" w:color="auto"/>
      </w:divBdr>
    </w:div>
    <w:div w:id="250772450">
      <w:bodyDiv w:val="1"/>
      <w:marLeft w:val="0"/>
      <w:marRight w:val="0"/>
      <w:marTop w:val="0"/>
      <w:marBottom w:val="0"/>
      <w:divBdr>
        <w:top w:val="none" w:sz="0" w:space="0" w:color="auto"/>
        <w:left w:val="none" w:sz="0" w:space="0" w:color="auto"/>
        <w:bottom w:val="none" w:sz="0" w:space="0" w:color="auto"/>
        <w:right w:val="none" w:sz="0" w:space="0" w:color="auto"/>
      </w:divBdr>
    </w:div>
    <w:div w:id="287972849">
      <w:bodyDiv w:val="1"/>
      <w:marLeft w:val="0"/>
      <w:marRight w:val="0"/>
      <w:marTop w:val="0"/>
      <w:marBottom w:val="0"/>
      <w:divBdr>
        <w:top w:val="none" w:sz="0" w:space="0" w:color="auto"/>
        <w:left w:val="none" w:sz="0" w:space="0" w:color="auto"/>
        <w:bottom w:val="none" w:sz="0" w:space="0" w:color="auto"/>
        <w:right w:val="none" w:sz="0" w:space="0" w:color="auto"/>
      </w:divBdr>
    </w:div>
    <w:div w:id="359672853">
      <w:bodyDiv w:val="1"/>
      <w:marLeft w:val="0"/>
      <w:marRight w:val="0"/>
      <w:marTop w:val="0"/>
      <w:marBottom w:val="0"/>
      <w:divBdr>
        <w:top w:val="none" w:sz="0" w:space="0" w:color="auto"/>
        <w:left w:val="none" w:sz="0" w:space="0" w:color="auto"/>
        <w:bottom w:val="none" w:sz="0" w:space="0" w:color="auto"/>
        <w:right w:val="none" w:sz="0" w:space="0" w:color="auto"/>
      </w:divBdr>
    </w:div>
    <w:div w:id="384068620">
      <w:bodyDiv w:val="1"/>
      <w:marLeft w:val="0"/>
      <w:marRight w:val="0"/>
      <w:marTop w:val="0"/>
      <w:marBottom w:val="0"/>
      <w:divBdr>
        <w:top w:val="none" w:sz="0" w:space="0" w:color="auto"/>
        <w:left w:val="none" w:sz="0" w:space="0" w:color="auto"/>
        <w:bottom w:val="none" w:sz="0" w:space="0" w:color="auto"/>
        <w:right w:val="none" w:sz="0" w:space="0" w:color="auto"/>
      </w:divBdr>
    </w:div>
    <w:div w:id="388307709">
      <w:bodyDiv w:val="1"/>
      <w:marLeft w:val="0"/>
      <w:marRight w:val="0"/>
      <w:marTop w:val="0"/>
      <w:marBottom w:val="0"/>
      <w:divBdr>
        <w:top w:val="none" w:sz="0" w:space="0" w:color="auto"/>
        <w:left w:val="none" w:sz="0" w:space="0" w:color="auto"/>
        <w:bottom w:val="none" w:sz="0" w:space="0" w:color="auto"/>
        <w:right w:val="none" w:sz="0" w:space="0" w:color="auto"/>
      </w:divBdr>
    </w:div>
    <w:div w:id="392855021">
      <w:bodyDiv w:val="1"/>
      <w:marLeft w:val="0"/>
      <w:marRight w:val="0"/>
      <w:marTop w:val="0"/>
      <w:marBottom w:val="0"/>
      <w:divBdr>
        <w:top w:val="none" w:sz="0" w:space="0" w:color="auto"/>
        <w:left w:val="none" w:sz="0" w:space="0" w:color="auto"/>
        <w:bottom w:val="none" w:sz="0" w:space="0" w:color="auto"/>
        <w:right w:val="none" w:sz="0" w:space="0" w:color="auto"/>
      </w:divBdr>
    </w:div>
    <w:div w:id="401678759">
      <w:bodyDiv w:val="1"/>
      <w:marLeft w:val="0"/>
      <w:marRight w:val="0"/>
      <w:marTop w:val="0"/>
      <w:marBottom w:val="0"/>
      <w:divBdr>
        <w:top w:val="none" w:sz="0" w:space="0" w:color="auto"/>
        <w:left w:val="none" w:sz="0" w:space="0" w:color="auto"/>
        <w:bottom w:val="none" w:sz="0" w:space="0" w:color="auto"/>
        <w:right w:val="none" w:sz="0" w:space="0" w:color="auto"/>
      </w:divBdr>
    </w:div>
    <w:div w:id="420030131">
      <w:bodyDiv w:val="1"/>
      <w:marLeft w:val="0"/>
      <w:marRight w:val="0"/>
      <w:marTop w:val="0"/>
      <w:marBottom w:val="0"/>
      <w:divBdr>
        <w:top w:val="none" w:sz="0" w:space="0" w:color="auto"/>
        <w:left w:val="none" w:sz="0" w:space="0" w:color="auto"/>
        <w:bottom w:val="none" w:sz="0" w:space="0" w:color="auto"/>
        <w:right w:val="none" w:sz="0" w:space="0" w:color="auto"/>
      </w:divBdr>
    </w:div>
    <w:div w:id="423460050">
      <w:bodyDiv w:val="1"/>
      <w:marLeft w:val="0"/>
      <w:marRight w:val="0"/>
      <w:marTop w:val="0"/>
      <w:marBottom w:val="0"/>
      <w:divBdr>
        <w:top w:val="none" w:sz="0" w:space="0" w:color="auto"/>
        <w:left w:val="none" w:sz="0" w:space="0" w:color="auto"/>
        <w:bottom w:val="none" w:sz="0" w:space="0" w:color="auto"/>
        <w:right w:val="none" w:sz="0" w:space="0" w:color="auto"/>
      </w:divBdr>
    </w:div>
    <w:div w:id="427166246">
      <w:bodyDiv w:val="1"/>
      <w:marLeft w:val="0"/>
      <w:marRight w:val="0"/>
      <w:marTop w:val="0"/>
      <w:marBottom w:val="0"/>
      <w:divBdr>
        <w:top w:val="none" w:sz="0" w:space="0" w:color="auto"/>
        <w:left w:val="none" w:sz="0" w:space="0" w:color="auto"/>
        <w:bottom w:val="none" w:sz="0" w:space="0" w:color="auto"/>
        <w:right w:val="none" w:sz="0" w:space="0" w:color="auto"/>
      </w:divBdr>
    </w:div>
    <w:div w:id="441725887">
      <w:bodyDiv w:val="1"/>
      <w:marLeft w:val="0"/>
      <w:marRight w:val="0"/>
      <w:marTop w:val="0"/>
      <w:marBottom w:val="0"/>
      <w:divBdr>
        <w:top w:val="none" w:sz="0" w:space="0" w:color="auto"/>
        <w:left w:val="none" w:sz="0" w:space="0" w:color="auto"/>
        <w:bottom w:val="none" w:sz="0" w:space="0" w:color="auto"/>
        <w:right w:val="none" w:sz="0" w:space="0" w:color="auto"/>
      </w:divBdr>
    </w:div>
    <w:div w:id="482623739">
      <w:bodyDiv w:val="1"/>
      <w:marLeft w:val="0"/>
      <w:marRight w:val="0"/>
      <w:marTop w:val="0"/>
      <w:marBottom w:val="0"/>
      <w:divBdr>
        <w:top w:val="none" w:sz="0" w:space="0" w:color="auto"/>
        <w:left w:val="none" w:sz="0" w:space="0" w:color="auto"/>
        <w:bottom w:val="none" w:sz="0" w:space="0" w:color="auto"/>
        <w:right w:val="none" w:sz="0" w:space="0" w:color="auto"/>
      </w:divBdr>
    </w:div>
    <w:div w:id="493684304">
      <w:bodyDiv w:val="1"/>
      <w:marLeft w:val="0"/>
      <w:marRight w:val="0"/>
      <w:marTop w:val="0"/>
      <w:marBottom w:val="0"/>
      <w:divBdr>
        <w:top w:val="none" w:sz="0" w:space="0" w:color="auto"/>
        <w:left w:val="none" w:sz="0" w:space="0" w:color="auto"/>
        <w:bottom w:val="none" w:sz="0" w:space="0" w:color="auto"/>
        <w:right w:val="none" w:sz="0" w:space="0" w:color="auto"/>
      </w:divBdr>
    </w:div>
    <w:div w:id="498079053">
      <w:bodyDiv w:val="1"/>
      <w:marLeft w:val="0"/>
      <w:marRight w:val="0"/>
      <w:marTop w:val="0"/>
      <w:marBottom w:val="0"/>
      <w:divBdr>
        <w:top w:val="none" w:sz="0" w:space="0" w:color="auto"/>
        <w:left w:val="none" w:sz="0" w:space="0" w:color="auto"/>
        <w:bottom w:val="none" w:sz="0" w:space="0" w:color="auto"/>
        <w:right w:val="none" w:sz="0" w:space="0" w:color="auto"/>
      </w:divBdr>
    </w:div>
    <w:div w:id="517232256">
      <w:bodyDiv w:val="1"/>
      <w:marLeft w:val="0"/>
      <w:marRight w:val="0"/>
      <w:marTop w:val="0"/>
      <w:marBottom w:val="0"/>
      <w:divBdr>
        <w:top w:val="none" w:sz="0" w:space="0" w:color="auto"/>
        <w:left w:val="none" w:sz="0" w:space="0" w:color="auto"/>
        <w:bottom w:val="none" w:sz="0" w:space="0" w:color="auto"/>
        <w:right w:val="none" w:sz="0" w:space="0" w:color="auto"/>
      </w:divBdr>
    </w:div>
    <w:div w:id="561793651">
      <w:bodyDiv w:val="1"/>
      <w:marLeft w:val="0"/>
      <w:marRight w:val="0"/>
      <w:marTop w:val="0"/>
      <w:marBottom w:val="0"/>
      <w:divBdr>
        <w:top w:val="none" w:sz="0" w:space="0" w:color="auto"/>
        <w:left w:val="none" w:sz="0" w:space="0" w:color="auto"/>
        <w:bottom w:val="none" w:sz="0" w:space="0" w:color="auto"/>
        <w:right w:val="none" w:sz="0" w:space="0" w:color="auto"/>
      </w:divBdr>
    </w:div>
    <w:div w:id="592666905">
      <w:bodyDiv w:val="1"/>
      <w:marLeft w:val="0"/>
      <w:marRight w:val="0"/>
      <w:marTop w:val="0"/>
      <w:marBottom w:val="0"/>
      <w:divBdr>
        <w:top w:val="none" w:sz="0" w:space="0" w:color="auto"/>
        <w:left w:val="none" w:sz="0" w:space="0" w:color="auto"/>
        <w:bottom w:val="none" w:sz="0" w:space="0" w:color="auto"/>
        <w:right w:val="none" w:sz="0" w:space="0" w:color="auto"/>
      </w:divBdr>
    </w:div>
    <w:div w:id="600918926">
      <w:bodyDiv w:val="1"/>
      <w:marLeft w:val="0"/>
      <w:marRight w:val="0"/>
      <w:marTop w:val="0"/>
      <w:marBottom w:val="0"/>
      <w:divBdr>
        <w:top w:val="none" w:sz="0" w:space="0" w:color="auto"/>
        <w:left w:val="none" w:sz="0" w:space="0" w:color="auto"/>
        <w:bottom w:val="none" w:sz="0" w:space="0" w:color="auto"/>
        <w:right w:val="none" w:sz="0" w:space="0" w:color="auto"/>
      </w:divBdr>
      <w:divsChild>
        <w:div w:id="229190569">
          <w:marLeft w:val="720"/>
          <w:marRight w:val="0"/>
          <w:marTop w:val="0"/>
          <w:marBottom w:val="0"/>
          <w:divBdr>
            <w:top w:val="none" w:sz="0" w:space="0" w:color="auto"/>
            <w:left w:val="none" w:sz="0" w:space="0" w:color="auto"/>
            <w:bottom w:val="none" w:sz="0" w:space="0" w:color="auto"/>
            <w:right w:val="none" w:sz="0" w:space="0" w:color="auto"/>
          </w:divBdr>
        </w:div>
        <w:div w:id="1399590222">
          <w:marLeft w:val="720"/>
          <w:marRight w:val="0"/>
          <w:marTop w:val="0"/>
          <w:marBottom w:val="0"/>
          <w:divBdr>
            <w:top w:val="none" w:sz="0" w:space="0" w:color="auto"/>
            <w:left w:val="none" w:sz="0" w:space="0" w:color="auto"/>
            <w:bottom w:val="none" w:sz="0" w:space="0" w:color="auto"/>
            <w:right w:val="none" w:sz="0" w:space="0" w:color="auto"/>
          </w:divBdr>
        </w:div>
        <w:div w:id="177161053">
          <w:marLeft w:val="720"/>
          <w:marRight w:val="0"/>
          <w:marTop w:val="0"/>
          <w:marBottom w:val="0"/>
          <w:divBdr>
            <w:top w:val="none" w:sz="0" w:space="0" w:color="auto"/>
            <w:left w:val="none" w:sz="0" w:space="0" w:color="auto"/>
            <w:bottom w:val="none" w:sz="0" w:space="0" w:color="auto"/>
            <w:right w:val="none" w:sz="0" w:space="0" w:color="auto"/>
          </w:divBdr>
        </w:div>
      </w:divsChild>
    </w:div>
    <w:div w:id="752044649">
      <w:bodyDiv w:val="1"/>
      <w:marLeft w:val="0"/>
      <w:marRight w:val="0"/>
      <w:marTop w:val="0"/>
      <w:marBottom w:val="0"/>
      <w:divBdr>
        <w:top w:val="none" w:sz="0" w:space="0" w:color="auto"/>
        <w:left w:val="none" w:sz="0" w:space="0" w:color="auto"/>
        <w:bottom w:val="none" w:sz="0" w:space="0" w:color="auto"/>
        <w:right w:val="none" w:sz="0" w:space="0" w:color="auto"/>
      </w:divBdr>
    </w:div>
    <w:div w:id="772437260">
      <w:bodyDiv w:val="1"/>
      <w:marLeft w:val="0"/>
      <w:marRight w:val="0"/>
      <w:marTop w:val="0"/>
      <w:marBottom w:val="0"/>
      <w:divBdr>
        <w:top w:val="none" w:sz="0" w:space="0" w:color="auto"/>
        <w:left w:val="none" w:sz="0" w:space="0" w:color="auto"/>
        <w:bottom w:val="none" w:sz="0" w:space="0" w:color="auto"/>
        <w:right w:val="none" w:sz="0" w:space="0" w:color="auto"/>
      </w:divBdr>
    </w:div>
    <w:div w:id="855966078">
      <w:bodyDiv w:val="1"/>
      <w:marLeft w:val="0"/>
      <w:marRight w:val="0"/>
      <w:marTop w:val="0"/>
      <w:marBottom w:val="0"/>
      <w:divBdr>
        <w:top w:val="none" w:sz="0" w:space="0" w:color="auto"/>
        <w:left w:val="none" w:sz="0" w:space="0" w:color="auto"/>
        <w:bottom w:val="none" w:sz="0" w:space="0" w:color="auto"/>
        <w:right w:val="none" w:sz="0" w:space="0" w:color="auto"/>
      </w:divBdr>
    </w:div>
    <w:div w:id="940797279">
      <w:bodyDiv w:val="1"/>
      <w:marLeft w:val="0"/>
      <w:marRight w:val="0"/>
      <w:marTop w:val="0"/>
      <w:marBottom w:val="0"/>
      <w:divBdr>
        <w:top w:val="none" w:sz="0" w:space="0" w:color="auto"/>
        <w:left w:val="none" w:sz="0" w:space="0" w:color="auto"/>
        <w:bottom w:val="none" w:sz="0" w:space="0" w:color="auto"/>
        <w:right w:val="none" w:sz="0" w:space="0" w:color="auto"/>
      </w:divBdr>
    </w:div>
    <w:div w:id="1026173994">
      <w:bodyDiv w:val="1"/>
      <w:marLeft w:val="0"/>
      <w:marRight w:val="0"/>
      <w:marTop w:val="0"/>
      <w:marBottom w:val="0"/>
      <w:divBdr>
        <w:top w:val="none" w:sz="0" w:space="0" w:color="auto"/>
        <w:left w:val="none" w:sz="0" w:space="0" w:color="auto"/>
        <w:bottom w:val="none" w:sz="0" w:space="0" w:color="auto"/>
        <w:right w:val="none" w:sz="0" w:space="0" w:color="auto"/>
      </w:divBdr>
    </w:div>
    <w:div w:id="1046444702">
      <w:bodyDiv w:val="1"/>
      <w:marLeft w:val="0"/>
      <w:marRight w:val="0"/>
      <w:marTop w:val="0"/>
      <w:marBottom w:val="0"/>
      <w:divBdr>
        <w:top w:val="none" w:sz="0" w:space="0" w:color="auto"/>
        <w:left w:val="none" w:sz="0" w:space="0" w:color="auto"/>
        <w:bottom w:val="none" w:sz="0" w:space="0" w:color="auto"/>
        <w:right w:val="none" w:sz="0" w:space="0" w:color="auto"/>
      </w:divBdr>
    </w:div>
    <w:div w:id="1058359812">
      <w:bodyDiv w:val="1"/>
      <w:marLeft w:val="0"/>
      <w:marRight w:val="0"/>
      <w:marTop w:val="0"/>
      <w:marBottom w:val="0"/>
      <w:divBdr>
        <w:top w:val="none" w:sz="0" w:space="0" w:color="auto"/>
        <w:left w:val="none" w:sz="0" w:space="0" w:color="auto"/>
        <w:bottom w:val="none" w:sz="0" w:space="0" w:color="auto"/>
        <w:right w:val="none" w:sz="0" w:space="0" w:color="auto"/>
      </w:divBdr>
    </w:div>
    <w:div w:id="1078862216">
      <w:bodyDiv w:val="1"/>
      <w:marLeft w:val="0"/>
      <w:marRight w:val="0"/>
      <w:marTop w:val="0"/>
      <w:marBottom w:val="0"/>
      <w:divBdr>
        <w:top w:val="none" w:sz="0" w:space="0" w:color="auto"/>
        <w:left w:val="none" w:sz="0" w:space="0" w:color="auto"/>
        <w:bottom w:val="none" w:sz="0" w:space="0" w:color="auto"/>
        <w:right w:val="none" w:sz="0" w:space="0" w:color="auto"/>
      </w:divBdr>
    </w:div>
    <w:div w:id="1082022662">
      <w:bodyDiv w:val="1"/>
      <w:marLeft w:val="0"/>
      <w:marRight w:val="0"/>
      <w:marTop w:val="0"/>
      <w:marBottom w:val="0"/>
      <w:divBdr>
        <w:top w:val="none" w:sz="0" w:space="0" w:color="auto"/>
        <w:left w:val="none" w:sz="0" w:space="0" w:color="auto"/>
        <w:bottom w:val="none" w:sz="0" w:space="0" w:color="auto"/>
        <w:right w:val="none" w:sz="0" w:space="0" w:color="auto"/>
      </w:divBdr>
    </w:div>
    <w:div w:id="1169833079">
      <w:bodyDiv w:val="1"/>
      <w:marLeft w:val="0"/>
      <w:marRight w:val="0"/>
      <w:marTop w:val="0"/>
      <w:marBottom w:val="0"/>
      <w:divBdr>
        <w:top w:val="none" w:sz="0" w:space="0" w:color="auto"/>
        <w:left w:val="none" w:sz="0" w:space="0" w:color="auto"/>
        <w:bottom w:val="none" w:sz="0" w:space="0" w:color="auto"/>
        <w:right w:val="none" w:sz="0" w:space="0" w:color="auto"/>
      </w:divBdr>
    </w:div>
    <w:div w:id="1170489562">
      <w:bodyDiv w:val="1"/>
      <w:marLeft w:val="0"/>
      <w:marRight w:val="0"/>
      <w:marTop w:val="0"/>
      <w:marBottom w:val="0"/>
      <w:divBdr>
        <w:top w:val="none" w:sz="0" w:space="0" w:color="auto"/>
        <w:left w:val="none" w:sz="0" w:space="0" w:color="auto"/>
        <w:bottom w:val="none" w:sz="0" w:space="0" w:color="auto"/>
        <w:right w:val="none" w:sz="0" w:space="0" w:color="auto"/>
      </w:divBdr>
    </w:div>
    <w:div w:id="1220478823">
      <w:bodyDiv w:val="1"/>
      <w:marLeft w:val="0"/>
      <w:marRight w:val="0"/>
      <w:marTop w:val="0"/>
      <w:marBottom w:val="0"/>
      <w:divBdr>
        <w:top w:val="none" w:sz="0" w:space="0" w:color="auto"/>
        <w:left w:val="none" w:sz="0" w:space="0" w:color="auto"/>
        <w:bottom w:val="none" w:sz="0" w:space="0" w:color="auto"/>
        <w:right w:val="none" w:sz="0" w:space="0" w:color="auto"/>
      </w:divBdr>
    </w:div>
    <w:div w:id="1255019542">
      <w:bodyDiv w:val="1"/>
      <w:marLeft w:val="0"/>
      <w:marRight w:val="0"/>
      <w:marTop w:val="0"/>
      <w:marBottom w:val="0"/>
      <w:divBdr>
        <w:top w:val="none" w:sz="0" w:space="0" w:color="auto"/>
        <w:left w:val="none" w:sz="0" w:space="0" w:color="auto"/>
        <w:bottom w:val="none" w:sz="0" w:space="0" w:color="auto"/>
        <w:right w:val="none" w:sz="0" w:space="0" w:color="auto"/>
      </w:divBdr>
    </w:div>
    <w:div w:id="1283345346">
      <w:bodyDiv w:val="1"/>
      <w:marLeft w:val="0"/>
      <w:marRight w:val="0"/>
      <w:marTop w:val="0"/>
      <w:marBottom w:val="0"/>
      <w:divBdr>
        <w:top w:val="none" w:sz="0" w:space="0" w:color="auto"/>
        <w:left w:val="none" w:sz="0" w:space="0" w:color="auto"/>
        <w:bottom w:val="none" w:sz="0" w:space="0" w:color="auto"/>
        <w:right w:val="none" w:sz="0" w:space="0" w:color="auto"/>
      </w:divBdr>
    </w:div>
    <w:div w:id="1294018092">
      <w:bodyDiv w:val="1"/>
      <w:marLeft w:val="0"/>
      <w:marRight w:val="0"/>
      <w:marTop w:val="0"/>
      <w:marBottom w:val="0"/>
      <w:divBdr>
        <w:top w:val="none" w:sz="0" w:space="0" w:color="auto"/>
        <w:left w:val="none" w:sz="0" w:space="0" w:color="auto"/>
        <w:bottom w:val="none" w:sz="0" w:space="0" w:color="auto"/>
        <w:right w:val="none" w:sz="0" w:space="0" w:color="auto"/>
      </w:divBdr>
    </w:div>
    <w:div w:id="1308244897">
      <w:bodyDiv w:val="1"/>
      <w:marLeft w:val="0"/>
      <w:marRight w:val="0"/>
      <w:marTop w:val="0"/>
      <w:marBottom w:val="0"/>
      <w:divBdr>
        <w:top w:val="none" w:sz="0" w:space="0" w:color="auto"/>
        <w:left w:val="none" w:sz="0" w:space="0" w:color="auto"/>
        <w:bottom w:val="none" w:sz="0" w:space="0" w:color="auto"/>
        <w:right w:val="none" w:sz="0" w:space="0" w:color="auto"/>
      </w:divBdr>
    </w:div>
    <w:div w:id="1314794765">
      <w:bodyDiv w:val="1"/>
      <w:marLeft w:val="0"/>
      <w:marRight w:val="0"/>
      <w:marTop w:val="0"/>
      <w:marBottom w:val="0"/>
      <w:divBdr>
        <w:top w:val="none" w:sz="0" w:space="0" w:color="auto"/>
        <w:left w:val="none" w:sz="0" w:space="0" w:color="auto"/>
        <w:bottom w:val="none" w:sz="0" w:space="0" w:color="auto"/>
        <w:right w:val="none" w:sz="0" w:space="0" w:color="auto"/>
      </w:divBdr>
    </w:div>
    <w:div w:id="1318655715">
      <w:bodyDiv w:val="1"/>
      <w:marLeft w:val="0"/>
      <w:marRight w:val="0"/>
      <w:marTop w:val="0"/>
      <w:marBottom w:val="0"/>
      <w:divBdr>
        <w:top w:val="none" w:sz="0" w:space="0" w:color="auto"/>
        <w:left w:val="none" w:sz="0" w:space="0" w:color="auto"/>
        <w:bottom w:val="none" w:sz="0" w:space="0" w:color="auto"/>
        <w:right w:val="none" w:sz="0" w:space="0" w:color="auto"/>
      </w:divBdr>
    </w:div>
    <w:div w:id="1358121993">
      <w:bodyDiv w:val="1"/>
      <w:marLeft w:val="0"/>
      <w:marRight w:val="0"/>
      <w:marTop w:val="0"/>
      <w:marBottom w:val="0"/>
      <w:divBdr>
        <w:top w:val="none" w:sz="0" w:space="0" w:color="auto"/>
        <w:left w:val="none" w:sz="0" w:space="0" w:color="auto"/>
        <w:bottom w:val="none" w:sz="0" w:space="0" w:color="auto"/>
        <w:right w:val="none" w:sz="0" w:space="0" w:color="auto"/>
      </w:divBdr>
      <w:divsChild>
        <w:div w:id="34354988">
          <w:marLeft w:val="0"/>
          <w:marRight w:val="0"/>
          <w:marTop w:val="0"/>
          <w:marBottom w:val="150"/>
          <w:divBdr>
            <w:top w:val="none" w:sz="0" w:space="0" w:color="auto"/>
            <w:left w:val="none" w:sz="0" w:space="0" w:color="auto"/>
            <w:bottom w:val="none" w:sz="0" w:space="0" w:color="auto"/>
            <w:right w:val="none" w:sz="0" w:space="0" w:color="auto"/>
          </w:divBdr>
        </w:div>
        <w:div w:id="496654601">
          <w:marLeft w:val="0"/>
          <w:marRight w:val="0"/>
          <w:marTop w:val="0"/>
          <w:marBottom w:val="225"/>
          <w:divBdr>
            <w:top w:val="none" w:sz="0" w:space="0" w:color="auto"/>
            <w:left w:val="none" w:sz="0" w:space="0" w:color="auto"/>
            <w:bottom w:val="none" w:sz="0" w:space="0" w:color="auto"/>
            <w:right w:val="none" w:sz="0" w:space="0" w:color="auto"/>
          </w:divBdr>
          <w:divsChild>
            <w:div w:id="1909268159">
              <w:marLeft w:val="0"/>
              <w:marRight w:val="0"/>
              <w:marTop w:val="0"/>
              <w:marBottom w:val="0"/>
              <w:divBdr>
                <w:top w:val="none" w:sz="0" w:space="0" w:color="auto"/>
                <w:left w:val="none" w:sz="0" w:space="0" w:color="auto"/>
                <w:bottom w:val="none" w:sz="0" w:space="0" w:color="auto"/>
                <w:right w:val="none" w:sz="0" w:space="0" w:color="auto"/>
              </w:divBdr>
              <w:divsChild>
                <w:div w:id="365373982">
                  <w:marLeft w:val="0"/>
                  <w:marRight w:val="0"/>
                  <w:marTop w:val="0"/>
                  <w:marBottom w:val="75"/>
                  <w:divBdr>
                    <w:top w:val="none" w:sz="0" w:space="0" w:color="auto"/>
                    <w:left w:val="none" w:sz="0" w:space="0" w:color="auto"/>
                    <w:bottom w:val="none" w:sz="0" w:space="0" w:color="auto"/>
                    <w:right w:val="none" w:sz="0" w:space="0" w:color="auto"/>
                  </w:divBdr>
                </w:div>
                <w:div w:id="11257377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80858861">
      <w:bodyDiv w:val="1"/>
      <w:marLeft w:val="0"/>
      <w:marRight w:val="0"/>
      <w:marTop w:val="0"/>
      <w:marBottom w:val="0"/>
      <w:divBdr>
        <w:top w:val="none" w:sz="0" w:space="0" w:color="auto"/>
        <w:left w:val="none" w:sz="0" w:space="0" w:color="auto"/>
        <w:bottom w:val="none" w:sz="0" w:space="0" w:color="auto"/>
        <w:right w:val="none" w:sz="0" w:space="0" w:color="auto"/>
      </w:divBdr>
    </w:div>
    <w:div w:id="1458792616">
      <w:bodyDiv w:val="1"/>
      <w:marLeft w:val="0"/>
      <w:marRight w:val="0"/>
      <w:marTop w:val="0"/>
      <w:marBottom w:val="0"/>
      <w:divBdr>
        <w:top w:val="none" w:sz="0" w:space="0" w:color="auto"/>
        <w:left w:val="none" w:sz="0" w:space="0" w:color="auto"/>
        <w:bottom w:val="none" w:sz="0" w:space="0" w:color="auto"/>
        <w:right w:val="none" w:sz="0" w:space="0" w:color="auto"/>
      </w:divBdr>
      <w:divsChild>
        <w:div w:id="1956475561">
          <w:marLeft w:val="0"/>
          <w:marRight w:val="0"/>
          <w:marTop w:val="0"/>
          <w:marBottom w:val="0"/>
          <w:divBdr>
            <w:top w:val="none" w:sz="0" w:space="0" w:color="auto"/>
            <w:left w:val="none" w:sz="0" w:space="0" w:color="auto"/>
            <w:bottom w:val="none" w:sz="0" w:space="0" w:color="auto"/>
            <w:right w:val="none" w:sz="0" w:space="0" w:color="auto"/>
          </w:divBdr>
        </w:div>
      </w:divsChild>
    </w:div>
    <w:div w:id="1471363868">
      <w:bodyDiv w:val="1"/>
      <w:marLeft w:val="0"/>
      <w:marRight w:val="0"/>
      <w:marTop w:val="0"/>
      <w:marBottom w:val="0"/>
      <w:divBdr>
        <w:top w:val="none" w:sz="0" w:space="0" w:color="auto"/>
        <w:left w:val="none" w:sz="0" w:space="0" w:color="auto"/>
        <w:bottom w:val="none" w:sz="0" w:space="0" w:color="auto"/>
        <w:right w:val="none" w:sz="0" w:space="0" w:color="auto"/>
      </w:divBdr>
    </w:div>
    <w:div w:id="1478457564">
      <w:bodyDiv w:val="1"/>
      <w:marLeft w:val="0"/>
      <w:marRight w:val="0"/>
      <w:marTop w:val="0"/>
      <w:marBottom w:val="0"/>
      <w:divBdr>
        <w:top w:val="none" w:sz="0" w:space="0" w:color="auto"/>
        <w:left w:val="none" w:sz="0" w:space="0" w:color="auto"/>
        <w:bottom w:val="none" w:sz="0" w:space="0" w:color="auto"/>
        <w:right w:val="none" w:sz="0" w:space="0" w:color="auto"/>
      </w:divBdr>
    </w:div>
    <w:div w:id="1529374008">
      <w:bodyDiv w:val="1"/>
      <w:marLeft w:val="0"/>
      <w:marRight w:val="0"/>
      <w:marTop w:val="0"/>
      <w:marBottom w:val="0"/>
      <w:divBdr>
        <w:top w:val="none" w:sz="0" w:space="0" w:color="auto"/>
        <w:left w:val="none" w:sz="0" w:space="0" w:color="auto"/>
        <w:bottom w:val="none" w:sz="0" w:space="0" w:color="auto"/>
        <w:right w:val="none" w:sz="0" w:space="0" w:color="auto"/>
      </w:divBdr>
    </w:div>
    <w:div w:id="1600410029">
      <w:bodyDiv w:val="1"/>
      <w:marLeft w:val="0"/>
      <w:marRight w:val="0"/>
      <w:marTop w:val="0"/>
      <w:marBottom w:val="0"/>
      <w:divBdr>
        <w:top w:val="none" w:sz="0" w:space="0" w:color="auto"/>
        <w:left w:val="none" w:sz="0" w:space="0" w:color="auto"/>
        <w:bottom w:val="none" w:sz="0" w:space="0" w:color="auto"/>
        <w:right w:val="none" w:sz="0" w:space="0" w:color="auto"/>
      </w:divBdr>
    </w:div>
    <w:div w:id="1620994485">
      <w:bodyDiv w:val="1"/>
      <w:marLeft w:val="0"/>
      <w:marRight w:val="0"/>
      <w:marTop w:val="0"/>
      <w:marBottom w:val="0"/>
      <w:divBdr>
        <w:top w:val="none" w:sz="0" w:space="0" w:color="auto"/>
        <w:left w:val="none" w:sz="0" w:space="0" w:color="auto"/>
        <w:bottom w:val="none" w:sz="0" w:space="0" w:color="auto"/>
        <w:right w:val="none" w:sz="0" w:space="0" w:color="auto"/>
      </w:divBdr>
    </w:div>
    <w:div w:id="1650358821">
      <w:bodyDiv w:val="1"/>
      <w:marLeft w:val="0"/>
      <w:marRight w:val="0"/>
      <w:marTop w:val="0"/>
      <w:marBottom w:val="0"/>
      <w:divBdr>
        <w:top w:val="none" w:sz="0" w:space="0" w:color="auto"/>
        <w:left w:val="none" w:sz="0" w:space="0" w:color="auto"/>
        <w:bottom w:val="none" w:sz="0" w:space="0" w:color="auto"/>
        <w:right w:val="none" w:sz="0" w:space="0" w:color="auto"/>
      </w:divBdr>
    </w:div>
    <w:div w:id="1653870029">
      <w:bodyDiv w:val="1"/>
      <w:marLeft w:val="0"/>
      <w:marRight w:val="0"/>
      <w:marTop w:val="0"/>
      <w:marBottom w:val="0"/>
      <w:divBdr>
        <w:top w:val="none" w:sz="0" w:space="0" w:color="auto"/>
        <w:left w:val="none" w:sz="0" w:space="0" w:color="auto"/>
        <w:bottom w:val="none" w:sz="0" w:space="0" w:color="auto"/>
        <w:right w:val="none" w:sz="0" w:space="0" w:color="auto"/>
      </w:divBdr>
    </w:div>
    <w:div w:id="1654917515">
      <w:bodyDiv w:val="1"/>
      <w:marLeft w:val="0"/>
      <w:marRight w:val="0"/>
      <w:marTop w:val="0"/>
      <w:marBottom w:val="0"/>
      <w:divBdr>
        <w:top w:val="none" w:sz="0" w:space="0" w:color="auto"/>
        <w:left w:val="none" w:sz="0" w:space="0" w:color="auto"/>
        <w:bottom w:val="none" w:sz="0" w:space="0" w:color="auto"/>
        <w:right w:val="none" w:sz="0" w:space="0" w:color="auto"/>
      </w:divBdr>
    </w:div>
    <w:div w:id="1666937950">
      <w:bodyDiv w:val="1"/>
      <w:marLeft w:val="0"/>
      <w:marRight w:val="0"/>
      <w:marTop w:val="0"/>
      <w:marBottom w:val="0"/>
      <w:divBdr>
        <w:top w:val="none" w:sz="0" w:space="0" w:color="auto"/>
        <w:left w:val="none" w:sz="0" w:space="0" w:color="auto"/>
        <w:bottom w:val="none" w:sz="0" w:space="0" w:color="auto"/>
        <w:right w:val="none" w:sz="0" w:space="0" w:color="auto"/>
      </w:divBdr>
    </w:div>
    <w:div w:id="1703091514">
      <w:bodyDiv w:val="1"/>
      <w:marLeft w:val="0"/>
      <w:marRight w:val="0"/>
      <w:marTop w:val="0"/>
      <w:marBottom w:val="0"/>
      <w:divBdr>
        <w:top w:val="none" w:sz="0" w:space="0" w:color="auto"/>
        <w:left w:val="none" w:sz="0" w:space="0" w:color="auto"/>
        <w:bottom w:val="none" w:sz="0" w:space="0" w:color="auto"/>
        <w:right w:val="none" w:sz="0" w:space="0" w:color="auto"/>
      </w:divBdr>
    </w:div>
    <w:div w:id="1705712551">
      <w:bodyDiv w:val="1"/>
      <w:marLeft w:val="0"/>
      <w:marRight w:val="0"/>
      <w:marTop w:val="0"/>
      <w:marBottom w:val="0"/>
      <w:divBdr>
        <w:top w:val="none" w:sz="0" w:space="0" w:color="auto"/>
        <w:left w:val="none" w:sz="0" w:space="0" w:color="auto"/>
        <w:bottom w:val="none" w:sz="0" w:space="0" w:color="auto"/>
        <w:right w:val="none" w:sz="0" w:space="0" w:color="auto"/>
      </w:divBdr>
    </w:div>
    <w:div w:id="1766606396">
      <w:bodyDiv w:val="1"/>
      <w:marLeft w:val="0"/>
      <w:marRight w:val="0"/>
      <w:marTop w:val="0"/>
      <w:marBottom w:val="0"/>
      <w:divBdr>
        <w:top w:val="none" w:sz="0" w:space="0" w:color="auto"/>
        <w:left w:val="none" w:sz="0" w:space="0" w:color="auto"/>
        <w:bottom w:val="none" w:sz="0" w:space="0" w:color="auto"/>
        <w:right w:val="none" w:sz="0" w:space="0" w:color="auto"/>
      </w:divBdr>
    </w:div>
    <w:div w:id="1773938338">
      <w:bodyDiv w:val="1"/>
      <w:marLeft w:val="0"/>
      <w:marRight w:val="0"/>
      <w:marTop w:val="0"/>
      <w:marBottom w:val="0"/>
      <w:divBdr>
        <w:top w:val="none" w:sz="0" w:space="0" w:color="auto"/>
        <w:left w:val="none" w:sz="0" w:space="0" w:color="auto"/>
        <w:bottom w:val="none" w:sz="0" w:space="0" w:color="auto"/>
        <w:right w:val="none" w:sz="0" w:space="0" w:color="auto"/>
      </w:divBdr>
    </w:div>
    <w:div w:id="1816677850">
      <w:bodyDiv w:val="1"/>
      <w:marLeft w:val="0"/>
      <w:marRight w:val="0"/>
      <w:marTop w:val="0"/>
      <w:marBottom w:val="0"/>
      <w:divBdr>
        <w:top w:val="none" w:sz="0" w:space="0" w:color="auto"/>
        <w:left w:val="none" w:sz="0" w:space="0" w:color="auto"/>
        <w:bottom w:val="none" w:sz="0" w:space="0" w:color="auto"/>
        <w:right w:val="none" w:sz="0" w:space="0" w:color="auto"/>
      </w:divBdr>
    </w:div>
    <w:div w:id="1859149458">
      <w:bodyDiv w:val="1"/>
      <w:marLeft w:val="0"/>
      <w:marRight w:val="0"/>
      <w:marTop w:val="0"/>
      <w:marBottom w:val="0"/>
      <w:divBdr>
        <w:top w:val="none" w:sz="0" w:space="0" w:color="auto"/>
        <w:left w:val="none" w:sz="0" w:space="0" w:color="auto"/>
        <w:bottom w:val="none" w:sz="0" w:space="0" w:color="auto"/>
        <w:right w:val="none" w:sz="0" w:space="0" w:color="auto"/>
      </w:divBdr>
    </w:div>
    <w:div w:id="1879774558">
      <w:bodyDiv w:val="1"/>
      <w:marLeft w:val="0"/>
      <w:marRight w:val="0"/>
      <w:marTop w:val="0"/>
      <w:marBottom w:val="0"/>
      <w:divBdr>
        <w:top w:val="none" w:sz="0" w:space="0" w:color="auto"/>
        <w:left w:val="none" w:sz="0" w:space="0" w:color="auto"/>
        <w:bottom w:val="none" w:sz="0" w:space="0" w:color="auto"/>
        <w:right w:val="none" w:sz="0" w:space="0" w:color="auto"/>
      </w:divBdr>
    </w:div>
    <w:div w:id="1908413463">
      <w:bodyDiv w:val="1"/>
      <w:marLeft w:val="0"/>
      <w:marRight w:val="0"/>
      <w:marTop w:val="0"/>
      <w:marBottom w:val="0"/>
      <w:divBdr>
        <w:top w:val="none" w:sz="0" w:space="0" w:color="auto"/>
        <w:left w:val="none" w:sz="0" w:space="0" w:color="auto"/>
        <w:bottom w:val="none" w:sz="0" w:space="0" w:color="auto"/>
        <w:right w:val="none" w:sz="0" w:space="0" w:color="auto"/>
      </w:divBdr>
    </w:div>
    <w:div w:id="1960606376">
      <w:bodyDiv w:val="1"/>
      <w:marLeft w:val="0"/>
      <w:marRight w:val="0"/>
      <w:marTop w:val="0"/>
      <w:marBottom w:val="0"/>
      <w:divBdr>
        <w:top w:val="none" w:sz="0" w:space="0" w:color="auto"/>
        <w:left w:val="none" w:sz="0" w:space="0" w:color="auto"/>
        <w:bottom w:val="none" w:sz="0" w:space="0" w:color="auto"/>
        <w:right w:val="none" w:sz="0" w:space="0" w:color="auto"/>
      </w:divBdr>
    </w:div>
    <w:div w:id="1973515604">
      <w:bodyDiv w:val="1"/>
      <w:marLeft w:val="0"/>
      <w:marRight w:val="0"/>
      <w:marTop w:val="0"/>
      <w:marBottom w:val="0"/>
      <w:divBdr>
        <w:top w:val="none" w:sz="0" w:space="0" w:color="auto"/>
        <w:left w:val="none" w:sz="0" w:space="0" w:color="auto"/>
        <w:bottom w:val="none" w:sz="0" w:space="0" w:color="auto"/>
        <w:right w:val="none" w:sz="0" w:space="0" w:color="auto"/>
      </w:divBdr>
    </w:div>
    <w:div w:id="1992443765">
      <w:bodyDiv w:val="1"/>
      <w:marLeft w:val="0"/>
      <w:marRight w:val="0"/>
      <w:marTop w:val="0"/>
      <w:marBottom w:val="0"/>
      <w:divBdr>
        <w:top w:val="none" w:sz="0" w:space="0" w:color="auto"/>
        <w:left w:val="none" w:sz="0" w:space="0" w:color="auto"/>
        <w:bottom w:val="none" w:sz="0" w:space="0" w:color="auto"/>
        <w:right w:val="none" w:sz="0" w:space="0" w:color="auto"/>
      </w:divBdr>
    </w:div>
    <w:div w:id="2001881274">
      <w:bodyDiv w:val="1"/>
      <w:marLeft w:val="0"/>
      <w:marRight w:val="0"/>
      <w:marTop w:val="0"/>
      <w:marBottom w:val="0"/>
      <w:divBdr>
        <w:top w:val="none" w:sz="0" w:space="0" w:color="auto"/>
        <w:left w:val="none" w:sz="0" w:space="0" w:color="auto"/>
        <w:bottom w:val="none" w:sz="0" w:space="0" w:color="auto"/>
        <w:right w:val="none" w:sz="0" w:space="0" w:color="auto"/>
      </w:divBdr>
      <w:divsChild>
        <w:div w:id="71589651">
          <w:marLeft w:val="0"/>
          <w:marRight w:val="0"/>
          <w:marTop w:val="0"/>
          <w:marBottom w:val="0"/>
          <w:divBdr>
            <w:top w:val="none" w:sz="0" w:space="0" w:color="auto"/>
            <w:left w:val="none" w:sz="0" w:space="0" w:color="auto"/>
            <w:bottom w:val="none" w:sz="0" w:space="0" w:color="auto"/>
            <w:right w:val="none" w:sz="0" w:space="0" w:color="auto"/>
          </w:divBdr>
        </w:div>
      </w:divsChild>
    </w:div>
    <w:div w:id="2053726847">
      <w:bodyDiv w:val="1"/>
      <w:marLeft w:val="0"/>
      <w:marRight w:val="0"/>
      <w:marTop w:val="0"/>
      <w:marBottom w:val="0"/>
      <w:divBdr>
        <w:top w:val="none" w:sz="0" w:space="0" w:color="auto"/>
        <w:left w:val="none" w:sz="0" w:space="0" w:color="auto"/>
        <w:bottom w:val="none" w:sz="0" w:space="0" w:color="auto"/>
        <w:right w:val="none" w:sz="0" w:space="0" w:color="auto"/>
      </w:divBdr>
    </w:div>
    <w:div w:id="2091731211">
      <w:bodyDiv w:val="1"/>
      <w:marLeft w:val="0"/>
      <w:marRight w:val="0"/>
      <w:marTop w:val="0"/>
      <w:marBottom w:val="0"/>
      <w:divBdr>
        <w:top w:val="none" w:sz="0" w:space="0" w:color="auto"/>
        <w:left w:val="none" w:sz="0" w:space="0" w:color="auto"/>
        <w:bottom w:val="none" w:sz="0" w:space="0" w:color="auto"/>
        <w:right w:val="none" w:sz="0" w:space="0" w:color="auto"/>
      </w:divBdr>
    </w:div>
    <w:div w:id="213400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mparisto.fi/fi-FI/Kartat_ja_tilastot/Vesistojen_kuormitus_ja_luonnon_huuhtouma/Teollisuuden_vesistokuormitus" TargetMode="External"/><Relationship Id="rId21" Type="http://schemas.openxmlformats.org/officeDocument/2006/relationships/chart" Target="charts/chart8.xml"/><Relationship Id="rId42" Type="http://schemas.openxmlformats.org/officeDocument/2006/relationships/chart" Target="charts/chart24.xml"/><Relationship Id="rId47" Type="http://schemas.openxmlformats.org/officeDocument/2006/relationships/chart" Target="charts/chart27.xml"/><Relationship Id="rId63" Type="http://schemas.openxmlformats.org/officeDocument/2006/relationships/hyperlink" Target="https://tukes.fi/kemikaalit/biosidit" TargetMode="External"/><Relationship Id="rId68" Type="http://schemas.openxmlformats.org/officeDocument/2006/relationships/image" Target="media/image3.emf"/><Relationship Id="rId84" Type="http://schemas.openxmlformats.org/officeDocument/2006/relationships/hyperlink" Target="http://www.lansstyrelsen.se/4.f2dbbcc175974692d268b9.html" TargetMode="External"/><Relationship Id="rId89" Type="http://schemas.openxmlformats.org/officeDocument/2006/relationships/hyperlink" Target="http://www.havochvatten.se/vagledning-foreskrifter-och-lagar/foreskrifter/register-vattenforvaltning/klassificering-och-miljokvalitetsnormer-avseende-ytvatten-hvmfs-201925.html" TargetMode="External"/><Relationship Id="rId112" Type="http://schemas.openxmlformats.org/officeDocument/2006/relationships/hyperlink" Target="https://julkaisut.valtioneuvosto.fi/handle/10024/163971" TargetMode="External"/><Relationship Id="rId16" Type="http://schemas.openxmlformats.org/officeDocument/2006/relationships/chart" Target="charts/chart3.xml"/><Relationship Id="rId107" Type="http://schemas.openxmlformats.org/officeDocument/2006/relationships/hyperlink" Target="https://www.umweltbundesamt.de/en/the-third-pmt-workshop-2021" TargetMode="External"/><Relationship Id="rId11" Type="http://schemas.openxmlformats.org/officeDocument/2006/relationships/hyperlink" Target="https://tableau.discomap.eea.europa.eu/t/Wateronline/views/WISE_SOW_SWMET_SWRBSP/SWMET_SWRBSP_Europe?:isGuestRedirectFromVizportal=y&amp;:embed=y" TargetMode="External"/><Relationship Id="rId32" Type="http://schemas.openxmlformats.org/officeDocument/2006/relationships/hyperlink" Target="https://echa.europa.eu/fi/registry-of-restriction-intentions/-/dislist/details/0b0236e1853413ea" TargetMode="External"/><Relationship Id="rId37" Type="http://schemas.openxmlformats.org/officeDocument/2006/relationships/chart" Target="charts/chart19.xml"/><Relationship Id="rId53" Type="http://schemas.openxmlformats.org/officeDocument/2006/relationships/chart" Target="charts/chart28.xml"/><Relationship Id="rId58" Type="http://schemas.openxmlformats.org/officeDocument/2006/relationships/hyperlink" Target="https://tukes.fi/kemikaalit/kasvinsuojeluaineet/kasvinsuojeluaineiden-turvallinen-kaytto/harmonisoidut-riski-indikaattorit" TargetMode="External"/><Relationship Id="rId74" Type="http://schemas.openxmlformats.org/officeDocument/2006/relationships/hyperlink" Target="https://echa.europa.eu/documents/10162/0d8d148e-bc4f-abc4-eb6a-f9337c210faf" TargetMode="External"/><Relationship Id="rId79" Type="http://schemas.openxmlformats.org/officeDocument/2006/relationships/hyperlink" Target="https://echa.europa.eu/fi/assessment-regulatory-needs" TargetMode="External"/><Relationship Id="rId102" Type="http://schemas.openxmlformats.org/officeDocument/2006/relationships/hyperlink" Target="https://www.ymparisto.fi/fi-FI/Vesi/Vesiensuojelu/Vesienhoidon_suunnittelu_ja_yhteistyo/Suunnitteluopas/Vesiymparistolle_vaarallisten_ja_haitall(48680)" TargetMode="External"/><Relationship Id="rId123" Type="http://schemas.openxmlformats.org/officeDocument/2006/relationships/hyperlink" Target="https://helda.helsinki.fi/bitstream/handle/10138/39683/SYKEra_12_2010.pdf?sequence=1" TargetMode="External"/><Relationship Id="rId128" Type="http://schemas.openxmlformats.org/officeDocument/2006/relationships/hyperlink" Target="https://fi.wikipedia.org/wiki/Dioksaani" TargetMode="External"/><Relationship Id="rId5" Type="http://schemas.openxmlformats.org/officeDocument/2006/relationships/numbering" Target="numbering.xml"/><Relationship Id="rId90" Type="http://schemas.openxmlformats.org/officeDocument/2006/relationships/hyperlink" Target="https://www.canada.ca/en/health-canada/programs/consultation-mcpa-drinking-water/document.html" TargetMode="External"/><Relationship Id="rId95" Type="http://schemas.openxmlformats.org/officeDocument/2006/relationships/hyperlink" Target="https://ec.europa.eu/transparency/documents-register/detail?ref=COM(2019)640&amp;lang=fi" TargetMode="Externa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hyperlink" Target="https://yle.fi/uutiset/3-10392437" TargetMode="External"/><Relationship Id="rId48" Type="http://schemas.openxmlformats.org/officeDocument/2006/relationships/hyperlink" Target="https://echa.europa.eu/fi/candidate-list-table/-/dislist/details/0b0236e185f8a2a7" TargetMode="External"/><Relationship Id="rId64" Type="http://schemas.openxmlformats.org/officeDocument/2006/relationships/hyperlink" Target="https://tukes.fi/koti-ja-vapaa-aika/harrastukset-ja-aktiviteetit/veneenpohjamaali" TargetMode="External"/><Relationship Id="rId69" Type="http://schemas.openxmlformats.org/officeDocument/2006/relationships/hyperlink" Target="https://www.norman-network.com/nds/" TargetMode="External"/><Relationship Id="rId113" Type="http://schemas.openxmlformats.org/officeDocument/2006/relationships/hyperlink" Target="http://dce2.au.dk/pub/SR446.pdf" TargetMode="External"/><Relationship Id="rId118" Type="http://schemas.openxmlformats.org/officeDocument/2006/relationships/hyperlink" Target="https://thl.fi/fi/web/ymparistoterveys/ymparistomyrkyt/bisfenoli-a" TargetMode="External"/><Relationship Id="rId80" Type="http://schemas.openxmlformats.org/officeDocument/2006/relationships/hyperlink" Target="https://echa.europa.eu/fi/-/bisphenol-s-has-replaced-bisphenol-a-in-thermal-paper" TargetMode="External"/><Relationship Id="rId85" Type="http://schemas.openxmlformats.org/officeDocument/2006/relationships/hyperlink" Target="https://www.consilium.europa.eu/uedocs/cms_data/docs/pressdata/en/envir/112043.pdf" TargetMode="External"/><Relationship Id="rId12" Type="http://schemas.openxmlformats.org/officeDocument/2006/relationships/hyperlink" Target="https://www.kemidigi.fi/kemikaalihaku" TargetMode="External"/><Relationship Id="rId17" Type="http://schemas.openxmlformats.org/officeDocument/2006/relationships/chart" Target="charts/chart4.xml"/><Relationship Id="rId33" Type="http://schemas.openxmlformats.org/officeDocument/2006/relationships/hyperlink" Target="https://echa.europa.eu/fi/information-on-chemicals/cl-inventory-database/-/discli/details/51189" TargetMode="External"/><Relationship Id="rId38" Type="http://schemas.openxmlformats.org/officeDocument/2006/relationships/chart" Target="charts/chart20.xml"/><Relationship Id="rId59" Type="http://schemas.openxmlformats.org/officeDocument/2006/relationships/chart" Target="charts/chart30.xml"/><Relationship Id="rId103" Type="http://schemas.openxmlformats.org/officeDocument/2006/relationships/hyperlink" Target="http://urn.fi/URN:ISBN:978-952-453-648-6" TargetMode="External"/><Relationship Id="rId108" Type="http://schemas.openxmlformats.org/officeDocument/2006/relationships/hyperlink" Target="https://doi.org/10.1039/C6AY01695B" TargetMode="External"/><Relationship Id="rId124" Type="http://schemas.openxmlformats.org/officeDocument/2006/relationships/hyperlink" Target="https://www.researchgate.net/journal/Water-Research-0043-1354" TargetMode="External"/><Relationship Id="rId129" Type="http://schemas.openxmlformats.org/officeDocument/2006/relationships/hyperlink" Target="https://ym.fi/documents/1410903/42733297/Kansallinen+kemikaaliohjelma+2022-2035.pdf/c56d77c1-4f8e-fc4b-b372-3c781c65a2be/Kansallinen+kemikaaliohjelma+2022-2035.pdf?t=1650538447608" TargetMode="External"/><Relationship Id="rId54" Type="http://schemas.openxmlformats.org/officeDocument/2006/relationships/hyperlink" Target="https://echa.europa.eu/fi/information-on-chemicals/cl-inventory-database/-/discli/details/50601" TargetMode="External"/><Relationship Id="rId70" Type="http://schemas.openxmlformats.org/officeDocument/2006/relationships/footer" Target="footer1.xml"/><Relationship Id="rId75" Type="http://schemas.openxmlformats.org/officeDocument/2006/relationships/hyperlink" Target="https://doi.org/10.1093/toxsci/kfu118" TargetMode="External"/><Relationship Id="rId91" Type="http://schemas.openxmlformats.org/officeDocument/2006/relationships/hyperlink" Target="https://helcom.fi/wp-content/uploads/2021/12/D_BSEFS_Cu_dep_v2.pdf" TargetMode="External"/><Relationship Id="rId96" Type="http://schemas.openxmlformats.org/officeDocument/2006/relationships/hyperlink" Target="https://ec.europa.eu/transparency/documents-register/detail?ref=COM(2020)204&amp;lang=fi"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hyperlink" Target="http://chm.pops.int/TheConvention/ThePOPs/ChemicalsProposedforListing/tabid/2510/Default.aspx" TargetMode="External"/><Relationship Id="rId114" Type="http://schemas.openxmlformats.org/officeDocument/2006/relationships/hyperlink" Target="https://helda.helsinki.fi/handle/10138/301460" TargetMode="External"/><Relationship Id="rId119" Type="http://schemas.openxmlformats.org/officeDocument/2006/relationships/hyperlink" Target="https://tukes.fi/documents/5470659/6372801/Valiraportti.pdf/b3349d88-b8d3-4014-8e42-55ff89b357fe/Valiraportti.pdf?t=1597839927672" TargetMode="External"/><Relationship Id="rId44" Type="http://schemas.openxmlformats.org/officeDocument/2006/relationships/hyperlink" Target="https://echa.europa.eu/fi/information-on-chemicals" TargetMode="External"/><Relationship Id="rId60" Type="http://schemas.openxmlformats.org/officeDocument/2006/relationships/chart" Target="charts/chart31.xml"/><Relationship Id="rId65" Type="http://schemas.openxmlformats.org/officeDocument/2006/relationships/chart" Target="charts/chart32.xml"/><Relationship Id="rId81" Type="http://schemas.openxmlformats.org/officeDocument/2006/relationships/hyperlink" Target="https://echa.europa.eu/documents/10162/3448017/GMT_109_Bisphenols_Report_public_23502_en.pdf/1bd5525c-432c-495d-9dab-d7806bf34312?t=1647590013566" TargetMode="External"/><Relationship Id="rId86" Type="http://schemas.openxmlformats.org/officeDocument/2006/relationships/hyperlink" Target="https://oeil.secure.europarl.europa.eu/oeil/popups/ficheprocedure.do?lang=en&amp;reference=2020/2531(RSP)" TargetMode="External"/><Relationship Id="rId130" Type="http://schemas.openxmlformats.org/officeDocument/2006/relationships/hyperlink" Target="http://hdl.handle.net/10138/321722" TargetMode="External"/><Relationship Id="rId13" Type="http://schemas.openxmlformats.org/officeDocument/2006/relationships/hyperlink" Target="https://tukes.fi/kemikaalit/reach/kayttoturvallisuustiedote" TargetMode="External"/><Relationship Id="rId18" Type="http://schemas.openxmlformats.org/officeDocument/2006/relationships/chart" Target="charts/chart5.xml"/><Relationship Id="rId39" Type="http://schemas.openxmlformats.org/officeDocument/2006/relationships/chart" Target="charts/chart21.xml"/><Relationship Id="rId109" Type="http://schemas.openxmlformats.org/officeDocument/2006/relationships/hyperlink" Target="https://doi.org/10.1016/j.scitotenv.2013.02.064" TargetMode="External"/><Relationship Id="rId34" Type="http://schemas.openxmlformats.org/officeDocument/2006/relationships/hyperlink" Target="https://echa.europa.eu/fi/information-on-chemicals" TargetMode="External"/><Relationship Id="rId50" Type="http://schemas.openxmlformats.org/officeDocument/2006/relationships/hyperlink" Target="https://pubchem.ncbi.nlm.nih.gov/compound/N-_1_3-Dimethylbutyl_-N_-phenyl-p-phenylenediamine" TargetMode="External"/><Relationship Id="rId55" Type="http://schemas.openxmlformats.org/officeDocument/2006/relationships/hyperlink" Target="https://echa.europa.eu/fi/information-on-chemicals" TargetMode="External"/><Relationship Id="rId76" Type="http://schemas.openxmlformats.org/officeDocument/2006/relationships/hyperlink" Target="https://chemsec.org/investors-should-be-wary-persistent-chemicals-are-more-than-just-pfas/" TargetMode="External"/><Relationship Id="rId97" Type="http://schemas.openxmlformats.org/officeDocument/2006/relationships/hyperlink" Target="https://ec.europa.eu/transparency/documents-register/detail?ref=COM(2020)204&amp;lang=fi" TargetMode="External"/><Relationship Id="rId104" Type="http://schemas.openxmlformats.org/officeDocument/2006/relationships/hyperlink" Target="https://doi.org/10.1002/wat2.1402" TargetMode="External"/><Relationship Id="rId120" Type="http://schemas.openxmlformats.org/officeDocument/2006/relationships/hyperlink" Target="https://tukes.fi/documents/5470659/6372801/Kasvinsuojeluaineiden+kest%C3%A4v%C3%A4n+k%C3%A4yt%C3%B6n+toimintaohjelma+II/77219118-9fb2-482d-85de-a44ed022b1c6/Kasvinsuojeluaineiden+kest%C3%A4v%C3%A4n+k%C3%A4yt%C3%B6n+toimintaohjelma+II.pdf?t=1598963110636" TargetMode="External"/><Relationship Id="rId125" Type="http://schemas.openxmlformats.org/officeDocument/2006/relationships/hyperlink" Target="http://dx.doi.org/10.1016/j.watres.2021.117848" TargetMode="External"/><Relationship Id="rId7" Type="http://schemas.openxmlformats.org/officeDocument/2006/relationships/settings" Target="settings.xml"/><Relationship Id="rId71" Type="http://schemas.openxmlformats.org/officeDocument/2006/relationships/hyperlink" Target="https://www.yumpu.com/en/document/view/38681796/wp4-background-paper-cohiba" TargetMode="External"/><Relationship Id="rId92" Type="http://schemas.openxmlformats.org/officeDocument/2006/relationships/hyperlink" Target="http://www.kemidigi.fi/kemikaalihaku" TargetMode="External"/><Relationship Id="rId2" Type="http://schemas.openxmlformats.org/officeDocument/2006/relationships/customXml" Target="../customXml/item2.xml"/><Relationship Id="rId29" Type="http://schemas.openxmlformats.org/officeDocument/2006/relationships/hyperlink" Target="https://tableau.discomap.eea.europa.eu/t/Wateronline/views/WISE_SOW_SWMET_SWRBSP/SWMET_SWRBSP_Europe?%3AisGuestRedirectFromVizportal=y&amp;%3Aembed=y" TargetMode="External"/><Relationship Id="rId24" Type="http://schemas.openxmlformats.org/officeDocument/2006/relationships/chart" Target="charts/chart11.xml"/><Relationship Id="rId40" Type="http://schemas.openxmlformats.org/officeDocument/2006/relationships/chart" Target="charts/chart22.xml"/><Relationship Id="rId45" Type="http://schemas.openxmlformats.org/officeDocument/2006/relationships/chart" Target="charts/chart25.xml"/><Relationship Id="rId66" Type="http://schemas.openxmlformats.org/officeDocument/2006/relationships/image" Target="media/image2.png"/><Relationship Id="rId87" Type="http://schemas.openxmlformats.org/officeDocument/2006/relationships/hyperlink" Target="https://echa.europa.eu/documents/10162/7e0e4a95-b942-350e-ba7d-7cf7aa652ab8" TargetMode="External"/><Relationship Id="rId110" Type="http://schemas.openxmlformats.org/officeDocument/2006/relationships/hyperlink" Target="https://stud.epsilon.slu.se/511/1/persson_i_090928.pdf" TargetMode="External"/><Relationship Id="rId115" Type="http://schemas.openxmlformats.org/officeDocument/2006/relationships/hyperlink" Target="https://www.ttl.fi/ova/kaliumamyyliksant.html.%20vierailtu%209.5.2022" TargetMode="External"/><Relationship Id="rId131" Type="http://schemas.openxmlformats.org/officeDocument/2006/relationships/fontTable" Target="fontTable.xml"/><Relationship Id="rId61" Type="http://schemas.openxmlformats.org/officeDocument/2006/relationships/hyperlink" Target="https://joutsenmerkki.fi/tietoa-joutsenmerkista/" TargetMode="External"/><Relationship Id="rId82" Type="http://schemas.openxmlformats.org/officeDocument/2006/relationships/hyperlink" Target="https://echa.europa.eu/fi/registration-dossier/-/registered-dossier/16146" TargetMode="Externa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6.xml"/><Relationship Id="rId35" Type="http://schemas.openxmlformats.org/officeDocument/2006/relationships/chart" Target="charts/chart18.xml"/><Relationship Id="rId56" Type="http://schemas.openxmlformats.org/officeDocument/2006/relationships/chart" Target="charts/chart29.xml"/><Relationship Id="rId77" Type="http://schemas.openxmlformats.org/officeDocument/2006/relationships/hyperlink" Target="https://echa.europa.eu/documents/10162/13632/information_requirements_r16_en.pdf/b9f0f406-ff5f-4315-908e-e5f83115d6af" TargetMode="External"/><Relationship Id="rId100" Type="http://schemas.openxmlformats.org/officeDocument/2006/relationships/hyperlink" Target="https://www.doria.fi/handle/10024/165338" TargetMode="External"/><Relationship Id="rId105" Type="http://schemas.openxmlformats.org/officeDocument/2006/relationships/hyperlink" Target="http://www.ymparisto.fi/default.asp?contentid=409494&amp;lan=fi" TargetMode="External"/><Relationship Id="rId126" Type="http://schemas.openxmlformats.org/officeDocument/2006/relationships/hyperlink" Target="http://webetox.uba.de/webETOX/public/basics/literatur/download.do;jsessionid=814016AB00C70F4AB81584DA8A5D5469?id=17" TargetMode="External"/><Relationship Id="rId8" Type="http://schemas.openxmlformats.org/officeDocument/2006/relationships/webSettings" Target="webSettings.xml"/><Relationship Id="rId51" Type="http://schemas.openxmlformats.org/officeDocument/2006/relationships/hyperlink" Target="https://echa.europa.eu/fi/information-on-chemicals.%20" TargetMode="External"/><Relationship Id="rId72" Type="http://schemas.openxmlformats.org/officeDocument/2006/relationships/hyperlink" Target="https://www.yumpu.com/en/document/view/38681764/major-sources-and-flows-of-the-baltic-sea-action-plan-cohiba" TargetMode="External"/><Relationship Id="rId93" Type="http://schemas.openxmlformats.org/officeDocument/2006/relationships/hyperlink" Target="http://urn.fi/URN:ISBN:978-952-453-975-3" TargetMode="External"/><Relationship Id="rId98" Type="http://schemas.openxmlformats.org/officeDocument/2006/relationships/hyperlink" Target="https://helda.helsinki.fi/handle/10138/37029" TargetMode="External"/><Relationship Id="rId121" Type="http://schemas.openxmlformats.org/officeDocument/2006/relationships/hyperlink" Target="https://balticeye.org/en/policy-briefs/better-man-agement-of-micropollutants-in-wastewater/" TargetMode="External"/><Relationship Id="rId3" Type="http://schemas.openxmlformats.org/officeDocument/2006/relationships/customXml" Target="../customXml/item3.xml"/><Relationship Id="rId25" Type="http://schemas.openxmlformats.org/officeDocument/2006/relationships/chart" Target="charts/chart12.xml"/><Relationship Id="rId46" Type="http://schemas.openxmlformats.org/officeDocument/2006/relationships/chart" Target="charts/chart26.xml"/><Relationship Id="rId67" Type="http://schemas.openxmlformats.org/officeDocument/2006/relationships/hyperlink" Target="https://www.syke.fi/fi-FI/Ajankohtaista/Vesistojen_kemiallinen_tila_on_edelleen_(58390)" TargetMode="External"/><Relationship Id="rId116" Type="http://schemas.openxmlformats.org/officeDocument/2006/relationships/hyperlink" Target="https://syke.maps.arcgis.com/apps/MapSeries/index.html?appid=85d441bdc8e04354bdd7c7257b211b9f" TargetMode="External"/><Relationship Id="rId20" Type="http://schemas.openxmlformats.org/officeDocument/2006/relationships/chart" Target="charts/chart7.xml"/><Relationship Id="rId41" Type="http://schemas.openxmlformats.org/officeDocument/2006/relationships/chart" Target="charts/chart23.xml"/><Relationship Id="rId62" Type="http://schemas.openxmlformats.org/officeDocument/2006/relationships/hyperlink" Target="http://gtkdata.gtk.fi/hasu/index.html" TargetMode="External"/><Relationship Id="rId83" Type="http://schemas.openxmlformats.org/officeDocument/2006/relationships/hyperlink" Target="https://doi.org/10.2903/j.efsa.2020.6223" TargetMode="External"/><Relationship Id="rId88" Type="http://schemas.openxmlformats.org/officeDocument/2006/relationships/hyperlink" Target="https://doi.org/10.1007/s00244-002-1153-z" TargetMode="External"/><Relationship Id="rId111" Type="http://schemas.openxmlformats.org/officeDocument/2006/relationships/hyperlink" Target="https://doi.org/10.1007/s11270-021-05303-z" TargetMode="External"/><Relationship Id="rId132" Type="http://schemas.openxmlformats.org/officeDocument/2006/relationships/theme" Target="theme/theme1.xml"/><Relationship Id="rId15" Type="http://schemas.openxmlformats.org/officeDocument/2006/relationships/chart" Target="charts/chart2.xml"/><Relationship Id="rId36" Type="http://schemas.openxmlformats.org/officeDocument/2006/relationships/image" Target="media/image1.emf"/><Relationship Id="rId57" Type="http://schemas.openxmlformats.org/officeDocument/2006/relationships/hyperlink" Target="https://valmistajat.fi/materiaalit/metallit/hopea" TargetMode="External"/><Relationship Id="rId106" Type="http://schemas.openxmlformats.org/officeDocument/2006/relationships/hyperlink" Target="http://naturvardsverket.diva-portal.org/smash/get/diva2:1631949/FULLTEXT01.pdf" TargetMode="External"/><Relationship Id="rId127" Type="http://schemas.openxmlformats.org/officeDocument/2006/relationships/hyperlink" Target="http://webetox.uba.de/webETOX/public/basics/literatur/download.do;jsessionid=814016AB00C70F4AB81584DA8A5D5469?id=17" TargetMode="External"/><Relationship Id="rId10" Type="http://schemas.openxmlformats.org/officeDocument/2006/relationships/endnotes" Target="endnotes.xml"/><Relationship Id="rId31" Type="http://schemas.openxmlformats.org/officeDocument/2006/relationships/chart" Target="charts/chart17.xml"/><Relationship Id="rId52" Type="http://schemas.openxmlformats.org/officeDocument/2006/relationships/hyperlink" Target="https://echa.europa.eu/fi/information-on-chemicals" TargetMode="External"/><Relationship Id="rId73" Type="http://schemas.openxmlformats.org/officeDocument/2006/relationships/hyperlink" Target="https://doi.org/10.1007/s10750-017-3101-y" TargetMode="External"/><Relationship Id="rId78" Type="http://schemas.openxmlformats.org/officeDocument/2006/relationships/hyperlink" Target="https://echa.europa.eu/documents/10162/769b2777-19cd-9fff-33c4-54fe6d8290d5" TargetMode="External"/><Relationship Id="rId94" Type="http://schemas.openxmlformats.org/officeDocument/2006/relationships/hyperlink" Target="https://ec.europa.eu/transparency/documents-register/detail?ref=COM(2019)128&amp;lang=fi" TargetMode="External"/><Relationship Id="rId99" Type="http://schemas.openxmlformats.org/officeDocument/2006/relationships/hyperlink" Target="https://yle.fi/uutiset/3-10705710" TargetMode="External"/><Relationship Id="rId101" Type="http://schemas.openxmlformats.org/officeDocument/2006/relationships/hyperlink" Target="https://www.ymparisto.fi/fi-FI/Vesi/Vesiensuojelu/Vesienhoidon_suunnittelu_ja_yhteistyo/Suunnitteluopas/Vesiymparistolle_vaarallisten_ja_haitall(48680)" TargetMode="External"/><Relationship Id="rId122" Type="http://schemas.openxmlformats.org/officeDocument/2006/relationships/hyperlink" Target="https://doi.org/10.1016/j.jhazmat.2020.122655"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file:///\\kk20\ryhma\gkkktk\KHA\AINEIDEN%20KIERTO\KETU-rekisteri\Kansalliset%20aineet\K&#228;ytt&#246;m&#228;&#228;r&#228;t%20kansalliset%20aineet.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kk20\ryhma\gkkktk\KHA\AINEIDEN%20KIERTO\KETU-rekisteri\Kansalliset%20aineet\K&#228;ytt&#246;m&#228;&#228;r&#228;t%20kansalliset%20aineet.xls"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file:///\\kk20\ryhma\gkkktk\KHA\AINEIDEN%20KIERTO\KETU-rekisteri\Kansalliset%20aineet\K&#228;ytt&#246;m&#228;&#228;r&#228;t%20kansalliset%20aineet.xls"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D:\pestisidit\myynti\VESPA3_myynti.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D:\pestisidit\myynti\VESPA3_myynti.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D:\pestisidit\myynti\VESPA3_myynti.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D:\VESPA\MCPA_VESLA_2020_08_31%20asti_haettu_loka2_2022.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D:\pestisidit\myynti\VESPA3_myynti.xlsx"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D:\pestisidit\myynti\VESPA3_myynti.xlsx"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ehtonenj\AppData\Local\Temp\Temp1_Bisfenolit-anu.matilainen@tukes.fi.zip\220509Bisfenolit_syke.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https://sykeintra.sharepoint.com/sites/PRIWAS2/Shared%20Documents/Kalaseurannat/Analyysitulokset/PFAS%20ahven%20silakk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1" Type="http://schemas.openxmlformats.org/officeDocument/2006/relationships/oleObject" Target="file:///\\kk20\ryhma\gkkktk\KHA\AINEIDEN%20KIERTO\KETU-rekisteri\Kansalliset%20aineet\K&#228;ytt&#246;m&#228;&#228;r&#228;t%20kansalliset%20aineet.xls"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sykeintra.sharepoint.com/sites/PRIWAS2/Shared%20Documents/Kalaseurannat/Analyysitulokset/PFAS%20ahven%20silakka.xlsx" TargetMode="External"/><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https://sykeintra.sharepoint.com/sites/PRIWAS2/Shared%20Documents/Kalaseurannat/Analyysitulokset/PFAS%20ahven%20silakka.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oleObject" Target="https://sykeintra.sharepoint.com/sites/PRIWAS2/Shared%20Documents/Kalaseurannat/Analyysitulokset/PFAS%20ahven%20silakka.xlsx" TargetMode="External"/><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oleObject" Target="https://sykeintra.sharepoint.com/sites/PRIWAS2/Shared%20Documents/Kalaseurannat/Analyysitulokset/PFAS%20ahven%20silakka.xlsx"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https://sykeintra.sharepoint.com/sites/PRIWAS2/Shared%20Documents/Kalaseurannat/Analyysitulokset/PFAS%20ahven%20silakka.xlsx"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oleObject" Target="file:///\\kk20\ryhma\gkkktk\KHA\AINEIDEN%20KIERTO\KETU-rekisteri\VPD%20kandit%20lista%203\Ksantaani_PPD_HMMM_JMe.xlsx" TargetMode="External"/><Relationship Id="rId2" Type="http://schemas.microsoft.com/office/2011/relationships/chartColorStyle" Target="colors18.xml"/><Relationship Id="rId1" Type="http://schemas.microsoft.com/office/2011/relationships/chartStyle" Target="style18.xml"/></Relationships>
</file>

<file path=word/charts/_rels/chart26.xml.rels><?xml version="1.0" encoding="UTF-8" standalone="yes"?>
<Relationships xmlns="http://schemas.openxmlformats.org/package/2006/relationships"><Relationship Id="rId3" Type="http://schemas.openxmlformats.org/officeDocument/2006/relationships/oleObject" Target="file:///\\kk20\ryhma\gkkktk\KHA\AINEIDEN%20KIERTO\KETU-rekisteri\VPD%20kandit%20lista%203\Ksantaani_PPD_HMMM_JMe.xlsx" TargetMode="External"/><Relationship Id="rId2" Type="http://schemas.microsoft.com/office/2011/relationships/chartColorStyle" Target="colors19.xml"/><Relationship Id="rId1" Type="http://schemas.microsoft.com/office/2011/relationships/chartStyle" Target="style19.xml"/></Relationships>
</file>

<file path=word/charts/_rels/chart27.xml.rels><?xml version="1.0" encoding="UTF-8" standalone="yes"?>
<Relationships xmlns="http://schemas.openxmlformats.org/package/2006/relationships"><Relationship Id="rId3" Type="http://schemas.openxmlformats.org/officeDocument/2006/relationships/oleObject" Target="file:///\\kk20\ryhma\gkkktk\KHA\AINEIDEN%20KIERTO\KETU-rekisteri\VPD%20kandit%20lista%203\Ksantaani_PPD_HMMM_JMe.xlsx" TargetMode="External"/><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3" Type="http://schemas.openxmlformats.org/officeDocument/2006/relationships/oleObject" Target="file:///\\kk20\ryhma\gkkktk\KHA\AINEIDEN%20KIERTO\KETU-rekisteri\VPD%20kandit%20lista%203\Ksantaani_PPD_HMMM_JMe.xlsx" TargetMode="External"/><Relationship Id="rId2" Type="http://schemas.microsoft.com/office/2011/relationships/chartColorStyle" Target="colors21.xml"/><Relationship Id="rId1" Type="http://schemas.microsoft.com/office/2011/relationships/chartStyle" Target="style21.xml"/></Relationships>
</file>

<file path=word/charts/_rels/chart29.xml.rels><?xml version="1.0" encoding="UTF-8" standalone="yes"?>
<Relationships xmlns="http://schemas.openxmlformats.org/package/2006/relationships"><Relationship Id="rId3" Type="http://schemas.openxmlformats.org/officeDocument/2006/relationships/oleObject" Target="file:///\\kk20\ryhma\gkkktk\KHA\AINEIDEN%20KIERTO\KETU-rekisteri\VPD%20kandit%20lista%203\Ksantaani_PPD_HMMM_JMe.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1" Type="http://schemas.openxmlformats.org/officeDocument/2006/relationships/oleObject" Target="file:///\\kk20\ryhma\gkkktk\KHA\AINEIDEN%20KIERTO\KETU-rekisteri\Kansalliset%20aineet\K&#228;ytt&#246;m&#228;&#228;r&#228;t%20kansalliset%20aineet.xls"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D:\pestisidit\myynti\VESPA3_myynti.xlsx" TargetMode="External"/><Relationship Id="rId2" Type="http://schemas.microsoft.com/office/2011/relationships/chartColorStyle" Target="colors23.xml"/><Relationship Id="rId1" Type="http://schemas.microsoft.com/office/2011/relationships/chartStyle" Target="style23.xml"/></Relationships>
</file>

<file path=word/charts/_rels/chart31.xml.rels><?xml version="1.0" encoding="UTF-8" standalone="yes"?>
<Relationships xmlns="http://schemas.openxmlformats.org/package/2006/relationships"><Relationship Id="rId3" Type="http://schemas.openxmlformats.org/officeDocument/2006/relationships/oleObject" Target="file:///D:\VESPA\MCPA_VESLA_2020_08_31%20asti_haettu_loka2_2022.xlsx" TargetMode="External"/><Relationship Id="rId2" Type="http://schemas.microsoft.com/office/2011/relationships/chartColorStyle" Target="colors24.xml"/><Relationship Id="rId1" Type="http://schemas.microsoft.com/office/2011/relationships/chartStyle" Target="style24.xml"/></Relationships>
</file>

<file path=word/charts/_rels/chart32.xml.rels><?xml version="1.0" encoding="UTF-8" standalone="yes"?>
<Relationships xmlns="http://schemas.openxmlformats.org/package/2006/relationships"><Relationship Id="rId3" Type="http://schemas.openxmlformats.org/officeDocument/2006/relationships/oleObject" Target="file:///D:\Hg\Hg_kalat_2010_2021huhti7.xlsx" TargetMode="External"/><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kk20\ryhma\gkkktk\KHA\AINEIDEN%20KIERTO\KETU-rekisteri\Kansalliset%20aineet\K&#228;ytt&#246;m&#228;&#228;r&#228;t%20kansalliset%20ainee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kk20\ryhma\gkkktk\KHA\AINEIDEN%20KIERTO\KETU-rekisteri\Kansalliset%20aineet\K&#228;ytt&#246;m&#228;&#228;r&#228;t%20kansalliset%20aineet.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kk20\ryhma\gkkktk\KHA\AINEIDEN%20KIERTO\KETU-rekisteri\Kansalliset%20aineet\K&#228;ytt&#246;m&#228;&#228;r&#228;t%20kansalliset%20aineet.xls"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kk20\ryhma\gkkktk\KHA\AINEIDEN%20KIERTO\KETU-rekisteri\Kansalliset%20aineet\K&#228;ytt&#246;m&#228;&#228;r&#228;t%20kansalliset%20aineet.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klooribentseeni!$D$5</c:f>
              <c:strCache>
                <c:ptCount val="1"/>
                <c:pt idx="0">
                  <c:v>M+V yhteensä (tn/a)</c:v>
                </c:pt>
              </c:strCache>
            </c:strRef>
          </c:tx>
          <c:spPr>
            <a:solidFill>
              <a:srgbClr val="4F81BD"/>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klooribentseeni!$A$6:$A$25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klooribentseeni!$D$6:$D$25</c:f>
              <c:numCache>
                <c:formatCode>#,##0</c:formatCode>
                <c:ptCount val="20"/>
                <c:pt idx="0">
                  <c:v>550</c:v>
                </c:pt>
                <c:pt idx="1">
                  <c:v>649</c:v>
                </c:pt>
                <c:pt idx="2">
                  <c:v>835</c:v>
                </c:pt>
                <c:pt idx="3">
                  <c:v>741.8</c:v>
                </c:pt>
                <c:pt idx="4">
                  <c:v>1545</c:v>
                </c:pt>
                <c:pt idx="5">
                  <c:v>444</c:v>
                </c:pt>
                <c:pt idx="6">
                  <c:v>741.5086</c:v>
                </c:pt>
                <c:pt idx="7">
                  <c:v>1520.6581000000001</c:v>
                </c:pt>
                <c:pt idx="8">
                  <c:v>1293.5924</c:v>
                </c:pt>
                <c:pt idx="9">
                  <c:v>1073.0600000000002</c:v>
                </c:pt>
                <c:pt idx="10" formatCode="0">
                  <c:v>769.8180000000001</c:v>
                </c:pt>
                <c:pt idx="11" formatCode="0">
                  <c:v>501.83850000000001</c:v>
                </c:pt>
                <c:pt idx="12" formatCode="0">
                  <c:v>1857.3382899999999</c:v>
                </c:pt>
                <c:pt idx="13" formatCode="0">
                  <c:v>208.12169999999998</c:v>
                </c:pt>
                <c:pt idx="14" formatCode="0">
                  <c:v>1770.91615</c:v>
                </c:pt>
                <c:pt idx="15" formatCode="0">
                  <c:v>483.12463000000002</c:v>
                </c:pt>
                <c:pt idx="16" formatCode="0">
                  <c:v>317.93660999999997</c:v>
                </c:pt>
                <c:pt idx="17" formatCode="0">
                  <c:v>920.15461000000005</c:v>
                </c:pt>
                <c:pt idx="18" formatCode="0">
                  <c:v>604.27419999999995</c:v>
                </c:pt>
                <c:pt idx="19" formatCode="0">
                  <c:v>680.02331000000004</c:v>
                </c:pt>
              </c:numCache>
            </c:numRef>
          </c:val>
          <c:extLst>
            <c:ext xmlns:c16="http://schemas.microsoft.com/office/drawing/2014/chart" uri="{C3380CC4-5D6E-409C-BE32-E72D297353CC}">
              <c16:uniqueId val="{00000000-EB06-4BC8-9758-357EB562BDD1}"/>
            </c:ext>
          </c:extLst>
        </c:ser>
        <c:dLbls>
          <c:showLegendKey val="0"/>
          <c:showVal val="0"/>
          <c:showCatName val="0"/>
          <c:showSerName val="0"/>
          <c:showPercent val="0"/>
          <c:showBubbleSize val="0"/>
        </c:dLbls>
        <c:gapWidth val="150"/>
        <c:axId val="124973920"/>
        <c:axId val="1"/>
      </c:barChart>
      <c:lineChart>
        <c:grouping val="standard"/>
        <c:varyColors val="0"/>
        <c:ser>
          <c:idx val="1"/>
          <c:order val="1"/>
          <c:tx>
            <c:strRef>
              <c:f>klooribentseeni!$E$5</c:f>
              <c:strCache>
                <c:ptCount val="1"/>
                <c:pt idx="0">
                  <c:v>tuotteiden lkm</c:v>
                </c:pt>
              </c:strCache>
            </c:strRef>
          </c:tx>
          <c:spPr>
            <a:ln w="28575" cap="rnd">
              <a:solidFill>
                <a:schemeClr val="accent2"/>
              </a:solidFill>
              <a:round/>
            </a:ln>
            <a:effectLst/>
          </c:spPr>
          <c:marker>
            <c:symbol val="none"/>
          </c:marker>
          <c:cat>
            <c:numRef>
              <c:f>klooribentseeni!$A$6:$A$25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klooribentseeni!$E$6:$E$25</c:f>
              <c:numCache>
                <c:formatCode>General</c:formatCode>
                <c:ptCount val="20"/>
                <c:pt idx="0">
                  <c:v>14</c:v>
                </c:pt>
                <c:pt idx="1">
                  <c:v>12</c:v>
                </c:pt>
                <c:pt idx="2">
                  <c:v>11</c:v>
                </c:pt>
                <c:pt idx="3">
                  <c:v>17</c:v>
                </c:pt>
                <c:pt idx="4">
                  <c:v>16</c:v>
                </c:pt>
                <c:pt idx="5">
                  <c:v>22</c:v>
                </c:pt>
                <c:pt idx="6">
                  <c:v>22</c:v>
                </c:pt>
                <c:pt idx="7">
                  <c:v>20</c:v>
                </c:pt>
                <c:pt idx="8">
                  <c:v>17</c:v>
                </c:pt>
                <c:pt idx="9">
                  <c:v>18</c:v>
                </c:pt>
                <c:pt idx="10" formatCode="0">
                  <c:v>26</c:v>
                </c:pt>
                <c:pt idx="11" formatCode="0">
                  <c:v>25</c:v>
                </c:pt>
                <c:pt idx="12">
                  <c:v>20</c:v>
                </c:pt>
                <c:pt idx="13">
                  <c:v>27</c:v>
                </c:pt>
                <c:pt idx="14">
                  <c:v>26</c:v>
                </c:pt>
                <c:pt idx="15">
                  <c:v>23</c:v>
                </c:pt>
                <c:pt idx="16">
                  <c:v>27</c:v>
                </c:pt>
                <c:pt idx="17">
                  <c:v>14</c:v>
                </c:pt>
                <c:pt idx="18">
                  <c:v>13</c:v>
                </c:pt>
                <c:pt idx="19">
                  <c:v>18</c:v>
                </c:pt>
              </c:numCache>
            </c:numRef>
          </c:val>
          <c:smooth val="0"/>
          <c:extLst>
            <c:ext xmlns:c16="http://schemas.microsoft.com/office/drawing/2014/chart" uri="{C3380CC4-5D6E-409C-BE32-E72D297353CC}">
              <c16:uniqueId val="{00000001-EB06-4BC8-9758-357EB562BDD1}"/>
            </c:ext>
          </c:extLst>
        </c:ser>
        <c:dLbls>
          <c:showLegendKey val="0"/>
          <c:showVal val="0"/>
          <c:showCatName val="0"/>
          <c:showSerName val="0"/>
          <c:showPercent val="0"/>
          <c:showBubbleSize val="0"/>
        </c:dLbls>
        <c:marker val="1"/>
        <c:smooth val="0"/>
        <c:axId val="3"/>
        <c:axId val="4"/>
      </c:lineChart>
      <c:catAx>
        <c:axId val="1249739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title>
          <c:tx>
            <c:rich>
              <a:bodyPr/>
              <a:lstStyle/>
              <a:p>
                <a:pPr>
                  <a:defRPr/>
                </a:pPr>
                <a:r>
                  <a:rPr lang="fi-FI"/>
                  <a:t>tn / a</a:t>
                </a:r>
              </a:p>
            </c:rich>
          </c:tx>
          <c:overlay val="0"/>
        </c:title>
        <c:numFmt formatCode="#,##0" sourceLinked="1"/>
        <c:majorTickMark val="in"/>
        <c:minorTickMark val="none"/>
        <c:tickLblPos val="nextTo"/>
        <c:spPr>
          <a:ln w="9525">
            <a:solidFill>
              <a:schemeClr val="tx1"/>
            </a:solidFill>
          </a:ln>
        </c:spPr>
        <c:txPr>
          <a:bodyPr rot="-60000000" vert="horz"/>
          <a:lstStyle/>
          <a:p>
            <a:pPr>
              <a:defRPr/>
            </a:pPr>
            <a:endParaRPr lang="en-US"/>
          </a:p>
        </c:txPr>
        <c:crossAx val="12497392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a:pPr>
                <a:r>
                  <a:rPr lang="en-US"/>
                  <a:t>kpl</a:t>
                </a:r>
              </a:p>
            </c:rich>
          </c:tx>
          <c:overlay val="0"/>
        </c:title>
        <c:numFmt formatCode="General" sourceLinked="1"/>
        <c:majorTickMark val="out"/>
        <c:minorTickMark val="none"/>
        <c:tickLblPos val="nextTo"/>
        <c:spPr>
          <a:ln w="9525">
            <a:solidFill>
              <a:schemeClr val="tx1"/>
            </a:solidFill>
          </a:ln>
        </c:spPr>
        <c:txPr>
          <a:bodyPr rot="-60000000" vert="horz"/>
          <a:lstStyle/>
          <a:p>
            <a:pPr>
              <a:defRPr/>
            </a:pPr>
            <a:endParaRPr lang="en-US"/>
          </a:p>
        </c:txPr>
        <c:crossAx val="3"/>
        <c:crosses val="max"/>
        <c:crossBetween val="between"/>
      </c:valAx>
      <c:spPr>
        <a:noFill/>
        <a:ln w="25400">
          <a:noFill/>
        </a:ln>
      </c:spPr>
    </c:plotArea>
    <c:legend>
      <c:legendPos val="b"/>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alpha val="98000"/>
        </a:schemeClr>
      </a:solidFill>
      <a:round/>
    </a:ln>
    <a:effectLst/>
  </c:spPr>
  <c:txPr>
    <a:bodyPr/>
    <a:lstStyle/>
    <a:p>
      <a:pPr>
        <a:defRPr>
          <a:solidFill>
            <a:schemeClr val="tx1"/>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fi-FI"/>
              <a:t>MBTS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0386371751263785E-2"/>
          <c:y val="0.25725061394352733"/>
          <c:w val="0.84246477854790303"/>
          <c:h val="0.55225900816452"/>
        </c:manualLayout>
      </c:layout>
      <c:barChart>
        <c:barDir val="col"/>
        <c:grouping val="clustered"/>
        <c:varyColors val="0"/>
        <c:ser>
          <c:idx val="0"/>
          <c:order val="0"/>
          <c:tx>
            <c:strRef>
              <c:f>MBTS!$D$5</c:f>
              <c:strCache>
                <c:ptCount val="1"/>
                <c:pt idx="0">
                  <c:v>M+V yhteensä (tn/a)</c:v>
                </c:pt>
              </c:strCache>
            </c:strRef>
          </c:tx>
          <c:spPr>
            <a:solidFill>
              <a:schemeClr val="accent1"/>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MBTS!$A$6:$A$25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MBTS!$D$6:$D$25</c:f>
              <c:numCache>
                <c:formatCode>#,##0</c:formatCode>
                <c:ptCount val="20"/>
                <c:pt idx="0">
                  <c:v>130.69999999999999</c:v>
                </c:pt>
                <c:pt idx="1">
                  <c:v>119</c:v>
                </c:pt>
                <c:pt idx="2">
                  <c:v>24.009999999999998</c:v>
                </c:pt>
                <c:pt idx="3">
                  <c:v>37.449999999999996</c:v>
                </c:pt>
                <c:pt idx="4">
                  <c:v>107.136</c:v>
                </c:pt>
                <c:pt idx="5">
                  <c:v>109.639</c:v>
                </c:pt>
                <c:pt idx="6" formatCode="0">
                  <c:v>109.62509999999999</c:v>
                </c:pt>
                <c:pt idx="7" formatCode="0">
                  <c:v>67.032200000000003</c:v>
                </c:pt>
                <c:pt idx="8">
                  <c:v>38.549900000000001</c:v>
                </c:pt>
                <c:pt idx="9">
                  <c:v>27.470000000000002</c:v>
                </c:pt>
                <c:pt idx="10" formatCode="0">
                  <c:v>41.232999999999997</c:v>
                </c:pt>
                <c:pt idx="11" formatCode="0">
                  <c:v>30.765999999999998</c:v>
                </c:pt>
                <c:pt idx="12" formatCode="0">
                  <c:v>22.523399999999999</c:v>
                </c:pt>
                <c:pt idx="13" formatCode="0">
                  <c:v>15.7437</c:v>
                </c:pt>
                <c:pt idx="14">
                  <c:v>10.292619999999999</c:v>
                </c:pt>
                <c:pt idx="15">
                  <c:v>12.1195</c:v>
                </c:pt>
                <c:pt idx="16">
                  <c:v>12.592499999999999</c:v>
                </c:pt>
                <c:pt idx="17">
                  <c:v>15.5121</c:v>
                </c:pt>
                <c:pt idx="18">
                  <c:v>64.230620000000002</c:v>
                </c:pt>
                <c:pt idx="19">
                  <c:v>59.940919999999998</c:v>
                </c:pt>
              </c:numCache>
            </c:numRef>
          </c:val>
          <c:extLst>
            <c:ext xmlns:c16="http://schemas.microsoft.com/office/drawing/2014/chart" uri="{C3380CC4-5D6E-409C-BE32-E72D297353CC}">
              <c16:uniqueId val="{00000000-A8C4-4D23-8A4C-A230E0E22250}"/>
            </c:ext>
          </c:extLst>
        </c:ser>
        <c:dLbls>
          <c:showLegendKey val="0"/>
          <c:showVal val="0"/>
          <c:showCatName val="0"/>
          <c:showSerName val="0"/>
          <c:showPercent val="0"/>
          <c:showBubbleSize val="0"/>
        </c:dLbls>
        <c:gapWidth val="150"/>
        <c:axId val="1210878960"/>
        <c:axId val="1210881456"/>
      </c:barChart>
      <c:lineChart>
        <c:grouping val="standard"/>
        <c:varyColors val="0"/>
        <c:ser>
          <c:idx val="1"/>
          <c:order val="1"/>
          <c:tx>
            <c:strRef>
              <c:f>MBTS!$E$5</c:f>
              <c:strCache>
                <c:ptCount val="1"/>
                <c:pt idx="0">
                  <c:v>tuotteiden lkm</c:v>
                </c:pt>
              </c:strCache>
            </c:strRef>
          </c:tx>
          <c:spPr>
            <a:ln w="28575" cap="rnd">
              <a:solidFill>
                <a:schemeClr val="accent2"/>
              </a:solidFill>
              <a:round/>
            </a:ln>
            <a:effectLst/>
          </c:spPr>
          <c:marker>
            <c:symbol val="none"/>
          </c:marker>
          <c:cat>
            <c:numRef>
              <c:f>MBTS!$A$6:$A$25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MBTS!$E$6:$E$25</c:f>
              <c:numCache>
                <c:formatCode>General</c:formatCode>
                <c:ptCount val="20"/>
                <c:pt idx="0">
                  <c:v>10</c:v>
                </c:pt>
                <c:pt idx="1">
                  <c:v>9</c:v>
                </c:pt>
                <c:pt idx="2">
                  <c:v>12</c:v>
                </c:pt>
                <c:pt idx="3">
                  <c:v>14</c:v>
                </c:pt>
                <c:pt idx="4">
                  <c:v>14</c:v>
                </c:pt>
                <c:pt idx="5">
                  <c:v>13</c:v>
                </c:pt>
                <c:pt idx="6">
                  <c:v>12</c:v>
                </c:pt>
                <c:pt idx="7">
                  <c:v>11</c:v>
                </c:pt>
                <c:pt idx="8">
                  <c:v>12</c:v>
                </c:pt>
                <c:pt idx="9">
                  <c:v>10</c:v>
                </c:pt>
                <c:pt idx="10">
                  <c:v>10</c:v>
                </c:pt>
                <c:pt idx="11">
                  <c:v>9</c:v>
                </c:pt>
                <c:pt idx="12">
                  <c:v>9</c:v>
                </c:pt>
                <c:pt idx="13">
                  <c:v>8</c:v>
                </c:pt>
                <c:pt idx="14">
                  <c:v>9</c:v>
                </c:pt>
                <c:pt idx="15">
                  <c:v>11</c:v>
                </c:pt>
                <c:pt idx="16">
                  <c:v>9</c:v>
                </c:pt>
                <c:pt idx="17">
                  <c:v>8</c:v>
                </c:pt>
                <c:pt idx="18">
                  <c:v>8</c:v>
                </c:pt>
                <c:pt idx="19">
                  <c:v>5</c:v>
                </c:pt>
              </c:numCache>
            </c:numRef>
          </c:val>
          <c:smooth val="0"/>
          <c:extLst>
            <c:ext xmlns:c16="http://schemas.microsoft.com/office/drawing/2014/chart" uri="{C3380CC4-5D6E-409C-BE32-E72D297353CC}">
              <c16:uniqueId val="{00000001-A8C4-4D23-8A4C-A230E0E22250}"/>
            </c:ext>
          </c:extLst>
        </c:ser>
        <c:dLbls>
          <c:showLegendKey val="0"/>
          <c:showVal val="0"/>
          <c:showCatName val="0"/>
          <c:showSerName val="0"/>
          <c:showPercent val="0"/>
          <c:showBubbleSize val="0"/>
        </c:dLbls>
        <c:marker val="1"/>
        <c:smooth val="0"/>
        <c:axId val="1019092400"/>
        <c:axId val="1019091568"/>
      </c:lineChart>
      <c:catAx>
        <c:axId val="1210878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Vuosi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210881456"/>
        <c:crosses val="autoZero"/>
        <c:auto val="1"/>
        <c:lblAlgn val="ctr"/>
        <c:lblOffset val="100"/>
        <c:noMultiLvlLbl val="0"/>
      </c:catAx>
      <c:valAx>
        <c:axId val="1210881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t/v</a:t>
                </a:r>
              </a:p>
            </c:rich>
          </c:tx>
          <c:layout>
            <c:manualLayout>
              <c:xMode val="edge"/>
              <c:yMode val="edge"/>
              <c:x val="2.0753346477119434E-3"/>
              <c:y val="0.495360039454527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0878960"/>
        <c:crosses val="autoZero"/>
        <c:crossBetween val="between"/>
      </c:valAx>
      <c:valAx>
        <c:axId val="1019091568"/>
        <c:scaling>
          <c:orientation val="minMax"/>
          <c:max val="16"/>
          <c:min val="4"/>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kpl</a:t>
                </a:r>
              </a:p>
            </c:rich>
          </c:tx>
          <c:layout>
            <c:manualLayout>
              <c:xMode val="edge"/>
              <c:yMode val="edge"/>
              <c:x val="0.95806778173689167"/>
              <c:y val="0.494566219763070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19092400"/>
        <c:crosses val="max"/>
        <c:crossBetween val="between"/>
      </c:valAx>
      <c:catAx>
        <c:axId val="1019092400"/>
        <c:scaling>
          <c:orientation val="minMax"/>
        </c:scaling>
        <c:delete val="1"/>
        <c:axPos val="b"/>
        <c:numFmt formatCode="General" sourceLinked="1"/>
        <c:majorTickMark val="out"/>
        <c:minorTickMark val="none"/>
        <c:tickLblPos val="nextTo"/>
        <c:crossAx val="101909156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Bronopoli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0763044989823502E-2"/>
          <c:y val="0.17903207384913064"/>
          <c:w val="0.82469991396348885"/>
          <c:h val="0.63153402219773724"/>
        </c:manualLayout>
      </c:layout>
      <c:barChart>
        <c:barDir val="col"/>
        <c:grouping val="clustered"/>
        <c:varyColors val="0"/>
        <c:ser>
          <c:idx val="0"/>
          <c:order val="0"/>
          <c:tx>
            <c:strRef>
              <c:f>bronopoli!$D$8</c:f>
              <c:strCache>
                <c:ptCount val="1"/>
                <c:pt idx="0">
                  <c:v>M+V yhteensä (tn/a)</c:v>
                </c:pt>
              </c:strCache>
            </c:strRef>
          </c:tx>
          <c:spPr>
            <a:solidFill>
              <a:schemeClr val="accent1"/>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bronopoli!$A$9:$A$28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bronopoli!$D$9:$D$28</c:f>
              <c:numCache>
                <c:formatCode>#,##0</c:formatCode>
                <c:ptCount val="20"/>
                <c:pt idx="0">
                  <c:v>317</c:v>
                </c:pt>
                <c:pt idx="1">
                  <c:v>498.5</c:v>
                </c:pt>
                <c:pt idx="2">
                  <c:v>216.9</c:v>
                </c:pt>
                <c:pt idx="3">
                  <c:v>137.5</c:v>
                </c:pt>
                <c:pt idx="4">
                  <c:v>284.7</c:v>
                </c:pt>
                <c:pt idx="5">
                  <c:v>574.6</c:v>
                </c:pt>
                <c:pt idx="6" formatCode="0">
                  <c:v>265.51369999999997</c:v>
                </c:pt>
                <c:pt idx="7" formatCode="0">
                  <c:v>189.47549999999998</c:v>
                </c:pt>
                <c:pt idx="8">
                  <c:v>184.51490000000001</c:v>
                </c:pt>
                <c:pt idx="9">
                  <c:v>299.31</c:v>
                </c:pt>
                <c:pt idx="10" formatCode="0">
                  <c:v>217.7</c:v>
                </c:pt>
                <c:pt idx="11" formatCode="0">
                  <c:v>216</c:v>
                </c:pt>
                <c:pt idx="12" formatCode="0">
                  <c:v>213.35553809999999</c:v>
                </c:pt>
                <c:pt idx="13" formatCode="0">
                  <c:v>145.26169999999999</c:v>
                </c:pt>
                <c:pt idx="14">
                  <c:v>148.18834000000001</c:v>
                </c:pt>
                <c:pt idx="15">
                  <c:v>103.2856</c:v>
                </c:pt>
                <c:pt idx="16">
                  <c:v>138.01005000000001</c:v>
                </c:pt>
                <c:pt idx="17">
                  <c:v>129.52694</c:v>
                </c:pt>
                <c:pt idx="18">
                  <c:v>144.07706999999999</c:v>
                </c:pt>
                <c:pt idx="19">
                  <c:v>178.83896999999999</c:v>
                </c:pt>
              </c:numCache>
            </c:numRef>
          </c:val>
          <c:extLst>
            <c:ext xmlns:c16="http://schemas.microsoft.com/office/drawing/2014/chart" uri="{C3380CC4-5D6E-409C-BE32-E72D297353CC}">
              <c16:uniqueId val="{00000000-8258-45F8-92A8-0DBFC414AB66}"/>
            </c:ext>
          </c:extLst>
        </c:ser>
        <c:dLbls>
          <c:showLegendKey val="0"/>
          <c:showVal val="0"/>
          <c:showCatName val="0"/>
          <c:showSerName val="0"/>
          <c:showPercent val="0"/>
          <c:showBubbleSize val="0"/>
        </c:dLbls>
        <c:gapWidth val="150"/>
        <c:axId val="1021339824"/>
        <c:axId val="1021340240"/>
      </c:barChart>
      <c:lineChart>
        <c:grouping val="standard"/>
        <c:varyColors val="0"/>
        <c:ser>
          <c:idx val="1"/>
          <c:order val="1"/>
          <c:tx>
            <c:strRef>
              <c:f>bronopoli!$E$8</c:f>
              <c:strCache>
                <c:ptCount val="1"/>
                <c:pt idx="0">
                  <c:v>tuotteiden lkm</c:v>
                </c:pt>
              </c:strCache>
            </c:strRef>
          </c:tx>
          <c:spPr>
            <a:ln w="28575" cap="rnd">
              <a:solidFill>
                <a:schemeClr val="accent2"/>
              </a:solidFill>
              <a:round/>
            </a:ln>
            <a:effectLst/>
          </c:spPr>
          <c:marker>
            <c:symbol val="none"/>
          </c:marker>
          <c:cat>
            <c:numRef>
              <c:f>bronopoli!$A$9:$A$28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bronopoli!$E$9:$E$28</c:f>
              <c:numCache>
                <c:formatCode>General</c:formatCode>
                <c:ptCount val="20"/>
                <c:pt idx="0">
                  <c:v>30</c:v>
                </c:pt>
                <c:pt idx="1">
                  <c:v>32</c:v>
                </c:pt>
                <c:pt idx="2">
                  <c:v>49</c:v>
                </c:pt>
                <c:pt idx="3">
                  <c:v>53</c:v>
                </c:pt>
                <c:pt idx="4">
                  <c:v>71</c:v>
                </c:pt>
                <c:pt idx="5">
                  <c:v>71</c:v>
                </c:pt>
                <c:pt idx="6">
                  <c:v>102</c:v>
                </c:pt>
                <c:pt idx="7">
                  <c:v>100</c:v>
                </c:pt>
                <c:pt idx="8">
                  <c:v>103</c:v>
                </c:pt>
                <c:pt idx="9">
                  <c:v>104</c:v>
                </c:pt>
                <c:pt idx="10" formatCode="0">
                  <c:v>102</c:v>
                </c:pt>
                <c:pt idx="11" formatCode="0">
                  <c:v>123</c:v>
                </c:pt>
                <c:pt idx="12" formatCode="0">
                  <c:v>129</c:v>
                </c:pt>
                <c:pt idx="13" formatCode="0">
                  <c:v>118</c:v>
                </c:pt>
                <c:pt idx="14">
                  <c:v>135</c:v>
                </c:pt>
                <c:pt idx="15">
                  <c:v>235</c:v>
                </c:pt>
                <c:pt idx="16">
                  <c:v>208</c:v>
                </c:pt>
                <c:pt idx="17">
                  <c:v>166</c:v>
                </c:pt>
                <c:pt idx="18">
                  <c:v>141</c:v>
                </c:pt>
                <c:pt idx="19">
                  <c:v>187</c:v>
                </c:pt>
              </c:numCache>
            </c:numRef>
          </c:val>
          <c:smooth val="0"/>
          <c:extLst>
            <c:ext xmlns:c16="http://schemas.microsoft.com/office/drawing/2014/chart" uri="{C3380CC4-5D6E-409C-BE32-E72D297353CC}">
              <c16:uniqueId val="{00000001-8258-45F8-92A8-0DBFC414AB66}"/>
            </c:ext>
          </c:extLst>
        </c:ser>
        <c:dLbls>
          <c:showLegendKey val="0"/>
          <c:showVal val="0"/>
          <c:showCatName val="0"/>
          <c:showSerName val="0"/>
          <c:showPercent val="0"/>
          <c:showBubbleSize val="0"/>
        </c:dLbls>
        <c:marker val="1"/>
        <c:smooth val="0"/>
        <c:axId val="1095964416"/>
        <c:axId val="1095965248"/>
      </c:lineChart>
      <c:catAx>
        <c:axId val="1021339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21340240"/>
        <c:crosses val="autoZero"/>
        <c:auto val="1"/>
        <c:lblAlgn val="ctr"/>
        <c:lblOffset val="100"/>
        <c:noMultiLvlLbl val="0"/>
      </c:catAx>
      <c:valAx>
        <c:axId val="1021340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t/v</a:t>
                </a:r>
              </a:p>
            </c:rich>
          </c:tx>
          <c:layout>
            <c:manualLayout>
              <c:xMode val="edge"/>
              <c:yMode val="edge"/>
              <c:x val="1.2452007886271661E-2"/>
              <c:y val="0.49538577302410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21339824"/>
        <c:crosses val="autoZero"/>
        <c:crossBetween val="between"/>
      </c:valAx>
      <c:valAx>
        <c:axId val="1095965248"/>
        <c:scaling>
          <c:orientation val="minMax"/>
          <c:min val="2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kpl</a:t>
                </a:r>
              </a:p>
            </c:rich>
          </c:tx>
          <c:layout>
            <c:manualLayout>
              <c:xMode val="edge"/>
              <c:yMode val="edge"/>
              <c:x val="0.95599244708917985"/>
              <c:y val="0.485477412593050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95964416"/>
        <c:crosses val="max"/>
        <c:crossBetween val="between"/>
      </c:valAx>
      <c:catAx>
        <c:axId val="1095964416"/>
        <c:scaling>
          <c:orientation val="minMax"/>
        </c:scaling>
        <c:delete val="1"/>
        <c:axPos val="b"/>
        <c:numFmt formatCode="General" sourceLinked="1"/>
        <c:majorTickMark val="out"/>
        <c:minorTickMark val="none"/>
        <c:tickLblPos val="nextTo"/>
        <c:crossAx val="109596524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'Taul1 (3)'!$E$19</c:f>
              <c:strCache>
                <c:ptCount val="1"/>
                <c:pt idx="0">
                  <c:v>MANCOZEB</c:v>
                </c:pt>
              </c:strCache>
            </c:strRef>
          </c:tx>
          <c:spPr>
            <a:solidFill>
              <a:schemeClr val="accent1"/>
            </a:solidFill>
            <a:ln>
              <a:solidFill>
                <a:schemeClr val="tx1"/>
              </a:solidFill>
            </a:ln>
            <a:effectLst/>
          </c:spPr>
          <c:invertIfNegative val="0"/>
          <c:dPt>
            <c:idx val="0"/>
            <c:invertIfNegative val="0"/>
            <c:bubble3D val="0"/>
            <c:spPr>
              <a:solidFill>
                <a:schemeClr val="accent6"/>
              </a:solidFill>
              <a:ln>
                <a:solidFill>
                  <a:schemeClr val="tx1"/>
                </a:solidFill>
              </a:ln>
              <a:effectLst/>
            </c:spPr>
            <c:extLst>
              <c:ext xmlns:c16="http://schemas.microsoft.com/office/drawing/2014/chart" uri="{C3380CC4-5D6E-409C-BE32-E72D297353CC}">
                <c16:uniqueId val="{00000002-0436-4F2D-B80C-900DC48DF14A}"/>
              </c:ext>
            </c:extLst>
          </c:dPt>
          <c:cat>
            <c:numRef>
              <c:f>'Taul1 (3)'!$H$17:$Q$17</c:f>
              <c:numCache>
                <c:formatCode>General</c:formatCode>
                <c:ptCount val="10"/>
                <c:pt idx="0">
                  <c:v>2000</c:v>
                </c:pt>
                <c:pt idx="1">
                  <c:v>2011</c:v>
                </c:pt>
                <c:pt idx="2">
                  <c:v>2012</c:v>
                </c:pt>
                <c:pt idx="3">
                  <c:v>2013</c:v>
                </c:pt>
                <c:pt idx="4">
                  <c:v>2014</c:v>
                </c:pt>
                <c:pt idx="5">
                  <c:v>2015</c:v>
                </c:pt>
                <c:pt idx="6">
                  <c:v>2016</c:v>
                </c:pt>
                <c:pt idx="7">
                  <c:v>2017</c:v>
                </c:pt>
                <c:pt idx="8">
                  <c:v>2018</c:v>
                </c:pt>
                <c:pt idx="9">
                  <c:v>2019</c:v>
                </c:pt>
              </c:numCache>
            </c:numRef>
          </c:cat>
          <c:val>
            <c:numRef>
              <c:f>'Taul1 (3)'!$H$19:$Q$19</c:f>
              <c:numCache>
                <c:formatCode>General</c:formatCode>
                <c:ptCount val="10"/>
                <c:pt idx="0" formatCode="0">
                  <c:v>80240.94</c:v>
                </c:pt>
                <c:pt idx="2" formatCode="0">
                  <c:v>42513.75</c:v>
                </c:pt>
                <c:pt idx="3" formatCode="0">
                  <c:v>50193.75</c:v>
                </c:pt>
                <c:pt idx="4" formatCode="0">
                  <c:v>38989.1</c:v>
                </c:pt>
                <c:pt idx="5" formatCode="0">
                  <c:v>26268.5</c:v>
                </c:pt>
                <c:pt idx="7" formatCode="0">
                  <c:v>42808</c:v>
                </c:pt>
                <c:pt idx="8" formatCode="0">
                  <c:v>42428</c:v>
                </c:pt>
                <c:pt idx="9" formatCode="0">
                  <c:v>32765</c:v>
                </c:pt>
              </c:numCache>
            </c:numRef>
          </c:val>
          <c:extLst>
            <c:ext xmlns:c16="http://schemas.microsoft.com/office/drawing/2014/chart" uri="{C3380CC4-5D6E-409C-BE32-E72D297353CC}">
              <c16:uniqueId val="{00000000-0436-4F2D-B80C-900DC48DF14A}"/>
            </c:ext>
          </c:extLst>
        </c:ser>
        <c:dLbls>
          <c:showLegendKey val="0"/>
          <c:showVal val="0"/>
          <c:showCatName val="0"/>
          <c:showSerName val="0"/>
          <c:showPercent val="0"/>
          <c:showBubbleSize val="0"/>
        </c:dLbls>
        <c:gapWidth val="150"/>
        <c:axId val="371091904"/>
        <c:axId val="371086496"/>
      </c:barChart>
      <c:catAx>
        <c:axId val="371091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86496"/>
        <c:crosses val="autoZero"/>
        <c:auto val="1"/>
        <c:lblAlgn val="ctr"/>
        <c:lblOffset val="100"/>
        <c:tickLblSkip val="1"/>
        <c:noMultiLvlLbl val="1"/>
      </c:catAx>
      <c:valAx>
        <c:axId val="371086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Myynti (kg/v)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91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'Taul1 (3)'!$E$22</c:f>
              <c:strCache>
                <c:ptCount val="1"/>
                <c:pt idx="0">
                  <c:v>PROCLHORAZ</c:v>
                </c:pt>
              </c:strCache>
            </c:strRef>
          </c:tx>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80AD-467E-B464-248475ADD4C3}"/>
              </c:ext>
            </c:extLst>
          </c:dPt>
          <c:cat>
            <c:numRef>
              <c:f>'Taul1 (3)'!$H$17:$Q$17</c:f>
              <c:numCache>
                <c:formatCode>General</c:formatCode>
                <c:ptCount val="10"/>
                <c:pt idx="0">
                  <c:v>2000</c:v>
                </c:pt>
                <c:pt idx="1">
                  <c:v>2011</c:v>
                </c:pt>
                <c:pt idx="2">
                  <c:v>2012</c:v>
                </c:pt>
                <c:pt idx="3">
                  <c:v>2013</c:v>
                </c:pt>
                <c:pt idx="4">
                  <c:v>2014</c:v>
                </c:pt>
                <c:pt idx="5">
                  <c:v>2015</c:v>
                </c:pt>
                <c:pt idx="6">
                  <c:v>2016</c:v>
                </c:pt>
                <c:pt idx="7">
                  <c:v>2017</c:v>
                </c:pt>
                <c:pt idx="8">
                  <c:v>2018</c:v>
                </c:pt>
                <c:pt idx="9">
                  <c:v>2019</c:v>
                </c:pt>
              </c:numCache>
            </c:numRef>
          </c:cat>
          <c:val>
            <c:numRef>
              <c:f>'Taul1 (3)'!$H$22:$Q$22</c:f>
              <c:numCache>
                <c:formatCode>0</c:formatCode>
                <c:ptCount val="10"/>
                <c:pt idx="0">
                  <c:v>20927.75</c:v>
                </c:pt>
                <c:pt idx="1">
                  <c:v>7320</c:v>
                </c:pt>
                <c:pt idx="2">
                  <c:v>8520</c:v>
                </c:pt>
                <c:pt idx="3">
                  <c:v>6498</c:v>
                </c:pt>
                <c:pt idx="4">
                  <c:v>8280</c:v>
                </c:pt>
                <c:pt idx="5">
                  <c:v>8400</c:v>
                </c:pt>
                <c:pt idx="6">
                  <c:v>9000</c:v>
                </c:pt>
                <c:pt idx="9">
                  <c:v>0</c:v>
                </c:pt>
              </c:numCache>
            </c:numRef>
          </c:val>
          <c:extLst>
            <c:ext xmlns:c16="http://schemas.microsoft.com/office/drawing/2014/chart" uri="{C3380CC4-5D6E-409C-BE32-E72D297353CC}">
              <c16:uniqueId val="{00000002-80AD-467E-B464-248475ADD4C3}"/>
            </c:ext>
          </c:extLst>
        </c:ser>
        <c:dLbls>
          <c:showLegendKey val="0"/>
          <c:showVal val="0"/>
          <c:showCatName val="0"/>
          <c:showSerName val="0"/>
          <c:showPercent val="0"/>
          <c:showBubbleSize val="0"/>
        </c:dLbls>
        <c:gapWidth val="150"/>
        <c:axId val="371091904"/>
        <c:axId val="371086496"/>
      </c:barChart>
      <c:catAx>
        <c:axId val="371091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86496"/>
        <c:crosses val="autoZero"/>
        <c:auto val="1"/>
        <c:lblAlgn val="ctr"/>
        <c:lblOffset val="100"/>
        <c:tickLblSkip val="1"/>
        <c:noMultiLvlLbl val="1"/>
      </c:catAx>
      <c:valAx>
        <c:axId val="371086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Myynti (kg/v)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91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'Taul1 (3)'!$E$20</c:f>
              <c:strCache>
                <c:ptCount val="1"/>
                <c:pt idx="0">
                  <c:v>MCPA</c:v>
                </c:pt>
              </c:strCache>
            </c:strRef>
          </c:tx>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0616-4DD5-B27B-67AF546AFB83}"/>
              </c:ext>
            </c:extLst>
          </c:dPt>
          <c:cat>
            <c:numRef>
              <c:f>'Taul1 (3)'!$H$17:$Q$17</c:f>
              <c:numCache>
                <c:formatCode>General</c:formatCode>
                <c:ptCount val="10"/>
                <c:pt idx="0">
                  <c:v>2000</c:v>
                </c:pt>
                <c:pt idx="1">
                  <c:v>2011</c:v>
                </c:pt>
                <c:pt idx="2">
                  <c:v>2012</c:v>
                </c:pt>
                <c:pt idx="3">
                  <c:v>2013</c:v>
                </c:pt>
                <c:pt idx="4">
                  <c:v>2014</c:v>
                </c:pt>
                <c:pt idx="5">
                  <c:v>2015</c:v>
                </c:pt>
                <c:pt idx="6">
                  <c:v>2016</c:v>
                </c:pt>
                <c:pt idx="7">
                  <c:v>2017</c:v>
                </c:pt>
                <c:pt idx="8">
                  <c:v>2018</c:v>
                </c:pt>
                <c:pt idx="9">
                  <c:v>2019</c:v>
                </c:pt>
              </c:numCache>
            </c:numRef>
          </c:cat>
          <c:val>
            <c:numRef>
              <c:f>'Taul1 (3)'!$H$20:$Q$20</c:f>
              <c:numCache>
                <c:formatCode>0</c:formatCode>
                <c:ptCount val="10"/>
                <c:pt idx="0">
                  <c:v>250239.535</c:v>
                </c:pt>
                <c:pt idx="1">
                  <c:v>269555.7512</c:v>
                </c:pt>
                <c:pt idx="2">
                  <c:v>281308.69319999998</c:v>
                </c:pt>
                <c:pt idx="3">
                  <c:v>336911.50199999998</c:v>
                </c:pt>
                <c:pt idx="4">
                  <c:v>329932.32520000002</c:v>
                </c:pt>
                <c:pt idx="5">
                  <c:v>235005.75719999999</c:v>
                </c:pt>
                <c:pt idx="6">
                  <c:v>224586.76240000001</c:v>
                </c:pt>
                <c:pt idx="7">
                  <c:v>153806</c:v>
                </c:pt>
                <c:pt idx="8">
                  <c:v>133028</c:v>
                </c:pt>
                <c:pt idx="9">
                  <c:v>180267.06</c:v>
                </c:pt>
              </c:numCache>
            </c:numRef>
          </c:val>
          <c:extLst>
            <c:ext xmlns:c16="http://schemas.microsoft.com/office/drawing/2014/chart" uri="{C3380CC4-5D6E-409C-BE32-E72D297353CC}">
              <c16:uniqueId val="{00000002-0616-4DD5-B27B-67AF546AFB83}"/>
            </c:ext>
          </c:extLst>
        </c:ser>
        <c:dLbls>
          <c:showLegendKey val="0"/>
          <c:showVal val="0"/>
          <c:showCatName val="0"/>
          <c:showSerName val="0"/>
          <c:showPercent val="0"/>
          <c:showBubbleSize val="0"/>
        </c:dLbls>
        <c:gapWidth val="150"/>
        <c:axId val="371091904"/>
        <c:axId val="371086496"/>
      </c:barChart>
      <c:catAx>
        <c:axId val="371091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86496"/>
        <c:crosses val="autoZero"/>
        <c:auto val="1"/>
        <c:lblAlgn val="ctr"/>
        <c:lblOffset val="100"/>
        <c:tickLblSkip val="1"/>
        <c:noMultiLvlLbl val="1"/>
      </c:catAx>
      <c:valAx>
        <c:axId val="371086496"/>
        <c:scaling>
          <c:orientation val="minMax"/>
          <c:max val="350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Myynti (kg/v)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91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2181636664581"/>
          <c:y val="0.13341063878269233"/>
          <c:w val="0.87328961966494179"/>
          <c:h val="0.67004852689233774"/>
        </c:manualLayout>
      </c:layout>
      <c:barChart>
        <c:barDir val="col"/>
        <c:grouping val="stacked"/>
        <c:varyColors val="0"/>
        <c:ser>
          <c:idx val="0"/>
          <c:order val="0"/>
          <c:tx>
            <c:strRef>
              <c:f>kuva_MCPA!$V$1</c:f>
              <c:strCache>
                <c:ptCount val="1"/>
                <c:pt idx="0">
                  <c:v>25. %-p</c:v>
                </c:pt>
              </c:strCache>
            </c:strRef>
          </c:tx>
          <c:spPr>
            <a:noFill/>
            <a:ln>
              <a:noFill/>
            </a:ln>
            <a:effectLst/>
          </c:spPr>
          <c:invertIfNegative val="0"/>
          <c:cat>
            <c:multiLvlStrRef>
              <c:f>kuva_MCPA!$T$3:$U$16</c:f>
              <c:multiLvlStrCache>
                <c:ptCount val="14"/>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lvl>
                <c:lvl>
                  <c:pt idx="0">
                    <c:v>35/101</c:v>
                  </c:pt>
                  <c:pt idx="1">
                    <c:v>59/86</c:v>
                  </c:pt>
                  <c:pt idx="2">
                    <c:v>35/73</c:v>
                  </c:pt>
                  <c:pt idx="3">
                    <c:v>44/80</c:v>
                  </c:pt>
                  <c:pt idx="4">
                    <c:v>68/117</c:v>
                  </c:pt>
                  <c:pt idx="5">
                    <c:v>41/80</c:v>
                  </c:pt>
                  <c:pt idx="6">
                    <c:v>37/75</c:v>
                  </c:pt>
                  <c:pt idx="7">
                    <c:v>2/4</c:v>
                  </c:pt>
                  <c:pt idx="8">
                    <c:v>35/58</c:v>
                  </c:pt>
                  <c:pt idx="9">
                    <c:v>53/148</c:v>
                  </c:pt>
                  <c:pt idx="10">
                    <c:v>23/74</c:v>
                  </c:pt>
                  <c:pt idx="11">
                    <c:v>60/113</c:v>
                  </c:pt>
                  <c:pt idx="12">
                    <c:v>33/66</c:v>
                  </c:pt>
                  <c:pt idx="13">
                    <c:v>44/79</c:v>
                  </c:pt>
                </c:lvl>
              </c:multiLvlStrCache>
              <c:extLst/>
            </c:multiLvlStrRef>
          </c:cat>
          <c:val>
            <c:numRef>
              <c:f>kuva_MCPA!$V$3:$V$16</c:f>
              <c:numCache>
                <c:formatCode>0</c:formatCode>
                <c:ptCount val="14"/>
                <c:pt idx="0">
                  <c:v>5</c:v>
                </c:pt>
                <c:pt idx="1">
                  <c:v>5</c:v>
                </c:pt>
                <c:pt idx="2">
                  <c:v>5</c:v>
                </c:pt>
                <c:pt idx="3">
                  <c:v>5</c:v>
                </c:pt>
                <c:pt idx="4">
                  <c:v>5</c:v>
                </c:pt>
                <c:pt idx="5">
                  <c:v>5</c:v>
                </c:pt>
                <c:pt idx="6">
                  <c:v>5</c:v>
                </c:pt>
                <c:pt idx="7">
                  <c:v>5</c:v>
                </c:pt>
                <c:pt idx="8">
                  <c:v>5</c:v>
                </c:pt>
                <c:pt idx="9">
                  <c:v>5</c:v>
                </c:pt>
                <c:pt idx="10">
                  <c:v>5</c:v>
                </c:pt>
                <c:pt idx="11">
                  <c:v>5</c:v>
                </c:pt>
                <c:pt idx="12">
                  <c:v>5</c:v>
                </c:pt>
                <c:pt idx="13">
                  <c:v>5</c:v>
                </c:pt>
              </c:numCache>
              <c:extLst/>
            </c:numRef>
          </c:val>
          <c:extLst>
            <c:ext xmlns:c16="http://schemas.microsoft.com/office/drawing/2014/chart" uri="{C3380CC4-5D6E-409C-BE32-E72D297353CC}">
              <c16:uniqueId val="{00000000-79AE-46CB-B369-7392AB7EDBDC}"/>
            </c:ext>
          </c:extLst>
        </c:ser>
        <c:ser>
          <c:idx val="1"/>
          <c:order val="1"/>
          <c:tx>
            <c:strRef>
              <c:f>kuva_MCPA!$W$1</c:f>
              <c:strCache>
                <c:ptCount val="1"/>
                <c:pt idx="0">
                  <c:v>mediaani</c:v>
                </c:pt>
              </c:strCache>
            </c:strRef>
          </c:tx>
          <c:spPr>
            <a:solidFill>
              <a:schemeClr val="accent1">
                <a:lumMod val="60000"/>
                <a:lumOff val="40000"/>
                <a:alpha val="71000"/>
              </a:schemeClr>
            </a:solidFill>
            <a:ln w="19050">
              <a:solidFill>
                <a:srgbClr val="002060"/>
              </a:solidFill>
            </a:ln>
            <a:effectLst/>
          </c:spPr>
          <c:invertIfNegative val="0"/>
          <c:cat>
            <c:multiLvlStrRef>
              <c:f>kuva_MCPA!$T$3:$U$16</c:f>
              <c:multiLvlStrCache>
                <c:ptCount val="14"/>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lvl>
                <c:lvl>
                  <c:pt idx="0">
                    <c:v>35/101</c:v>
                  </c:pt>
                  <c:pt idx="1">
                    <c:v>59/86</c:v>
                  </c:pt>
                  <c:pt idx="2">
                    <c:v>35/73</c:v>
                  </c:pt>
                  <c:pt idx="3">
                    <c:v>44/80</c:v>
                  </c:pt>
                  <c:pt idx="4">
                    <c:v>68/117</c:v>
                  </c:pt>
                  <c:pt idx="5">
                    <c:v>41/80</c:v>
                  </c:pt>
                  <c:pt idx="6">
                    <c:v>37/75</c:v>
                  </c:pt>
                  <c:pt idx="7">
                    <c:v>2/4</c:v>
                  </c:pt>
                  <c:pt idx="8">
                    <c:v>35/58</c:v>
                  </c:pt>
                  <c:pt idx="9">
                    <c:v>53/148</c:v>
                  </c:pt>
                  <c:pt idx="10">
                    <c:v>23/74</c:v>
                  </c:pt>
                  <c:pt idx="11">
                    <c:v>60/113</c:v>
                  </c:pt>
                  <c:pt idx="12">
                    <c:v>33/66</c:v>
                  </c:pt>
                  <c:pt idx="13">
                    <c:v>44/79</c:v>
                  </c:pt>
                </c:lvl>
              </c:multiLvlStrCache>
              <c:extLst/>
            </c:multiLvlStrRef>
          </c:cat>
          <c:val>
            <c:numRef>
              <c:f>kuva_MCPA!$W$3:$W$16</c:f>
              <c:numCache>
                <c:formatCode>0</c:formatCode>
                <c:ptCount val="14"/>
                <c:pt idx="0">
                  <c:v>0</c:v>
                </c:pt>
                <c:pt idx="1">
                  <c:v>15</c:v>
                </c:pt>
                <c:pt idx="2">
                  <c:v>0</c:v>
                </c:pt>
                <c:pt idx="3">
                  <c:v>5</c:v>
                </c:pt>
                <c:pt idx="4">
                  <c:v>12</c:v>
                </c:pt>
                <c:pt idx="5">
                  <c:v>5</c:v>
                </c:pt>
                <c:pt idx="6">
                  <c:v>5</c:v>
                </c:pt>
                <c:pt idx="7">
                  <c:v>3</c:v>
                </c:pt>
                <c:pt idx="8">
                  <c:v>10.5</c:v>
                </c:pt>
                <c:pt idx="9">
                  <c:v>0</c:v>
                </c:pt>
                <c:pt idx="10">
                  <c:v>0</c:v>
                </c:pt>
                <c:pt idx="11">
                  <c:v>0</c:v>
                </c:pt>
                <c:pt idx="12">
                  <c:v>0</c:v>
                </c:pt>
                <c:pt idx="13">
                  <c:v>17</c:v>
                </c:pt>
              </c:numCache>
              <c:extLst/>
            </c:numRef>
          </c:val>
          <c:extLst>
            <c:ext xmlns:c16="http://schemas.microsoft.com/office/drawing/2014/chart" uri="{C3380CC4-5D6E-409C-BE32-E72D297353CC}">
              <c16:uniqueId val="{00000001-79AE-46CB-B369-7392AB7EDBDC}"/>
            </c:ext>
          </c:extLst>
        </c:ser>
        <c:ser>
          <c:idx val="2"/>
          <c:order val="2"/>
          <c:tx>
            <c:strRef>
              <c:f>kuva_MCPA!$X$1</c:f>
              <c:strCache>
                <c:ptCount val="1"/>
                <c:pt idx="0">
                  <c:v>75. %-piste</c:v>
                </c:pt>
              </c:strCache>
            </c:strRef>
          </c:tx>
          <c:spPr>
            <a:solidFill>
              <a:schemeClr val="accent1">
                <a:lumMod val="60000"/>
                <a:lumOff val="40000"/>
              </a:schemeClr>
            </a:solidFill>
            <a:ln w="19050">
              <a:solidFill>
                <a:srgbClr val="002060"/>
              </a:solidFill>
            </a:ln>
            <a:effectLst/>
          </c:spPr>
          <c:invertIfNegative val="0"/>
          <c:cat>
            <c:multiLvlStrRef>
              <c:f>kuva_MCPA!$T$3:$U$16</c:f>
              <c:multiLvlStrCache>
                <c:ptCount val="14"/>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lvl>
                <c:lvl>
                  <c:pt idx="0">
                    <c:v>35/101</c:v>
                  </c:pt>
                  <c:pt idx="1">
                    <c:v>59/86</c:v>
                  </c:pt>
                  <c:pt idx="2">
                    <c:v>35/73</c:v>
                  </c:pt>
                  <c:pt idx="3">
                    <c:v>44/80</c:v>
                  </c:pt>
                  <c:pt idx="4">
                    <c:v>68/117</c:v>
                  </c:pt>
                  <c:pt idx="5">
                    <c:v>41/80</c:v>
                  </c:pt>
                  <c:pt idx="6">
                    <c:v>37/75</c:v>
                  </c:pt>
                  <c:pt idx="7">
                    <c:v>2/4</c:v>
                  </c:pt>
                  <c:pt idx="8">
                    <c:v>35/58</c:v>
                  </c:pt>
                  <c:pt idx="9">
                    <c:v>53/148</c:v>
                  </c:pt>
                  <c:pt idx="10">
                    <c:v>23/74</c:v>
                  </c:pt>
                  <c:pt idx="11">
                    <c:v>60/113</c:v>
                  </c:pt>
                  <c:pt idx="12">
                    <c:v>33/66</c:v>
                  </c:pt>
                  <c:pt idx="13">
                    <c:v>44/79</c:v>
                  </c:pt>
                </c:lvl>
              </c:multiLvlStrCache>
              <c:extLst/>
            </c:multiLvlStrRef>
          </c:cat>
          <c:val>
            <c:numRef>
              <c:f>kuva_MCPA!$X$3:$X$16</c:f>
              <c:numCache>
                <c:formatCode>0</c:formatCode>
                <c:ptCount val="14"/>
                <c:pt idx="0">
                  <c:v>26</c:v>
                </c:pt>
                <c:pt idx="1">
                  <c:v>29</c:v>
                </c:pt>
                <c:pt idx="2">
                  <c:v>35</c:v>
                </c:pt>
                <c:pt idx="3">
                  <c:v>42.5</c:v>
                </c:pt>
                <c:pt idx="4">
                  <c:v>41</c:v>
                </c:pt>
                <c:pt idx="5">
                  <c:v>40</c:v>
                </c:pt>
                <c:pt idx="6">
                  <c:v>25</c:v>
                </c:pt>
                <c:pt idx="7">
                  <c:v>69</c:v>
                </c:pt>
                <c:pt idx="8">
                  <c:v>102</c:v>
                </c:pt>
                <c:pt idx="9">
                  <c:v>16</c:v>
                </c:pt>
                <c:pt idx="10">
                  <c:v>7</c:v>
                </c:pt>
                <c:pt idx="11">
                  <c:v>24</c:v>
                </c:pt>
                <c:pt idx="12">
                  <c:v>16.25</c:v>
                </c:pt>
                <c:pt idx="13">
                  <c:v>98</c:v>
                </c:pt>
              </c:numCache>
              <c:extLst/>
            </c:numRef>
          </c:val>
          <c:extLst>
            <c:ext xmlns:c16="http://schemas.microsoft.com/office/drawing/2014/chart" uri="{C3380CC4-5D6E-409C-BE32-E72D297353CC}">
              <c16:uniqueId val="{00000002-79AE-46CB-B369-7392AB7EDBDC}"/>
            </c:ext>
          </c:extLst>
        </c:ser>
        <c:ser>
          <c:idx val="4"/>
          <c:order val="4"/>
          <c:tx>
            <c:strRef>
              <c:f>kuva_MCPA!$Y$1</c:f>
              <c:strCache>
                <c:ptCount val="1"/>
                <c:pt idx="0">
                  <c:v>95.%-p</c:v>
                </c:pt>
              </c:strCache>
            </c:strRef>
          </c:tx>
          <c:spPr>
            <a:noFill/>
            <a:ln w="3175">
              <a:solidFill>
                <a:schemeClr val="bg1">
                  <a:lumMod val="50000"/>
                </a:schemeClr>
              </a:solidFill>
              <a:prstDash val="sysDash"/>
            </a:ln>
            <a:effectLst/>
          </c:spPr>
          <c:invertIfNegative val="0"/>
          <c:cat>
            <c:multiLvlStrRef>
              <c:f>kuva_MCPA!$T$3:$U$16</c:f>
              <c:multiLvlStrCache>
                <c:ptCount val="14"/>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lvl>
                <c:lvl>
                  <c:pt idx="0">
                    <c:v>35/101</c:v>
                  </c:pt>
                  <c:pt idx="1">
                    <c:v>59/86</c:v>
                  </c:pt>
                  <c:pt idx="2">
                    <c:v>35/73</c:v>
                  </c:pt>
                  <c:pt idx="3">
                    <c:v>44/80</c:v>
                  </c:pt>
                  <c:pt idx="4">
                    <c:v>68/117</c:v>
                  </c:pt>
                  <c:pt idx="5">
                    <c:v>41/80</c:v>
                  </c:pt>
                  <c:pt idx="6">
                    <c:v>37/75</c:v>
                  </c:pt>
                  <c:pt idx="7">
                    <c:v>2/4</c:v>
                  </c:pt>
                  <c:pt idx="8">
                    <c:v>35/58</c:v>
                  </c:pt>
                  <c:pt idx="9">
                    <c:v>53/148</c:v>
                  </c:pt>
                  <c:pt idx="10">
                    <c:v>23/74</c:v>
                  </c:pt>
                  <c:pt idx="11">
                    <c:v>60/113</c:v>
                  </c:pt>
                  <c:pt idx="12">
                    <c:v>33/66</c:v>
                  </c:pt>
                  <c:pt idx="13">
                    <c:v>44/79</c:v>
                  </c:pt>
                </c:lvl>
              </c:multiLvlStrCache>
              <c:extLst/>
            </c:multiLvlStrRef>
          </c:cat>
          <c:val>
            <c:numRef>
              <c:f>kuva_MCPA!$Y$3:$Y$16</c:f>
              <c:numCache>
                <c:formatCode>0</c:formatCode>
                <c:ptCount val="14"/>
                <c:pt idx="0">
                  <c:v>369</c:v>
                </c:pt>
                <c:pt idx="1">
                  <c:v>146</c:v>
                </c:pt>
                <c:pt idx="2">
                  <c:v>225.9999999999971</c:v>
                </c:pt>
                <c:pt idx="3">
                  <c:v>208.49999999999994</c:v>
                </c:pt>
                <c:pt idx="4">
                  <c:v>365.9999999999992</c:v>
                </c:pt>
                <c:pt idx="5">
                  <c:v>71.999999999999886</c:v>
                </c:pt>
                <c:pt idx="6">
                  <c:v>135</c:v>
                </c:pt>
                <c:pt idx="8">
                  <c:v>335.99999999999989</c:v>
                </c:pt>
                <c:pt idx="9">
                  <c:v>218.00000000000034</c:v>
                </c:pt>
                <c:pt idx="10">
                  <c:v>50.999999999999886</c:v>
                </c:pt>
                <c:pt idx="11">
                  <c:v>186.99999999999923</c:v>
                </c:pt>
                <c:pt idx="12">
                  <c:v>251.25</c:v>
                </c:pt>
                <c:pt idx="13">
                  <c:v>301.99999999999932</c:v>
                </c:pt>
              </c:numCache>
              <c:extLst/>
            </c:numRef>
          </c:val>
          <c:extLst>
            <c:ext xmlns:c16="http://schemas.microsoft.com/office/drawing/2014/chart" uri="{C3380CC4-5D6E-409C-BE32-E72D297353CC}">
              <c16:uniqueId val="{00000003-79AE-46CB-B369-7392AB7EDBDC}"/>
            </c:ext>
          </c:extLst>
        </c:ser>
        <c:dLbls>
          <c:showLegendKey val="0"/>
          <c:showVal val="0"/>
          <c:showCatName val="0"/>
          <c:showSerName val="0"/>
          <c:showPercent val="0"/>
          <c:showBubbleSize val="0"/>
        </c:dLbls>
        <c:gapWidth val="150"/>
        <c:overlap val="100"/>
        <c:axId val="848280127"/>
        <c:axId val="848291359"/>
      </c:barChart>
      <c:lineChart>
        <c:grouping val="standard"/>
        <c:varyColors val="0"/>
        <c:ser>
          <c:idx val="3"/>
          <c:order val="3"/>
          <c:tx>
            <c:strRef>
              <c:f>kuva_MCPA!$Z$1</c:f>
              <c:strCache>
                <c:ptCount val="1"/>
                <c:pt idx="0">
                  <c:v>mx</c:v>
                </c:pt>
              </c:strCache>
            </c:strRef>
          </c:tx>
          <c:spPr>
            <a:ln w="28575" cap="rnd">
              <a:noFill/>
              <a:round/>
            </a:ln>
            <a:effectLst/>
          </c:spPr>
          <c:marker>
            <c:symbol val="star"/>
            <c:size val="5"/>
            <c:spPr>
              <a:noFill/>
              <a:ln w="9525">
                <a:solidFill>
                  <a:srgbClr val="002060"/>
                </a:solidFill>
              </a:ln>
              <a:effectLst/>
            </c:spPr>
          </c:marker>
          <c:cat>
            <c:strLit>
              <c:ptCount val="14"/>
              <c:pt idx="0">
                <c:v>35/101 2008</c:v>
              </c:pt>
              <c:pt idx="1">
                <c:v>59/86 2009</c:v>
              </c:pt>
              <c:pt idx="2">
                <c:v>35/73 2010</c:v>
              </c:pt>
              <c:pt idx="3">
                <c:v>44/80 2011</c:v>
              </c:pt>
              <c:pt idx="4">
                <c:v>68/117 2012</c:v>
              </c:pt>
              <c:pt idx="5">
                <c:v>41/80 2013</c:v>
              </c:pt>
              <c:pt idx="6">
                <c:v>37/75 2014</c:v>
              </c:pt>
              <c:pt idx="7">
                <c:v>2/4 2015</c:v>
              </c:pt>
              <c:pt idx="8">
                <c:v>35/58 2016</c:v>
              </c:pt>
              <c:pt idx="9">
                <c:v>53/148 2017</c:v>
              </c:pt>
              <c:pt idx="10">
                <c:v>23/74 2018</c:v>
              </c:pt>
              <c:pt idx="11">
                <c:v>60/113 2019</c:v>
              </c:pt>
              <c:pt idx="12">
                <c:v>33/66 2020</c:v>
              </c:pt>
              <c:pt idx="13">
                <c:v>44/79 2021</c:v>
              </c:pt>
              <c:extLst>
                <c:ext xmlns:c15="http://schemas.microsoft.com/office/drawing/2012/chart" uri="{02D57815-91ED-43cb-92C2-25804820EDAC}">
                  <c15:autoCat val="1"/>
                </c:ext>
              </c:extLst>
            </c:strLit>
          </c:cat>
          <c:val>
            <c:numRef>
              <c:f>kuva_MCPA!$Z$3:$Z$16</c:f>
              <c:numCache>
                <c:formatCode>0</c:formatCode>
                <c:ptCount val="14"/>
                <c:pt idx="0">
                  <c:v>1400</c:v>
                </c:pt>
                <c:pt idx="1">
                  <c:v>510</c:v>
                </c:pt>
                <c:pt idx="2">
                  <c:v>1200</c:v>
                </c:pt>
                <c:pt idx="3">
                  <c:v>540</c:v>
                </c:pt>
                <c:pt idx="4">
                  <c:v>1100</c:v>
                </c:pt>
                <c:pt idx="5">
                  <c:v>490</c:v>
                </c:pt>
                <c:pt idx="6">
                  <c:v>950</c:v>
                </c:pt>
                <c:pt idx="7">
                  <c:v>260</c:v>
                </c:pt>
                <c:pt idx="8">
                  <c:v>980</c:v>
                </c:pt>
                <c:pt idx="9">
                  <c:v>1900</c:v>
                </c:pt>
                <c:pt idx="10">
                  <c:v>870</c:v>
                </c:pt>
                <c:pt idx="11">
                  <c:v>1300</c:v>
                </c:pt>
                <c:pt idx="12">
                  <c:v>450</c:v>
                </c:pt>
                <c:pt idx="13">
                  <c:v>2400</c:v>
                </c:pt>
              </c:numCache>
              <c:extLst/>
            </c:numRef>
          </c:val>
          <c:smooth val="0"/>
          <c:extLst>
            <c:ext xmlns:c16="http://schemas.microsoft.com/office/drawing/2014/chart" uri="{C3380CC4-5D6E-409C-BE32-E72D297353CC}">
              <c16:uniqueId val="{00000004-79AE-46CB-B369-7392AB7EDBDC}"/>
            </c:ext>
          </c:extLst>
        </c:ser>
        <c:dLbls>
          <c:showLegendKey val="0"/>
          <c:showVal val="0"/>
          <c:showCatName val="0"/>
          <c:showSerName val="0"/>
          <c:showPercent val="0"/>
          <c:showBubbleSize val="0"/>
        </c:dLbls>
        <c:marker val="1"/>
        <c:smooth val="0"/>
        <c:axId val="848280127"/>
        <c:axId val="848291359"/>
      </c:lineChart>
      <c:catAx>
        <c:axId val="8482801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8291359"/>
        <c:crosses val="autoZero"/>
        <c:auto val="1"/>
        <c:lblAlgn val="ctr"/>
        <c:lblOffset val="100"/>
        <c:tickLblSkip val="1"/>
        <c:tickMarkSkip val="1"/>
        <c:noMultiLvlLbl val="0"/>
      </c:catAx>
      <c:valAx>
        <c:axId val="848291359"/>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MCPA ng/l</a:t>
                </a:r>
              </a:p>
            </c:rich>
          </c:tx>
          <c:layout>
            <c:manualLayout>
              <c:xMode val="edge"/>
              <c:yMode val="edge"/>
              <c:x val="3.2840722495894909E-3"/>
              <c:y val="0.2946606153397491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8280127"/>
        <c:crosses val="autoZero"/>
        <c:crossBetween val="between"/>
      </c:valAx>
      <c:spPr>
        <a:noFill/>
        <a:ln>
          <a:solidFill>
            <a:schemeClr val="bg1">
              <a:lumMod val="50000"/>
            </a:schemeClr>
          </a:solid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Metamitroni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'Taul1 (3)'!$E$21</c:f>
              <c:strCache>
                <c:ptCount val="1"/>
                <c:pt idx="0">
                  <c:v>METAMITRON</c:v>
                </c:pt>
              </c:strCache>
            </c:strRef>
          </c:tx>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65BB-4BB0-A26C-9891DA0C12E6}"/>
              </c:ext>
            </c:extLst>
          </c:dPt>
          <c:cat>
            <c:numRef>
              <c:f>'Taul1 (3)'!$H$17:$Q$17</c:f>
              <c:numCache>
                <c:formatCode>General</c:formatCode>
                <c:ptCount val="10"/>
                <c:pt idx="0">
                  <c:v>2000</c:v>
                </c:pt>
                <c:pt idx="1">
                  <c:v>2011</c:v>
                </c:pt>
                <c:pt idx="2">
                  <c:v>2012</c:v>
                </c:pt>
                <c:pt idx="3">
                  <c:v>2013</c:v>
                </c:pt>
                <c:pt idx="4">
                  <c:v>2014</c:v>
                </c:pt>
                <c:pt idx="5">
                  <c:v>2015</c:v>
                </c:pt>
                <c:pt idx="6">
                  <c:v>2016</c:v>
                </c:pt>
                <c:pt idx="7">
                  <c:v>2017</c:v>
                </c:pt>
                <c:pt idx="8">
                  <c:v>2018</c:v>
                </c:pt>
                <c:pt idx="9">
                  <c:v>2019</c:v>
                </c:pt>
              </c:numCache>
            </c:numRef>
          </c:cat>
          <c:val>
            <c:numRef>
              <c:f>'Taul1 (3)'!$H$21:$Q$21</c:f>
              <c:numCache>
                <c:formatCode>General</c:formatCode>
                <c:ptCount val="10"/>
                <c:pt idx="0" formatCode="0">
                  <c:v>48629</c:v>
                </c:pt>
                <c:pt idx="2" formatCode="0">
                  <c:v>22372</c:v>
                </c:pt>
                <c:pt idx="3" formatCode="0">
                  <c:v>21364</c:v>
                </c:pt>
                <c:pt idx="4" formatCode="0">
                  <c:v>25620</c:v>
                </c:pt>
                <c:pt idx="5" formatCode="0">
                  <c:v>20300</c:v>
                </c:pt>
                <c:pt idx="6" formatCode="0">
                  <c:v>29190</c:v>
                </c:pt>
                <c:pt idx="7" formatCode="0">
                  <c:v>21784</c:v>
                </c:pt>
                <c:pt idx="8" formatCode="0">
                  <c:v>29260</c:v>
                </c:pt>
                <c:pt idx="9" formatCode="0">
                  <c:v>22834</c:v>
                </c:pt>
              </c:numCache>
            </c:numRef>
          </c:val>
          <c:extLst>
            <c:ext xmlns:c16="http://schemas.microsoft.com/office/drawing/2014/chart" uri="{C3380CC4-5D6E-409C-BE32-E72D297353CC}">
              <c16:uniqueId val="{00000002-65BB-4BB0-A26C-9891DA0C12E6}"/>
            </c:ext>
          </c:extLst>
        </c:ser>
        <c:dLbls>
          <c:showLegendKey val="0"/>
          <c:showVal val="0"/>
          <c:showCatName val="0"/>
          <c:showSerName val="0"/>
          <c:showPercent val="0"/>
          <c:showBubbleSize val="0"/>
        </c:dLbls>
        <c:gapWidth val="150"/>
        <c:axId val="371091904"/>
        <c:axId val="371086496"/>
      </c:barChart>
      <c:catAx>
        <c:axId val="371091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86496"/>
        <c:crosses val="autoZero"/>
        <c:auto val="1"/>
        <c:lblAlgn val="ctr"/>
        <c:lblOffset val="100"/>
        <c:tickLblSkip val="1"/>
        <c:noMultiLvlLbl val="1"/>
      </c:catAx>
      <c:valAx>
        <c:axId val="371086496"/>
        <c:scaling>
          <c:orientation val="minMax"/>
          <c:max val="50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Myynti (kg/v)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91904"/>
        <c:crosses val="autoZero"/>
        <c:crossBetween val="between"/>
        <c:majorUnit val="1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'Taul1 (3)'!$E$23</c:f>
              <c:strCache>
                <c:ptCount val="1"/>
                <c:pt idx="0">
                  <c:v>TRIBENURON-METHYL</c:v>
                </c:pt>
              </c:strCache>
            </c:strRef>
          </c:tx>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06F2-4F16-BC6C-54416560696F}"/>
              </c:ext>
            </c:extLst>
          </c:dPt>
          <c:cat>
            <c:numRef>
              <c:f>'Taul1 (3)'!$H$17:$Q$17</c:f>
              <c:numCache>
                <c:formatCode>General</c:formatCode>
                <c:ptCount val="10"/>
                <c:pt idx="0">
                  <c:v>2000</c:v>
                </c:pt>
                <c:pt idx="1">
                  <c:v>2011</c:v>
                </c:pt>
                <c:pt idx="2">
                  <c:v>2012</c:v>
                </c:pt>
                <c:pt idx="3">
                  <c:v>2013</c:v>
                </c:pt>
                <c:pt idx="4">
                  <c:v>2014</c:v>
                </c:pt>
                <c:pt idx="5">
                  <c:v>2015</c:v>
                </c:pt>
                <c:pt idx="6">
                  <c:v>2016</c:v>
                </c:pt>
                <c:pt idx="7">
                  <c:v>2017</c:v>
                </c:pt>
                <c:pt idx="8">
                  <c:v>2018</c:v>
                </c:pt>
                <c:pt idx="9">
                  <c:v>2019</c:v>
                </c:pt>
              </c:numCache>
            </c:numRef>
          </c:cat>
          <c:val>
            <c:numRef>
              <c:f>'Taul1 (3)'!$H$23:$Q$23</c:f>
              <c:numCache>
                <c:formatCode>General</c:formatCode>
                <c:ptCount val="10"/>
                <c:pt idx="0" formatCode="0">
                  <c:v>1445.5925</c:v>
                </c:pt>
                <c:pt idx="6" formatCode="0">
                  <c:v>2022.54</c:v>
                </c:pt>
                <c:pt idx="7" formatCode="0">
                  <c:v>2127</c:v>
                </c:pt>
                <c:pt idx="8" formatCode="0">
                  <c:v>1420</c:v>
                </c:pt>
                <c:pt idx="9" formatCode="0">
                  <c:v>1706.54</c:v>
                </c:pt>
              </c:numCache>
            </c:numRef>
          </c:val>
          <c:extLst>
            <c:ext xmlns:c16="http://schemas.microsoft.com/office/drawing/2014/chart" uri="{C3380CC4-5D6E-409C-BE32-E72D297353CC}">
              <c16:uniqueId val="{00000002-06F2-4F16-BC6C-54416560696F}"/>
            </c:ext>
          </c:extLst>
        </c:ser>
        <c:dLbls>
          <c:showLegendKey val="0"/>
          <c:showVal val="0"/>
          <c:showCatName val="0"/>
          <c:showSerName val="0"/>
          <c:showPercent val="0"/>
          <c:showBubbleSize val="0"/>
        </c:dLbls>
        <c:gapWidth val="150"/>
        <c:axId val="371091904"/>
        <c:axId val="371086496"/>
      </c:barChart>
      <c:catAx>
        <c:axId val="371091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86496"/>
        <c:crosses val="autoZero"/>
        <c:auto val="1"/>
        <c:lblAlgn val="ctr"/>
        <c:lblOffset val="100"/>
        <c:tickLblSkip val="1"/>
        <c:noMultiLvlLbl val="1"/>
      </c:catAx>
      <c:valAx>
        <c:axId val="371086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Myynti (kg/v)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1091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GB" b="1"/>
              <a:t>Bisfenoli-A</a:t>
            </a:r>
          </a:p>
        </c:rich>
      </c:tx>
      <c:overlay val="0"/>
    </c:title>
    <c:autoTitleDeleted val="0"/>
    <c:plotArea>
      <c:layout>
        <c:manualLayout>
          <c:layoutTarget val="inner"/>
          <c:xMode val="edge"/>
          <c:yMode val="edge"/>
          <c:x val="9.5581253028231908E-2"/>
          <c:y val="0.10741111139242644"/>
          <c:w val="0.79880905205413189"/>
          <c:h val="0.73714374931429394"/>
        </c:manualLayout>
      </c:layout>
      <c:barChart>
        <c:barDir val="col"/>
        <c:grouping val="stacked"/>
        <c:varyColors val="0"/>
        <c:ser>
          <c:idx val="0"/>
          <c:order val="0"/>
          <c:tx>
            <c:strRef>
              <c:f>'BPA 80-05-7'!$C$5</c:f>
              <c:strCache>
                <c:ptCount val="1"/>
                <c:pt idx="0">
                  <c:v>maahantuonti
(tonnia)</c:v>
                </c:pt>
              </c:strCache>
            </c:strRef>
          </c:tx>
          <c:spPr>
            <a:ln w="6350">
              <a:solidFill>
                <a:schemeClr val="tx1"/>
              </a:solidFill>
            </a:ln>
          </c:spPr>
          <c:invertIfNegative val="0"/>
          <c:cat>
            <c:numRef>
              <c:f>'BPA 80-05-7'!$A$6:$A$26</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'BPA 80-05-7'!$C$6:$C$26</c:f>
              <c:numCache>
                <c:formatCode>0.0</c:formatCode>
                <c:ptCount val="21"/>
                <c:pt idx="0">
                  <c:v>62.121000000000002</c:v>
                </c:pt>
                <c:pt idx="1">
                  <c:v>587.59699999999998</c:v>
                </c:pt>
                <c:pt idx="2">
                  <c:v>565.24699999999996</c:v>
                </c:pt>
                <c:pt idx="3">
                  <c:v>329.666</c:v>
                </c:pt>
                <c:pt idx="4">
                  <c:v>514.33699999999999</c:v>
                </c:pt>
                <c:pt idx="5">
                  <c:v>519.19600000000003</c:v>
                </c:pt>
                <c:pt idx="6">
                  <c:v>586.87099999999998</c:v>
                </c:pt>
                <c:pt idx="7">
                  <c:v>1012.948</c:v>
                </c:pt>
                <c:pt idx="8">
                  <c:v>1042.2639999999999</c:v>
                </c:pt>
                <c:pt idx="9">
                  <c:v>514.428</c:v>
                </c:pt>
                <c:pt idx="10">
                  <c:v>400.30700000000002</c:v>
                </c:pt>
                <c:pt idx="11">
                  <c:v>630.76700000000005</c:v>
                </c:pt>
                <c:pt idx="12">
                  <c:v>710.601</c:v>
                </c:pt>
                <c:pt idx="13">
                  <c:v>134.58799999999999</c:v>
                </c:pt>
                <c:pt idx="14">
                  <c:v>417.73200000000003</c:v>
                </c:pt>
                <c:pt idx="15">
                  <c:v>458.13900000000001</c:v>
                </c:pt>
                <c:pt idx="16">
                  <c:v>408.19600000000003</c:v>
                </c:pt>
                <c:pt idx="17" formatCode="0">
                  <c:v>183.92599999999999</c:v>
                </c:pt>
                <c:pt idx="18">
                  <c:v>0.66</c:v>
                </c:pt>
                <c:pt idx="19">
                  <c:v>0.32200000000000001</c:v>
                </c:pt>
              </c:numCache>
            </c:numRef>
          </c:val>
          <c:extLst>
            <c:ext xmlns:c16="http://schemas.microsoft.com/office/drawing/2014/chart" uri="{C3380CC4-5D6E-409C-BE32-E72D297353CC}">
              <c16:uniqueId val="{00000000-742E-42BE-8054-77346CD18F1E}"/>
            </c:ext>
          </c:extLst>
        </c:ser>
        <c:ser>
          <c:idx val="1"/>
          <c:order val="1"/>
          <c:tx>
            <c:strRef>
              <c:f>'BPA 80-05-7'!$D$5</c:f>
              <c:strCache>
                <c:ptCount val="1"/>
                <c:pt idx="0">
                  <c:v>valmistus
(tonnia)</c:v>
                </c:pt>
              </c:strCache>
            </c:strRef>
          </c:tx>
          <c:spPr>
            <a:ln w="6350">
              <a:solidFill>
                <a:schemeClr val="tx1"/>
              </a:solidFill>
            </a:ln>
          </c:spPr>
          <c:invertIfNegative val="0"/>
          <c:dLbls>
            <c:dLbl>
              <c:idx val="7"/>
              <c:layout>
                <c:manualLayout>
                  <c:x val="0"/>
                  <c:y val="-2.31317146449941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1D-4AF7-B38D-6A3FAC61FCE9}"/>
                </c:ext>
              </c:extLst>
            </c:dLbl>
            <c:dLbl>
              <c:idx val="8"/>
              <c:layout>
                <c:manualLayout>
                  <c:x val="0"/>
                  <c:y val="-2.16174646175659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1D-4AF7-B38D-6A3FAC61FCE9}"/>
                </c:ext>
              </c:extLst>
            </c:dLbl>
            <c:numFmt formatCode="#,##0" sourceLinked="0"/>
            <c:spPr>
              <a:noFill/>
              <a:ln>
                <a:noFill/>
              </a:ln>
              <a:effectLst/>
            </c:spPr>
            <c:txPr>
              <a:bodyPr/>
              <a:lstStyle/>
              <a:p>
                <a:pPr>
                  <a:defRPr>
                    <a:solidFill>
                      <a:schemeClr val="accent2"/>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'BPA 80-05-7'!$A$6:$A$26</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'BPA 80-05-7'!$D$6:$D$26</c:f>
              <c:numCache>
                <c:formatCode>0.0</c:formatCode>
                <c:ptCount val="21"/>
                <c:pt idx="0">
                  <c:v>38.804000000000002</c:v>
                </c:pt>
                <c:pt idx="1">
                  <c:v>70.290000000000006</c:v>
                </c:pt>
                <c:pt idx="2">
                  <c:v>52.85</c:v>
                </c:pt>
                <c:pt idx="3">
                  <c:v>44.93</c:v>
                </c:pt>
                <c:pt idx="4">
                  <c:v>55.94</c:v>
                </c:pt>
                <c:pt idx="5">
                  <c:v>29.562000000000001</c:v>
                </c:pt>
                <c:pt idx="6">
                  <c:v>47.127000000000002</c:v>
                </c:pt>
                <c:pt idx="7">
                  <c:v>43.356000000000002</c:v>
                </c:pt>
                <c:pt idx="8">
                  <c:v>39.561999999999998</c:v>
                </c:pt>
                <c:pt idx="9">
                  <c:v>26.619</c:v>
                </c:pt>
                <c:pt idx="10">
                  <c:v>11.257999999999999</c:v>
                </c:pt>
                <c:pt idx="11">
                  <c:v>6.8339999999999996</c:v>
                </c:pt>
                <c:pt idx="12">
                  <c:v>21.777000000000001</c:v>
                </c:pt>
                <c:pt idx="13">
                  <c:v>13.581</c:v>
                </c:pt>
                <c:pt idx="14">
                  <c:v>4.2359999999999998</c:v>
                </c:pt>
                <c:pt idx="15">
                  <c:v>22.853999999999999</c:v>
                </c:pt>
                <c:pt idx="16">
                  <c:v>17.975000000000001</c:v>
                </c:pt>
                <c:pt idx="17">
                  <c:v>6.1509999999999998</c:v>
                </c:pt>
                <c:pt idx="18">
                  <c:v>4.1429999999999998</c:v>
                </c:pt>
                <c:pt idx="19">
                  <c:v>6.6550000000000002</c:v>
                </c:pt>
              </c:numCache>
            </c:numRef>
          </c:val>
          <c:extLst>
            <c:ext xmlns:c16="http://schemas.microsoft.com/office/drawing/2014/chart" uri="{C3380CC4-5D6E-409C-BE32-E72D297353CC}">
              <c16:uniqueId val="{00000001-742E-42BE-8054-77346CD18F1E}"/>
            </c:ext>
          </c:extLst>
        </c:ser>
        <c:dLbls>
          <c:showLegendKey val="0"/>
          <c:showVal val="0"/>
          <c:showCatName val="0"/>
          <c:showSerName val="0"/>
          <c:showPercent val="0"/>
          <c:showBubbleSize val="0"/>
        </c:dLbls>
        <c:gapWidth val="150"/>
        <c:overlap val="100"/>
        <c:axId val="42027264"/>
        <c:axId val="42033152"/>
      </c:barChart>
      <c:lineChart>
        <c:grouping val="standard"/>
        <c:varyColors val="0"/>
        <c:ser>
          <c:idx val="2"/>
          <c:order val="2"/>
          <c:tx>
            <c:strRef>
              <c:f>'BPA 80-05-7'!$B$5</c:f>
              <c:strCache>
                <c:ptCount val="1"/>
                <c:pt idx="0">
                  <c:v>tuotteita
(kpl)</c:v>
                </c:pt>
              </c:strCache>
            </c:strRef>
          </c:tx>
          <c:marker>
            <c:symbol val="none"/>
          </c:marker>
          <c:cat>
            <c:numRef>
              <c:f>'BPA 80-05-7'!$A$6:$A$26</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'BPA 80-05-7'!$B$6:$B$26</c:f>
              <c:numCache>
                <c:formatCode>General</c:formatCode>
                <c:ptCount val="21"/>
                <c:pt idx="0">
                  <c:v>72</c:v>
                </c:pt>
                <c:pt idx="1">
                  <c:v>80</c:v>
                </c:pt>
                <c:pt idx="2">
                  <c:v>77</c:v>
                </c:pt>
                <c:pt idx="3">
                  <c:v>67</c:v>
                </c:pt>
                <c:pt idx="4">
                  <c:v>79</c:v>
                </c:pt>
                <c:pt idx="5">
                  <c:v>87</c:v>
                </c:pt>
                <c:pt idx="6">
                  <c:v>86</c:v>
                </c:pt>
                <c:pt idx="7">
                  <c:v>93</c:v>
                </c:pt>
                <c:pt idx="8">
                  <c:v>93</c:v>
                </c:pt>
                <c:pt idx="9">
                  <c:v>98</c:v>
                </c:pt>
                <c:pt idx="10">
                  <c:v>101</c:v>
                </c:pt>
                <c:pt idx="11">
                  <c:v>120</c:v>
                </c:pt>
                <c:pt idx="12">
                  <c:v>112</c:v>
                </c:pt>
                <c:pt idx="13">
                  <c:v>123</c:v>
                </c:pt>
                <c:pt idx="14">
                  <c:v>104</c:v>
                </c:pt>
                <c:pt idx="15">
                  <c:v>98</c:v>
                </c:pt>
                <c:pt idx="16">
                  <c:v>49</c:v>
                </c:pt>
                <c:pt idx="17">
                  <c:v>35</c:v>
                </c:pt>
                <c:pt idx="18">
                  <c:v>40</c:v>
                </c:pt>
                <c:pt idx="19">
                  <c:v>29</c:v>
                </c:pt>
              </c:numCache>
            </c:numRef>
          </c:val>
          <c:smooth val="0"/>
          <c:extLst>
            <c:ext xmlns:c16="http://schemas.microsoft.com/office/drawing/2014/chart" uri="{C3380CC4-5D6E-409C-BE32-E72D297353CC}">
              <c16:uniqueId val="{00000002-742E-42BE-8054-77346CD18F1E}"/>
            </c:ext>
          </c:extLst>
        </c:ser>
        <c:dLbls>
          <c:showLegendKey val="0"/>
          <c:showVal val="0"/>
          <c:showCatName val="0"/>
          <c:showSerName val="0"/>
          <c:showPercent val="0"/>
          <c:showBubbleSize val="0"/>
        </c:dLbls>
        <c:marker val="1"/>
        <c:smooth val="0"/>
        <c:axId val="519138608"/>
        <c:axId val="519140904"/>
      </c:lineChart>
      <c:catAx>
        <c:axId val="42027264"/>
        <c:scaling>
          <c:orientation val="minMax"/>
        </c:scaling>
        <c:delete val="0"/>
        <c:axPos val="b"/>
        <c:title>
          <c:tx>
            <c:rich>
              <a:bodyPr/>
              <a:lstStyle/>
              <a:p>
                <a:pPr>
                  <a:defRPr/>
                </a:pPr>
                <a:r>
                  <a:rPr lang="en-GB"/>
                  <a:t>Vuosi</a:t>
                </a:r>
              </a:p>
            </c:rich>
          </c:tx>
          <c:overlay val="0"/>
        </c:title>
        <c:numFmt formatCode="General" sourceLinked="1"/>
        <c:majorTickMark val="none"/>
        <c:minorTickMark val="none"/>
        <c:tickLblPos val="nextTo"/>
        <c:spPr>
          <a:ln>
            <a:solidFill>
              <a:schemeClr val="tx1"/>
            </a:solidFill>
          </a:ln>
        </c:spPr>
        <c:crossAx val="42033152"/>
        <c:crosses val="autoZero"/>
        <c:auto val="1"/>
        <c:lblAlgn val="ctr"/>
        <c:lblOffset val="100"/>
        <c:noMultiLvlLbl val="0"/>
      </c:catAx>
      <c:valAx>
        <c:axId val="42033152"/>
        <c:scaling>
          <c:orientation val="minMax"/>
        </c:scaling>
        <c:delete val="0"/>
        <c:axPos val="l"/>
        <c:title>
          <c:tx>
            <c:rich>
              <a:bodyPr/>
              <a:lstStyle/>
              <a:p>
                <a:pPr>
                  <a:defRPr/>
                </a:pPr>
                <a:r>
                  <a:rPr lang="en-GB"/>
                  <a:t>t/v</a:t>
                </a:r>
              </a:p>
            </c:rich>
          </c:tx>
          <c:overlay val="0"/>
        </c:title>
        <c:numFmt formatCode="0" sourceLinked="0"/>
        <c:majorTickMark val="out"/>
        <c:minorTickMark val="none"/>
        <c:tickLblPos val="nextTo"/>
        <c:spPr>
          <a:ln>
            <a:solidFill>
              <a:schemeClr val="tx1"/>
            </a:solidFill>
          </a:ln>
        </c:spPr>
        <c:crossAx val="42027264"/>
        <c:crosses val="autoZero"/>
        <c:crossBetween val="between"/>
      </c:valAx>
      <c:valAx>
        <c:axId val="519140904"/>
        <c:scaling>
          <c:orientation val="minMax"/>
          <c:min val="20"/>
        </c:scaling>
        <c:delete val="0"/>
        <c:axPos val="r"/>
        <c:title>
          <c:tx>
            <c:rich>
              <a:bodyPr/>
              <a:lstStyle/>
              <a:p>
                <a:pPr>
                  <a:defRPr/>
                </a:pPr>
                <a:r>
                  <a:rPr lang="en-GB"/>
                  <a:t>kpl</a:t>
                </a:r>
              </a:p>
            </c:rich>
          </c:tx>
          <c:overlay val="0"/>
        </c:title>
        <c:numFmt formatCode="General" sourceLinked="1"/>
        <c:majorTickMark val="out"/>
        <c:minorTickMark val="none"/>
        <c:tickLblPos val="nextTo"/>
        <c:spPr>
          <a:ln>
            <a:solidFill>
              <a:schemeClr val="tx1"/>
            </a:solidFill>
          </a:ln>
        </c:spPr>
        <c:crossAx val="519138608"/>
        <c:crosses val="max"/>
        <c:crossBetween val="between"/>
      </c:valAx>
      <c:catAx>
        <c:axId val="519138608"/>
        <c:scaling>
          <c:orientation val="minMax"/>
        </c:scaling>
        <c:delete val="1"/>
        <c:axPos val="b"/>
        <c:numFmt formatCode="General" sourceLinked="1"/>
        <c:majorTickMark val="out"/>
        <c:minorTickMark val="none"/>
        <c:tickLblPos val="nextTo"/>
        <c:crossAx val="519140904"/>
        <c:crosses val="autoZero"/>
        <c:auto val="1"/>
        <c:lblAlgn val="ctr"/>
        <c:lblOffset val="100"/>
        <c:noMultiLvlLbl val="0"/>
      </c:catAx>
    </c:plotArea>
    <c:legend>
      <c:legendPos val="t"/>
      <c:layout>
        <c:manualLayout>
          <c:xMode val="edge"/>
          <c:yMode val="edge"/>
          <c:x val="0.10076713846485699"/>
          <c:y val="9.9075668194208849E-2"/>
          <c:w val="0.77978754782870152"/>
          <c:h val="6.2073490813648297E-2"/>
        </c:manualLayout>
      </c:layout>
      <c:overlay val="0"/>
      <c:txPr>
        <a:bodyPr/>
        <a:lstStyle/>
        <a:p>
          <a:pPr>
            <a:defRPr sz="900"/>
          </a:pPr>
          <a:endParaRPr lang="en-US"/>
        </a:p>
      </c:txPr>
    </c:legend>
    <c:plotVisOnly val="1"/>
    <c:dispBlanksAs val="gap"/>
    <c:showDLblsOverMax val="0"/>
  </c:chart>
  <c:txPr>
    <a:bodyPr/>
    <a:lstStyle/>
    <a:p>
      <a:pPr>
        <a:defRPr b="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Pistekuormitetut näytepisteet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906704719915614"/>
          <c:y val="0.11760094080752646"/>
          <c:w val="0.78741399412860047"/>
          <c:h val="0.70833670291409578"/>
        </c:manualLayout>
      </c:layout>
      <c:barChart>
        <c:barDir val="bar"/>
        <c:grouping val="stacked"/>
        <c:varyColors val="0"/>
        <c:ser>
          <c:idx val="0"/>
          <c:order val="0"/>
          <c:tx>
            <c:strRef>
              <c:f>'EFSA aineet'!$E$8</c:f>
              <c:strCache>
                <c:ptCount val="1"/>
                <c:pt idx="0">
                  <c:v>PFHxS</c:v>
                </c:pt>
              </c:strCache>
            </c:strRef>
          </c:tx>
          <c:spPr>
            <a:solidFill>
              <a:schemeClr val="accent1"/>
            </a:solidFill>
            <a:ln>
              <a:solidFill>
                <a:schemeClr val="tx1"/>
              </a:solidFill>
            </a:ln>
            <a:effectLst/>
          </c:spPr>
          <c:invertIfNegative val="0"/>
          <c:cat>
            <c:strRef>
              <c:f>'EFSA aineet'!$C$23:$C$38</c:f>
              <c:strCache>
                <c:ptCount val="16"/>
                <c:pt idx="0">
                  <c:v>Pyhäselkä</c:v>
                </c:pt>
                <c:pt idx="1">
                  <c:v>Oulujärvi 3</c:v>
                </c:pt>
                <c:pt idx="2">
                  <c:v>Kemijoki 1</c:v>
                </c:pt>
                <c:pt idx="3">
                  <c:v>Kymijoen Tammijärvi</c:v>
                </c:pt>
                <c:pt idx="4">
                  <c:v>Kemijärvi</c:v>
                </c:pt>
                <c:pt idx="5">
                  <c:v>Kemijoki 2</c:v>
                </c:pt>
                <c:pt idx="6">
                  <c:v>Tornionjoki 2</c:v>
                </c:pt>
                <c:pt idx="7">
                  <c:v>Jämsänjoki</c:v>
                </c:pt>
                <c:pt idx="8">
                  <c:v>Tornionjoki 1</c:v>
                </c:pt>
                <c:pt idx="9">
                  <c:v>Konnevesi</c:v>
                </c:pt>
                <c:pt idx="10">
                  <c:v>Säkylän Pyhäjärvi</c:v>
                </c:pt>
                <c:pt idx="11">
                  <c:v>Vanajavesi</c:v>
                </c:pt>
                <c:pt idx="12">
                  <c:v>Pirkkalan Pyhäjärvi 2</c:v>
                </c:pt>
                <c:pt idx="13">
                  <c:v>Pirkkalan Pyhäjärvi 1</c:v>
                </c:pt>
                <c:pt idx="14">
                  <c:v>Kokemäenjoki</c:v>
                </c:pt>
                <c:pt idx="15">
                  <c:v>Porvoonjoki</c:v>
                </c:pt>
              </c:strCache>
            </c:strRef>
          </c:cat>
          <c:val>
            <c:numRef>
              <c:f>'EFSA aineet'!$E$23:$E$38</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1.2899999999999998E-2</c:v>
                </c:pt>
              </c:numCache>
            </c:numRef>
          </c:val>
          <c:extLst>
            <c:ext xmlns:c16="http://schemas.microsoft.com/office/drawing/2014/chart" uri="{C3380CC4-5D6E-409C-BE32-E72D297353CC}">
              <c16:uniqueId val="{00000000-0975-4AA8-86CE-08E4E29D46B3}"/>
            </c:ext>
          </c:extLst>
        </c:ser>
        <c:ser>
          <c:idx val="2"/>
          <c:order val="2"/>
          <c:tx>
            <c:strRef>
              <c:f>'EFSA aineet'!$G$8</c:f>
              <c:strCache>
                <c:ptCount val="1"/>
                <c:pt idx="0">
                  <c:v>PFOS</c:v>
                </c:pt>
              </c:strCache>
            </c:strRef>
          </c:tx>
          <c:spPr>
            <a:solidFill>
              <a:schemeClr val="accent3"/>
            </a:solidFill>
            <a:ln>
              <a:solidFill>
                <a:schemeClr val="tx1"/>
              </a:solidFill>
            </a:ln>
            <a:effectLst/>
          </c:spPr>
          <c:invertIfNegative val="0"/>
          <c:cat>
            <c:strRef>
              <c:f>'EFSA aineet'!$C$23:$C$38</c:f>
              <c:strCache>
                <c:ptCount val="16"/>
                <c:pt idx="0">
                  <c:v>Pyhäselkä</c:v>
                </c:pt>
                <c:pt idx="1">
                  <c:v>Oulujärvi 3</c:v>
                </c:pt>
                <c:pt idx="2">
                  <c:v>Kemijoki 1</c:v>
                </c:pt>
                <c:pt idx="3">
                  <c:v>Kymijoen Tammijärvi</c:v>
                </c:pt>
                <c:pt idx="4">
                  <c:v>Kemijärvi</c:v>
                </c:pt>
                <c:pt idx="5">
                  <c:v>Kemijoki 2</c:v>
                </c:pt>
                <c:pt idx="6">
                  <c:v>Tornionjoki 2</c:v>
                </c:pt>
                <c:pt idx="7">
                  <c:v>Jämsänjoki</c:v>
                </c:pt>
                <c:pt idx="8">
                  <c:v>Tornionjoki 1</c:v>
                </c:pt>
                <c:pt idx="9">
                  <c:v>Konnevesi</c:v>
                </c:pt>
                <c:pt idx="10">
                  <c:v>Säkylän Pyhäjärvi</c:v>
                </c:pt>
                <c:pt idx="11">
                  <c:v>Vanajavesi</c:v>
                </c:pt>
                <c:pt idx="12">
                  <c:v>Pirkkalan Pyhäjärvi 2</c:v>
                </c:pt>
                <c:pt idx="13">
                  <c:v>Pirkkalan Pyhäjärvi 1</c:v>
                </c:pt>
                <c:pt idx="14">
                  <c:v>Kokemäenjoki</c:v>
                </c:pt>
                <c:pt idx="15">
                  <c:v>Porvoonjoki</c:v>
                </c:pt>
              </c:strCache>
            </c:strRef>
          </c:cat>
          <c:val>
            <c:numRef>
              <c:f>'EFSA aineet'!$G$23:$G$38</c:f>
              <c:numCache>
                <c:formatCode>General</c:formatCode>
                <c:ptCount val="16"/>
                <c:pt idx="0">
                  <c:v>0.54</c:v>
                </c:pt>
                <c:pt idx="1">
                  <c:v>0.56000000000000005</c:v>
                </c:pt>
                <c:pt idx="2">
                  <c:v>0.81</c:v>
                </c:pt>
                <c:pt idx="3">
                  <c:v>0.92</c:v>
                </c:pt>
                <c:pt idx="4">
                  <c:v>0.65900000000000003</c:v>
                </c:pt>
                <c:pt idx="5">
                  <c:v>0.62</c:v>
                </c:pt>
                <c:pt idx="6">
                  <c:v>1.04</c:v>
                </c:pt>
                <c:pt idx="7">
                  <c:v>1.7</c:v>
                </c:pt>
                <c:pt idx="8">
                  <c:v>1.56</c:v>
                </c:pt>
                <c:pt idx="9">
                  <c:v>1.2</c:v>
                </c:pt>
                <c:pt idx="10">
                  <c:v>2.1900000000000004</c:v>
                </c:pt>
                <c:pt idx="11">
                  <c:v>5.24</c:v>
                </c:pt>
                <c:pt idx="12">
                  <c:v>5.63</c:v>
                </c:pt>
                <c:pt idx="13">
                  <c:v>5.85</c:v>
                </c:pt>
                <c:pt idx="14">
                  <c:v>12.440000000000001</c:v>
                </c:pt>
                <c:pt idx="15">
                  <c:v>26.5</c:v>
                </c:pt>
              </c:numCache>
            </c:numRef>
          </c:val>
          <c:extLst>
            <c:ext xmlns:c16="http://schemas.microsoft.com/office/drawing/2014/chart" uri="{C3380CC4-5D6E-409C-BE32-E72D297353CC}">
              <c16:uniqueId val="{00000001-0975-4AA8-86CE-08E4E29D46B3}"/>
            </c:ext>
          </c:extLst>
        </c:ser>
        <c:ser>
          <c:idx val="3"/>
          <c:order val="3"/>
          <c:tx>
            <c:strRef>
              <c:f>'EFSA aineet'!$H$8</c:f>
              <c:strCache>
                <c:ptCount val="1"/>
                <c:pt idx="0">
                  <c:v>PFNA</c:v>
                </c:pt>
              </c:strCache>
            </c:strRef>
          </c:tx>
          <c:spPr>
            <a:solidFill>
              <a:schemeClr val="accent4"/>
            </a:solidFill>
            <a:ln>
              <a:solidFill>
                <a:schemeClr val="tx1"/>
              </a:solidFill>
            </a:ln>
            <a:effectLst/>
          </c:spPr>
          <c:invertIfNegative val="0"/>
          <c:cat>
            <c:strRef>
              <c:f>'EFSA aineet'!$C$23:$C$38</c:f>
              <c:strCache>
                <c:ptCount val="16"/>
                <c:pt idx="0">
                  <c:v>Pyhäselkä</c:v>
                </c:pt>
                <c:pt idx="1">
                  <c:v>Oulujärvi 3</c:v>
                </c:pt>
                <c:pt idx="2">
                  <c:v>Kemijoki 1</c:v>
                </c:pt>
                <c:pt idx="3">
                  <c:v>Kymijoen Tammijärvi</c:v>
                </c:pt>
                <c:pt idx="4">
                  <c:v>Kemijärvi</c:v>
                </c:pt>
                <c:pt idx="5">
                  <c:v>Kemijoki 2</c:v>
                </c:pt>
                <c:pt idx="6">
                  <c:v>Tornionjoki 2</c:v>
                </c:pt>
                <c:pt idx="7">
                  <c:v>Jämsänjoki</c:v>
                </c:pt>
                <c:pt idx="8">
                  <c:v>Tornionjoki 1</c:v>
                </c:pt>
                <c:pt idx="9">
                  <c:v>Konnevesi</c:v>
                </c:pt>
                <c:pt idx="10">
                  <c:v>Säkylän Pyhäjärvi</c:v>
                </c:pt>
                <c:pt idx="11">
                  <c:v>Vanajavesi</c:v>
                </c:pt>
                <c:pt idx="12">
                  <c:v>Pirkkalan Pyhäjärvi 2</c:v>
                </c:pt>
                <c:pt idx="13">
                  <c:v>Pirkkalan Pyhäjärvi 1</c:v>
                </c:pt>
                <c:pt idx="14">
                  <c:v>Kokemäenjoki</c:v>
                </c:pt>
                <c:pt idx="15">
                  <c:v>Porvoonjoki</c:v>
                </c:pt>
              </c:strCache>
            </c:strRef>
          </c:cat>
          <c:val>
            <c:numRef>
              <c:f>'EFSA aineet'!$H$23:$H$38</c:f>
              <c:numCache>
                <c:formatCode>General</c:formatCode>
                <c:ptCount val="16"/>
                <c:pt idx="0">
                  <c:v>0.5</c:v>
                </c:pt>
                <c:pt idx="1">
                  <c:v>0.5</c:v>
                </c:pt>
                <c:pt idx="2">
                  <c:v>0.35</c:v>
                </c:pt>
                <c:pt idx="3">
                  <c:v>0.3</c:v>
                </c:pt>
                <c:pt idx="4">
                  <c:v>0.61</c:v>
                </c:pt>
                <c:pt idx="5">
                  <c:v>0.65</c:v>
                </c:pt>
                <c:pt idx="6">
                  <c:v>0.6</c:v>
                </c:pt>
                <c:pt idx="7">
                  <c:v>0.1</c:v>
                </c:pt>
                <c:pt idx="8">
                  <c:v>0.8</c:v>
                </c:pt>
                <c:pt idx="9">
                  <c:v>1.4500000000000002</c:v>
                </c:pt>
                <c:pt idx="10">
                  <c:v>1</c:v>
                </c:pt>
                <c:pt idx="11">
                  <c:v>0.70000000000000007</c:v>
                </c:pt>
                <c:pt idx="12">
                  <c:v>0.5</c:v>
                </c:pt>
                <c:pt idx="13">
                  <c:v>0.7</c:v>
                </c:pt>
                <c:pt idx="14">
                  <c:v>0.51500000000000001</c:v>
                </c:pt>
                <c:pt idx="15">
                  <c:v>0.87000000000000011</c:v>
                </c:pt>
              </c:numCache>
            </c:numRef>
          </c:val>
          <c:extLst>
            <c:ext xmlns:c16="http://schemas.microsoft.com/office/drawing/2014/chart" uri="{C3380CC4-5D6E-409C-BE32-E72D297353CC}">
              <c16:uniqueId val="{00000002-0975-4AA8-86CE-08E4E29D46B3}"/>
            </c:ext>
          </c:extLst>
        </c:ser>
        <c:dLbls>
          <c:showLegendKey val="0"/>
          <c:showVal val="0"/>
          <c:showCatName val="0"/>
          <c:showSerName val="0"/>
          <c:showPercent val="0"/>
          <c:showBubbleSize val="0"/>
        </c:dLbls>
        <c:gapWidth val="150"/>
        <c:overlap val="100"/>
        <c:axId val="81940032"/>
        <c:axId val="81937536"/>
        <c:extLst>
          <c:ext xmlns:c15="http://schemas.microsoft.com/office/drawing/2012/chart" uri="{02D57815-91ED-43cb-92C2-25804820EDAC}">
            <c15:filteredBarSeries>
              <c15:ser>
                <c:idx val="1"/>
                <c:order val="1"/>
                <c:tx>
                  <c:strRef>
                    <c:extLst>
                      <c:ext uri="{02D57815-91ED-43cb-92C2-25804820EDAC}">
                        <c15:formulaRef>
                          <c15:sqref>'EFSA aineet'!$F$8</c15:sqref>
                        </c15:formulaRef>
                      </c:ext>
                    </c:extLst>
                    <c:strCache>
                      <c:ptCount val="1"/>
                      <c:pt idx="0">
                        <c:v>PFOA</c:v>
                      </c:pt>
                    </c:strCache>
                  </c:strRef>
                </c:tx>
                <c:spPr>
                  <a:solidFill>
                    <a:schemeClr val="accent2"/>
                  </a:solidFill>
                  <a:ln>
                    <a:noFill/>
                  </a:ln>
                  <a:effectLst/>
                </c:spPr>
                <c:invertIfNegative val="0"/>
                <c:cat>
                  <c:strRef>
                    <c:extLst>
                      <c:ext uri="{02D57815-91ED-43cb-92C2-25804820EDAC}">
                        <c15:formulaRef>
                          <c15:sqref>'EFSA aineet'!$C$23:$C$38</c15:sqref>
                        </c15:formulaRef>
                      </c:ext>
                    </c:extLst>
                    <c:strCache>
                      <c:ptCount val="16"/>
                      <c:pt idx="0">
                        <c:v>Pyhäselkä</c:v>
                      </c:pt>
                      <c:pt idx="1">
                        <c:v>Oulujärvi 3</c:v>
                      </c:pt>
                      <c:pt idx="2">
                        <c:v>Kemijoki 1</c:v>
                      </c:pt>
                      <c:pt idx="3">
                        <c:v>Kymijoen Tammijärvi</c:v>
                      </c:pt>
                      <c:pt idx="4">
                        <c:v>Kemijärvi</c:v>
                      </c:pt>
                      <c:pt idx="5">
                        <c:v>Kemijoki 2</c:v>
                      </c:pt>
                      <c:pt idx="6">
                        <c:v>Tornionjoki 2</c:v>
                      </c:pt>
                      <c:pt idx="7">
                        <c:v>Jämsänjoki</c:v>
                      </c:pt>
                      <c:pt idx="8">
                        <c:v>Tornionjoki 1</c:v>
                      </c:pt>
                      <c:pt idx="9">
                        <c:v>Konnevesi</c:v>
                      </c:pt>
                      <c:pt idx="10">
                        <c:v>Säkylän Pyhäjärvi</c:v>
                      </c:pt>
                      <c:pt idx="11">
                        <c:v>Vanajavesi</c:v>
                      </c:pt>
                      <c:pt idx="12">
                        <c:v>Pirkkalan Pyhäjärvi 2</c:v>
                      </c:pt>
                      <c:pt idx="13">
                        <c:v>Pirkkalan Pyhäjärvi 1</c:v>
                      </c:pt>
                      <c:pt idx="14">
                        <c:v>Kokemäenjoki</c:v>
                      </c:pt>
                      <c:pt idx="15">
                        <c:v>Porvoonjoki</c:v>
                      </c:pt>
                    </c:strCache>
                  </c:strRef>
                </c:cat>
                <c:val>
                  <c:numRef>
                    <c:extLst>
                      <c:ext uri="{02D57815-91ED-43cb-92C2-25804820EDAC}">
                        <c15:formulaRef>
                          <c15:sqref>'EFSA aineet'!$F$23:$F$38</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4-0975-4AA8-86CE-08E4E29D46B3}"/>
                  </c:ext>
                </c:extLst>
              </c15:ser>
            </c15:filteredBarSeries>
          </c:ext>
        </c:extLst>
      </c:barChart>
      <c:scatterChart>
        <c:scatterStyle val="lineMarker"/>
        <c:varyColors val="0"/>
        <c:ser>
          <c:idx val="4"/>
          <c:order val="4"/>
          <c:tx>
            <c:strRef>
              <c:f>'EFSA aineet'!$J$8</c:f>
              <c:strCache>
                <c:ptCount val="1"/>
                <c:pt idx="0">
                  <c:v>Raja-arvo</c:v>
                </c:pt>
              </c:strCache>
            </c:strRef>
          </c:tx>
          <c:spPr>
            <a:ln w="12700" cap="rnd">
              <a:solidFill>
                <a:schemeClr val="accent5"/>
              </a:solidFill>
              <a:prstDash val="sysDash"/>
              <a:round/>
            </a:ln>
            <a:effectLst/>
          </c:spPr>
          <c:marker>
            <c:symbol val="none"/>
          </c:marker>
          <c:xVal>
            <c:numRef>
              <c:f>'EFSA aineet'!$J$23:$J$38</c:f>
              <c:numCache>
                <c:formatCode>General</c:formatCode>
                <c:ptCount val="16"/>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numCache>
            </c:numRef>
          </c:xVal>
          <c:yVal>
            <c:numRef>
              <c:f>'EFSA aineet'!$P$9:$P$10</c:f>
              <c:numCache>
                <c:formatCode>General</c:formatCode>
                <c:ptCount val="2"/>
                <c:pt idx="0">
                  <c:v>0</c:v>
                </c:pt>
                <c:pt idx="1">
                  <c:v>1</c:v>
                </c:pt>
              </c:numCache>
            </c:numRef>
          </c:yVal>
          <c:smooth val="0"/>
          <c:extLst>
            <c:ext xmlns:c16="http://schemas.microsoft.com/office/drawing/2014/chart" uri="{C3380CC4-5D6E-409C-BE32-E72D297353CC}">
              <c16:uniqueId val="{00000003-0975-4AA8-86CE-08E4E29D46B3}"/>
            </c:ext>
          </c:extLst>
        </c:ser>
        <c:dLbls>
          <c:showLegendKey val="0"/>
          <c:showVal val="0"/>
          <c:showCatName val="0"/>
          <c:showSerName val="0"/>
          <c:showPercent val="0"/>
          <c:showBubbleSize val="0"/>
        </c:dLbls>
        <c:axId val="81901456"/>
        <c:axId val="81901040"/>
      </c:scatterChart>
      <c:catAx>
        <c:axId val="8194003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937536"/>
        <c:crosses val="autoZero"/>
        <c:auto val="1"/>
        <c:lblAlgn val="ctr"/>
        <c:lblOffset val="100"/>
        <c:noMultiLvlLbl val="0"/>
      </c:catAx>
      <c:valAx>
        <c:axId val="8193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µg/kg tp.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940032"/>
        <c:crosses val="autoZero"/>
        <c:crossBetween val="between"/>
      </c:valAx>
      <c:valAx>
        <c:axId val="81901040"/>
        <c:scaling>
          <c:orientation val="minMax"/>
          <c:max val="1"/>
        </c:scaling>
        <c:delete val="1"/>
        <c:axPos val="r"/>
        <c:numFmt formatCode="General" sourceLinked="1"/>
        <c:majorTickMark val="out"/>
        <c:minorTickMark val="none"/>
        <c:tickLblPos val="nextTo"/>
        <c:crossAx val="81901456"/>
        <c:crosses val="max"/>
        <c:crossBetween val="midCat"/>
      </c:valAx>
      <c:valAx>
        <c:axId val="81901456"/>
        <c:scaling>
          <c:orientation val="minMax"/>
        </c:scaling>
        <c:delete val="1"/>
        <c:axPos val="b"/>
        <c:numFmt formatCode="General" sourceLinked="1"/>
        <c:majorTickMark val="out"/>
        <c:minorTickMark val="none"/>
        <c:tickLblPos val="nextTo"/>
        <c:crossAx val="819010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diklooribentseenit!$D$5</c:f>
              <c:strCache>
                <c:ptCount val="1"/>
                <c:pt idx="0">
                  <c:v>M+V yhteensä (tn/a)</c:v>
                </c:pt>
              </c:strCache>
            </c:strRef>
          </c:tx>
          <c:spPr>
            <a:solidFill>
              <a:srgbClr val="4F81BD"/>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(diklooribentseenit!$A$7:$A$25,diklooribentseenit!$D$7:$D$25)</c:f>
              <c:numCache>
                <c:formatCode>General</c:formatCode>
                <c:ptCount val="3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formatCode="#,##0">
                  <c:v>2</c:v>
                </c:pt>
                <c:pt idx="20" formatCode="#,##0">
                  <c:v>3</c:v>
                </c:pt>
                <c:pt idx="21" formatCode="#,##0">
                  <c:v>2.7</c:v>
                </c:pt>
                <c:pt idx="22" formatCode="#,##0">
                  <c:v>3.7</c:v>
                </c:pt>
                <c:pt idx="23" formatCode="#,##0">
                  <c:v>2.61</c:v>
                </c:pt>
                <c:pt idx="26" formatCode="#,##0">
                  <c:v>101.36</c:v>
                </c:pt>
                <c:pt idx="27" formatCode="#,##0">
                  <c:v>832.2</c:v>
                </c:pt>
                <c:pt idx="28" formatCode="#,##0">
                  <c:v>120.55</c:v>
                </c:pt>
                <c:pt idx="29" formatCode="#,##0">
                  <c:v>176.84800000000001</c:v>
                </c:pt>
                <c:pt idx="30" formatCode="#,##0">
                  <c:v>533.88</c:v>
                </c:pt>
                <c:pt idx="31" formatCode="#,##0">
                  <c:v>107.78400000000001</c:v>
                </c:pt>
              </c:numCache>
            </c:numRef>
          </c:cat>
          <c:val>
            <c:numRef>
              <c:f>diklooribentseenit!$D$6:$D$25</c:f>
              <c:numCache>
                <c:formatCode>#,##0</c:formatCode>
                <c:ptCount val="20"/>
                <c:pt idx="0">
                  <c:v>3.4</c:v>
                </c:pt>
                <c:pt idx="1">
                  <c:v>2</c:v>
                </c:pt>
                <c:pt idx="2">
                  <c:v>3</c:v>
                </c:pt>
                <c:pt idx="3">
                  <c:v>2.7</c:v>
                </c:pt>
                <c:pt idx="4">
                  <c:v>3.7</c:v>
                </c:pt>
                <c:pt idx="5">
                  <c:v>2.61</c:v>
                </c:pt>
                <c:pt idx="8">
                  <c:v>101.36</c:v>
                </c:pt>
                <c:pt idx="9">
                  <c:v>832.2</c:v>
                </c:pt>
                <c:pt idx="10">
                  <c:v>120.55</c:v>
                </c:pt>
                <c:pt idx="11">
                  <c:v>176.84800000000001</c:v>
                </c:pt>
                <c:pt idx="12">
                  <c:v>533.88</c:v>
                </c:pt>
                <c:pt idx="13">
                  <c:v>107.78400000000001</c:v>
                </c:pt>
              </c:numCache>
            </c:numRef>
          </c:val>
          <c:extLst>
            <c:ext xmlns:c16="http://schemas.microsoft.com/office/drawing/2014/chart" uri="{C3380CC4-5D6E-409C-BE32-E72D297353CC}">
              <c16:uniqueId val="{00000000-23E1-481C-8D66-D7E01C2FD08E}"/>
            </c:ext>
          </c:extLst>
        </c:ser>
        <c:dLbls>
          <c:showLegendKey val="0"/>
          <c:showVal val="0"/>
          <c:showCatName val="0"/>
          <c:showSerName val="0"/>
          <c:showPercent val="0"/>
          <c:showBubbleSize val="0"/>
        </c:dLbls>
        <c:gapWidth val="150"/>
        <c:axId val="977528096"/>
        <c:axId val="1"/>
      </c:barChart>
      <c:lineChart>
        <c:grouping val="standard"/>
        <c:varyColors val="0"/>
        <c:ser>
          <c:idx val="1"/>
          <c:order val="1"/>
          <c:tx>
            <c:strRef>
              <c:f>diklooribentseenit!$E$5</c:f>
              <c:strCache>
                <c:ptCount val="1"/>
                <c:pt idx="0">
                  <c:v>tuotteiden lkm</c:v>
                </c:pt>
              </c:strCache>
            </c:strRef>
          </c:tx>
          <c:spPr>
            <a:ln w="28575" cap="rnd">
              <a:solidFill>
                <a:schemeClr val="accent2"/>
              </a:solidFill>
              <a:round/>
            </a:ln>
            <a:effectLst/>
          </c:spPr>
          <c:marker>
            <c:symbol val="none"/>
          </c:marker>
          <c:cat>
            <c:numRef>
              <c:f>diklooribentseenit!$A$6:$A$25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diklooribentseenit!$E$6:$E$25</c:f>
              <c:numCache>
                <c:formatCode>General</c:formatCode>
                <c:ptCount val="20"/>
                <c:pt idx="0">
                  <c:v>9</c:v>
                </c:pt>
                <c:pt idx="1">
                  <c:v>6</c:v>
                </c:pt>
                <c:pt idx="2">
                  <c:v>6</c:v>
                </c:pt>
                <c:pt idx="3">
                  <c:v>5</c:v>
                </c:pt>
                <c:pt idx="4">
                  <c:v>5</c:v>
                </c:pt>
                <c:pt idx="5">
                  <c:v>5</c:v>
                </c:pt>
                <c:pt idx="6">
                  <c:v>3</c:v>
                </c:pt>
                <c:pt idx="7">
                  <c:v>3</c:v>
                </c:pt>
                <c:pt idx="8">
                  <c:v>4</c:v>
                </c:pt>
                <c:pt idx="9">
                  <c:v>5</c:v>
                </c:pt>
                <c:pt idx="10" formatCode="0">
                  <c:v>4</c:v>
                </c:pt>
                <c:pt idx="11" formatCode="0">
                  <c:v>2</c:v>
                </c:pt>
                <c:pt idx="12" formatCode="0">
                  <c:v>3</c:v>
                </c:pt>
                <c:pt idx="13">
                  <c:v>3</c:v>
                </c:pt>
                <c:pt idx="14">
                  <c:v>3</c:v>
                </c:pt>
                <c:pt idx="15">
                  <c:v>2</c:v>
                </c:pt>
                <c:pt idx="16">
                  <c:v>2</c:v>
                </c:pt>
                <c:pt idx="17">
                  <c:v>2</c:v>
                </c:pt>
                <c:pt idx="18">
                  <c:v>1</c:v>
                </c:pt>
                <c:pt idx="19">
                  <c:v>3</c:v>
                </c:pt>
              </c:numCache>
            </c:numRef>
          </c:val>
          <c:smooth val="0"/>
          <c:extLst>
            <c:ext xmlns:c16="http://schemas.microsoft.com/office/drawing/2014/chart" uri="{C3380CC4-5D6E-409C-BE32-E72D297353CC}">
              <c16:uniqueId val="{00000001-23E1-481C-8D66-D7E01C2FD08E}"/>
            </c:ext>
          </c:extLst>
        </c:ser>
        <c:dLbls>
          <c:showLegendKey val="0"/>
          <c:showVal val="0"/>
          <c:showCatName val="0"/>
          <c:showSerName val="0"/>
          <c:showPercent val="0"/>
          <c:showBubbleSize val="0"/>
        </c:dLbls>
        <c:marker val="1"/>
        <c:smooth val="0"/>
        <c:axId val="3"/>
        <c:axId val="4"/>
      </c:lineChart>
      <c:catAx>
        <c:axId val="9775280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tn / a</a:t>
                </a:r>
              </a:p>
            </c:rich>
          </c:tx>
          <c:overlay val="0"/>
        </c:title>
        <c:numFmt formatCode="#,##0" sourceLinked="1"/>
        <c:majorTickMark val="none"/>
        <c:minorTickMark val="none"/>
        <c:tickLblPos val="nextTo"/>
        <c:spPr>
          <a:ln w="9525">
            <a:solidFill>
              <a:schemeClr val="tx1"/>
            </a:solidFill>
          </a:ln>
        </c:spPr>
        <c:txPr>
          <a:bodyPr rot="-60000000" vert="horz"/>
          <a:lstStyle/>
          <a:p>
            <a:pPr>
              <a:defRPr/>
            </a:pPr>
            <a:endParaRPr lang="en-US"/>
          </a:p>
        </c:txPr>
        <c:crossAx val="97752809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General" sourceLinked="1"/>
        <c:majorTickMark val="out"/>
        <c:minorTickMark val="none"/>
        <c:tickLblPos val="nextTo"/>
        <c:spPr>
          <a:ln w="9525">
            <a:solidFill>
              <a:schemeClr val="tx1"/>
            </a:solidFill>
          </a:ln>
        </c:spPr>
        <c:txPr>
          <a:bodyPr rot="-60000000" vert="horz"/>
          <a:lstStyle/>
          <a:p>
            <a:pPr>
              <a:defRPr/>
            </a:pPr>
            <a:endParaRPr lang="en-US"/>
          </a:p>
        </c:txPr>
        <c:crossAx val="3"/>
        <c:crosses val="max"/>
        <c:crossBetween val="between"/>
      </c:valAx>
      <c:spPr>
        <a:noFill/>
        <a:ln w="25400">
          <a:noFill/>
        </a:ln>
      </c:spPr>
    </c:plotArea>
    <c:legend>
      <c:legendPos val="b"/>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Hajakuormitetut näytepisteet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46112710280832"/>
          <c:y val="0.19531332280147445"/>
          <c:w val="0.83197175583932992"/>
          <c:h val="0.57086199533115234"/>
        </c:manualLayout>
      </c:layout>
      <c:barChart>
        <c:barDir val="bar"/>
        <c:grouping val="stacked"/>
        <c:varyColors val="0"/>
        <c:ser>
          <c:idx val="2"/>
          <c:order val="2"/>
          <c:tx>
            <c:strRef>
              <c:f>'EFSA aineet'!$G$8</c:f>
              <c:strCache>
                <c:ptCount val="1"/>
                <c:pt idx="0">
                  <c:v>PFOS</c:v>
                </c:pt>
              </c:strCache>
            </c:strRef>
          </c:tx>
          <c:spPr>
            <a:solidFill>
              <a:schemeClr val="accent3"/>
            </a:solidFill>
            <a:ln>
              <a:solidFill>
                <a:schemeClr val="tx2"/>
              </a:solidFill>
            </a:ln>
            <a:effectLst/>
          </c:spPr>
          <c:invertIfNegative val="0"/>
          <c:cat>
            <c:strRef>
              <c:f>'EFSA aineet'!$C$9:$C$20</c:f>
              <c:strCache>
                <c:ptCount val="12"/>
                <c:pt idx="0">
                  <c:v>Valkea-Kotinen</c:v>
                </c:pt>
                <c:pt idx="1">
                  <c:v>Oulujärvi 1</c:v>
                </c:pt>
                <c:pt idx="2">
                  <c:v>Inarinjärvi</c:v>
                </c:pt>
                <c:pt idx="3">
                  <c:v>Haukivesi</c:v>
                </c:pt>
                <c:pt idx="4">
                  <c:v>Pääjärvi</c:v>
                </c:pt>
                <c:pt idx="5">
                  <c:v>Oulujärvi 2</c:v>
                </c:pt>
                <c:pt idx="6">
                  <c:v>Saimaa</c:v>
                </c:pt>
                <c:pt idx="7">
                  <c:v>Lestijärvi</c:v>
                </c:pt>
                <c:pt idx="8">
                  <c:v>Päijänne 2</c:v>
                </c:pt>
                <c:pt idx="9">
                  <c:v>Päijänne 1</c:v>
                </c:pt>
                <c:pt idx="10">
                  <c:v>Kymijoki Koria</c:v>
                </c:pt>
                <c:pt idx="11">
                  <c:v>Tuusulanjärvi</c:v>
                </c:pt>
              </c:strCache>
            </c:strRef>
          </c:cat>
          <c:val>
            <c:numRef>
              <c:f>'EFSA aineet'!$G$9:$G$20</c:f>
              <c:numCache>
                <c:formatCode>General</c:formatCode>
                <c:ptCount val="12"/>
                <c:pt idx="0">
                  <c:v>0.19</c:v>
                </c:pt>
                <c:pt idx="1">
                  <c:v>0.70499999999999996</c:v>
                </c:pt>
                <c:pt idx="2">
                  <c:v>0.69500000000000006</c:v>
                </c:pt>
                <c:pt idx="3">
                  <c:v>1.1000000000000001</c:v>
                </c:pt>
                <c:pt idx="4">
                  <c:v>1.22</c:v>
                </c:pt>
                <c:pt idx="5">
                  <c:v>1.1000000000000001</c:v>
                </c:pt>
                <c:pt idx="6">
                  <c:v>1.5649999999999999</c:v>
                </c:pt>
                <c:pt idx="7">
                  <c:v>1.583</c:v>
                </c:pt>
                <c:pt idx="8">
                  <c:v>1.92</c:v>
                </c:pt>
                <c:pt idx="9">
                  <c:v>2.54</c:v>
                </c:pt>
                <c:pt idx="10">
                  <c:v>4.9400000000000004</c:v>
                </c:pt>
                <c:pt idx="11">
                  <c:v>18.8</c:v>
                </c:pt>
              </c:numCache>
            </c:numRef>
          </c:val>
          <c:extLst>
            <c:ext xmlns:c16="http://schemas.microsoft.com/office/drawing/2014/chart" uri="{C3380CC4-5D6E-409C-BE32-E72D297353CC}">
              <c16:uniqueId val="{00000000-81FC-4A9B-B375-579775F1C759}"/>
            </c:ext>
          </c:extLst>
        </c:ser>
        <c:ser>
          <c:idx val="3"/>
          <c:order val="3"/>
          <c:tx>
            <c:strRef>
              <c:f>'EFSA aineet'!$H$8</c:f>
              <c:strCache>
                <c:ptCount val="1"/>
                <c:pt idx="0">
                  <c:v>PFNA</c:v>
                </c:pt>
              </c:strCache>
            </c:strRef>
          </c:tx>
          <c:spPr>
            <a:solidFill>
              <a:schemeClr val="accent4"/>
            </a:solidFill>
            <a:ln>
              <a:solidFill>
                <a:schemeClr val="tx2"/>
              </a:solidFill>
            </a:ln>
            <a:effectLst/>
          </c:spPr>
          <c:invertIfNegative val="0"/>
          <c:cat>
            <c:strRef>
              <c:f>'EFSA aineet'!$C$9:$C$20</c:f>
              <c:strCache>
                <c:ptCount val="12"/>
                <c:pt idx="0">
                  <c:v>Valkea-Kotinen</c:v>
                </c:pt>
                <c:pt idx="1">
                  <c:v>Oulujärvi 1</c:v>
                </c:pt>
                <c:pt idx="2">
                  <c:v>Inarinjärvi</c:v>
                </c:pt>
                <c:pt idx="3">
                  <c:v>Haukivesi</c:v>
                </c:pt>
                <c:pt idx="4">
                  <c:v>Pääjärvi</c:v>
                </c:pt>
                <c:pt idx="5">
                  <c:v>Oulujärvi 2</c:v>
                </c:pt>
                <c:pt idx="6">
                  <c:v>Saimaa</c:v>
                </c:pt>
                <c:pt idx="7">
                  <c:v>Lestijärvi</c:v>
                </c:pt>
                <c:pt idx="8">
                  <c:v>Päijänne 2</c:v>
                </c:pt>
                <c:pt idx="9">
                  <c:v>Päijänne 1</c:v>
                </c:pt>
                <c:pt idx="10">
                  <c:v>Kymijoki Koria</c:v>
                </c:pt>
                <c:pt idx="11">
                  <c:v>Tuusulanjärvi</c:v>
                </c:pt>
              </c:strCache>
            </c:strRef>
          </c:cat>
          <c:val>
            <c:numRef>
              <c:f>'EFSA aineet'!$H$9:$H$20</c:f>
              <c:numCache>
                <c:formatCode>General</c:formatCode>
                <c:ptCount val="12"/>
                <c:pt idx="0">
                  <c:v>0</c:v>
                </c:pt>
                <c:pt idx="1">
                  <c:v>0.67500000000000004</c:v>
                </c:pt>
                <c:pt idx="2">
                  <c:v>0.77500000000000002</c:v>
                </c:pt>
                <c:pt idx="3">
                  <c:v>0.5</c:v>
                </c:pt>
                <c:pt idx="4">
                  <c:v>0.70000000000000007</c:v>
                </c:pt>
                <c:pt idx="5">
                  <c:v>0.89999999999999991</c:v>
                </c:pt>
                <c:pt idx="6">
                  <c:v>0.67500000000000004</c:v>
                </c:pt>
                <c:pt idx="7">
                  <c:v>1.0649999999999999</c:v>
                </c:pt>
                <c:pt idx="8">
                  <c:v>0.89999999999999991</c:v>
                </c:pt>
                <c:pt idx="9">
                  <c:v>1.9000000000000001</c:v>
                </c:pt>
                <c:pt idx="10">
                  <c:v>0.89999999999999991</c:v>
                </c:pt>
                <c:pt idx="11">
                  <c:v>1.7999999999999998</c:v>
                </c:pt>
              </c:numCache>
            </c:numRef>
          </c:val>
          <c:extLst>
            <c:ext xmlns:c16="http://schemas.microsoft.com/office/drawing/2014/chart" uri="{C3380CC4-5D6E-409C-BE32-E72D297353CC}">
              <c16:uniqueId val="{00000001-81FC-4A9B-B375-579775F1C759}"/>
            </c:ext>
          </c:extLst>
        </c:ser>
        <c:dLbls>
          <c:showLegendKey val="0"/>
          <c:showVal val="0"/>
          <c:showCatName val="0"/>
          <c:showSerName val="0"/>
          <c:showPercent val="0"/>
          <c:showBubbleSize val="0"/>
        </c:dLbls>
        <c:gapWidth val="150"/>
        <c:overlap val="100"/>
        <c:axId val="81940032"/>
        <c:axId val="81937536"/>
        <c:extLst>
          <c:ext xmlns:c15="http://schemas.microsoft.com/office/drawing/2012/chart" uri="{02D57815-91ED-43cb-92C2-25804820EDAC}">
            <c15:filteredBarSeries>
              <c15:ser>
                <c:idx val="0"/>
                <c:order val="0"/>
                <c:tx>
                  <c:strRef>
                    <c:extLst>
                      <c:ext uri="{02D57815-91ED-43cb-92C2-25804820EDAC}">
                        <c15:formulaRef>
                          <c15:sqref>'EFSA aineet'!$E$8</c15:sqref>
                        </c15:formulaRef>
                      </c:ext>
                    </c:extLst>
                    <c:strCache>
                      <c:ptCount val="1"/>
                      <c:pt idx="0">
                        <c:v>PFHxS</c:v>
                      </c:pt>
                    </c:strCache>
                  </c:strRef>
                </c:tx>
                <c:spPr>
                  <a:solidFill>
                    <a:schemeClr val="accent1"/>
                  </a:solidFill>
                  <a:ln>
                    <a:solidFill>
                      <a:schemeClr val="tx2"/>
                    </a:solidFill>
                  </a:ln>
                  <a:effectLst/>
                </c:spPr>
                <c:invertIfNegative val="0"/>
                <c:cat>
                  <c:strRef>
                    <c:extLst>
                      <c:ext uri="{02D57815-91ED-43cb-92C2-25804820EDAC}">
                        <c15:formulaRef>
                          <c15:sqref>'EFSA aineet'!$C$9:$C$20</c15:sqref>
                        </c15:formulaRef>
                      </c:ext>
                    </c:extLst>
                    <c:strCache>
                      <c:ptCount val="12"/>
                      <c:pt idx="0">
                        <c:v>Valkea-Kotinen</c:v>
                      </c:pt>
                      <c:pt idx="1">
                        <c:v>Oulujärvi 1</c:v>
                      </c:pt>
                      <c:pt idx="2">
                        <c:v>Inarinjärvi</c:v>
                      </c:pt>
                      <c:pt idx="3">
                        <c:v>Haukivesi</c:v>
                      </c:pt>
                      <c:pt idx="4">
                        <c:v>Pääjärvi</c:v>
                      </c:pt>
                      <c:pt idx="5">
                        <c:v>Oulujärvi 2</c:v>
                      </c:pt>
                      <c:pt idx="6">
                        <c:v>Saimaa</c:v>
                      </c:pt>
                      <c:pt idx="7">
                        <c:v>Lestijärvi</c:v>
                      </c:pt>
                      <c:pt idx="8">
                        <c:v>Päijänne 2</c:v>
                      </c:pt>
                      <c:pt idx="9">
                        <c:v>Päijänne 1</c:v>
                      </c:pt>
                      <c:pt idx="10">
                        <c:v>Kymijoki Koria</c:v>
                      </c:pt>
                      <c:pt idx="11">
                        <c:v>Tuusulanjärvi</c:v>
                      </c:pt>
                    </c:strCache>
                  </c:strRef>
                </c:cat>
                <c:val>
                  <c:numRef>
                    <c:extLst>
                      <c:ext uri="{02D57815-91ED-43cb-92C2-25804820EDAC}">
                        <c15:formulaRef>
                          <c15:sqref>'EFSA aineet'!$E$9:$E$20</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81FC-4A9B-B375-579775F1C75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'EFSA aineet'!$F$8</c15:sqref>
                        </c15:formulaRef>
                      </c:ext>
                    </c:extLst>
                    <c:strCache>
                      <c:ptCount val="1"/>
                      <c:pt idx="0">
                        <c:v>PFOA</c:v>
                      </c:pt>
                    </c:strCache>
                  </c:strRef>
                </c:tx>
                <c:spPr>
                  <a:solidFill>
                    <a:schemeClr val="accent2"/>
                  </a:solidFill>
                  <a:ln>
                    <a:solidFill>
                      <a:schemeClr val="tx2"/>
                    </a:solidFill>
                  </a:ln>
                  <a:effectLst/>
                </c:spPr>
                <c:invertIfNegative val="0"/>
                <c:cat>
                  <c:strRef>
                    <c:extLst xmlns:c15="http://schemas.microsoft.com/office/drawing/2012/chart">
                      <c:ext xmlns:c15="http://schemas.microsoft.com/office/drawing/2012/chart" uri="{02D57815-91ED-43cb-92C2-25804820EDAC}">
                        <c15:formulaRef>
                          <c15:sqref>'EFSA aineet'!$C$9:$C$20</c15:sqref>
                        </c15:formulaRef>
                      </c:ext>
                    </c:extLst>
                    <c:strCache>
                      <c:ptCount val="12"/>
                      <c:pt idx="0">
                        <c:v>Valkea-Kotinen</c:v>
                      </c:pt>
                      <c:pt idx="1">
                        <c:v>Oulujärvi 1</c:v>
                      </c:pt>
                      <c:pt idx="2">
                        <c:v>Inarinjärvi</c:v>
                      </c:pt>
                      <c:pt idx="3">
                        <c:v>Haukivesi</c:v>
                      </c:pt>
                      <c:pt idx="4">
                        <c:v>Pääjärvi</c:v>
                      </c:pt>
                      <c:pt idx="5">
                        <c:v>Oulujärvi 2</c:v>
                      </c:pt>
                      <c:pt idx="6">
                        <c:v>Saimaa</c:v>
                      </c:pt>
                      <c:pt idx="7">
                        <c:v>Lestijärvi</c:v>
                      </c:pt>
                      <c:pt idx="8">
                        <c:v>Päijänne 2</c:v>
                      </c:pt>
                      <c:pt idx="9">
                        <c:v>Päijänne 1</c:v>
                      </c:pt>
                      <c:pt idx="10">
                        <c:v>Kymijoki Koria</c:v>
                      </c:pt>
                      <c:pt idx="11">
                        <c:v>Tuusulanjärvi</c:v>
                      </c:pt>
                    </c:strCache>
                  </c:strRef>
                </c:cat>
                <c:val>
                  <c:numRef>
                    <c:extLst xmlns:c15="http://schemas.microsoft.com/office/drawing/2012/chart">
                      <c:ext xmlns:c15="http://schemas.microsoft.com/office/drawing/2012/chart" uri="{02D57815-91ED-43cb-92C2-25804820EDAC}">
                        <c15:formulaRef>
                          <c15:sqref>'EFSA aineet'!$F$9:$F$20</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4-81FC-4A9B-B375-579775F1C759}"/>
                  </c:ext>
                </c:extLst>
              </c15:ser>
            </c15:filteredBarSeries>
          </c:ext>
        </c:extLst>
      </c:barChart>
      <c:scatterChart>
        <c:scatterStyle val="lineMarker"/>
        <c:varyColors val="0"/>
        <c:ser>
          <c:idx val="4"/>
          <c:order val="4"/>
          <c:tx>
            <c:strRef>
              <c:f>'EFSA aineet'!$J$8</c:f>
              <c:strCache>
                <c:ptCount val="1"/>
                <c:pt idx="0">
                  <c:v>Raja-arvo</c:v>
                </c:pt>
              </c:strCache>
            </c:strRef>
          </c:tx>
          <c:spPr>
            <a:ln w="12700" cap="rnd">
              <a:solidFill>
                <a:schemeClr val="accent5"/>
              </a:solidFill>
              <a:prstDash val="sysDash"/>
              <a:round/>
            </a:ln>
            <a:effectLst/>
          </c:spPr>
          <c:marker>
            <c:symbol val="none"/>
          </c:marker>
          <c:xVal>
            <c:numRef>
              <c:f>'EFSA aineet'!$J$9:$J$20</c:f>
              <c:numCache>
                <c:formatCode>General</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xVal>
          <c:yVal>
            <c:numRef>
              <c:f>'EFSA aineet'!$P$9:$P$10</c:f>
              <c:numCache>
                <c:formatCode>General</c:formatCode>
                <c:ptCount val="2"/>
                <c:pt idx="0">
                  <c:v>0</c:v>
                </c:pt>
                <c:pt idx="1">
                  <c:v>1</c:v>
                </c:pt>
              </c:numCache>
            </c:numRef>
          </c:yVal>
          <c:smooth val="0"/>
          <c:extLst>
            <c:ext xmlns:c16="http://schemas.microsoft.com/office/drawing/2014/chart" uri="{C3380CC4-5D6E-409C-BE32-E72D297353CC}">
              <c16:uniqueId val="{00000002-81FC-4A9B-B375-579775F1C759}"/>
            </c:ext>
          </c:extLst>
        </c:ser>
        <c:dLbls>
          <c:showLegendKey val="0"/>
          <c:showVal val="0"/>
          <c:showCatName val="0"/>
          <c:showSerName val="0"/>
          <c:showPercent val="0"/>
          <c:showBubbleSize val="0"/>
        </c:dLbls>
        <c:axId val="81901456"/>
        <c:axId val="81901040"/>
      </c:scatterChart>
      <c:catAx>
        <c:axId val="8194003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937536"/>
        <c:crosses val="autoZero"/>
        <c:auto val="1"/>
        <c:lblAlgn val="ctr"/>
        <c:lblOffset val="100"/>
        <c:noMultiLvlLbl val="0"/>
      </c:catAx>
      <c:valAx>
        <c:axId val="8193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µg/kg tp.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940032"/>
        <c:crosses val="autoZero"/>
        <c:crossBetween val="between"/>
      </c:valAx>
      <c:valAx>
        <c:axId val="81901040"/>
        <c:scaling>
          <c:orientation val="minMax"/>
          <c:max val="1"/>
        </c:scaling>
        <c:delete val="1"/>
        <c:axPos val="r"/>
        <c:numFmt formatCode="General" sourceLinked="1"/>
        <c:majorTickMark val="out"/>
        <c:minorTickMark val="none"/>
        <c:tickLblPos val="nextTo"/>
        <c:crossAx val="81901456"/>
        <c:crosses val="max"/>
        <c:crossBetween val="midCat"/>
      </c:valAx>
      <c:valAx>
        <c:axId val="81901456"/>
        <c:scaling>
          <c:orientation val="minMax"/>
        </c:scaling>
        <c:delete val="1"/>
        <c:axPos val="b"/>
        <c:numFmt formatCode="General" sourceLinked="1"/>
        <c:majorTickMark val="out"/>
        <c:minorTickMark val="none"/>
        <c:tickLblPos val="nextTo"/>
        <c:crossAx val="819010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Rannikon näytepisteet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0192875392495624"/>
          <c:y val="0.14126832984193488"/>
          <c:w val="0.77615571219520563"/>
          <c:h val="0.6896084285407954"/>
        </c:manualLayout>
      </c:layout>
      <c:barChart>
        <c:barDir val="bar"/>
        <c:grouping val="stacked"/>
        <c:varyColors val="0"/>
        <c:ser>
          <c:idx val="0"/>
          <c:order val="0"/>
          <c:tx>
            <c:strRef>
              <c:f>'EFSA aineet'!$E$8</c:f>
              <c:strCache>
                <c:ptCount val="1"/>
                <c:pt idx="0">
                  <c:v>PFHxS</c:v>
                </c:pt>
              </c:strCache>
            </c:strRef>
          </c:tx>
          <c:spPr>
            <a:solidFill>
              <a:schemeClr val="accent1"/>
            </a:solidFill>
            <a:ln>
              <a:solidFill>
                <a:schemeClr val="tx1"/>
              </a:solidFill>
            </a:ln>
            <a:effectLst/>
          </c:spPr>
          <c:invertIfNegative val="0"/>
          <c:cat>
            <c:strRef>
              <c:f>'EFSA aineet'!$C$41:$C$56</c:f>
              <c:strCache>
                <c:ptCount val="16"/>
                <c:pt idx="0">
                  <c:v>Uusikaupunki</c:v>
                </c:pt>
                <c:pt idx="1">
                  <c:v>Vaasa 2</c:v>
                </c:pt>
                <c:pt idx="2">
                  <c:v>Parainen</c:v>
                </c:pt>
                <c:pt idx="3">
                  <c:v>Hailuoto</c:v>
                </c:pt>
                <c:pt idx="4">
                  <c:v>Loviisa</c:v>
                </c:pt>
                <c:pt idx="5">
                  <c:v>Seurasaarenselkä</c:v>
                </c:pt>
                <c:pt idx="6">
                  <c:v>Ahlainen</c:v>
                </c:pt>
                <c:pt idx="7">
                  <c:v>Kotka 2</c:v>
                </c:pt>
                <c:pt idx="8">
                  <c:v>Tvärminne</c:v>
                </c:pt>
                <c:pt idx="9">
                  <c:v>Kotka 1</c:v>
                </c:pt>
                <c:pt idx="10">
                  <c:v>Kemi 1</c:v>
                </c:pt>
                <c:pt idx="11">
                  <c:v>Oulu</c:v>
                </c:pt>
                <c:pt idx="12">
                  <c:v>Kemi 2</c:v>
                </c:pt>
                <c:pt idx="13">
                  <c:v>Vaasa 1</c:v>
                </c:pt>
                <c:pt idx="14">
                  <c:v>Kokkola</c:v>
                </c:pt>
                <c:pt idx="15">
                  <c:v>Vanhankaupunginlahti</c:v>
                </c:pt>
              </c:strCache>
            </c:strRef>
          </c:cat>
          <c:val>
            <c:numRef>
              <c:f>'EFSA aineet'!$E$41:$E$56</c:f>
              <c:numCache>
                <c:formatCode>General</c:formatCode>
                <c:ptCount val="16"/>
                <c:pt idx="0">
                  <c:v>6.5999999999999991E-3</c:v>
                </c:pt>
                <c:pt idx="1">
                  <c:v>0</c:v>
                </c:pt>
                <c:pt idx="2">
                  <c:v>0</c:v>
                </c:pt>
                <c:pt idx="3">
                  <c:v>0</c:v>
                </c:pt>
                <c:pt idx="4">
                  <c:v>0</c:v>
                </c:pt>
                <c:pt idx="5">
                  <c:v>0</c:v>
                </c:pt>
                <c:pt idx="6">
                  <c:v>8.5714285714285721E-4</c:v>
                </c:pt>
                <c:pt idx="7">
                  <c:v>0</c:v>
                </c:pt>
                <c:pt idx="8">
                  <c:v>0</c:v>
                </c:pt>
                <c:pt idx="9">
                  <c:v>0</c:v>
                </c:pt>
                <c:pt idx="10">
                  <c:v>0</c:v>
                </c:pt>
                <c:pt idx="11">
                  <c:v>4.0000000000000001E-3</c:v>
                </c:pt>
                <c:pt idx="12">
                  <c:v>8.2500000000000004E-3</c:v>
                </c:pt>
                <c:pt idx="13">
                  <c:v>9.4000000000000004E-3</c:v>
                </c:pt>
                <c:pt idx="14">
                  <c:v>0</c:v>
                </c:pt>
                <c:pt idx="15">
                  <c:v>4.6199999999999998E-2</c:v>
                </c:pt>
              </c:numCache>
            </c:numRef>
          </c:val>
          <c:extLst>
            <c:ext xmlns:c16="http://schemas.microsoft.com/office/drawing/2014/chart" uri="{C3380CC4-5D6E-409C-BE32-E72D297353CC}">
              <c16:uniqueId val="{00000000-37FB-4D95-B338-936F47584C06}"/>
            </c:ext>
          </c:extLst>
        </c:ser>
        <c:ser>
          <c:idx val="1"/>
          <c:order val="1"/>
          <c:tx>
            <c:strRef>
              <c:f>'EFSA aineet'!$F$8</c:f>
              <c:strCache>
                <c:ptCount val="1"/>
                <c:pt idx="0">
                  <c:v>PFOA</c:v>
                </c:pt>
              </c:strCache>
            </c:strRef>
          </c:tx>
          <c:spPr>
            <a:solidFill>
              <a:schemeClr val="accent2"/>
            </a:solidFill>
            <a:ln>
              <a:solidFill>
                <a:schemeClr val="tx1"/>
              </a:solidFill>
            </a:ln>
            <a:effectLst/>
          </c:spPr>
          <c:invertIfNegative val="0"/>
          <c:cat>
            <c:strRef>
              <c:f>'EFSA aineet'!$C$41:$C$56</c:f>
              <c:strCache>
                <c:ptCount val="16"/>
                <c:pt idx="0">
                  <c:v>Uusikaupunki</c:v>
                </c:pt>
                <c:pt idx="1">
                  <c:v>Vaasa 2</c:v>
                </c:pt>
                <c:pt idx="2">
                  <c:v>Parainen</c:v>
                </c:pt>
                <c:pt idx="3">
                  <c:v>Hailuoto</c:v>
                </c:pt>
                <c:pt idx="4">
                  <c:v>Loviisa</c:v>
                </c:pt>
                <c:pt idx="5">
                  <c:v>Seurasaarenselkä</c:v>
                </c:pt>
                <c:pt idx="6">
                  <c:v>Ahlainen</c:v>
                </c:pt>
                <c:pt idx="7">
                  <c:v>Kotka 2</c:v>
                </c:pt>
                <c:pt idx="8">
                  <c:v>Tvärminne</c:v>
                </c:pt>
                <c:pt idx="9">
                  <c:v>Kotka 1</c:v>
                </c:pt>
                <c:pt idx="10">
                  <c:v>Kemi 1</c:v>
                </c:pt>
                <c:pt idx="11">
                  <c:v>Oulu</c:v>
                </c:pt>
                <c:pt idx="12">
                  <c:v>Kemi 2</c:v>
                </c:pt>
                <c:pt idx="13">
                  <c:v>Vaasa 1</c:v>
                </c:pt>
                <c:pt idx="14">
                  <c:v>Kokkola</c:v>
                </c:pt>
                <c:pt idx="15">
                  <c:v>Vanhankaupunginlahti</c:v>
                </c:pt>
              </c:strCache>
            </c:strRef>
          </c:cat>
          <c:val>
            <c:numRef>
              <c:f>'EFSA aineet'!$F$41:$F$56</c:f>
              <c:numCache>
                <c:formatCode>General</c:formatCode>
                <c:ptCount val="16"/>
                <c:pt idx="0">
                  <c:v>0</c:v>
                </c:pt>
                <c:pt idx="1">
                  <c:v>7.4999999999999997E-3</c:v>
                </c:pt>
                <c:pt idx="2">
                  <c:v>1.4285714285714286E-3</c:v>
                </c:pt>
                <c:pt idx="3">
                  <c:v>4.0000000000000001E-3</c:v>
                </c:pt>
                <c:pt idx="4">
                  <c:v>0.01</c:v>
                </c:pt>
                <c:pt idx="5">
                  <c:v>0</c:v>
                </c:pt>
                <c:pt idx="6">
                  <c:v>1.4285714285714286E-3</c:v>
                </c:pt>
                <c:pt idx="7">
                  <c:v>2.5000000000000001E-3</c:v>
                </c:pt>
                <c:pt idx="8">
                  <c:v>1.4999999999999999E-2</c:v>
                </c:pt>
                <c:pt idx="9">
                  <c:v>0</c:v>
                </c:pt>
                <c:pt idx="10">
                  <c:v>0</c:v>
                </c:pt>
                <c:pt idx="11">
                  <c:v>0.02</c:v>
                </c:pt>
                <c:pt idx="12">
                  <c:v>0</c:v>
                </c:pt>
                <c:pt idx="13">
                  <c:v>3.6666666666666666E-3</c:v>
                </c:pt>
                <c:pt idx="14">
                  <c:v>0</c:v>
                </c:pt>
                <c:pt idx="15">
                  <c:v>0</c:v>
                </c:pt>
              </c:numCache>
            </c:numRef>
          </c:val>
          <c:extLst>
            <c:ext xmlns:c16="http://schemas.microsoft.com/office/drawing/2014/chart" uri="{C3380CC4-5D6E-409C-BE32-E72D297353CC}">
              <c16:uniqueId val="{00000001-37FB-4D95-B338-936F47584C06}"/>
            </c:ext>
          </c:extLst>
        </c:ser>
        <c:ser>
          <c:idx val="2"/>
          <c:order val="2"/>
          <c:tx>
            <c:strRef>
              <c:f>'EFSA aineet'!$G$8</c:f>
              <c:strCache>
                <c:ptCount val="1"/>
                <c:pt idx="0">
                  <c:v>PFOS</c:v>
                </c:pt>
              </c:strCache>
            </c:strRef>
          </c:tx>
          <c:spPr>
            <a:solidFill>
              <a:schemeClr val="accent3"/>
            </a:solidFill>
            <a:ln>
              <a:solidFill>
                <a:schemeClr val="tx1"/>
              </a:solidFill>
            </a:ln>
            <a:effectLst/>
          </c:spPr>
          <c:invertIfNegative val="0"/>
          <c:cat>
            <c:strRef>
              <c:f>'EFSA aineet'!$C$41:$C$56</c:f>
              <c:strCache>
                <c:ptCount val="16"/>
                <c:pt idx="0">
                  <c:v>Uusikaupunki</c:v>
                </c:pt>
                <c:pt idx="1">
                  <c:v>Vaasa 2</c:v>
                </c:pt>
                <c:pt idx="2">
                  <c:v>Parainen</c:v>
                </c:pt>
                <c:pt idx="3">
                  <c:v>Hailuoto</c:v>
                </c:pt>
                <c:pt idx="4">
                  <c:v>Loviisa</c:v>
                </c:pt>
                <c:pt idx="5">
                  <c:v>Seurasaarenselkä</c:v>
                </c:pt>
                <c:pt idx="6">
                  <c:v>Ahlainen</c:v>
                </c:pt>
                <c:pt idx="7">
                  <c:v>Kotka 2</c:v>
                </c:pt>
                <c:pt idx="8">
                  <c:v>Tvärminne</c:v>
                </c:pt>
                <c:pt idx="9">
                  <c:v>Kotka 1</c:v>
                </c:pt>
                <c:pt idx="10">
                  <c:v>Kemi 1</c:v>
                </c:pt>
                <c:pt idx="11">
                  <c:v>Oulu</c:v>
                </c:pt>
                <c:pt idx="12">
                  <c:v>Kemi 2</c:v>
                </c:pt>
                <c:pt idx="13">
                  <c:v>Vaasa 1</c:v>
                </c:pt>
                <c:pt idx="14">
                  <c:v>Kokkola</c:v>
                </c:pt>
                <c:pt idx="15">
                  <c:v>Vanhankaupunginlahti</c:v>
                </c:pt>
              </c:strCache>
            </c:strRef>
          </c:cat>
          <c:val>
            <c:numRef>
              <c:f>'EFSA aineet'!$G$41:$G$56</c:f>
              <c:numCache>
                <c:formatCode>General</c:formatCode>
                <c:ptCount val="16"/>
                <c:pt idx="0">
                  <c:v>2.74</c:v>
                </c:pt>
                <c:pt idx="1">
                  <c:v>3.0300000000000002</c:v>
                </c:pt>
                <c:pt idx="2">
                  <c:v>3.8057142857142856</c:v>
                </c:pt>
                <c:pt idx="3">
                  <c:v>3.3639999999999999</c:v>
                </c:pt>
                <c:pt idx="4">
                  <c:v>3.22</c:v>
                </c:pt>
                <c:pt idx="5">
                  <c:v>4.63</c:v>
                </c:pt>
                <c:pt idx="6">
                  <c:v>5.0742857142857147</c:v>
                </c:pt>
                <c:pt idx="7">
                  <c:v>4.0449999999999999</c:v>
                </c:pt>
                <c:pt idx="8">
                  <c:v>3.77</c:v>
                </c:pt>
                <c:pt idx="9">
                  <c:v>7.08</c:v>
                </c:pt>
                <c:pt idx="10">
                  <c:v>4.78</c:v>
                </c:pt>
                <c:pt idx="11">
                  <c:v>5.52</c:v>
                </c:pt>
                <c:pt idx="12">
                  <c:v>6.76</c:v>
                </c:pt>
                <c:pt idx="13">
                  <c:v>12.246666666666668</c:v>
                </c:pt>
                <c:pt idx="14">
                  <c:v>10.38</c:v>
                </c:pt>
                <c:pt idx="15">
                  <c:v>25.66</c:v>
                </c:pt>
              </c:numCache>
            </c:numRef>
          </c:val>
          <c:extLst>
            <c:ext xmlns:c16="http://schemas.microsoft.com/office/drawing/2014/chart" uri="{C3380CC4-5D6E-409C-BE32-E72D297353CC}">
              <c16:uniqueId val="{00000002-37FB-4D95-B338-936F47584C06}"/>
            </c:ext>
          </c:extLst>
        </c:ser>
        <c:ser>
          <c:idx val="3"/>
          <c:order val="3"/>
          <c:tx>
            <c:strRef>
              <c:f>'EFSA aineet'!$H$8</c:f>
              <c:strCache>
                <c:ptCount val="1"/>
                <c:pt idx="0">
                  <c:v>PFNA</c:v>
                </c:pt>
              </c:strCache>
            </c:strRef>
          </c:tx>
          <c:spPr>
            <a:solidFill>
              <a:schemeClr val="accent4"/>
            </a:solidFill>
            <a:ln>
              <a:solidFill>
                <a:schemeClr val="tx1"/>
              </a:solidFill>
            </a:ln>
            <a:effectLst/>
          </c:spPr>
          <c:invertIfNegative val="0"/>
          <c:cat>
            <c:strRef>
              <c:f>'EFSA aineet'!$C$41:$C$56</c:f>
              <c:strCache>
                <c:ptCount val="16"/>
                <c:pt idx="0">
                  <c:v>Uusikaupunki</c:v>
                </c:pt>
                <c:pt idx="1">
                  <c:v>Vaasa 2</c:v>
                </c:pt>
                <c:pt idx="2">
                  <c:v>Parainen</c:v>
                </c:pt>
                <c:pt idx="3">
                  <c:v>Hailuoto</c:v>
                </c:pt>
                <c:pt idx="4">
                  <c:v>Loviisa</c:v>
                </c:pt>
                <c:pt idx="5">
                  <c:v>Seurasaarenselkä</c:v>
                </c:pt>
                <c:pt idx="6">
                  <c:v>Ahlainen</c:v>
                </c:pt>
                <c:pt idx="7">
                  <c:v>Kotka 2</c:v>
                </c:pt>
                <c:pt idx="8">
                  <c:v>Tvärminne</c:v>
                </c:pt>
                <c:pt idx="9">
                  <c:v>Kotka 1</c:v>
                </c:pt>
                <c:pt idx="10">
                  <c:v>Kemi 1</c:v>
                </c:pt>
                <c:pt idx="11">
                  <c:v>Oulu</c:v>
                </c:pt>
                <c:pt idx="12">
                  <c:v>Kemi 2</c:v>
                </c:pt>
                <c:pt idx="13">
                  <c:v>Vaasa 1</c:v>
                </c:pt>
                <c:pt idx="14">
                  <c:v>Kokkola</c:v>
                </c:pt>
                <c:pt idx="15">
                  <c:v>Vanhankaupunginlahti</c:v>
                </c:pt>
              </c:strCache>
            </c:strRef>
          </c:cat>
          <c:val>
            <c:numRef>
              <c:f>'EFSA aineet'!$H$41:$H$56</c:f>
              <c:numCache>
                <c:formatCode>General</c:formatCode>
                <c:ptCount val="16"/>
                <c:pt idx="0">
                  <c:v>2.8000000000000003</c:v>
                </c:pt>
                <c:pt idx="1">
                  <c:v>2.8250000000000002</c:v>
                </c:pt>
                <c:pt idx="2">
                  <c:v>2.1028571428571428</c:v>
                </c:pt>
                <c:pt idx="3">
                  <c:v>2.68</c:v>
                </c:pt>
                <c:pt idx="4">
                  <c:v>3.4000000000000004</c:v>
                </c:pt>
                <c:pt idx="5">
                  <c:v>2.2000000000000002</c:v>
                </c:pt>
                <c:pt idx="6">
                  <c:v>1.8985714285714284</c:v>
                </c:pt>
                <c:pt idx="7">
                  <c:v>3.1</c:v>
                </c:pt>
                <c:pt idx="8">
                  <c:v>5.3000000000000007</c:v>
                </c:pt>
                <c:pt idx="9">
                  <c:v>2.5</c:v>
                </c:pt>
                <c:pt idx="10">
                  <c:v>5.3000000000000007</c:v>
                </c:pt>
                <c:pt idx="11">
                  <c:v>4.92</c:v>
                </c:pt>
                <c:pt idx="12">
                  <c:v>5.4024999999999999</c:v>
                </c:pt>
                <c:pt idx="13">
                  <c:v>2.3066666666666671</c:v>
                </c:pt>
                <c:pt idx="14">
                  <c:v>5.6000000000000005</c:v>
                </c:pt>
                <c:pt idx="15">
                  <c:v>7.5149999999999997</c:v>
                </c:pt>
              </c:numCache>
            </c:numRef>
          </c:val>
          <c:extLst>
            <c:ext xmlns:c16="http://schemas.microsoft.com/office/drawing/2014/chart" uri="{C3380CC4-5D6E-409C-BE32-E72D297353CC}">
              <c16:uniqueId val="{00000003-37FB-4D95-B338-936F47584C06}"/>
            </c:ext>
          </c:extLst>
        </c:ser>
        <c:dLbls>
          <c:showLegendKey val="0"/>
          <c:showVal val="0"/>
          <c:showCatName val="0"/>
          <c:showSerName val="0"/>
          <c:showPercent val="0"/>
          <c:showBubbleSize val="0"/>
        </c:dLbls>
        <c:gapWidth val="150"/>
        <c:overlap val="100"/>
        <c:axId val="81940032"/>
        <c:axId val="81937536"/>
      </c:barChart>
      <c:scatterChart>
        <c:scatterStyle val="lineMarker"/>
        <c:varyColors val="0"/>
        <c:ser>
          <c:idx val="4"/>
          <c:order val="4"/>
          <c:tx>
            <c:strRef>
              <c:f>'EFSA aineet'!$J$8</c:f>
              <c:strCache>
                <c:ptCount val="1"/>
                <c:pt idx="0">
                  <c:v>Raja-arvo</c:v>
                </c:pt>
              </c:strCache>
            </c:strRef>
          </c:tx>
          <c:spPr>
            <a:ln w="12700" cap="rnd">
              <a:solidFill>
                <a:schemeClr val="accent5"/>
              </a:solidFill>
              <a:prstDash val="sysDash"/>
              <a:round/>
            </a:ln>
            <a:effectLst/>
          </c:spPr>
          <c:marker>
            <c:symbol val="none"/>
          </c:marker>
          <c:xVal>
            <c:numRef>
              <c:f>'EFSA aineet'!$J$41:$J$56</c:f>
              <c:numCache>
                <c:formatCode>General</c:formatCode>
                <c:ptCount val="16"/>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numCache>
            </c:numRef>
          </c:xVal>
          <c:yVal>
            <c:numRef>
              <c:f>'EFSA aineet'!$P$9:$P$10</c:f>
              <c:numCache>
                <c:formatCode>General</c:formatCode>
                <c:ptCount val="2"/>
                <c:pt idx="0">
                  <c:v>0</c:v>
                </c:pt>
                <c:pt idx="1">
                  <c:v>1</c:v>
                </c:pt>
              </c:numCache>
            </c:numRef>
          </c:yVal>
          <c:smooth val="0"/>
          <c:extLst>
            <c:ext xmlns:c16="http://schemas.microsoft.com/office/drawing/2014/chart" uri="{C3380CC4-5D6E-409C-BE32-E72D297353CC}">
              <c16:uniqueId val="{00000004-37FB-4D95-B338-936F47584C06}"/>
            </c:ext>
          </c:extLst>
        </c:ser>
        <c:dLbls>
          <c:showLegendKey val="0"/>
          <c:showVal val="0"/>
          <c:showCatName val="0"/>
          <c:showSerName val="0"/>
          <c:showPercent val="0"/>
          <c:showBubbleSize val="0"/>
        </c:dLbls>
        <c:axId val="81901456"/>
        <c:axId val="81901040"/>
      </c:scatterChart>
      <c:catAx>
        <c:axId val="8194003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937536"/>
        <c:crosses val="autoZero"/>
        <c:auto val="1"/>
        <c:lblAlgn val="ctr"/>
        <c:lblOffset val="100"/>
        <c:noMultiLvlLbl val="0"/>
      </c:catAx>
      <c:valAx>
        <c:axId val="8193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µg/kg tp.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940032"/>
        <c:crosses val="autoZero"/>
        <c:crossBetween val="between"/>
      </c:valAx>
      <c:valAx>
        <c:axId val="81901040"/>
        <c:scaling>
          <c:orientation val="minMax"/>
          <c:max val="1"/>
        </c:scaling>
        <c:delete val="1"/>
        <c:axPos val="r"/>
        <c:numFmt formatCode="General" sourceLinked="1"/>
        <c:majorTickMark val="out"/>
        <c:minorTickMark val="none"/>
        <c:tickLblPos val="nextTo"/>
        <c:crossAx val="81901456"/>
        <c:crosses val="max"/>
        <c:crossBetween val="midCat"/>
      </c:valAx>
      <c:valAx>
        <c:axId val="81901456"/>
        <c:scaling>
          <c:orientation val="minMax"/>
        </c:scaling>
        <c:delete val="1"/>
        <c:axPos val="b"/>
        <c:numFmt formatCode="General" sourceLinked="1"/>
        <c:majorTickMark val="out"/>
        <c:minorTickMark val="none"/>
        <c:tickLblPos val="nextTo"/>
        <c:crossAx val="819010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Hajakuormitetut näytepisteet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6"/>
          <c:order val="6"/>
          <c:tx>
            <c:strRef>
              <c:f>JRC!$AG$4</c:f>
              <c:strCache>
                <c:ptCount val="1"/>
                <c:pt idx="0">
                  <c:v>PFOS</c:v>
                </c:pt>
              </c:strCache>
            </c:strRef>
          </c:tx>
          <c:spPr>
            <a:solidFill>
              <a:schemeClr val="accent1">
                <a:lumMod val="60000"/>
              </a:schemeClr>
            </a:solidFill>
            <a:ln>
              <a:solidFill>
                <a:schemeClr val="tx1"/>
              </a:solidFill>
            </a:ln>
            <a:effectLst/>
          </c:spPr>
          <c:invertIfNegative val="0"/>
          <c:cat>
            <c:strRef>
              <c:f>JRC!$Z$19:$Z$34</c:f>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f>JRC!$AG$19:$AG$34</c:f>
              <c:numCache>
                <c:formatCode>General</c:formatCode>
                <c:ptCount val="16"/>
                <c:pt idx="0">
                  <c:v>11.948051948051949</c:v>
                </c:pt>
                <c:pt idx="1">
                  <c:v>10.519480519480521</c:v>
                </c:pt>
                <c:pt idx="2">
                  <c:v>8.5584415584415581</c:v>
                </c:pt>
                <c:pt idx="3">
                  <c:v>13.506493506493507</c:v>
                </c:pt>
                <c:pt idx="4">
                  <c:v>8.0519480519480524</c:v>
                </c:pt>
                <c:pt idx="5">
                  <c:v>20.259740259740262</c:v>
                </c:pt>
                <c:pt idx="6">
                  <c:v>7.2727272727272734</c:v>
                </c:pt>
                <c:pt idx="7">
                  <c:v>28.441558441558445</c:v>
                </c:pt>
                <c:pt idx="8">
                  <c:v>7.0129870129870131</c:v>
                </c:pt>
                <c:pt idx="9">
                  <c:v>22.077922077922079</c:v>
                </c:pt>
                <c:pt idx="10">
                  <c:v>15.584415584415584</c:v>
                </c:pt>
                <c:pt idx="11">
                  <c:v>68.05194805194806</c:v>
                </c:pt>
                <c:pt idx="12">
                  <c:v>75.974025974025977</c:v>
                </c:pt>
                <c:pt idx="13">
                  <c:v>73.116883116883116</c:v>
                </c:pt>
                <c:pt idx="14">
                  <c:v>161.55844155844159</c:v>
                </c:pt>
                <c:pt idx="15">
                  <c:v>344.15584415584414</c:v>
                </c:pt>
              </c:numCache>
            </c:numRef>
          </c:val>
          <c:extLst>
            <c:ext xmlns:c16="http://schemas.microsoft.com/office/drawing/2014/chart" uri="{C3380CC4-5D6E-409C-BE32-E72D297353CC}">
              <c16:uniqueId val="{00000000-AD58-4AD2-9B12-E9F3EF72870B}"/>
            </c:ext>
          </c:extLst>
        </c:ser>
        <c:ser>
          <c:idx val="7"/>
          <c:order val="7"/>
          <c:tx>
            <c:strRef>
              <c:f>JRC!$AH$4</c:f>
              <c:strCache>
                <c:ptCount val="1"/>
                <c:pt idx="0">
                  <c:v>PFNA</c:v>
                </c:pt>
              </c:strCache>
            </c:strRef>
          </c:tx>
          <c:spPr>
            <a:solidFill>
              <a:schemeClr val="accent2">
                <a:lumMod val="60000"/>
              </a:schemeClr>
            </a:solidFill>
            <a:ln>
              <a:solidFill>
                <a:schemeClr val="tx1"/>
              </a:solidFill>
            </a:ln>
            <a:effectLst/>
          </c:spPr>
          <c:invertIfNegative val="0"/>
          <c:cat>
            <c:strRef>
              <c:f>JRC!$Z$19:$Z$34</c:f>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f>JRC!$AH$19:$AH$34</c:f>
              <c:numCache>
                <c:formatCode>General</c:formatCode>
                <c:ptCount val="16"/>
                <c:pt idx="0">
                  <c:v>3.8961038961038961</c:v>
                </c:pt>
                <c:pt idx="1">
                  <c:v>4.545454545454545</c:v>
                </c:pt>
                <c:pt idx="2">
                  <c:v>7.9220779220779223</c:v>
                </c:pt>
                <c:pt idx="3">
                  <c:v>7.7922077922077921</c:v>
                </c:pt>
                <c:pt idx="4">
                  <c:v>8.4415584415584419</c:v>
                </c:pt>
                <c:pt idx="5">
                  <c:v>10.38961038961039</c:v>
                </c:pt>
                <c:pt idx="6">
                  <c:v>6.4935064935064934</c:v>
                </c:pt>
                <c:pt idx="7">
                  <c:v>12.987012987012987</c:v>
                </c:pt>
                <c:pt idx="8">
                  <c:v>6.4935064935064934</c:v>
                </c:pt>
                <c:pt idx="9">
                  <c:v>1.2987012987012987</c:v>
                </c:pt>
                <c:pt idx="10">
                  <c:v>18.831168831168835</c:v>
                </c:pt>
                <c:pt idx="11">
                  <c:v>9.0909090909090917</c:v>
                </c:pt>
                <c:pt idx="12">
                  <c:v>9.0909090909090899</c:v>
                </c:pt>
                <c:pt idx="13">
                  <c:v>6.4935064935064934</c:v>
                </c:pt>
                <c:pt idx="14">
                  <c:v>6.6883116883116882</c:v>
                </c:pt>
                <c:pt idx="15">
                  <c:v>11.2987012987013</c:v>
                </c:pt>
              </c:numCache>
            </c:numRef>
          </c:val>
          <c:extLst>
            <c:ext xmlns:c16="http://schemas.microsoft.com/office/drawing/2014/chart" uri="{C3380CC4-5D6E-409C-BE32-E72D297353CC}">
              <c16:uniqueId val="{00000001-AD58-4AD2-9B12-E9F3EF72870B}"/>
            </c:ext>
          </c:extLst>
        </c:ser>
        <c:ser>
          <c:idx val="8"/>
          <c:order val="8"/>
          <c:tx>
            <c:strRef>
              <c:f>JRC!$AI$4</c:f>
              <c:strCache>
                <c:ptCount val="1"/>
                <c:pt idx="0">
                  <c:v>PFDA</c:v>
                </c:pt>
              </c:strCache>
            </c:strRef>
          </c:tx>
          <c:spPr>
            <a:solidFill>
              <a:schemeClr val="accent3">
                <a:lumMod val="60000"/>
              </a:schemeClr>
            </a:solidFill>
            <a:ln>
              <a:solidFill>
                <a:schemeClr val="tx1"/>
              </a:solidFill>
            </a:ln>
            <a:effectLst/>
          </c:spPr>
          <c:invertIfNegative val="0"/>
          <c:cat>
            <c:strRef>
              <c:f>JRC!$Z$19:$Z$34</c:f>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f>JRC!$AI$19:$AI$34</c:f>
              <c:numCache>
                <c:formatCode>General</c:formatCode>
                <c:ptCount val="16"/>
                <c:pt idx="0">
                  <c:v>5.454545454545455</c:v>
                </c:pt>
                <c:pt idx="1">
                  <c:v>5.454545454545455</c:v>
                </c:pt>
                <c:pt idx="2">
                  <c:v>9.0129870129870131</c:v>
                </c:pt>
                <c:pt idx="3">
                  <c:v>7.2727272727272734</c:v>
                </c:pt>
                <c:pt idx="4">
                  <c:v>7.7922077922077921</c:v>
                </c:pt>
                <c:pt idx="5">
                  <c:v>8.3116883116883127</c:v>
                </c:pt>
                <c:pt idx="6">
                  <c:v>12.467532467532466</c:v>
                </c:pt>
                <c:pt idx="7">
                  <c:v>14.545454545454547</c:v>
                </c:pt>
                <c:pt idx="8">
                  <c:v>11.948051948051949</c:v>
                </c:pt>
                <c:pt idx="9">
                  <c:v>14.545454545454547</c:v>
                </c:pt>
                <c:pt idx="10">
                  <c:v>21.81818181818182</c:v>
                </c:pt>
                <c:pt idx="11">
                  <c:v>25.974025974025974</c:v>
                </c:pt>
                <c:pt idx="12">
                  <c:v>28.311688311688307</c:v>
                </c:pt>
                <c:pt idx="13">
                  <c:v>23.636363636363633</c:v>
                </c:pt>
                <c:pt idx="14">
                  <c:v>31.45454545454545</c:v>
                </c:pt>
                <c:pt idx="15">
                  <c:v>64.935064935064929</c:v>
                </c:pt>
              </c:numCache>
            </c:numRef>
          </c:val>
          <c:extLst>
            <c:ext xmlns:c16="http://schemas.microsoft.com/office/drawing/2014/chart" uri="{C3380CC4-5D6E-409C-BE32-E72D297353CC}">
              <c16:uniqueId val="{00000002-AD58-4AD2-9B12-E9F3EF72870B}"/>
            </c:ext>
          </c:extLst>
        </c:ser>
        <c:ser>
          <c:idx val="9"/>
          <c:order val="9"/>
          <c:tx>
            <c:strRef>
              <c:f>JRC!$AJ$4</c:f>
              <c:strCache>
                <c:ptCount val="1"/>
                <c:pt idx="0">
                  <c:v>PFDS</c:v>
                </c:pt>
              </c:strCache>
            </c:strRef>
          </c:tx>
          <c:spPr>
            <a:solidFill>
              <a:schemeClr val="accent4">
                <a:lumMod val="60000"/>
              </a:schemeClr>
            </a:solidFill>
            <a:ln>
              <a:solidFill>
                <a:schemeClr val="tx1"/>
              </a:solidFill>
            </a:ln>
            <a:effectLst/>
          </c:spPr>
          <c:invertIfNegative val="0"/>
          <c:cat>
            <c:strRef>
              <c:f>JRC!$Z$19:$Z$34</c:f>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f>JRC!$AJ$19:$AJ$34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1.1818181818181819</c:v>
                </c:pt>
              </c:numCache>
            </c:numRef>
          </c:val>
          <c:extLst>
            <c:ext xmlns:c16="http://schemas.microsoft.com/office/drawing/2014/chart" uri="{C3380CC4-5D6E-409C-BE32-E72D297353CC}">
              <c16:uniqueId val="{00000003-AD58-4AD2-9B12-E9F3EF72870B}"/>
            </c:ext>
          </c:extLst>
        </c:ser>
        <c:ser>
          <c:idx val="10"/>
          <c:order val="10"/>
          <c:tx>
            <c:strRef>
              <c:f>JRC!$AK$4</c:f>
              <c:strCache>
                <c:ptCount val="1"/>
                <c:pt idx="0">
                  <c:v>PFUnDA</c:v>
                </c:pt>
              </c:strCache>
            </c:strRef>
          </c:tx>
          <c:spPr>
            <a:solidFill>
              <a:schemeClr val="accent5">
                <a:lumMod val="60000"/>
              </a:schemeClr>
            </a:solidFill>
            <a:ln>
              <a:solidFill>
                <a:schemeClr val="tx1"/>
              </a:solidFill>
            </a:ln>
            <a:effectLst/>
          </c:spPr>
          <c:invertIfNegative val="0"/>
          <c:cat>
            <c:strRef>
              <c:f>JRC!$Z$19:$Z$34</c:f>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f>JRC!$AK$19:$AK$34</c:f>
              <c:numCache>
                <c:formatCode>General</c:formatCode>
                <c:ptCount val="16"/>
                <c:pt idx="0">
                  <c:v>13.506493506493507</c:v>
                </c:pt>
                <c:pt idx="1">
                  <c:v>17.402597402597404</c:v>
                </c:pt>
                <c:pt idx="2">
                  <c:v>13.740259740259738</c:v>
                </c:pt>
                <c:pt idx="3">
                  <c:v>12.987012987012987</c:v>
                </c:pt>
                <c:pt idx="4">
                  <c:v>18.441558441558442</c:v>
                </c:pt>
                <c:pt idx="5">
                  <c:v>13.506493506493507</c:v>
                </c:pt>
                <c:pt idx="6">
                  <c:v>36.883116883116884</c:v>
                </c:pt>
                <c:pt idx="7">
                  <c:v>16.883116883116884</c:v>
                </c:pt>
                <c:pt idx="8">
                  <c:v>42.597402597402592</c:v>
                </c:pt>
                <c:pt idx="9">
                  <c:v>36.36363636363636</c:v>
                </c:pt>
                <c:pt idx="10">
                  <c:v>44.54545454545454</c:v>
                </c:pt>
                <c:pt idx="11">
                  <c:v>39.740259740259738</c:v>
                </c:pt>
                <c:pt idx="12">
                  <c:v>45.454545454545453</c:v>
                </c:pt>
                <c:pt idx="13">
                  <c:v>44.155844155844157</c:v>
                </c:pt>
                <c:pt idx="14">
                  <c:v>49.454545454545453</c:v>
                </c:pt>
                <c:pt idx="15">
                  <c:v>33.116883116883116</c:v>
                </c:pt>
              </c:numCache>
            </c:numRef>
          </c:val>
          <c:extLst>
            <c:ext xmlns:c16="http://schemas.microsoft.com/office/drawing/2014/chart" uri="{C3380CC4-5D6E-409C-BE32-E72D297353CC}">
              <c16:uniqueId val="{00000004-AD58-4AD2-9B12-E9F3EF72870B}"/>
            </c:ext>
          </c:extLst>
        </c:ser>
        <c:ser>
          <c:idx val="11"/>
          <c:order val="11"/>
          <c:tx>
            <c:strRef>
              <c:f>JRC!$AL$4</c:f>
              <c:strCache>
                <c:ptCount val="1"/>
                <c:pt idx="0">
                  <c:v>PFDoDA</c:v>
                </c:pt>
              </c:strCache>
            </c:strRef>
          </c:tx>
          <c:spPr>
            <a:solidFill>
              <a:schemeClr val="accent6">
                <a:lumMod val="60000"/>
              </a:schemeClr>
            </a:solidFill>
            <a:ln>
              <a:solidFill>
                <a:schemeClr val="tx1"/>
              </a:solidFill>
            </a:ln>
            <a:effectLst/>
          </c:spPr>
          <c:invertIfNegative val="0"/>
          <c:cat>
            <c:strRef>
              <c:f>JRC!$Z$19:$Z$34</c:f>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f>JRC!$AL$19:$AL$34</c:f>
              <c:numCache>
                <c:formatCode>General</c:formatCode>
                <c:ptCount val="16"/>
                <c:pt idx="0">
                  <c:v>4.2857142857142856</c:v>
                </c:pt>
                <c:pt idx="1">
                  <c:v>4.0909090909090908</c:v>
                </c:pt>
                <c:pt idx="2">
                  <c:v>4.2857142857142856</c:v>
                </c:pt>
                <c:pt idx="3">
                  <c:v>2.3376623376623376</c:v>
                </c:pt>
                <c:pt idx="4">
                  <c:v>4.4805194805194803</c:v>
                </c:pt>
                <c:pt idx="5">
                  <c:v>3.8961038961038965</c:v>
                </c:pt>
                <c:pt idx="6">
                  <c:v>9.7402597402597397</c:v>
                </c:pt>
                <c:pt idx="7">
                  <c:v>2.5324675324675328</c:v>
                </c:pt>
                <c:pt idx="8">
                  <c:v>16.753246753246753</c:v>
                </c:pt>
                <c:pt idx="9">
                  <c:v>11.688311688311687</c:v>
                </c:pt>
                <c:pt idx="10">
                  <c:v>7.792207792207793</c:v>
                </c:pt>
                <c:pt idx="11">
                  <c:v>6.6233766233766236</c:v>
                </c:pt>
                <c:pt idx="12">
                  <c:v>12.272727272727272</c:v>
                </c:pt>
                <c:pt idx="13">
                  <c:v>25.422077922077921</c:v>
                </c:pt>
                <c:pt idx="14">
                  <c:v>13.636363636363637</c:v>
                </c:pt>
                <c:pt idx="15">
                  <c:v>17.727272727272727</c:v>
                </c:pt>
              </c:numCache>
            </c:numRef>
          </c:val>
          <c:extLst>
            <c:ext xmlns:c16="http://schemas.microsoft.com/office/drawing/2014/chart" uri="{C3380CC4-5D6E-409C-BE32-E72D297353CC}">
              <c16:uniqueId val="{00000005-AD58-4AD2-9B12-E9F3EF72870B}"/>
            </c:ext>
          </c:extLst>
        </c:ser>
        <c:ser>
          <c:idx val="12"/>
          <c:order val="12"/>
          <c:tx>
            <c:strRef>
              <c:f>JRC!$AM$4</c:f>
              <c:strCache>
                <c:ptCount val="1"/>
                <c:pt idx="0">
                  <c:v>PFTrDA</c:v>
                </c:pt>
              </c:strCache>
            </c:strRef>
          </c:tx>
          <c:spPr>
            <a:solidFill>
              <a:schemeClr val="accent1">
                <a:lumMod val="80000"/>
                <a:lumOff val="20000"/>
              </a:schemeClr>
            </a:solidFill>
            <a:ln>
              <a:solidFill>
                <a:schemeClr val="tx1"/>
              </a:solidFill>
            </a:ln>
            <a:effectLst/>
          </c:spPr>
          <c:invertIfNegative val="0"/>
          <c:cat>
            <c:strRef>
              <c:f>JRC!$Z$19:$Z$34</c:f>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f>JRC!$AM$19:$AM$34</c:f>
              <c:numCache>
                <c:formatCode>General</c:formatCode>
                <c:ptCount val="16"/>
                <c:pt idx="0">
                  <c:v>0.85714285714285721</c:v>
                </c:pt>
                <c:pt idx="1">
                  <c:v>0.66233766233766245</c:v>
                </c:pt>
                <c:pt idx="2">
                  <c:v>0.86883116883116884</c:v>
                </c:pt>
                <c:pt idx="3">
                  <c:v>0.62337662337662336</c:v>
                </c:pt>
                <c:pt idx="4">
                  <c:v>0.81818181818181823</c:v>
                </c:pt>
                <c:pt idx="5">
                  <c:v>0.81818181818181823</c:v>
                </c:pt>
                <c:pt idx="6">
                  <c:v>1.7532467532467533</c:v>
                </c:pt>
                <c:pt idx="7">
                  <c:v>0.54545454545454541</c:v>
                </c:pt>
                <c:pt idx="8">
                  <c:v>2.9610389610389607</c:v>
                </c:pt>
                <c:pt idx="9">
                  <c:v>2.0649350649350651</c:v>
                </c:pt>
                <c:pt idx="10">
                  <c:v>1.7824675324675325</c:v>
                </c:pt>
                <c:pt idx="11">
                  <c:v>1.0324675324675325</c:v>
                </c:pt>
                <c:pt idx="12">
                  <c:v>1.4610389610389609</c:v>
                </c:pt>
                <c:pt idx="13">
                  <c:v>2.5227272727272729</c:v>
                </c:pt>
                <c:pt idx="14">
                  <c:v>2.2694805194805192</c:v>
                </c:pt>
                <c:pt idx="15">
                  <c:v>0.72662337662337662</c:v>
                </c:pt>
              </c:numCache>
            </c:numRef>
          </c:val>
          <c:extLst>
            <c:ext xmlns:c16="http://schemas.microsoft.com/office/drawing/2014/chart" uri="{C3380CC4-5D6E-409C-BE32-E72D297353CC}">
              <c16:uniqueId val="{00000006-AD58-4AD2-9B12-E9F3EF72870B}"/>
            </c:ext>
          </c:extLst>
        </c:ser>
        <c:ser>
          <c:idx val="13"/>
          <c:order val="13"/>
          <c:tx>
            <c:strRef>
              <c:f>JRC!$AN$4</c:f>
              <c:strCache>
                <c:ptCount val="1"/>
                <c:pt idx="0">
                  <c:v>PFTeDA</c:v>
                </c:pt>
              </c:strCache>
            </c:strRef>
          </c:tx>
          <c:spPr>
            <a:solidFill>
              <a:schemeClr val="accent2">
                <a:lumMod val="80000"/>
                <a:lumOff val="20000"/>
              </a:schemeClr>
            </a:solidFill>
            <a:ln>
              <a:solidFill>
                <a:schemeClr val="tx1"/>
              </a:solidFill>
            </a:ln>
            <a:effectLst/>
          </c:spPr>
          <c:invertIfNegative val="0"/>
          <c:cat>
            <c:strRef>
              <c:f>JRC!$Z$19:$Z$34</c:f>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f>JRC!$AN$19:$AN$34</c:f>
              <c:numCache>
                <c:formatCode>General</c:formatCode>
                <c:ptCount val="16"/>
                <c:pt idx="0">
                  <c:v>0</c:v>
                </c:pt>
                <c:pt idx="1">
                  <c:v>0</c:v>
                </c:pt>
                <c:pt idx="2">
                  <c:v>0</c:v>
                </c:pt>
                <c:pt idx="3">
                  <c:v>0</c:v>
                </c:pt>
                <c:pt idx="4">
                  <c:v>0</c:v>
                </c:pt>
                <c:pt idx="5">
                  <c:v>0</c:v>
                </c:pt>
                <c:pt idx="6">
                  <c:v>0</c:v>
                </c:pt>
                <c:pt idx="7">
                  <c:v>0</c:v>
                </c:pt>
                <c:pt idx="8">
                  <c:v>0.50649350649350655</c:v>
                </c:pt>
                <c:pt idx="9">
                  <c:v>0.58441558441558439</c:v>
                </c:pt>
                <c:pt idx="10">
                  <c:v>0.24350649350649353</c:v>
                </c:pt>
                <c:pt idx="11">
                  <c:v>0.11688311688311688</c:v>
                </c:pt>
                <c:pt idx="12">
                  <c:v>0.44805194805194809</c:v>
                </c:pt>
                <c:pt idx="13">
                  <c:v>1.3149350649350648</c:v>
                </c:pt>
                <c:pt idx="14">
                  <c:v>0.30974025974025976</c:v>
                </c:pt>
                <c:pt idx="15">
                  <c:v>0.45584415584415583</c:v>
                </c:pt>
              </c:numCache>
            </c:numRef>
          </c:val>
          <c:extLst>
            <c:ext xmlns:c16="http://schemas.microsoft.com/office/drawing/2014/chart" uri="{C3380CC4-5D6E-409C-BE32-E72D297353CC}">
              <c16:uniqueId val="{00000007-AD58-4AD2-9B12-E9F3EF72870B}"/>
            </c:ext>
          </c:extLst>
        </c:ser>
        <c:dLbls>
          <c:showLegendKey val="0"/>
          <c:showVal val="0"/>
          <c:showCatName val="0"/>
          <c:showSerName val="0"/>
          <c:showPercent val="0"/>
          <c:showBubbleSize val="0"/>
        </c:dLbls>
        <c:gapWidth val="150"/>
        <c:overlap val="100"/>
        <c:axId val="1861958303"/>
        <c:axId val="1861949151"/>
        <c:extLst>
          <c:ext xmlns:c15="http://schemas.microsoft.com/office/drawing/2012/chart" uri="{02D57815-91ED-43cb-92C2-25804820EDAC}">
            <c15:filteredBarSeries>
              <c15:ser>
                <c:idx val="0"/>
                <c:order val="0"/>
                <c:tx>
                  <c:strRef>
                    <c:extLst>
                      <c:ext uri="{02D57815-91ED-43cb-92C2-25804820EDAC}">
                        <c15:formulaRef>
                          <c15:sqref>JRC!$AA$4</c15:sqref>
                        </c15:formulaRef>
                      </c:ext>
                    </c:extLst>
                    <c:strCache>
                      <c:ptCount val="1"/>
                      <c:pt idx="0">
                        <c:v>PFPeA</c:v>
                      </c:pt>
                    </c:strCache>
                  </c:strRef>
                </c:tx>
                <c:spPr>
                  <a:solidFill>
                    <a:schemeClr val="accent1"/>
                  </a:solidFill>
                  <a:ln>
                    <a:noFill/>
                  </a:ln>
                  <a:effectLst/>
                </c:spPr>
                <c:invertIfNegative val="0"/>
                <c:cat>
                  <c:strRef>
                    <c:extLst>
                      <c:ext uri="{02D57815-91ED-43cb-92C2-25804820EDAC}">
                        <c15:formulaRef>
                          <c15:sqref>JRC!$Z$19:$Z$34</c15:sqref>
                        </c15:formulaRef>
                      </c:ext>
                    </c:extLst>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extLst>
                      <c:ext uri="{02D57815-91ED-43cb-92C2-25804820EDAC}">
                        <c15:formulaRef>
                          <c15:sqref>JRC!$AA$19:$AA$34</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8-AD58-4AD2-9B12-E9F3EF72870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JRC!$AB$4</c15:sqref>
                        </c15:formulaRef>
                      </c:ext>
                    </c:extLst>
                    <c:strCache>
                      <c:ptCount val="1"/>
                      <c:pt idx="0">
                        <c:v>PFHxA</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JRC!$Z$19:$Z$34</c15:sqref>
                        </c15:formulaRef>
                      </c:ext>
                    </c:extLst>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extLst xmlns:c15="http://schemas.microsoft.com/office/drawing/2012/chart">
                      <c:ext xmlns:c15="http://schemas.microsoft.com/office/drawing/2012/chart" uri="{02D57815-91ED-43cb-92C2-25804820EDAC}">
                        <c15:formulaRef>
                          <c15:sqref>JRC!$AB$19:$AB$34</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5="http://schemas.microsoft.com/office/drawing/2012/chart">
                  <c:ext xmlns:c16="http://schemas.microsoft.com/office/drawing/2014/chart" uri="{C3380CC4-5D6E-409C-BE32-E72D297353CC}">
                    <c16:uniqueId val="{00000009-AD58-4AD2-9B12-E9F3EF72870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JRC!$AC$4</c15:sqref>
                        </c15:formulaRef>
                      </c:ext>
                    </c:extLst>
                    <c:strCache>
                      <c:ptCount val="1"/>
                      <c:pt idx="0">
                        <c:v>PFHxS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JRC!$Z$19:$Z$34</c15:sqref>
                        </c15:formulaRef>
                      </c:ext>
                    </c:extLst>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extLst xmlns:c15="http://schemas.microsoft.com/office/drawing/2012/chart">
                      <c:ext xmlns:c15="http://schemas.microsoft.com/office/drawing/2012/chart" uri="{02D57815-91ED-43cb-92C2-25804820EDAC}">
                        <c15:formulaRef>
                          <c15:sqref>JRC!$AC$19:$AC$34</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0.16753246753246751</c:v>
                      </c:pt>
                    </c:numCache>
                  </c:numRef>
                </c:val>
                <c:extLst xmlns:c15="http://schemas.microsoft.com/office/drawing/2012/chart">
                  <c:ext xmlns:c16="http://schemas.microsoft.com/office/drawing/2014/chart" uri="{C3380CC4-5D6E-409C-BE32-E72D297353CC}">
                    <c16:uniqueId val="{0000000A-AD58-4AD2-9B12-E9F3EF72870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JRC!$AD$4</c15:sqref>
                        </c15:formulaRef>
                      </c:ext>
                    </c:extLst>
                    <c:strCache>
                      <c:ptCount val="1"/>
                      <c:pt idx="0">
                        <c:v>PFHpA</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JRC!$Z$19:$Z$34</c15:sqref>
                        </c15:formulaRef>
                      </c:ext>
                    </c:extLst>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extLst xmlns:c15="http://schemas.microsoft.com/office/drawing/2012/chart">
                      <c:ext xmlns:c15="http://schemas.microsoft.com/office/drawing/2012/chart" uri="{02D57815-91ED-43cb-92C2-25804820EDAC}">
                        <c15:formulaRef>
                          <c15:sqref>JRC!$AD$19:$AD$34</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5="http://schemas.microsoft.com/office/drawing/2012/chart">
                  <c:ext xmlns:c16="http://schemas.microsoft.com/office/drawing/2014/chart" uri="{C3380CC4-5D6E-409C-BE32-E72D297353CC}">
                    <c16:uniqueId val="{0000000B-AD58-4AD2-9B12-E9F3EF72870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JRC!$AE$4</c15:sqref>
                        </c15:formulaRef>
                      </c:ext>
                    </c:extLst>
                    <c:strCache>
                      <c:ptCount val="1"/>
                      <c:pt idx="0">
                        <c:v>PFHpS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JRC!$Z$19:$Z$34</c15:sqref>
                        </c15:formulaRef>
                      </c:ext>
                    </c:extLst>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extLst xmlns:c15="http://schemas.microsoft.com/office/drawing/2012/chart">
                      <c:ext xmlns:c15="http://schemas.microsoft.com/office/drawing/2012/chart" uri="{02D57815-91ED-43cb-92C2-25804820EDAC}">
                        <c15:formulaRef>
                          <c15:sqref>JRC!$AE$19:$AE$34</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1.948051948051948E-2</c:v>
                      </c:pt>
                      <c:pt idx="14">
                        <c:v>0.10909090909090909</c:v>
                      </c:pt>
                      <c:pt idx="15">
                        <c:v>0.24155844155844156</c:v>
                      </c:pt>
                    </c:numCache>
                  </c:numRef>
                </c:val>
                <c:extLst xmlns:c15="http://schemas.microsoft.com/office/drawing/2012/chart">
                  <c:ext xmlns:c16="http://schemas.microsoft.com/office/drawing/2014/chart" uri="{C3380CC4-5D6E-409C-BE32-E72D297353CC}">
                    <c16:uniqueId val="{0000000C-AD58-4AD2-9B12-E9F3EF72870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JRC!$AF$4</c15:sqref>
                        </c15:formulaRef>
                      </c:ext>
                    </c:extLst>
                    <c:strCache>
                      <c:ptCount val="1"/>
                      <c:pt idx="0">
                        <c:v>PFOA</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JRC!$Z$19:$Z$34</c15:sqref>
                        </c15:formulaRef>
                      </c:ext>
                    </c:extLst>
                    <c:strCache>
                      <c:ptCount val="16"/>
                      <c:pt idx="0">
                        <c:v>Kymijoen Tammijärvi</c:v>
                      </c:pt>
                      <c:pt idx="1">
                        <c:v>Kemijoki 1</c:v>
                      </c:pt>
                      <c:pt idx="2">
                        <c:v>Kemijärvi</c:v>
                      </c:pt>
                      <c:pt idx="3">
                        <c:v>Tornionjoki 2</c:v>
                      </c:pt>
                      <c:pt idx="4">
                        <c:v>Kemijoki 2</c:v>
                      </c:pt>
                      <c:pt idx="5">
                        <c:v>Tornionjoki 1</c:v>
                      </c:pt>
                      <c:pt idx="6">
                        <c:v>Oulujärvi 3</c:v>
                      </c:pt>
                      <c:pt idx="7">
                        <c:v>Säkylän Pyhäjärvi</c:v>
                      </c:pt>
                      <c:pt idx="8">
                        <c:v>Pyhäselkä</c:v>
                      </c:pt>
                      <c:pt idx="9">
                        <c:v>Jämsänjoki</c:v>
                      </c:pt>
                      <c:pt idx="10">
                        <c:v>Konnevesi</c:v>
                      </c:pt>
                      <c:pt idx="11">
                        <c:v>Vanajavesi</c:v>
                      </c:pt>
                      <c:pt idx="12">
                        <c:v>Pirkkalan Pyhäjärvi 1</c:v>
                      </c:pt>
                      <c:pt idx="13">
                        <c:v>Pirkkalan Pyhäjärvi 2</c:v>
                      </c:pt>
                      <c:pt idx="14">
                        <c:v>Kokemäenjoki</c:v>
                      </c:pt>
                      <c:pt idx="15">
                        <c:v>Porvoonjoki</c:v>
                      </c:pt>
                    </c:strCache>
                  </c:strRef>
                </c:cat>
                <c:val>
                  <c:numRef>
                    <c:extLst xmlns:c15="http://schemas.microsoft.com/office/drawing/2012/chart">
                      <c:ext xmlns:c15="http://schemas.microsoft.com/office/drawing/2012/chart" uri="{02D57815-91ED-43cb-92C2-25804820EDAC}">
                        <c15:formulaRef>
                          <c15:sqref>JRC!$AF$19:$AF$34</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5="http://schemas.microsoft.com/office/drawing/2012/chart">
                  <c:ext xmlns:c16="http://schemas.microsoft.com/office/drawing/2014/chart" uri="{C3380CC4-5D6E-409C-BE32-E72D297353CC}">
                    <c16:uniqueId val="{0000000D-AD58-4AD2-9B12-E9F3EF72870B}"/>
                  </c:ext>
                </c:extLst>
              </c15:ser>
            </c15:filteredBarSeries>
          </c:ext>
        </c:extLst>
      </c:barChart>
      <c:catAx>
        <c:axId val="1861958303"/>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1949151"/>
        <c:crosses val="autoZero"/>
        <c:auto val="1"/>
        <c:lblAlgn val="ctr"/>
        <c:lblOffset val="100"/>
        <c:noMultiLvlLbl val="0"/>
      </c:catAx>
      <c:valAx>
        <c:axId val="1861949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i-FI"/>
                  <a:t>Riskisuhde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19583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Pistekuormitetut näytepisteet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6"/>
          <c:order val="6"/>
          <c:tx>
            <c:strRef>
              <c:f>JRC!$AG$4</c:f>
              <c:strCache>
                <c:ptCount val="1"/>
                <c:pt idx="0">
                  <c:v>PFOS</c:v>
                </c:pt>
              </c:strCache>
            </c:strRef>
          </c:tx>
          <c:spPr>
            <a:solidFill>
              <a:schemeClr val="accent1">
                <a:lumMod val="60000"/>
              </a:schemeClr>
            </a:solidFill>
            <a:ln>
              <a:solidFill>
                <a:schemeClr val="tx1"/>
              </a:solidFill>
            </a:ln>
            <a:effectLst/>
          </c:spPr>
          <c:invertIfNegative val="0"/>
          <c:cat>
            <c:strRef>
              <c:f>JRC!$Z$5:$Z$16</c:f>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f>JRC!$AG$5:$AG$16</c:f>
              <c:numCache>
                <c:formatCode>General</c:formatCode>
                <c:ptCount val="12"/>
                <c:pt idx="0">
                  <c:v>2.4675324675324677</c:v>
                </c:pt>
                <c:pt idx="1">
                  <c:v>9.0259740259740262</c:v>
                </c:pt>
                <c:pt idx="2">
                  <c:v>14.285714285714286</c:v>
                </c:pt>
                <c:pt idx="3">
                  <c:v>9.1558441558441555</c:v>
                </c:pt>
                <c:pt idx="4">
                  <c:v>15.844155844155845</c:v>
                </c:pt>
                <c:pt idx="5">
                  <c:v>24.935064935064933</c:v>
                </c:pt>
                <c:pt idx="6">
                  <c:v>20.324675324675326</c:v>
                </c:pt>
                <c:pt idx="7">
                  <c:v>14.285714285714286</c:v>
                </c:pt>
                <c:pt idx="8">
                  <c:v>32.987012987012989</c:v>
                </c:pt>
                <c:pt idx="9">
                  <c:v>20.558441558441558</c:v>
                </c:pt>
                <c:pt idx="10">
                  <c:v>64.155844155844164</c:v>
                </c:pt>
                <c:pt idx="11">
                  <c:v>244.15584415584416</c:v>
                </c:pt>
              </c:numCache>
            </c:numRef>
          </c:val>
          <c:extLst>
            <c:ext xmlns:c16="http://schemas.microsoft.com/office/drawing/2014/chart" uri="{C3380CC4-5D6E-409C-BE32-E72D297353CC}">
              <c16:uniqueId val="{00000000-7029-4342-8B50-1DF78AAFA7C4}"/>
            </c:ext>
          </c:extLst>
        </c:ser>
        <c:ser>
          <c:idx val="7"/>
          <c:order val="7"/>
          <c:tx>
            <c:strRef>
              <c:f>JRC!$AH$4</c:f>
              <c:strCache>
                <c:ptCount val="1"/>
                <c:pt idx="0">
                  <c:v>PFNA</c:v>
                </c:pt>
              </c:strCache>
            </c:strRef>
          </c:tx>
          <c:spPr>
            <a:solidFill>
              <a:schemeClr val="accent2">
                <a:lumMod val="60000"/>
              </a:schemeClr>
            </a:solidFill>
            <a:ln>
              <a:solidFill>
                <a:schemeClr val="tx1"/>
              </a:solidFill>
            </a:ln>
            <a:effectLst/>
          </c:spPr>
          <c:invertIfNegative val="0"/>
          <c:cat>
            <c:strRef>
              <c:f>JRC!$Z$5:$Z$16</c:f>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f>JRC!$AH$5:$AH$16</c:f>
              <c:numCache>
                <c:formatCode>General</c:formatCode>
                <c:ptCount val="12"/>
                <c:pt idx="0">
                  <c:v>0</c:v>
                </c:pt>
                <c:pt idx="1">
                  <c:v>10.064935064935067</c:v>
                </c:pt>
                <c:pt idx="2">
                  <c:v>6.4935064935064934</c:v>
                </c:pt>
                <c:pt idx="3">
                  <c:v>8.7662337662337677</c:v>
                </c:pt>
                <c:pt idx="4">
                  <c:v>9.0909090909090917</c:v>
                </c:pt>
                <c:pt idx="5">
                  <c:v>11.688311688311687</c:v>
                </c:pt>
                <c:pt idx="6">
                  <c:v>8.7662337662337677</c:v>
                </c:pt>
                <c:pt idx="7">
                  <c:v>11.688311688311687</c:v>
                </c:pt>
                <c:pt idx="8">
                  <c:v>24.675324675324678</c:v>
                </c:pt>
                <c:pt idx="9">
                  <c:v>13.831168831168831</c:v>
                </c:pt>
                <c:pt idx="10">
                  <c:v>11.688311688311687</c:v>
                </c:pt>
                <c:pt idx="11">
                  <c:v>23.376623376623375</c:v>
                </c:pt>
              </c:numCache>
            </c:numRef>
          </c:val>
          <c:extLst>
            <c:ext xmlns:c16="http://schemas.microsoft.com/office/drawing/2014/chart" uri="{C3380CC4-5D6E-409C-BE32-E72D297353CC}">
              <c16:uniqueId val="{00000001-7029-4342-8B50-1DF78AAFA7C4}"/>
            </c:ext>
          </c:extLst>
        </c:ser>
        <c:ser>
          <c:idx val="8"/>
          <c:order val="8"/>
          <c:tx>
            <c:strRef>
              <c:f>JRC!$AI$4</c:f>
              <c:strCache>
                <c:ptCount val="1"/>
                <c:pt idx="0">
                  <c:v>PFDA</c:v>
                </c:pt>
              </c:strCache>
            </c:strRef>
          </c:tx>
          <c:spPr>
            <a:solidFill>
              <a:schemeClr val="accent3">
                <a:lumMod val="60000"/>
              </a:schemeClr>
            </a:solidFill>
            <a:ln>
              <a:solidFill>
                <a:schemeClr val="tx1"/>
              </a:solidFill>
            </a:ln>
            <a:effectLst/>
          </c:spPr>
          <c:invertIfNegative val="0"/>
          <c:cat>
            <c:strRef>
              <c:f>JRC!$Z$5:$Z$16</c:f>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f>JRC!$AI$5:$AI$16</c:f>
              <c:numCache>
                <c:formatCode>General</c:formatCode>
                <c:ptCount val="12"/>
                <c:pt idx="0">
                  <c:v>2.3376623376623376</c:v>
                </c:pt>
                <c:pt idx="1">
                  <c:v>8.1818181818181817</c:v>
                </c:pt>
                <c:pt idx="2">
                  <c:v>9.3506493506493502</c:v>
                </c:pt>
                <c:pt idx="3">
                  <c:v>10.38961038961039</c:v>
                </c:pt>
                <c:pt idx="4">
                  <c:v>15.064935064935064</c:v>
                </c:pt>
                <c:pt idx="5">
                  <c:v>11.948051948051949</c:v>
                </c:pt>
                <c:pt idx="6">
                  <c:v>15.454545454545453</c:v>
                </c:pt>
                <c:pt idx="7">
                  <c:v>17.662337662337663</c:v>
                </c:pt>
                <c:pt idx="8">
                  <c:v>25.194805194805195</c:v>
                </c:pt>
                <c:pt idx="9">
                  <c:v>19.272727272727273</c:v>
                </c:pt>
                <c:pt idx="10">
                  <c:v>23.376623376623378</c:v>
                </c:pt>
                <c:pt idx="11">
                  <c:v>48.831168831168831</c:v>
                </c:pt>
              </c:numCache>
            </c:numRef>
          </c:val>
          <c:extLst>
            <c:ext xmlns:c16="http://schemas.microsoft.com/office/drawing/2014/chart" uri="{C3380CC4-5D6E-409C-BE32-E72D297353CC}">
              <c16:uniqueId val="{00000002-7029-4342-8B50-1DF78AAFA7C4}"/>
            </c:ext>
          </c:extLst>
        </c:ser>
        <c:ser>
          <c:idx val="10"/>
          <c:order val="10"/>
          <c:tx>
            <c:strRef>
              <c:f>JRC!$AK$4</c:f>
              <c:strCache>
                <c:ptCount val="1"/>
                <c:pt idx="0">
                  <c:v>PFUnDA</c:v>
                </c:pt>
              </c:strCache>
            </c:strRef>
          </c:tx>
          <c:spPr>
            <a:solidFill>
              <a:schemeClr val="accent5">
                <a:lumMod val="60000"/>
              </a:schemeClr>
            </a:solidFill>
            <a:ln>
              <a:solidFill>
                <a:schemeClr val="tx1"/>
              </a:solidFill>
            </a:ln>
            <a:effectLst/>
          </c:spPr>
          <c:invertIfNegative val="0"/>
          <c:cat>
            <c:strRef>
              <c:f>JRC!$Z$5:$Z$16</c:f>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f>JRC!$AK$5:$AK$16</c:f>
              <c:numCache>
                <c:formatCode>General</c:formatCode>
                <c:ptCount val="12"/>
                <c:pt idx="0">
                  <c:v>7.0129870129870131</c:v>
                </c:pt>
                <c:pt idx="1">
                  <c:v>18.18181818181818</c:v>
                </c:pt>
                <c:pt idx="2">
                  <c:v>22.597402597402599</c:v>
                </c:pt>
                <c:pt idx="3">
                  <c:v>32.467532467532465</c:v>
                </c:pt>
                <c:pt idx="4">
                  <c:v>28.051948051948052</c:v>
                </c:pt>
                <c:pt idx="5">
                  <c:v>24.415584415584416</c:v>
                </c:pt>
                <c:pt idx="6">
                  <c:v>30.38961038961039</c:v>
                </c:pt>
                <c:pt idx="7">
                  <c:v>37.402597402597401</c:v>
                </c:pt>
                <c:pt idx="8">
                  <c:v>36.623376623376622</c:v>
                </c:pt>
                <c:pt idx="9">
                  <c:v>75.84415584415585</c:v>
                </c:pt>
                <c:pt idx="10">
                  <c:v>43.116883116883116</c:v>
                </c:pt>
                <c:pt idx="11">
                  <c:v>32.727272727272727</c:v>
                </c:pt>
              </c:numCache>
            </c:numRef>
          </c:val>
          <c:extLst>
            <c:ext xmlns:c16="http://schemas.microsoft.com/office/drawing/2014/chart" uri="{C3380CC4-5D6E-409C-BE32-E72D297353CC}">
              <c16:uniqueId val="{00000003-7029-4342-8B50-1DF78AAFA7C4}"/>
            </c:ext>
          </c:extLst>
        </c:ser>
        <c:ser>
          <c:idx val="11"/>
          <c:order val="11"/>
          <c:tx>
            <c:strRef>
              <c:f>JRC!$AL$4</c:f>
              <c:strCache>
                <c:ptCount val="1"/>
                <c:pt idx="0">
                  <c:v>PFDoDA</c:v>
                </c:pt>
              </c:strCache>
            </c:strRef>
          </c:tx>
          <c:spPr>
            <a:solidFill>
              <a:schemeClr val="accent6">
                <a:lumMod val="60000"/>
              </a:schemeClr>
            </a:solidFill>
            <a:ln>
              <a:solidFill>
                <a:schemeClr val="tx1"/>
              </a:solidFill>
            </a:ln>
            <a:effectLst/>
          </c:spPr>
          <c:invertIfNegative val="0"/>
          <c:cat>
            <c:strRef>
              <c:f>JRC!$Z$5:$Z$16</c:f>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f>JRC!$AL$5:$AL$16</c:f>
              <c:numCache>
                <c:formatCode>General</c:formatCode>
                <c:ptCount val="12"/>
                <c:pt idx="0">
                  <c:v>3.3116883116883118</c:v>
                </c:pt>
                <c:pt idx="1">
                  <c:v>4.0909090909090908</c:v>
                </c:pt>
                <c:pt idx="2">
                  <c:v>4.4805194805194812</c:v>
                </c:pt>
                <c:pt idx="3">
                  <c:v>8.279220779220779</c:v>
                </c:pt>
                <c:pt idx="4">
                  <c:v>5.8441558441558437</c:v>
                </c:pt>
                <c:pt idx="5">
                  <c:v>5.8441558441558437</c:v>
                </c:pt>
                <c:pt idx="6">
                  <c:v>6.1363636363636367</c:v>
                </c:pt>
                <c:pt idx="7">
                  <c:v>7.792207792207793</c:v>
                </c:pt>
                <c:pt idx="8">
                  <c:v>7.0129870129870131</c:v>
                </c:pt>
                <c:pt idx="9">
                  <c:v>15</c:v>
                </c:pt>
                <c:pt idx="10">
                  <c:v>11.688311688311687</c:v>
                </c:pt>
                <c:pt idx="11">
                  <c:v>9.3506493506493502</c:v>
                </c:pt>
              </c:numCache>
            </c:numRef>
          </c:val>
          <c:extLst>
            <c:ext xmlns:c16="http://schemas.microsoft.com/office/drawing/2014/chart" uri="{C3380CC4-5D6E-409C-BE32-E72D297353CC}">
              <c16:uniqueId val="{00000004-7029-4342-8B50-1DF78AAFA7C4}"/>
            </c:ext>
          </c:extLst>
        </c:ser>
        <c:ser>
          <c:idx val="12"/>
          <c:order val="12"/>
          <c:tx>
            <c:strRef>
              <c:f>JRC!$AM$4</c:f>
              <c:strCache>
                <c:ptCount val="1"/>
                <c:pt idx="0">
                  <c:v>PFTrDA</c:v>
                </c:pt>
              </c:strCache>
            </c:strRef>
          </c:tx>
          <c:spPr>
            <a:solidFill>
              <a:schemeClr val="accent1">
                <a:lumMod val="80000"/>
                <a:lumOff val="20000"/>
              </a:schemeClr>
            </a:solidFill>
            <a:ln>
              <a:solidFill>
                <a:schemeClr val="tx1"/>
              </a:solidFill>
            </a:ln>
            <a:effectLst/>
          </c:spPr>
          <c:invertIfNegative val="0"/>
          <c:cat>
            <c:strRef>
              <c:f>JRC!$Z$5:$Z$16</c:f>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f>JRC!$AM$5:$AM$16</c:f>
              <c:numCache>
                <c:formatCode>General</c:formatCode>
                <c:ptCount val="12"/>
                <c:pt idx="0">
                  <c:v>0.72077922077922085</c:v>
                </c:pt>
                <c:pt idx="1">
                  <c:v>1.0324675324675328</c:v>
                </c:pt>
                <c:pt idx="2">
                  <c:v>0.95454545454545447</c:v>
                </c:pt>
                <c:pt idx="3">
                  <c:v>1.4512987012987013</c:v>
                </c:pt>
                <c:pt idx="4">
                  <c:v>1.2077922077922079</c:v>
                </c:pt>
                <c:pt idx="5">
                  <c:v>0.97402597402597402</c:v>
                </c:pt>
                <c:pt idx="6">
                  <c:v>1.1396103896103897</c:v>
                </c:pt>
                <c:pt idx="7">
                  <c:v>1.2467532467532467</c:v>
                </c:pt>
                <c:pt idx="8">
                  <c:v>1.4220779220779218</c:v>
                </c:pt>
                <c:pt idx="9">
                  <c:v>3.2376623376623375</c:v>
                </c:pt>
                <c:pt idx="10">
                  <c:v>2.2987012987012987</c:v>
                </c:pt>
                <c:pt idx="11">
                  <c:v>0.89610389610389618</c:v>
                </c:pt>
              </c:numCache>
            </c:numRef>
          </c:val>
          <c:extLst>
            <c:ext xmlns:c16="http://schemas.microsoft.com/office/drawing/2014/chart" uri="{C3380CC4-5D6E-409C-BE32-E72D297353CC}">
              <c16:uniqueId val="{00000005-7029-4342-8B50-1DF78AAFA7C4}"/>
            </c:ext>
          </c:extLst>
        </c:ser>
        <c:ser>
          <c:idx val="13"/>
          <c:order val="13"/>
          <c:tx>
            <c:strRef>
              <c:f>JRC!$AN$4</c:f>
              <c:strCache>
                <c:ptCount val="1"/>
                <c:pt idx="0">
                  <c:v>PFTeDA</c:v>
                </c:pt>
              </c:strCache>
            </c:strRef>
          </c:tx>
          <c:spPr>
            <a:solidFill>
              <a:schemeClr val="accent2">
                <a:lumMod val="80000"/>
                <a:lumOff val="20000"/>
              </a:schemeClr>
            </a:solidFill>
            <a:ln>
              <a:solidFill>
                <a:schemeClr val="tx1"/>
              </a:solidFill>
            </a:ln>
            <a:effectLst/>
          </c:spPr>
          <c:invertIfNegative val="0"/>
          <c:cat>
            <c:strRef>
              <c:f>JRC!$Z$5:$Z$16</c:f>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f>JRC!$AN$5:$AN$16</c:f>
              <c:numCache>
                <c:formatCode>General</c:formatCode>
                <c:ptCount val="12"/>
                <c:pt idx="0">
                  <c:v>0</c:v>
                </c:pt>
                <c:pt idx="1">
                  <c:v>3.896103896103896E-2</c:v>
                </c:pt>
                <c:pt idx="2">
                  <c:v>0.19480519480519479</c:v>
                </c:pt>
                <c:pt idx="3">
                  <c:v>0.15584415584415584</c:v>
                </c:pt>
                <c:pt idx="4">
                  <c:v>0</c:v>
                </c:pt>
                <c:pt idx="5">
                  <c:v>0.19480519480519479</c:v>
                </c:pt>
                <c:pt idx="6">
                  <c:v>0.1753246753246753</c:v>
                </c:pt>
                <c:pt idx="7">
                  <c:v>0</c:v>
                </c:pt>
                <c:pt idx="8">
                  <c:v>0.23376623376623379</c:v>
                </c:pt>
                <c:pt idx="9">
                  <c:v>0.3545454545454545</c:v>
                </c:pt>
                <c:pt idx="10">
                  <c:v>0.54545454545454553</c:v>
                </c:pt>
                <c:pt idx="11">
                  <c:v>0.38961038961038957</c:v>
                </c:pt>
              </c:numCache>
            </c:numRef>
          </c:val>
          <c:extLst>
            <c:ext xmlns:c16="http://schemas.microsoft.com/office/drawing/2014/chart" uri="{C3380CC4-5D6E-409C-BE32-E72D297353CC}">
              <c16:uniqueId val="{00000006-7029-4342-8B50-1DF78AAFA7C4}"/>
            </c:ext>
          </c:extLst>
        </c:ser>
        <c:dLbls>
          <c:showLegendKey val="0"/>
          <c:showVal val="0"/>
          <c:showCatName val="0"/>
          <c:showSerName val="0"/>
          <c:showPercent val="0"/>
          <c:showBubbleSize val="0"/>
        </c:dLbls>
        <c:gapWidth val="150"/>
        <c:overlap val="100"/>
        <c:axId val="1861958303"/>
        <c:axId val="1861949151"/>
        <c:extLst>
          <c:ext xmlns:c15="http://schemas.microsoft.com/office/drawing/2012/chart" uri="{02D57815-91ED-43cb-92C2-25804820EDAC}">
            <c15:filteredBarSeries>
              <c15:ser>
                <c:idx val="0"/>
                <c:order val="0"/>
                <c:tx>
                  <c:strRef>
                    <c:extLst>
                      <c:ext uri="{02D57815-91ED-43cb-92C2-25804820EDAC}">
                        <c15:formulaRef>
                          <c15:sqref>JRC!$AA$4</c15:sqref>
                        </c15:formulaRef>
                      </c:ext>
                    </c:extLst>
                    <c:strCache>
                      <c:ptCount val="1"/>
                      <c:pt idx="0">
                        <c:v>PFPeA</c:v>
                      </c:pt>
                    </c:strCache>
                  </c:strRef>
                </c:tx>
                <c:spPr>
                  <a:solidFill>
                    <a:schemeClr val="accent1"/>
                  </a:solidFill>
                  <a:ln>
                    <a:noFill/>
                  </a:ln>
                  <a:effectLst/>
                </c:spPr>
                <c:invertIfNegative val="0"/>
                <c:cat>
                  <c:strRef>
                    <c:extLst>
                      <c:ext uri="{02D57815-91ED-43cb-92C2-25804820EDAC}">
                        <c15:formulaRef>
                          <c15:sqref>JRC!$Z$5:$Z$16</c15:sqref>
                        </c15:formulaRef>
                      </c:ext>
                    </c:extLst>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extLst>
                      <c:ext uri="{02D57815-91ED-43cb-92C2-25804820EDAC}">
                        <c15:formulaRef>
                          <c15:sqref>JRC!$AA$5:$AA$16</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7029-4342-8B50-1DF78AAFA7C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JRC!$AB$4</c15:sqref>
                        </c15:formulaRef>
                      </c:ext>
                    </c:extLst>
                    <c:strCache>
                      <c:ptCount val="1"/>
                      <c:pt idx="0">
                        <c:v>PFHxA</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JRC!$Z$5:$Z$16</c15:sqref>
                        </c15:formulaRef>
                      </c:ext>
                    </c:extLst>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extLst xmlns:c15="http://schemas.microsoft.com/office/drawing/2012/chart">
                      <c:ext xmlns:c15="http://schemas.microsoft.com/office/drawing/2012/chart" uri="{02D57815-91ED-43cb-92C2-25804820EDAC}">
                        <c15:formulaRef>
                          <c15:sqref>JRC!$AB$5:$AB$16</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8-7029-4342-8B50-1DF78AAFA7C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JRC!$AC$4</c15:sqref>
                        </c15:formulaRef>
                      </c:ext>
                    </c:extLst>
                    <c:strCache>
                      <c:ptCount val="1"/>
                      <c:pt idx="0">
                        <c:v>PFHxS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JRC!$Z$5:$Z$16</c15:sqref>
                        </c15:formulaRef>
                      </c:ext>
                    </c:extLst>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extLst xmlns:c15="http://schemas.microsoft.com/office/drawing/2012/chart">
                      <c:ext xmlns:c15="http://schemas.microsoft.com/office/drawing/2012/chart" uri="{02D57815-91ED-43cb-92C2-25804820EDAC}">
                        <c15:formulaRef>
                          <c15:sqref>JRC!$AC$5:$AC$16</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9-7029-4342-8B50-1DF78AAFA7C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JRC!$AD$4</c15:sqref>
                        </c15:formulaRef>
                      </c:ext>
                    </c:extLst>
                    <c:strCache>
                      <c:ptCount val="1"/>
                      <c:pt idx="0">
                        <c:v>PFHpA</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JRC!$Z$5:$Z$16</c15:sqref>
                        </c15:formulaRef>
                      </c:ext>
                    </c:extLst>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extLst xmlns:c15="http://schemas.microsoft.com/office/drawing/2012/chart">
                      <c:ext xmlns:c15="http://schemas.microsoft.com/office/drawing/2012/chart" uri="{02D57815-91ED-43cb-92C2-25804820EDAC}">
                        <c15:formulaRef>
                          <c15:sqref>JRC!$AD$5:$AD$16</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A-7029-4342-8B50-1DF78AAFA7C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JRC!$AE$4</c15:sqref>
                        </c15:formulaRef>
                      </c:ext>
                    </c:extLst>
                    <c:strCache>
                      <c:ptCount val="1"/>
                      <c:pt idx="0">
                        <c:v>PFHpS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JRC!$Z$5:$Z$16</c15:sqref>
                        </c15:formulaRef>
                      </c:ext>
                    </c:extLst>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extLst xmlns:c15="http://schemas.microsoft.com/office/drawing/2012/chart">
                      <c:ext xmlns:c15="http://schemas.microsoft.com/office/drawing/2012/chart" uri="{02D57815-91ED-43cb-92C2-25804820EDAC}">
                        <c15:formulaRef>
                          <c15:sqref>JRC!$AE$5:$AE$16</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0.15584415584415584</c:v>
                      </c:pt>
                    </c:numCache>
                  </c:numRef>
                </c:val>
                <c:extLst xmlns:c15="http://schemas.microsoft.com/office/drawing/2012/chart">
                  <c:ext xmlns:c16="http://schemas.microsoft.com/office/drawing/2014/chart" uri="{C3380CC4-5D6E-409C-BE32-E72D297353CC}">
                    <c16:uniqueId val="{0000000B-7029-4342-8B50-1DF78AAFA7C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JRC!$AF$4</c15:sqref>
                        </c15:formulaRef>
                      </c:ext>
                    </c:extLst>
                    <c:strCache>
                      <c:ptCount val="1"/>
                      <c:pt idx="0">
                        <c:v>PFOA</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JRC!$Z$5:$Z$16</c15:sqref>
                        </c15:formulaRef>
                      </c:ext>
                    </c:extLst>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extLst xmlns:c15="http://schemas.microsoft.com/office/drawing/2012/chart">
                      <c:ext xmlns:c15="http://schemas.microsoft.com/office/drawing/2012/chart" uri="{02D57815-91ED-43cb-92C2-25804820EDAC}">
                        <c15:formulaRef>
                          <c15:sqref>JRC!$AF$5:$AF$16</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C-7029-4342-8B50-1DF78AAFA7C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JRC!$AJ$4</c15:sqref>
                        </c15:formulaRef>
                      </c:ext>
                    </c:extLst>
                    <c:strCache>
                      <c:ptCount val="1"/>
                      <c:pt idx="0">
                        <c:v>PFDS</c:v>
                      </c:pt>
                    </c:strCache>
                  </c:strRef>
                </c:tx>
                <c:spPr>
                  <a:solidFill>
                    <a:schemeClr val="accent4">
                      <a:lumMod val="60000"/>
                    </a:schemeClr>
                  </a:solidFill>
                  <a:ln>
                    <a:solidFill>
                      <a:schemeClr val="tx1"/>
                    </a:solidFill>
                  </a:ln>
                  <a:effectLst/>
                </c:spPr>
                <c:invertIfNegative val="0"/>
                <c:cat>
                  <c:strRef>
                    <c:extLst xmlns:c15="http://schemas.microsoft.com/office/drawing/2012/chart">
                      <c:ext xmlns:c15="http://schemas.microsoft.com/office/drawing/2012/chart" uri="{02D57815-91ED-43cb-92C2-25804820EDAC}">
                        <c15:formulaRef>
                          <c15:sqref>JRC!$Z$5:$Z$16</c15:sqref>
                        </c15:formulaRef>
                      </c:ext>
                    </c:extLst>
                    <c:strCache>
                      <c:ptCount val="12"/>
                      <c:pt idx="0">
                        <c:v>Valkea-Kotinen</c:v>
                      </c:pt>
                      <c:pt idx="1">
                        <c:v>Inarinjärvi</c:v>
                      </c:pt>
                      <c:pt idx="2">
                        <c:v>Haukivesi</c:v>
                      </c:pt>
                      <c:pt idx="3">
                        <c:v>Oulujärvi 1</c:v>
                      </c:pt>
                      <c:pt idx="4">
                        <c:v>Pääjärvi</c:v>
                      </c:pt>
                      <c:pt idx="5">
                        <c:v>Päijänne 2</c:v>
                      </c:pt>
                      <c:pt idx="6">
                        <c:v>Saimaa</c:v>
                      </c:pt>
                      <c:pt idx="7">
                        <c:v>Oulujärvi 2</c:v>
                      </c:pt>
                      <c:pt idx="8">
                        <c:v>Päijänne 1</c:v>
                      </c:pt>
                      <c:pt idx="9">
                        <c:v>Lestijärvi</c:v>
                      </c:pt>
                      <c:pt idx="10">
                        <c:v>Kymijoki Koria</c:v>
                      </c:pt>
                      <c:pt idx="11">
                        <c:v>Tuusulanjärvi</c:v>
                      </c:pt>
                    </c:strCache>
                  </c:strRef>
                </c:cat>
                <c:val>
                  <c:numRef>
                    <c:extLst xmlns:c15="http://schemas.microsoft.com/office/drawing/2012/chart">
                      <c:ext xmlns:c15="http://schemas.microsoft.com/office/drawing/2012/chart" uri="{02D57815-91ED-43cb-92C2-25804820EDAC}">
                        <c15:formulaRef>
                          <c15:sqref>JRC!$AJ$5:$AJ$16</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7029-4342-8B50-1DF78AAFA7C4}"/>
                  </c:ext>
                </c:extLst>
              </c15:ser>
            </c15:filteredBarSeries>
          </c:ext>
        </c:extLst>
      </c:barChart>
      <c:catAx>
        <c:axId val="1861958303"/>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1949151"/>
        <c:crosses val="autoZero"/>
        <c:auto val="1"/>
        <c:lblAlgn val="ctr"/>
        <c:lblOffset val="100"/>
        <c:noMultiLvlLbl val="0"/>
      </c:catAx>
      <c:valAx>
        <c:axId val="1861949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i-FI"/>
                  <a:t>Riskisuhde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19583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fi-FI"/>
              <a:t>Rannikon</a:t>
            </a:r>
            <a:r>
              <a:rPr lang="fi-FI" baseline="0"/>
              <a:t> näytepisteet</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6"/>
          <c:order val="6"/>
          <c:tx>
            <c:strRef>
              <c:f>JRC!$AG$4</c:f>
              <c:strCache>
                <c:ptCount val="1"/>
                <c:pt idx="0">
                  <c:v>PFOS</c:v>
                </c:pt>
              </c:strCache>
            </c:strRef>
          </c:tx>
          <c:spPr>
            <a:solidFill>
              <a:schemeClr val="accent1">
                <a:lumMod val="60000"/>
              </a:schemeClr>
            </a:solidFill>
            <a:ln>
              <a:solidFill>
                <a:schemeClr val="tx1"/>
              </a:solidFill>
            </a:ln>
            <a:effectLst/>
          </c:spPr>
          <c:invertIfNegative val="0"/>
          <c:cat>
            <c:strRef>
              <c:f>JRC!$Z$36:$Z$51</c:f>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f>JRC!$AG$36:$AG$51</c:f>
              <c:numCache>
                <c:formatCode>General</c:formatCode>
                <c:ptCount val="16"/>
                <c:pt idx="0">
                  <c:v>39.350649350649356</c:v>
                </c:pt>
                <c:pt idx="1">
                  <c:v>35.584415584415588</c:v>
                </c:pt>
                <c:pt idx="2">
                  <c:v>49.424860853432278</c:v>
                </c:pt>
                <c:pt idx="3">
                  <c:v>41.81818181818182</c:v>
                </c:pt>
                <c:pt idx="4">
                  <c:v>43.688311688311686</c:v>
                </c:pt>
                <c:pt idx="5">
                  <c:v>52.532467532467535</c:v>
                </c:pt>
                <c:pt idx="6">
                  <c:v>60.129870129870127</c:v>
                </c:pt>
                <c:pt idx="7">
                  <c:v>65.899814471243047</c:v>
                </c:pt>
                <c:pt idx="8">
                  <c:v>48.961038961038959</c:v>
                </c:pt>
                <c:pt idx="9">
                  <c:v>91.948051948051955</c:v>
                </c:pt>
                <c:pt idx="10">
                  <c:v>159.04761904761907</c:v>
                </c:pt>
                <c:pt idx="11">
                  <c:v>62.077922077922082</c:v>
                </c:pt>
                <c:pt idx="12">
                  <c:v>71.6883116883117</c:v>
                </c:pt>
                <c:pt idx="13">
                  <c:v>87.79220779220779</c:v>
                </c:pt>
                <c:pt idx="14">
                  <c:v>134.80519480519482</c:v>
                </c:pt>
                <c:pt idx="15">
                  <c:v>333.24675324675326</c:v>
                </c:pt>
              </c:numCache>
            </c:numRef>
          </c:val>
          <c:extLst>
            <c:ext xmlns:c16="http://schemas.microsoft.com/office/drawing/2014/chart" uri="{C3380CC4-5D6E-409C-BE32-E72D297353CC}">
              <c16:uniqueId val="{00000000-112D-4E4C-97E8-38F910297E9B}"/>
            </c:ext>
          </c:extLst>
        </c:ser>
        <c:ser>
          <c:idx val="7"/>
          <c:order val="7"/>
          <c:tx>
            <c:strRef>
              <c:f>JRC!$AH$4</c:f>
              <c:strCache>
                <c:ptCount val="1"/>
                <c:pt idx="0">
                  <c:v>PFNA</c:v>
                </c:pt>
              </c:strCache>
            </c:strRef>
          </c:tx>
          <c:spPr>
            <a:solidFill>
              <a:schemeClr val="accent2">
                <a:lumMod val="60000"/>
              </a:schemeClr>
            </a:solidFill>
            <a:ln>
              <a:solidFill>
                <a:schemeClr val="tx1"/>
              </a:solidFill>
            </a:ln>
            <a:effectLst/>
          </c:spPr>
          <c:invertIfNegative val="0"/>
          <c:cat>
            <c:strRef>
              <c:f>JRC!$Z$36:$Z$51</c:f>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f>JRC!$AH$36:$AH$51</c:f>
              <c:numCache>
                <c:formatCode>General</c:formatCode>
                <c:ptCount val="16"/>
                <c:pt idx="0">
                  <c:v>36.688311688311693</c:v>
                </c:pt>
                <c:pt idx="1">
                  <c:v>36.363636363636367</c:v>
                </c:pt>
                <c:pt idx="2">
                  <c:v>27.309833024118738</c:v>
                </c:pt>
                <c:pt idx="3">
                  <c:v>44.155844155844164</c:v>
                </c:pt>
                <c:pt idx="4">
                  <c:v>34.805194805194809</c:v>
                </c:pt>
                <c:pt idx="5">
                  <c:v>40.259740259740269</c:v>
                </c:pt>
                <c:pt idx="6">
                  <c:v>28.571428571428573</c:v>
                </c:pt>
                <c:pt idx="7">
                  <c:v>24.656771799628942</c:v>
                </c:pt>
                <c:pt idx="8">
                  <c:v>68.831168831168839</c:v>
                </c:pt>
                <c:pt idx="9">
                  <c:v>32.467532467532465</c:v>
                </c:pt>
                <c:pt idx="10">
                  <c:v>29.956709956709961</c:v>
                </c:pt>
                <c:pt idx="11">
                  <c:v>68.831168831168839</c:v>
                </c:pt>
                <c:pt idx="12">
                  <c:v>63.896103896103895</c:v>
                </c:pt>
                <c:pt idx="13">
                  <c:v>70.162337662337663</c:v>
                </c:pt>
                <c:pt idx="14">
                  <c:v>72.727272727272734</c:v>
                </c:pt>
                <c:pt idx="15">
                  <c:v>97.597402597402592</c:v>
                </c:pt>
              </c:numCache>
            </c:numRef>
          </c:val>
          <c:extLst>
            <c:ext xmlns:c16="http://schemas.microsoft.com/office/drawing/2014/chart" uri="{C3380CC4-5D6E-409C-BE32-E72D297353CC}">
              <c16:uniqueId val="{00000001-112D-4E4C-97E8-38F910297E9B}"/>
            </c:ext>
          </c:extLst>
        </c:ser>
        <c:ser>
          <c:idx val="8"/>
          <c:order val="8"/>
          <c:tx>
            <c:strRef>
              <c:f>JRC!$AI$4</c:f>
              <c:strCache>
                <c:ptCount val="1"/>
                <c:pt idx="0">
                  <c:v>PFDA</c:v>
                </c:pt>
              </c:strCache>
            </c:strRef>
          </c:tx>
          <c:spPr>
            <a:solidFill>
              <a:schemeClr val="accent3">
                <a:lumMod val="60000"/>
              </a:schemeClr>
            </a:solidFill>
            <a:ln>
              <a:solidFill>
                <a:schemeClr val="tx1"/>
              </a:solidFill>
            </a:ln>
            <a:effectLst/>
          </c:spPr>
          <c:invertIfNegative val="0"/>
          <c:cat>
            <c:strRef>
              <c:f>JRC!$Z$36:$Z$51</c:f>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f>JRC!$AI$36:$AI$51</c:f>
              <c:numCache>
                <c:formatCode>General</c:formatCode>
                <c:ptCount val="16"/>
                <c:pt idx="0">
                  <c:v>6.7532467532467537</c:v>
                </c:pt>
                <c:pt idx="1">
                  <c:v>9.3506493506493502</c:v>
                </c:pt>
                <c:pt idx="2">
                  <c:v>12.749536178107606</c:v>
                </c:pt>
                <c:pt idx="3">
                  <c:v>12.467532467532466</c:v>
                </c:pt>
                <c:pt idx="4">
                  <c:v>15.896103896103895</c:v>
                </c:pt>
                <c:pt idx="5">
                  <c:v>15.064935064935064</c:v>
                </c:pt>
                <c:pt idx="6">
                  <c:v>17.662337662337659</c:v>
                </c:pt>
                <c:pt idx="7">
                  <c:v>20.118738404452692</c:v>
                </c:pt>
                <c:pt idx="8">
                  <c:v>21.038961038961041</c:v>
                </c:pt>
                <c:pt idx="9">
                  <c:v>21.298701298701296</c:v>
                </c:pt>
                <c:pt idx="10">
                  <c:v>14.597402597402596</c:v>
                </c:pt>
                <c:pt idx="11">
                  <c:v>38.961038961038959</c:v>
                </c:pt>
                <c:pt idx="12">
                  <c:v>39.238095238095234</c:v>
                </c:pt>
                <c:pt idx="13">
                  <c:v>46.36363636363636</c:v>
                </c:pt>
                <c:pt idx="14">
                  <c:v>44.155844155844157</c:v>
                </c:pt>
                <c:pt idx="15">
                  <c:v>36.415584415584419</c:v>
                </c:pt>
              </c:numCache>
            </c:numRef>
          </c:val>
          <c:extLst>
            <c:ext xmlns:c16="http://schemas.microsoft.com/office/drawing/2014/chart" uri="{C3380CC4-5D6E-409C-BE32-E72D297353CC}">
              <c16:uniqueId val="{00000002-112D-4E4C-97E8-38F910297E9B}"/>
            </c:ext>
          </c:extLst>
        </c:ser>
        <c:ser>
          <c:idx val="10"/>
          <c:order val="10"/>
          <c:tx>
            <c:strRef>
              <c:f>JRC!$AK$4</c:f>
              <c:strCache>
                <c:ptCount val="1"/>
                <c:pt idx="0">
                  <c:v>PFUnDA</c:v>
                </c:pt>
              </c:strCache>
            </c:strRef>
          </c:tx>
          <c:spPr>
            <a:solidFill>
              <a:schemeClr val="accent5">
                <a:lumMod val="60000"/>
              </a:schemeClr>
            </a:solidFill>
            <a:ln>
              <a:solidFill>
                <a:schemeClr val="tx1"/>
              </a:solidFill>
            </a:ln>
            <a:effectLst/>
          </c:spPr>
          <c:invertIfNegative val="0"/>
          <c:cat>
            <c:strRef>
              <c:f>JRC!$Z$36:$Z$51</c:f>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f>JRC!$AK$36:$AK$51</c:f>
              <c:numCache>
                <c:formatCode>General</c:formatCode>
                <c:ptCount val="16"/>
                <c:pt idx="0">
                  <c:v>10.38961038961039</c:v>
                </c:pt>
                <c:pt idx="1">
                  <c:v>17.662337662337663</c:v>
                </c:pt>
                <c:pt idx="2">
                  <c:v>20.081632653061224</c:v>
                </c:pt>
                <c:pt idx="3">
                  <c:v>16.623376623376625</c:v>
                </c:pt>
                <c:pt idx="4">
                  <c:v>21.506493506493506</c:v>
                </c:pt>
                <c:pt idx="5">
                  <c:v>16.233766233766232</c:v>
                </c:pt>
                <c:pt idx="6">
                  <c:v>24.935064935064933</c:v>
                </c:pt>
                <c:pt idx="7">
                  <c:v>25.573283858998145</c:v>
                </c:pt>
                <c:pt idx="8">
                  <c:v>12.987012987012987</c:v>
                </c:pt>
                <c:pt idx="9">
                  <c:v>25.974025974025974</c:v>
                </c:pt>
                <c:pt idx="10">
                  <c:v>30.891774891774894</c:v>
                </c:pt>
                <c:pt idx="11">
                  <c:v>59.740259740259738</c:v>
                </c:pt>
                <c:pt idx="12">
                  <c:v>63.376623376623378</c:v>
                </c:pt>
                <c:pt idx="13">
                  <c:v>70.909090909090907</c:v>
                </c:pt>
                <c:pt idx="14">
                  <c:v>63.896103896103895</c:v>
                </c:pt>
                <c:pt idx="15">
                  <c:v>339.48051948051949</c:v>
                </c:pt>
              </c:numCache>
            </c:numRef>
          </c:val>
          <c:extLst>
            <c:ext xmlns:c16="http://schemas.microsoft.com/office/drawing/2014/chart" uri="{C3380CC4-5D6E-409C-BE32-E72D297353CC}">
              <c16:uniqueId val="{00000003-112D-4E4C-97E8-38F910297E9B}"/>
            </c:ext>
          </c:extLst>
        </c:ser>
        <c:ser>
          <c:idx val="11"/>
          <c:order val="11"/>
          <c:tx>
            <c:strRef>
              <c:f>JRC!$AL$4</c:f>
              <c:strCache>
                <c:ptCount val="1"/>
                <c:pt idx="0">
                  <c:v>PFDoDA</c:v>
                </c:pt>
              </c:strCache>
            </c:strRef>
          </c:tx>
          <c:spPr>
            <a:solidFill>
              <a:schemeClr val="accent6">
                <a:lumMod val="60000"/>
              </a:schemeClr>
            </a:solidFill>
            <a:ln>
              <a:solidFill>
                <a:schemeClr val="tx1"/>
              </a:solidFill>
            </a:ln>
            <a:effectLst/>
          </c:spPr>
          <c:invertIfNegative val="0"/>
          <c:cat>
            <c:strRef>
              <c:f>JRC!$Z$36:$Z$51</c:f>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f>JRC!$AL$36:$AL$51</c:f>
              <c:numCache>
                <c:formatCode>General</c:formatCode>
                <c:ptCount val="16"/>
                <c:pt idx="0">
                  <c:v>2.0454545454545454</c:v>
                </c:pt>
                <c:pt idx="1">
                  <c:v>3.8961038961038965</c:v>
                </c:pt>
                <c:pt idx="2">
                  <c:v>3</c:v>
                </c:pt>
                <c:pt idx="3">
                  <c:v>2.7272727272727275</c:v>
                </c:pt>
                <c:pt idx="4">
                  <c:v>2.9610389610389616</c:v>
                </c:pt>
                <c:pt idx="5">
                  <c:v>1.8506493506493509</c:v>
                </c:pt>
                <c:pt idx="6">
                  <c:v>6.8181818181818183</c:v>
                </c:pt>
                <c:pt idx="7">
                  <c:v>4.6141001855287564</c:v>
                </c:pt>
                <c:pt idx="8">
                  <c:v>2.1428571428571428</c:v>
                </c:pt>
                <c:pt idx="9">
                  <c:v>5.0649350649350655</c:v>
                </c:pt>
                <c:pt idx="10">
                  <c:v>4.5064935064935066</c:v>
                </c:pt>
                <c:pt idx="11">
                  <c:v>10.129870129870131</c:v>
                </c:pt>
                <c:pt idx="12">
                  <c:v>8.6623376623376647</c:v>
                </c:pt>
                <c:pt idx="13">
                  <c:v>11.220779220779221</c:v>
                </c:pt>
                <c:pt idx="14">
                  <c:v>10.129870129870131</c:v>
                </c:pt>
                <c:pt idx="15">
                  <c:v>16.227272727272727</c:v>
                </c:pt>
              </c:numCache>
            </c:numRef>
          </c:val>
          <c:extLst>
            <c:ext xmlns:c16="http://schemas.microsoft.com/office/drawing/2014/chart" uri="{C3380CC4-5D6E-409C-BE32-E72D297353CC}">
              <c16:uniqueId val="{00000004-112D-4E4C-97E8-38F910297E9B}"/>
            </c:ext>
          </c:extLst>
        </c:ser>
        <c:ser>
          <c:idx val="12"/>
          <c:order val="12"/>
          <c:tx>
            <c:strRef>
              <c:f>JRC!$AM$4</c:f>
              <c:strCache>
                <c:ptCount val="1"/>
                <c:pt idx="0">
                  <c:v>PFTrDA</c:v>
                </c:pt>
              </c:strCache>
            </c:strRef>
          </c:tx>
          <c:spPr>
            <a:solidFill>
              <a:schemeClr val="accent1">
                <a:lumMod val="80000"/>
                <a:lumOff val="20000"/>
              </a:schemeClr>
            </a:solidFill>
            <a:ln>
              <a:solidFill>
                <a:schemeClr val="tx1"/>
              </a:solidFill>
            </a:ln>
            <a:effectLst/>
          </c:spPr>
          <c:invertIfNegative val="0"/>
          <c:cat>
            <c:strRef>
              <c:f>JRC!$Z$36:$Z$51</c:f>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f>JRC!$AM$36:$AM$51</c:f>
              <c:numCache>
                <c:formatCode>General</c:formatCode>
                <c:ptCount val="16"/>
                <c:pt idx="0">
                  <c:v>0.38961038961038963</c:v>
                </c:pt>
                <c:pt idx="1">
                  <c:v>0.89610389610389618</c:v>
                </c:pt>
                <c:pt idx="2">
                  <c:v>0.59109461966604826</c:v>
                </c:pt>
                <c:pt idx="3">
                  <c:v>0.46753246753246752</c:v>
                </c:pt>
                <c:pt idx="4">
                  <c:v>0.62337662337662336</c:v>
                </c:pt>
                <c:pt idx="5">
                  <c:v>0.27272727272727276</c:v>
                </c:pt>
                <c:pt idx="6">
                  <c:v>0.68181818181818188</c:v>
                </c:pt>
                <c:pt idx="7">
                  <c:v>0.63729128014842307</c:v>
                </c:pt>
                <c:pt idx="8">
                  <c:v>0.2142857142857143</c:v>
                </c:pt>
                <c:pt idx="9">
                  <c:v>0.70129870129870131</c:v>
                </c:pt>
                <c:pt idx="10">
                  <c:v>0.7649350649350648</c:v>
                </c:pt>
                <c:pt idx="11">
                  <c:v>2.0259740259740262</c:v>
                </c:pt>
                <c:pt idx="12">
                  <c:v>2.401298701298701</c:v>
                </c:pt>
                <c:pt idx="13">
                  <c:v>2.4389610389610392</c:v>
                </c:pt>
                <c:pt idx="14">
                  <c:v>2.0259740259740262</c:v>
                </c:pt>
                <c:pt idx="15">
                  <c:v>6.8766233766233782</c:v>
                </c:pt>
              </c:numCache>
            </c:numRef>
          </c:val>
          <c:extLst>
            <c:ext xmlns:c16="http://schemas.microsoft.com/office/drawing/2014/chart" uri="{C3380CC4-5D6E-409C-BE32-E72D297353CC}">
              <c16:uniqueId val="{00000005-112D-4E4C-97E8-38F910297E9B}"/>
            </c:ext>
          </c:extLst>
        </c:ser>
        <c:ser>
          <c:idx val="13"/>
          <c:order val="13"/>
          <c:tx>
            <c:strRef>
              <c:f>JRC!$AN$4</c:f>
              <c:strCache>
                <c:ptCount val="1"/>
                <c:pt idx="0">
                  <c:v>PFTeDA</c:v>
                </c:pt>
              </c:strCache>
            </c:strRef>
          </c:tx>
          <c:spPr>
            <a:solidFill>
              <a:schemeClr val="accent2">
                <a:lumMod val="80000"/>
                <a:lumOff val="20000"/>
              </a:schemeClr>
            </a:solidFill>
            <a:ln>
              <a:solidFill>
                <a:schemeClr val="tx1"/>
              </a:solidFill>
            </a:ln>
            <a:effectLst/>
          </c:spPr>
          <c:invertIfNegative val="0"/>
          <c:cat>
            <c:strRef>
              <c:f>JRC!$Z$36:$Z$51</c:f>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f>JRC!$AN$36:$AN$51</c:f>
              <c:numCache>
                <c:formatCode>General</c:formatCode>
                <c:ptCount val="16"/>
                <c:pt idx="0">
                  <c:v>0</c:v>
                </c:pt>
                <c:pt idx="1">
                  <c:v>0</c:v>
                </c:pt>
                <c:pt idx="2">
                  <c:v>0</c:v>
                </c:pt>
                <c:pt idx="3">
                  <c:v>0</c:v>
                </c:pt>
                <c:pt idx="4">
                  <c:v>3.1168831168831172E-2</c:v>
                </c:pt>
                <c:pt idx="5">
                  <c:v>0</c:v>
                </c:pt>
                <c:pt idx="6">
                  <c:v>0.19480519480519479</c:v>
                </c:pt>
                <c:pt idx="7">
                  <c:v>0</c:v>
                </c:pt>
                <c:pt idx="8">
                  <c:v>0</c:v>
                </c:pt>
                <c:pt idx="9">
                  <c:v>0</c:v>
                </c:pt>
                <c:pt idx="10">
                  <c:v>0.10519480519480522</c:v>
                </c:pt>
                <c:pt idx="11">
                  <c:v>0.35064935064935066</c:v>
                </c:pt>
                <c:pt idx="12">
                  <c:v>0.25714285714285717</c:v>
                </c:pt>
                <c:pt idx="13">
                  <c:v>0.29220779220779219</c:v>
                </c:pt>
                <c:pt idx="14">
                  <c:v>0.27272727272727276</c:v>
                </c:pt>
                <c:pt idx="15">
                  <c:v>0.30584415584415586</c:v>
                </c:pt>
              </c:numCache>
            </c:numRef>
          </c:val>
          <c:extLst>
            <c:ext xmlns:c16="http://schemas.microsoft.com/office/drawing/2014/chart" uri="{C3380CC4-5D6E-409C-BE32-E72D297353CC}">
              <c16:uniqueId val="{00000006-112D-4E4C-97E8-38F910297E9B}"/>
            </c:ext>
          </c:extLst>
        </c:ser>
        <c:dLbls>
          <c:showLegendKey val="0"/>
          <c:showVal val="0"/>
          <c:showCatName val="0"/>
          <c:showSerName val="0"/>
          <c:showPercent val="0"/>
          <c:showBubbleSize val="0"/>
        </c:dLbls>
        <c:gapWidth val="150"/>
        <c:overlap val="100"/>
        <c:axId val="1861958303"/>
        <c:axId val="1861949151"/>
        <c:extLst>
          <c:ext xmlns:c15="http://schemas.microsoft.com/office/drawing/2012/chart" uri="{02D57815-91ED-43cb-92C2-25804820EDAC}">
            <c15:filteredBarSeries>
              <c15:ser>
                <c:idx val="0"/>
                <c:order val="0"/>
                <c:tx>
                  <c:strRef>
                    <c:extLst>
                      <c:ext uri="{02D57815-91ED-43cb-92C2-25804820EDAC}">
                        <c15:formulaRef>
                          <c15:sqref>JRC!$AA$4</c15:sqref>
                        </c15:formulaRef>
                      </c:ext>
                    </c:extLst>
                    <c:strCache>
                      <c:ptCount val="1"/>
                      <c:pt idx="0">
                        <c:v>PFPeA</c:v>
                      </c:pt>
                    </c:strCache>
                  </c:strRef>
                </c:tx>
                <c:spPr>
                  <a:solidFill>
                    <a:schemeClr val="accent1"/>
                  </a:solidFill>
                  <a:ln>
                    <a:noFill/>
                  </a:ln>
                  <a:effectLst/>
                </c:spPr>
                <c:invertIfNegative val="0"/>
                <c:cat>
                  <c:strRef>
                    <c:extLst>
                      <c:ext uri="{02D57815-91ED-43cb-92C2-25804820EDAC}">
                        <c15:formulaRef>
                          <c15:sqref>JRC!$Z$36:$Z$51</c15:sqref>
                        </c15:formulaRef>
                      </c:ext>
                    </c:extLst>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extLst>
                      <c:ext uri="{02D57815-91ED-43cb-92C2-25804820EDAC}">
                        <c15:formulaRef>
                          <c15:sqref>JRC!$AA$36:$AA$51</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6.4935064935064939E-3</c:v>
                      </c:pt>
                      <c:pt idx="15">
                        <c:v>0</c:v>
                      </c:pt>
                    </c:numCache>
                  </c:numRef>
                </c:val>
                <c:extLst>
                  <c:ext xmlns:c16="http://schemas.microsoft.com/office/drawing/2014/chart" uri="{C3380CC4-5D6E-409C-BE32-E72D297353CC}">
                    <c16:uniqueId val="{00000007-112D-4E4C-97E8-38F910297E9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JRC!$AB$4</c15:sqref>
                        </c15:formulaRef>
                      </c:ext>
                    </c:extLst>
                    <c:strCache>
                      <c:ptCount val="1"/>
                      <c:pt idx="0">
                        <c:v>PFHxA</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JRC!$Z$36:$Z$51</c15:sqref>
                        </c15:formulaRef>
                      </c:ext>
                    </c:extLst>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extLst xmlns:c15="http://schemas.microsoft.com/office/drawing/2012/chart">
                      <c:ext xmlns:c15="http://schemas.microsoft.com/office/drawing/2012/chart" uri="{02D57815-91ED-43cb-92C2-25804820EDAC}">
                        <c15:formulaRef>
                          <c15:sqref>JRC!$AB$36:$AB$51</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1.4285714285714287E-2</c:v>
                      </c:pt>
                      <c:pt idx="12">
                        <c:v>0</c:v>
                      </c:pt>
                      <c:pt idx="13">
                        <c:v>0</c:v>
                      </c:pt>
                      <c:pt idx="14">
                        <c:v>0</c:v>
                      </c:pt>
                      <c:pt idx="15">
                        <c:v>0</c:v>
                      </c:pt>
                    </c:numCache>
                  </c:numRef>
                </c:val>
                <c:extLst xmlns:c15="http://schemas.microsoft.com/office/drawing/2012/chart">
                  <c:ext xmlns:c16="http://schemas.microsoft.com/office/drawing/2014/chart" uri="{C3380CC4-5D6E-409C-BE32-E72D297353CC}">
                    <c16:uniqueId val="{00000008-112D-4E4C-97E8-38F910297E9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JRC!$AC$4</c15:sqref>
                        </c15:formulaRef>
                      </c:ext>
                    </c:extLst>
                    <c:strCache>
                      <c:ptCount val="1"/>
                      <c:pt idx="0">
                        <c:v>PFHxS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JRC!$Z$36:$Z$51</c15:sqref>
                        </c15:formulaRef>
                      </c:ext>
                    </c:extLst>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extLst xmlns:c15="http://schemas.microsoft.com/office/drawing/2012/chart">
                      <c:ext xmlns:c15="http://schemas.microsoft.com/office/drawing/2012/chart" uri="{02D57815-91ED-43cb-92C2-25804820EDAC}">
                        <c15:formulaRef>
                          <c15:sqref>JRC!$AC$36:$AC$51</c15:sqref>
                        </c15:formulaRef>
                      </c:ext>
                    </c:extLst>
                    <c:numCache>
                      <c:formatCode>General</c:formatCode>
                      <c:ptCount val="16"/>
                      <c:pt idx="0">
                        <c:v>0</c:v>
                      </c:pt>
                      <c:pt idx="1">
                        <c:v>8.5714285714285701E-2</c:v>
                      </c:pt>
                      <c:pt idx="2">
                        <c:v>0</c:v>
                      </c:pt>
                      <c:pt idx="3">
                        <c:v>0</c:v>
                      </c:pt>
                      <c:pt idx="4">
                        <c:v>0</c:v>
                      </c:pt>
                      <c:pt idx="5">
                        <c:v>0</c:v>
                      </c:pt>
                      <c:pt idx="6">
                        <c:v>0</c:v>
                      </c:pt>
                      <c:pt idx="7">
                        <c:v>1.1131725417439705E-2</c:v>
                      </c:pt>
                      <c:pt idx="8">
                        <c:v>0</c:v>
                      </c:pt>
                      <c:pt idx="9">
                        <c:v>0</c:v>
                      </c:pt>
                      <c:pt idx="10">
                        <c:v>0.12207792207792209</c:v>
                      </c:pt>
                      <c:pt idx="11">
                        <c:v>0</c:v>
                      </c:pt>
                      <c:pt idx="12">
                        <c:v>5.1948051948051951E-2</c:v>
                      </c:pt>
                      <c:pt idx="13">
                        <c:v>0.10714285714285715</c:v>
                      </c:pt>
                      <c:pt idx="14">
                        <c:v>0</c:v>
                      </c:pt>
                      <c:pt idx="15">
                        <c:v>0.6</c:v>
                      </c:pt>
                    </c:numCache>
                  </c:numRef>
                </c:val>
                <c:extLst xmlns:c15="http://schemas.microsoft.com/office/drawing/2012/chart">
                  <c:ext xmlns:c16="http://schemas.microsoft.com/office/drawing/2014/chart" uri="{C3380CC4-5D6E-409C-BE32-E72D297353CC}">
                    <c16:uniqueId val="{00000009-112D-4E4C-97E8-38F910297E9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JRC!$AD$4</c15:sqref>
                        </c15:formulaRef>
                      </c:ext>
                    </c:extLst>
                    <c:strCache>
                      <c:ptCount val="1"/>
                      <c:pt idx="0">
                        <c:v>PFHpA</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JRC!$Z$36:$Z$51</c15:sqref>
                        </c15:formulaRef>
                      </c:ext>
                    </c:extLst>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extLst xmlns:c15="http://schemas.microsoft.com/office/drawing/2012/chart">
                      <c:ext xmlns:c15="http://schemas.microsoft.com/office/drawing/2012/chart" uri="{02D57815-91ED-43cb-92C2-25804820EDAC}">
                        <c15:formulaRef>
                          <c15:sqref>JRC!$AD$36:$AD$51</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5="http://schemas.microsoft.com/office/drawing/2012/chart">
                  <c:ext xmlns:c16="http://schemas.microsoft.com/office/drawing/2014/chart" uri="{C3380CC4-5D6E-409C-BE32-E72D297353CC}">
                    <c16:uniqueId val="{0000000A-112D-4E4C-97E8-38F910297E9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JRC!$AE$4</c15:sqref>
                        </c15:formulaRef>
                      </c:ext>
                    </c:extLst>
                    <c:strCache>
                      <c:ptCount val="1"/>
                      <c:pt idx="0">
                        <c:v>PFHpS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JRC!$Z$36:$Z$51</c15:sqref>
                        </c15:formulaRef>
                      </c:ext>
                    </c:extLst>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extLst xmlns:c15="http://schemas.microsoft.com/office/drawing/2012/chart">
                      <c:ext xmlns:c15="http://schemas.microsoft.com/office/drawing/2012/chart" uri="{02D57815-91ED-43cb-92C2-25804820EDAC}">
                        <c15:formulaRef>
                          <c15:sqref>JRC!$AE$36:$AE$51</c15:sqref>
                        </c15:formulaRef>
                      </c:ext>
                    </c:extLst>
                    <c:numCache>
                      <c:formatCode>General</c:formatCode>
                      <c:ptCount val="16"/>
                      <c:pt idx="0">
                        <c:v>0</c:v>
                      </c:pt>
                      <c:pt idx="1">
                        <c:v>0</c:v>
                      </c:pt>
                      <c:pt idx="2">
                        <c:v>2.2263450834879409E-2</c:v>
                      </c:pt>
                      <c:pt idx="3">
                        <c:v>0</c:v>
                      </c:pt>
                      <c:pt idx="4">
                        <c:v>0</c:v>
                      </c:pt>
                      <c:pt idx="5">
                        <c:v>1.948051948051948E-2</c:v>
                      </c:pt>
                      <c:pt idx="6">
                        <c:v>3.896103896103896E-2</c:v>
                      </c:pt>
                      <c:pt idx="7">
                        <c:v>2.2263450834879409E-2</c:v>
                      </c:pt>
                      <c:pt idx="8">
                        <c:v>0.11688311688311689</c:v>
                      </c:pt>
                      <c:pt idx="9">
                        <c:v>0</c:v>
                      </c:pt>
                      <c:pt idx="10">
                        <c:v>0.10649350649350649</c:v>
                      </c:pt>
                      <c:pt idx="11">
                        <c:v>0</c:v>
                      </c:pt>
                      <c:pt idx="12">
                        <c:v>2.5974025974025976E-2</c:v>
                      </c:pt>
                      <c:pt idx="13">
                        <c:v>5.8441558441558447E-2</c:v>
                      </c:pt>
                      <c:pt idx="14">
                        <c:v>0</c:v>
                      </c:pt>
                      <c:pt idx="15">
                        <c:v>0.35844155844155845</c:v>
                      </c:pt>
                    </c:numCache>
                  </c:numRef>
                </c:val>
                <c:extLst xmlns:c15="http://schemas.microsoft.com/office/drawing/2012/chart">
                  <c:ext xmlns:c16="http://schemas.microsoft.com/office/drawing/2014/chart" uri="{C3380CC4-5D6E-409C-BE32-E72D297353CC}">
                    <c16:uniqueId val="{0000000B-112D-4E4C-97E8-38F910297E9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JRC!$AF$4</c15:sqref>
                        </c15:formulaRef>
                      </c:ext>
                    </c:extLst>
                    <c:strCache>
                      <c:ptCount val="1"/>
                      <c:pt idx="0">
                        <c:v>PFOA</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JRC!$Z$36:$Z$51</c15:sqref>
                        </c15:formulaRef>
                      </c:ext>
                    </c:extLst>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extLst xmlns:c15="http://schemas.microsoft.com/office/drawing/2012/chart">
                      <c:ext xmlns:c15="http://schemas.microsoft.com/office/drawing/2012/chart" uri="{02D57815-91ED-43cb-92C2-25804820EDAC}">
                        <c15:formulaRef>
                          <c15:sqref>JRC!$AF$36:$AF$51</c15:sqref>
                        </c15:formulaRef>
                      </c:ext>
                    </c:extLst>
                    <c:numCache>
                      <c:formatCode>General</c:formatCode>
                      <c:ptCount val="16"/>
                      <c:pt idx="0">
                        <c:v>9.7402597402597393E-2</c:v>
                      </c:pt>
                      <c:pt idx="1">
                        <c:v>0</c:v>
                      </c:pt>
                      <c:pt idx="2">
                        <c:v>1.8552875695732839E-2</c:v>
                      </c:pt>
                      <c:pt idx="3">
                        <c:v>0.12987012987012989</c:v>
                      </c:pt>
                      <c:pt idx="4">
                        <c:v>5.1948051948051951E-2</c:v>
                      </c:pt>
                      <c:pt idx="5">
                        <c:v>3.2467532467532471E-2</c:v>
                      </c:pt>
                      <c:pt idx="6">
                        <c:v>0</c:v>
                      </c:pt>
                      <c:pt idx="7">
                        <c:v>1.8552875695732839E-2</c:v>
                      </c:pt>
                      <c:pt idx="8">
                        <c:v>0.19480519480519479</c:v>
                      </c:pt>
                      <c:pt idx="9">
                        <c:v>0</c:v>
                      </c:pt>
                      <c:pt idx="10">
                        <c:v>4.7619047619047616E-2</c:v>
                      </c:pt>
                      <c:pt idx="11">
                        <c:v>0</c:v>
                      </c:pt>
                      <c:pt idx="12">
                        <c:v>0.25974025974025977</c:v>
                      </c:pt>
                      <c:pt idx="13">
                        <c:v>0</c:v>
                      </c:pt>
                      <c:pt idx="14">
                        <c:v>0</c:v>
                      </c:pt>
                      <c:pt idx="15">
                        <c:v>0</c:v>
                      </c:pt>
                    </c:numCache>
                  </c:numRef>
                </c:val>
                <c:extLst xmlns:c15="http://schemas.microsoft.com/office/drawing/2012/chart">
                  <c:ext xmlns:c16="http://schemas.microsoft.com/office/drawing/2014/chart" uri="{C3380CC4-5D6E-409C-BE32-E72D297353CC}">
                    <c16:uniqueId val="{0000000C-112D-4E4C-97E8-38F910297E9B}"/>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JRC!$AJ$4</c15:sqref>
                        </c15:formulaRef>
                      </c:ext>
                    </c:extLst>
                    <c:strCache>
                      <c:ptCount val="1"/>
                      <c:pt idx="0">
                        <c:v>PFDS</c:v>
                      </c:pt>
                    </c:strCache>
                  </c:strRef>
                </c:tx>
                <c:spPr>
                  <a:solidFill>
                    <a:schemeClr val="accent4">
                      <a:lumMod val="60000"/>
                    </a:schemeClr>
                  </a:solidFill>
                  <a:ln>
                    <a:solidFill>
                      <a:schemeClr val="tx1"/>
                    </a:solidFill>
                  </a:ln>
                  <a:effectLst/>
                </c:spPr>
                <c:invertIfNegative val="0"/>
                <c:cat>
                  <c:strRef>
                    <c:extLst xmlns:c15="http://schemas.microsoft.com/office/drawing/2012/chart">
                      <c:ext xmlns:c15="http://schemas.microsoft.com/office/drawing/2012/chart" uri="{02D57815-91ED-43cb-92C2-25804820EDAC}">
                        <c15:formulaRef>
                          <c15:sqref>JRC!$Z$36:$Z$51</c15:sqref>
                        </c15:formulaRef>
                      </c:ext>
                    </c:extLst>
                    <c:strCache>
                      <c:ptCount val="16"/>
                      <c:pt idx="0">
                        <c:v>Vaasa 2</c:v>
                      </c:pt>
                      <c:pt idx="1">
                        <c:v>Uusikaupunki</c:v>
                      </c:pt>
                      <c:pt idx="2">
                        <c:v>Parainen</c:v>
                      </c:pt>
                      <c:pt idx="3">
                        <c:v>Loviisa</c:v>
                      </c:pt>
                      <c:pt idx="4">
                        <c:v>Hailuoto</c:v>
                      </c:pt>
                      <c:pt idx="5">
                        <c:v>Kotka 2</c:v>
                      </c:pt>
                      <c:pt idx="6">
                        <c:v>Seurasaarenselkä</c:v>
                      </c:pt>
                      <c:pt idx="7">
                        <c:v>Ahlainen</c:v>
                      </c:pt>
                      <c:pt idx="8">
                        <c:v>Tvärminne</c:v>
                      </c:pt>
                      <c:pt idx="9">
                        <c:v>Kotka 1</c:v>
                      </c:pt>
                      <c:pt idx="10">
                        <c:v>Vaasa 1</c:v>
                      </c:pt>
                      <c:pt idx="11">
                        <c:v>Kemi 1</c:v>
                      </c:pt>
                      <c:pt idx="12">
                        <c:v>Oulu</c:v>
                      </c:pt>
                      <c:pt idx="13">
                        <c:v>Kemi 2</c:v>
                      </c:pt>
                      <c:pt idx="14">
                        <c:v>Kokkola</c:v>
                      </c:pt>
                      <c:pt idx="15">
                        <c:v>Vanhankaupunginlahti</c:v>
                      </c:pt>
                    </c:strCache>
                  </c:strRef>
                </c:cat>
                <c:val>
                  <c:numRef>
                    <c:extLst xmlns:c15="http://schemas.microsoft.com/office/drawing/2012/chart">
                      <c:ext xmlns:c15="http://schemas.microsoft.com/office/drawing/2012/chart" uri="{02D57815-91ED-43cb-92C2-25804820EDAC}">
                        <c15:formulaRef>
                          <c15:sqref>JRC!$AJ$36:$AJ$51</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0.17316017316017318</c:v>
                      </c:pt>
                      <c:pt idx="11">
                        <c:v>0</c:v>
                      </c:pt>
                      <c:pt idx="12">
                        <c:v>0</c:v>
                      </c:pt>
                      <c:pt idx="13">
                        <c:v>0</c:v>
                      </c:pt>
                      <c:pt idx="14">
                        <c:v>0</c:v>
                      </c:pt>
                      <c:pt idx="15">
                        <c:v>2.8701298701298703</c:v>
                      </c:pt>
                    </c:numCache>
                  </c:numRef>
                </c:val>
                <c:extLst xmlns:c15="http://schemas.microsoft.com/office/drawing/2012/chart">
                  <c:ext xmlns:c16="http://schemas.microsoft.com/office/drawing/2014/chart" uri="{C3380CC4-5D6E-409C-BE32-E72D297353CC}">
                    <c16:uniqueId val="{0000000D-112D-4E4C-97E8-38F910297E9B}"/>
                  </c:ext>
                </c:extLst>
              </c15:ser>
            </c15:filteredBarSeries>
          </c:ext>
        </c:extLst>
      </c:barChart>
      <c:catAx>
        <c:axId val="1861958303"/>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1949151"/>
        <c:crosses val="autoZero"/>
        <c:auto val="1"/>
        <c:lblAlgn val="ctr"/>
        <c:lblOffset val="100"/>
        <c:noMultiLvlLbl val="0"/>
      </c:catAx>
      <c:valAx>
        <c:axId val="1861949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i-FI"/>
                  <a:t>Riskisuhde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19583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'PAX 2720-73-2'!$E$5</c:f>
              <c:strCache>
                <c:ptCount val="1"/>
                <c:pt idx="0">
                  <c:v>maahantuonti + valmistus (tn/a)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'PAX 2720-73-2'!$A$6:$A$24</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'PAX 2720-73-2'!$E$6:$E$24</c:f>
              <c:numCache>
                <c:formatCode>0</c:formatCode>
                <c:ptCount val="19"/>
                <c:pt idx="0">
                  <c:v>0</c:v>
                </c:pt>
                <c:pt idx="1">
                  <c:v>0</c:v>
                </c:pt>
                <c:pt idx="2">
                  <c:v>0</c:v>
                </c:pt>
                <c:pt idx="3">
                  <c:v>0</c:v>
                </c:pt>
                <c:pt idx="4">
                  <c:v>0</c:v>
                </c:pt>
                <c:pt idx="5">
                  <c:v>0</c:v>
                </c:pt>
                <c:pt idx="6">
                  <c:v>0</c:v>
                </c:pt>
                <c:pt idx="11">
                  <c:v>30.096</c:v>
                </c:pt>
                <c:pt idx="12">
                  <c:v>260.48</c:v>
                </c:pt>
                <c:pt idx="13">
                  <c:v>165.4</c:v>
                </c:pt>
                <c:pt idx="14">
                  <c:v>197.17599999999999</c:v>
                </c:pt>
                <c:pt idx="15">
                  <c:v>38.299999999999997</c:v>
                </c:pt>
              </c:numCache>
            </c:numRef>
          </c:val>
          <c:extLst>
            <c:ext xmlns:c16="http://schemas.microsoft.com/office/drawing/2014/chart" uri="{C3380CC4-5D6E-409C-BE32-E72D297353CC}">
              <c16:uniqueId val="{00000000-CFE6-423B-B246-07ADE0604DFA}"/>
            </c:ext>
          </c:extLst>
        </c:ser>
        <c:dLbls>
          <c:showLegendKey val="0"/>
          <c:showVal val="0"/>
          <c:showCatName val="0"/>
          <c:showSerName val="0"/>
          <c:showPercent val="0"/>
          <c:showBubbleSize val="0"/>
        </c:dLbls>
        <c:gapWidth val="219"/>
        <c:axId val="1041931152"/>
        <c:axId val="1041911184"/>
      </c:barChart>
      <c:lineChart>
        <c:grouping val="standard"/>
        <c:varyColors val="0"/>
        <c:ser>
          <c:idx val="0"/>
          <c:order val="0"/>
          <c:tx>
            <c:strRef>
              <c:f>'PAX 2720-73-2'!$B$5</c:f>
              <c:strCache>
                <c:ptCount val="1"/>
                <c:pt idx="0">
                  <c:v>tuotteita
(kpl)</c:v>
                </c:pt>
              </c:strCache>
            </c:strRef>
          </c:tx>
          <c:spPr>
            <a:ln w="28575" cap="rnd">
              <a:solidFill>
                <a:schemeClr val="accent1"/>
              </a:solidFill>
              <a:round/>
            </a:ln>
            <a:effectLst/>
          </c:spPr>
          <c:marker>
            <c:symbol val="none"/>
          </c:marker>
          <c:cat>
            <c:numRef>
              <c:f>'PAX 2720-73-2'!$A$6:$A$24</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'PAX 2720-73-2'!$B$6:$B$24</c:f>
              <c:numCache>
                <c:formatCode>General</c:formatCode>
                <c:ptCount val="19"/>
                <c:pt idx="0">
                  <c:v>0</c:v>
                </c:pt>
                <c:pt idx="1">
                  <c:v>0</c:v>
                </c:pt>
                <c:pt idx="2">
                  <c:v>0</c:v>
                </c:pt>
                <c:pt idx="3">
                  <c:v>0</c:v>
                </c:pt>
                <c:pt idx="4">
                  <c:v>0</c:v>
                </c:pt>
                <c:pt idx="5">
                  <c:v>0</c:v>
                </c:pt>
                <c:pt idx="6">
                  <c:v>0</c:v>
                </c:pt>
                <c:pt idx="7">
                  <c:v>2</c:v>
                </c:pt>
                <c:pt idx="8">
                  <c:v>2</c:v>
                </c:pt>
                <c:pt idx="9">
                  <c:v>2</c:v>
                </c:pt>
                <c:pt idx="10">
                  <c:v>1</c:v>
                </c:pt>
                <c:pt idx="11">
                  <c:v>4</c:v>
                </c:pt>
                <c:pt idx="12">
                  <c:v>4</c:v>
                </c:pt>
                <c:pt idx="13">
                  <c:v>5</c:v>
                </c:pt>
                <c:pt idx="14">
                  <c:v>4</c:v>
                </c:pt>
                <c:pt idx="15">
                  <c:v>5</c:v>
                </c:pt>
                <c:pt idx="16">
                  <c:v>1</c:v>
                </c:pt>
                <c:pt idx="17">
                  <c:v>1</c:v>
                </c:pt>
                <c:pt idx="18">
                  <c:v>1</c:v>
                </c:pt>
              </c:numCache>
            </c:numRef>
          </c:val>
          <c:smooth val="0"/>
          <c:extLst>
            <c:ext xmlns:c16="http://schemas.microsoft.com/office/drawing/2014/chart" uri="{C3380CC4-5D6E-409C-BE32-E72D297353CC}">
              <c16:uniqueId val="{00000001-CFE6-423B-B246-07ADE0604DFA}"/>
            </c:ext>
          </c:extLst>
        </c:ser>
        <c:dLbls>
          <c:showLegendKey val="0"/>
          <c:showVal val="0"/>
          <c:showCatName val="0"/>
          <c:showSerName val="0"/>
          <c:showPercent val="0"/>
          <c:showBubbleSize val="0"/>
        </c:dLbls>
        <c:marker val="1"/>
        <c:smooth val="0"/>
        <c:axId val="1041915760"/>
        <c:axId val="1041916592"/>
      </c:lineChart>
      <c:catAx>
        <c:axId val="104193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911184"/>
        <c:crosses val="autoZero"/>
        <c:auto val="1"/>
        <c:lblAlgn val="ctr"/>
        <c:lblOffset val="100"/>
        <c:noMultiLvlLbl val="0"/>
      </c:catAx>
      <c:valAx>
        <c:axId val="104191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tn/a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931152"/>
        <c:crosses val="autoZero"/>
        <c:crossBetween val="between"/>
      </c:valAx>
      <c:valAx>
        <c:axId val="10419165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kpl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915760"/>
        <c:crosses val="max"/>
        <c:crossBetween val="between"/>
      </c:valAx>
      <c:catAx>
        <c:axId val="1041915760"/>
        <c:scaling>
          <c:orientation val="minMax"/>
        </c:scaling>
        <c:delete val="1"/>
        <c:axPos val="b"/>
        <c:numFmt formatCode="General" sourceLinked="1"/>
        <c:majorTickMark val="out"/>
        <c:minorTickMark val="none"/>
        <c:tickLblPos val="nextTo"/>
        <c:crossAx val="1041916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'SEX 140-90-9'!$E$5</c:f>
              <c:strCache>
                <c:ptCount val="1"/>
                <c:pt idx="0">
                  <c:v>maahantuonti+valmistus (tn/a)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'SEX 140-90-9'!$A$6:$A$24</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'SEX 140-90-9'!$E$6:$E$24</c:f>
              <c:numCache>
                <c:formatCode>General</c:formatCode>
                <c:ptCount val="19"/>
                <c:pt idx="13" formatCode="0">
                  <c:v>254</c:v>
                </c:pt>
                <c:pt idx="14" formatCode="0">
                  <c:v>214</c:v>
                </c:pt>
                <c:pt idx="15" formatCode="0">
                  <c:v>73.3</c:v>
                </c:pt>
              </c:numCache>
            </c:numRef>
          </c:val>
          <c:extLst>
            <c:ext xmlns:c16="http://schemas.microsoft.com/office/drawing/2014/chart" uri="{C3380CC4-5D6E-409C-BE32-E72D297353CC}">
              <c16:uniqueId val="{00000000-B433-4905-9144-F8638E7FBCBE}"/>
            </c:ext>
          </c:extLst>
        </c:ser>
        <c:dLbls>
          <c:showLegendKey val="0"/>
          <c:showVal val="0"/>
          <c:showCatName val="0"/>
          <c:showSerName val="0"/>
          <c:showPercent val="0"/>
          <c:showBubbleSize val="0"/>
        </c:dLbls>
        <c:gapWidth val="219"/>
        <c:axId val="1128659200"/>
        <c:axId val="1128667520"/>
      </c:barChart>
      <c:lineChart>
        <c:grouping val="standard"/>
        <c:varyColors val="0"/>
        <c:ser>
          <c:idx val="0"/>
          <c:order val="0"/>
          <c:tx>
            <c:strRef>
              <c:f>'SEX 140-90-9'!$B$5</c:f>
              <c:strCache>
                <c:ptCount val="1"/>
                <c:pt idx="0">
                  <c:v>tuotteita
(kpl)</c:v>
                </c:pt>
              </c:strCache>
            </c:strRef>
          </c:tx>
          <c:spPr>
            <a:ln w="28575" cap="rnd">
              <a:solidFill>
                <a:schemeClr val="accent1"/>
              </a:solidFill>
              <a:round/>
            </a:ln>
            <a:effectLst/>
          </c:spPr>
          <c:marker>
            <c:symbol val="none"/>
          </c:marker>
          <c:cat>
            <c:numRef>
              <c:f>'SEX 140-90-9'!$A$6:$A$24</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'SEX 140-90-9'!$B$6:$B$24</c:f>
              <c:numCache>
                <c:formatCode>General</c:formatCode>
                <c:ptCount val="19"/>
                <c:pt idx="0">
                  <c:v>2</c:v>
                </c:pt>
                <c:pt idx="1">
                  <c:v>2</c:v>
                </c:pt>
                <c:pt idx="2">
                  <c:v>2</c:v>
                </c:pt>
                <c:pt idx="3">
                  <c:v>2</c:v>
                </c:pt>
                <c:pt idx="4">
                  <c:v>2</c:v>
                </c:pt>
                <c:pt idx="5">
                  <c:v>2</c:v>
                </c:pt>
                <c:pt idx="6">
                  <c:v>2</c:v>
                </c:pt>
                <c:pt idx="7">
                  <c:v>2</c:v>
                </c:pt>
                <c:pt idx="8">
                  <c:v>2</c:v>
                </c:pt>
                <c:pt idx="9">
                  <c:v>2</c:v>
                </c:pt>
                <c:pt idx="10">
                  <c:v>1</c:v>
                </c:pt>
                <c:pt idx="11">
                  <c:v>3</c:v>
                </c:pt>
                <c:pt idx="12">
                  <c:v>3</c:v>
                </c:pt>
                <c:pt idx="13">
                  <c:v>4</c:v>
                </c:pt>
                <c:pt idx="14">
                  <c:v>4</c:v>
                </c:pt>
                <c:pt idx="15">
                  <c:v>4</c:v>
                </c:pt>
                <c:pt idx="16">
                  <c:v>1</c:v>
                </c:pt>
                <c:pt idx="17">
                  <c:v>1</c:v>
                </c:pt>
                <c:pt idx="18">
                  <c:v>1</c:v>
                </c:pt>
              </c:numCache>
            </c:numRef>
          </c:val>
          <c:smooth val="0"/>
          <c:extLst>
            <c:ext xmlns:c16="http://schemas.microsoft.com/office/drawing/2014/chart" uri="{C3380CC4-5D6E-409C-BE32-E72D297353CC}">
              <c16:uniqueId val="{00000001-B433-4905-9144-F8638E7FBCBE}"/>
            </c:ext>
          </c:extLst>
        </c:ser>
        <c:dLbls>
          <c:showLegendKey val="0"/>
          <c:showVal val="0"/>
          <c:showCatName val="0"/>
          <c:showSerName val="0"/>
          <c:showPercent val="0"/>
          <c:showBubbleSize val="0"/>
        </c:dLbls>
        <c:marker val="1"/>
        <c:smooth val="0"/>
        <c:axId val="1130246896"/>
        <c:axId val="1130249392"/>
      </c:lineChart>
      <c:catAx>
        <c:axId val="112865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667520"/>
        <c:crosses val="autoZero"/>
        <c:auto val="1"/>
        <c:lblAlgn val="ctr"/>
        <c:lblOffset val="100"/>
        <c:noMultiLvlLbl val="0"/>
      </c:catAx>
      <c:valAx>
        <c:axId val="112866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tn / 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659200"/>
        <c:crosses val="autoZero"/>
        <c:crossBetween val="between"/>
      </c:valAx>
      <c:valAx>
        <c:axId val="1130249392"/>
        <c:scaling>
          <c:orientation val="minMax"/>
          <c:max val="6"/>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kpl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246896"/>
        <c:crosses val="max"/>
        <c:crossBetween val="between"/>
      </c:valAx>
      <c:catAx>
        <c:axId val="1130246896"/>
        <c:scaling>
          <c:orientation val="minMax"/>
        </c:scaling>
        <c:delete val="1"/>
        <c:axPos val="b"/>
        <c:numFmt formatCode="General" sourceLinked="1"/>
        <c:majorTickMark val="out"/>
        <c:minorTickMark val="none"/>
        <c:tickLblPos val="nextTo"/>
        <c:crossAx val="1130249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'SIPX 140-93-2'!$E$5</c:f>
              <c:strCache>
                <c:ptCount val="1"/>
                <c:pt idx="0">
                  <c:v>maahantuonti+valmistus (tn/a)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'SIPX 140-93-2'!$A$6:$A$24</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'SIPX 140-93-2'!$E$6:$E$24</c:f>
              <c:numCache>
                <c:formatCode>0</c:formatCode>
                <c:ptCount val="19"/>
                <c:pt idx="0">
                  <c:v>0</c:v>
                </c:pt>
                <c:pt idx="1">
                  <c:v>0</c:v>
                </c:pt>
                <c:pt idx="2">
                  <c:v>0</c:v>
                </c:pt>
                <c:pt idx="3">
                  <c:v>0</c:v>
                </c:pt>
                <c:pt idx="4">
                  <c:v>0</c:v>
                </c:pt>
                <c:pt idx="5">
                  <c:v>0</c:v>
                </c:pt>
                <c:pt idx="6">
                  <c:v>0</c:v>
                </c:pt>
                <c:pt idx="7">
                  <c:v>0</c:v>
                </c:pt>
                <c:pt idx="8">
                  <c:v>0</c:v>
                </c:pt>
                <c:pt idx="9">
                  <c:v>0</c:v>
                </c:pt>
                <c:pt idx="14">
                  <c:v>286.8</c:v>
                </c:pt>
                <c:pt idx="15">
                  <c:v>664.7</c:v>
                </c:pt>
              </c:numCache>
            </c:numRef>
          </c:val>
          <c:extLst>
            <c:ext xmlns:c16="http://schemas.microsoft.com/office/drawing/2014/chart" uri="{C3380CC4-5D6E-409C-BE32-E72D297353CC}">
              <c16:uniqueId val="{00000000-7AC0-4FE9-B7AA-BEDEF8B8F2AE}"/>
            </c:ext>
          </c:extLst>
        </c:ser>
        <c:dLbls>
          <c:showLegendKey val="0"/>
          <c:showVal val="0"/>
          <c:showCatName val="0"/>
          <c:showSerName val="0"/>
          <c:showPercent val="0"/>
          <c:showBubbleSize val="0"/>
        </c:dLbls>
        <c:gapWidth val="219"/>
        <c:axId val="981453328"/>
        <c:axId val="981455824"/>
      </c:barChart>
      <c:lineChart>
        <c:grouping val="standard"/>
        <c:varyColors val="0"/>
        <c:ser>
          <c:idx val="0"/>
          <c:order val="0"/>
          <c:tx>
            <c:strRef>
              <c:f>'SIPX 140-93-2'!$B$5</c:f>
              <c:strCache>
                <c:ptCount val="1"/>
                <c:pt idx="0">
                  <c:v>tuotteita
(kpl)</c:v>
                </c:pt>
              </c:strCache>
            </c:strRef>
          </c:tx>
          <c:spPr>
            <a:ln w="28575" cap="rnd">
              <a:solidFill>
                <a:schemeClr val="accent1"/>
              </a:solidFill>
              <a:round/>
            </a:ln>
            <a:effectLst/>
          </c:spPr>
          <c:marker>
            <c:symbol val="none"/>
          </c:marker>
          <c:cat>
            <c:numRef>
              <c:f>'SIPX 140-93-2'!$A$6:$A$24</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'SIPX 140-93-2'!$B$6:$B$24</c:f>
              <c:numCache>
                <c:formatCode>General</c:formatCode>
                <c:ptCount val="19"/>
                <c:pt idx="0">
                  <c:v>0</c:v>
                </c:pt>
                <c:pt idx="1">
                  <c:v>0</c:v>
                </c:pt>
                <c:pt idx="2">
                  <c:v>0</c:v>
                </c:pt>
                <c:pt idx="3">
                  <c:v>0</c:v>
                </c:pt>
                <c:pt idx="4">
                  <c:v>0</c:v>
                </c:pt>
                <c:pt idx="5">
                  <c:v>0</c:v>
                </c:pt>
                <c:pt idx="6">
                  <c:v>0</c:v>
                </c:pt>
                <c:pt idx="7">
                  <c:v>0</c:v>
                </c:pt>
                <c:pt idx="8">
                  <c:v>0</c:v>
                </c:pt>
                <c:pt idx="9">
                  <c:v>0</c:v>
                </c:pt>
                <c:pt idx="10">
                  <c:v>1</c:v>
                </c:pt>
                <c:pt idx="11">
                  <c:v>2</c:v>
                </c:pt>
                <c:pt idx="12">
                  <c:v>2</c:v>
                </c:pt>
                <c:pt idx="13">
                  <c:v>3</c:v>
                </c:pt>
                <c:pt idx="14">
                  <c:v>4</c:v>
                </c:pt>
                <c:pt idx="15">
                  <c:v>5</c:v>
                </c:pt>
                <c:pt idx="16">
                  <c:v>1</c:v>
                </c:pt>
                <c:pt idx="17">
                  <c:v>1</c:v>
                </c:pt>
                <c:pt idx="18">
                  <c:v>2</c:v>
                </c:pt>
              </c:numCache>
            </c:numRef>
          </c:val>
          <c:smooth val="0"/>
          <c:extLst>
            <c:ext xmlns:c16="http://schemas.microsoft.com/office/drawing/2014/chart" uri="{C3380CC4-5D6E-409C-BE32-E72D297353CC}">
              <c16:uniqueId val="{00000001-7AC0-4FE9-B7AA-BEDEF8B8F2AE}"/>
            </c:ext>
          </c:extLst>
        </c:ser>
        <c:dLbls>
          <c:showLegendKey val="0"/>
          <c:showVal val="0"/>
          <c:showCatName val="0"/>
          <c:showSerName val="0"/>
          <c:showPercent val="0"/>
          <c:showBubbleSize val="0"/>
        </c:dLbls>
        <c:marker val="1"/>
        <c:smooth val="0"/>
        <c:axId val="1129647632"/>
        <c:axId val="1129651376"/>
      </c:lineChart>
      <c:catAx>
        <c:axId val="98145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455824"/>
        <c:crosses val="autoZero"/>
        <c:auto val="1"/>
        <c:lblAlgn val="ctr"/>
        <c:lblOffset val="100"/>
        <c:noMultiLvlLbl val="0"/>
      </c:catAx>
      <c:valAx>
        <c:axId val="98145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tn / 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453328"/>
        <c:crosses val="autoZero"/>
        <c:crossBetween val="between"/>
      </c:valAx>
      <c:valAx>
        <c:axId val="11296513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kpl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647632"/>
        <c:crosses val="max"/>
        <c:crossBetween val="between"/>
      </c:valAx>
      <c:catAx>
        <c:axId val="1129647632"/>
        <c:scaling>
          <c:orientation val="minMax"/>
        </c:scaling>
        <c:delete val="1"/>
        <c:axPos val="b"/>
        <c:numFmt formatCode="General" sourceLinked="1"/>
        <c:majorTickMark val="out"/>
        <c:minorTickMark val="none"/>
        <c:tickLblPos val="nextTo"/>
        <c:crossAx val="1129651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'6-PPD 793-24-8'!$E$5</c:f>
              <c:strCache>
                <c:ptCount val="1"/>
                <c:pt idx="0">
                  <c:v>maahantuonti+valmistus (tn/a)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'6-PPD 793-24-8'!$A$6:$A$25</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'6-PPD 793-24-8'!$E$6:$E$25</c:f>
              <c:numCache>
                <c:formatCode>0</c:formatCode>
                <c:ptCount val="20"/>
                <c:pt idx="1">
                  <c:v>738.06</c:v>
                </c:pt>
                <c:pt idx="2">
                  <c:v>847.07</c:v>
                </c:pt>
                <c:pt idx="3">
                  <c:v>610.32000000000005</c:v>
                </c:pt>
                <c:pt idx="4">
                  <c:v>1010.32</c:v>
                </c:pt>
                <c:pt idx="5">
                  <c:v>1110.47</c:v>
                </c:pt>
                <c:pt idx="6">
                  <c:v>805.01</c:v>
                </c:pt>
                <c:pt idx="7">
                  <c:v>597.00699999999995</c:v>
                </c:pt>
                <c:pt idx="8">
                  <c:v>322.01299999999998</c:v>
                </c:pt>
                <c:pt idx="9">
                  <c:v>324.46600000000001</c:v>
                </c:pt>
                <c:pt idx="10">
                  <c:v>437.01499999999999</c:v>
                </c:pt>
                <c:pt idx="11">
                  <c:v>380</c:v>
                </c:pt>
                <c:pt idx="12">
                  <c:v>239</c:v>
                </c:pt>
                <c:pt idx="13">
                  <c:v>203</c:v>
                </c:pt>
                <c:pt idx="14">
                  <c:v>211</c:v>
                </c:pt>
                <c:pt idx="15">
                  <c:v>277.13</c:v>
                </c:pt>
                <c:pt idx="16">
                  <c:v>300.5</c:v>
                </c:pt>
                <c:pt idx="18">
                  <c:v>290.01</c:v>
                </c:pt>
                <c:pt idx="19">
                  <c:v>259.01100000000002</c:v>
                </c:pt>
              </c:numCache>
            </c:numRef>
          </c:val>
          <c:extLst>
            <c:ext xmlns:c16="http://schemas.microsoft.com/office/drawing/2014/chart" uri="{C3380CC4-5D6E-409C-BE32-E72D297353CC}">
              <c16:uniqueId val="{00000000-E642-4589-B0AB-98831936C2FE}"/>
            </c:ext>
          </c:extLst>
        </c:ser>
        <c:dLbls>
          <c:showLegendKey val="0"/>
          <c:showVal val="0"/>
          <c:showCatName val="0"/>
          <c:showSerName val="0"/>
          <c:showPercent val="0"/>
          <c:showBubbleSize val="0"/>
        </c:dLbls>
        <c:gapWidth val="219"/>
        <c:axId val="1142707087"/>
        <c:axId val="1142698351"/>
      </c:barChart>
      <c:lineChart>
        <c:grouping val="standard"/>
        <c:varyColors val="0"/>
        <c:ser>
          <c:idx val="0"/>
          <c:order val="0"/>
          <c:tx>
            <c:strRef>
              <c:f>'6-PPD 793-24-8'!$B$5</c:f>
              <c:strCache>
                <c:ptCount val="1"/>
                <c:pt idx="0">
                  <c:v>tuotteita
(kpl)</c:v>
                </c:pt>
              </c:strCache>
            </c:strRef>
          </c:tx>
          <c:spPr>
            <a:ln w="28575" cap="rnd">
              <a:solidFill>
                <a:schemeClr val="accent1"/>
              </a:solidFill>
              <a:round/>
            </a:ln>
            <a:effectLst/>
          </c:spPr>
          <c:marker>
            <c:symbol val="none"/>
          </c:marker>
          <c:cat>
            <c:numRef>
              <c:f>'6-PPD 793-24-8'!$A$6:$A$25</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'6-PPD 793-24-8'!$B$6:$B$25</c:f>
              <c:numCache>
                <c:formatCode>General</c:formatCode>
                <c:ptCount val="20"/>
                <c:pt idx="0">
                  <c:v>2</c:v>
                </c:pt>
                <c:pt idx="1">
                  <c:v>4</c:v>
                </c:pt>
                <c:pt idx="2">
                  <c:v>6</c:v>
                </c:pt>
                <c:pt idx="3">
                  <c:v>7</c:v>
                </c:pt>
                <c:pt idx="4">
                  <c:v>6</c:v>
                </c:pt>
                <c:pt idx="5">
                  <c:v>7</c:v>
                </c:pt>
                <c:pt idx="6">
                  <c:v>4</c:v>
                </c:pt>
                <c:pt idx="7">
                  <c:v>6</c:v>
                </c:pt>
                <c:pt idx="8">
                  <c:v>6</c:v>
                </c:pt>
                <c:pt idx="9">
                  <c:v>5</c:v>
                </c:pt>
                <c:pt idx="10">
                  <c:v>5</c:v>
                </c:pt>
                <c:pt idx="11">
                  <c:v>7</c:v>
                </c:pt>
                <c:pt idx="12">
                  <c:v>8</c:v>
                </c:pt>
                <c:pt idx="13">
                  <c:v>5</c:v>
                </c:pt>
                <c:pt idx="14">
                  <c:v>6</c:v>
                </c:pt>
                <c:pt idx="15">
                  <c:v>7</c:v>
                </c:pt>
                <c:pt idx="16">
                  <c:v>7</c:v>
                </c:pt>
                <c:pt idx="17">
                  <c:v>2</c:v>
                </c:pt>
                <c:pt idx="18">
                  <c:v>5</c:v>
                </c:pt>
                <c:pt idx="19">
                  <c:v>8</c:v>
                </c:pt>
              </c:numCache>
            </c:numRef>
          </c:val>
          <c:smooth val="0"/>
          <c:extLst>
            <c:ext xmlns:c16="http://schemas.microsoft.com/office/drawing/2014/chart" uri="{C3380CC4-5D6E-409C-BE32-E72D297353CC}">
              <c16:uniqueId val="{00000001-E642-4589-B0AB-98831936C2FE}"/>
            </c:ext>
          </c:extLst>
        </c:ser>
        <c:dLbls>
          <c:showLegendKey val="0"/>
          <c:showVal val="0"/>
          <c:showCatName val="0"/>
          <c:showSerName val="0"/>
          <c:showPercent val="0"/>
          <c:showBubbleSize val="0"/>
        </c:dLbls>
        <c:marker val="1"/>
        <c:smooth val="0"/>
        <c:axId val="1984703951"/>
        <c:axId val="1984703535"/>
      </c:lineChart>
      <c:catAx>
        <c:axId val="114270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698351"/>
        <c:crosses val="autoZero"/>
        <c:auto val="1"/>
        <c:lblAlgn val="ctr"/>
        <c:lblOffset val="100"/>
        <c:noMultiLvlLbl val="0"/>
      </c:catAx>
      <c:valAx>
        <c:axId val="1142698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tn / 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707087"/>
        <c:crosses val="autoZero"/>
        <c:crossBetween val="between"/>
      </c:valAx>
      <c:valAx>
        <c:axId val="198470353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kpl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703951"/>
        <c:crosses val="max"/>
        <c:crossBetween val="between"/>
      </c:valAx>
      <c:catAx>
        <c:axId val="1984703951"/>
        <c:scaling>
          <c:orientation val="minMax"/>
        </c:scaling>
        <c:delete val="1"/>
        <c:axPos val="b"/>
        <c:numFmt formatCode="General" sourceLinked="1"/>
        <c:majorTickMark val="out"/>
        <c:minorTickMark val="none"/>
        <c:tickLblPos val="nextTo"/>
        <c:crossAx val="19847035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'HMMM 68002-20-0'!$E$5</c:f>
              <c:strCache>
                <c:ptCount val="1"/>
                <c:pt idx="0">
                  <c:v>maahantuonti+valmistus (tn/a)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'HMMM 68002-20-0'!$A$6:$A$24</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'HMMM 68002-20-0'!$E$6:$E$24</c:f>
              <c:numCache>
                <c:formatCode>0</c:formatCode>
                <c:ptCount val="19"/>
                <c:pt idx="0">
                  <c:v>0</c:v>
                </c:pt>
                <c:pt idx="1">
                  <c:v>0</c:v>
                </c:pt>
                <c:pt idx="2">
                  <c:v>0</c:v>
                </c:pt>
                <c:pt idx="6">
                  <c:v>30.704999999999998</c:v>
                </c:pt>
                <c:pt idx="7">
                  <c:v>3.04</c:v>
                </c:pt>
                <c:pt idx="8">
                  <c:v>294.21499999999997</c:v>
                </c:pt>
                <c:pt idx="9">
                  <c:v>441.71</c:v>
                </c:pt>
                <c:pt idx="10">
                  <c:v>320.73</c:v>
                </c:pt>
                <c:pt idx="11">
                  <c:v>318.66000000000003</c:v>
                </c:pt>
                <c:pt idx="12">
                  <c:v>412.02000000000004</c:v>
                </c:pt>
                <c:pt idx="13">
                  <c:v>357.82</c:v>
                </c:pt>
                <c:pt idx="14">
                  <c:v>399.35</c:v>
                </c:pt>
                <c:pt idx="15">
                  <c:v>384.57</c:v>
                </c:pt>
                <c:pt idx="16">
                  <c:v>439.15</c:v>
                </c:pt>
                <c:pt idx="17">
                  <c:v>0</c:v>
                </c:pt>
              </c:numCache>
            </c:numRef>
          </c:val>
          <c:extLst>
            <c:ext xmlns:c16="http://schemas.microsoft.com/office/drawing/2014/chart" uri="{C3380CC4-5D6E-409C-BE32-E72D297353CC}">
              <c16:uniqueId val="{00000000-52B4-4AA5-B7D4-1DD7A1EE5188}"/>
            </c:ext>
          </c:extLst>
        </c:ser>
        <c:dLbls>
          <c:showLegendKey val="0"/>
          <c:showVal val="0"/>
          <c:showCatName val="0"/>
          <c:showSerName val="0"/>
          <c:showPercent val="0"/>
          <c:showBubbleSize val="0"/>
        </c:dLbls>
        <c:gapWidth val="150"/>
        <c:axId val="1966376687"/>
        <c:axId val="1966385839"/>
      </c:barChart>
      <c:lineChart>
        <c:grouping val="standard"/>
        <c:varyColors val="0"/>
        <c:ser>
          <c:idx val="0"/>
          <c:order val="0"/>
          <c:tx>
            <c:strRef>
              <c:f>'HMMM 68002-20-0'!$B$5</c:f>
              <c:strCache>
                <c:ptCount val="1"/>
                <c:pt idx="0">
                  <c:v>tuotteita
(kpl)</c:v>
                </c:pt>
              </c:strCache>
            </c:strRef>
          </c:tx>
          <c:spPr>
            <a:ln w="28575" cap="rnd">
              <a:solidFill>
                <a:schemeClr val="accent1"/>
              </a:solidFill>
              <a:round/>
            </a:ln>
            <a:effectLst/>
          </c:spPr>
          <c:marker>
            <c:symbol val="none"/>
          </c:marker>
          <c:cat>
            <c:numRef>
              <c:f>'HMMM 68002-20-0'!$A$6:$A$24</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'HMMM 68002-20-0'!$B$6:$B$24</c:f>
              <c:numCache>
                <c:formatCode>General</c:formatCode>
                <c:ptCount val="19"/>
                <c:pt idx="0">
                  <c:v>0</c:v>
                </c:pt>
                <c:pt idx="1">
                  <c:v>0</c:v>
                </c:pt>
                <c:pt idx="2">
                  <c:v>0</c:v>
                </c:pt>
                <c:pt idx="3">
                  <c:v>1</c:v>
                </c:pt>
                <c:pt idx="4">
                  <c:v>1</c:v>
                </c:pt>
                <c:pt idx="5">
                  <c:v>1</c:v>
                </c:pt>
                <c:pt idx="6">
                  <c:v>21</c:v>
                </c:pt>
                <c:pt idx="7">
                  <c:v>5</c:v>
                </c:pt>
                <c:pt idx="8">
                  <c:v>18</c:v>
                </c:pt>
                <c:pt idx="9">
                  <c:v>24</c:v>
                </c:pt>
                <c:pt idx="10">
                  <c:v>34</c:v>
                </c:pt>
                <c:pt idx="11">
                  <c:v>35</c:v>
                </c:pt>
                <c:pt idx="12">
                  <c:v>36</c:v>
                </c:pt>
                <c:pt idx="13">
                  <c:v>51</c:v>
                </c:pt>
                <c:pt idx="14">
                  <c:v>47</c:v>
                </c:pt>
                <c:pt idx="15">
                  <c:v>39</c:v>
                </c:pt>
                <c:pt idx="16">
                  <c:v>8</c:v>
                </c:pt>
                <c:pt idx="17">
                  <c:v>0</c:v>
                </c:pt>
                <c:pt idx="18">
                  <c:v>2</c:v>
                </c:pt>
              </c:numCache>
            </c:numRef>
          </c:val>
          <c:smooth val="0"/>
          <c:extLst>
            <c:ext xmlns:c16="http://schemas.microsoft.com/office/drawing/2014/chart" uri="{C3380CC4-5D6E-409C-BE32-E72D297353CC}">
              <c16:uniqueId val="{00000001-52B4-4AA5-B7D4-1DD7A1EE5188}"/>
            </c:ext>
          </c:extLst>
        </c:ser>
        <c:dLbls>
          <c:showLegendKey val="0"/>
          <c:showVal val="0"/>
          <c:showCatName val="0"/>
          <c:showSerName val="0"/>
          <c:showPercent val="0"/>
          <c:showBubbleSize val="0"/>
        </c:dLbls>
        <c:marker val="1"/>
        <c:smooth val="0"/>
        <c:axId val="1974156959"/>
        <c:axId val="1974161119"/>
      </c:lineChart>
      <c:catAx>
        <c:axId val="1966376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385839"/>
        <c:crosses val="autoZero"/>
        <c:auto val="1"/>
        <c:lblAlgn val="ctr"/>
        <c:lblOffset val="100"/>
        <c:noMultiLvlLbl val="0"/>
      </c:catAx>
      <c:valAx>
        <c:axId val="1966385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tn / 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376687"/>
        <c:crosses val="autoZero"/>
        <c:crossBetween val="between"/>
      </c:valAx>
      <c:valAx>
        <c:axId val="197416111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kpl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156959"/>
        <c:crosses val="max"/>
        <c:crossBetween val="between"/>
      </c:valAx>
      <c:catAx>
        <c:axId val="1974156959"/>
        <c:scaling>
          <c:orientation val="minMax"/>
        </c:scaling>
        <c:delete val="1"/>
        <c:axPos val="b"/>
        <c:numFmt formatCode="General" sourceLinked="1"/>
        <c:majorTickMark val="out"/>
        <c:minorTickMark val="none"/>
        <c:tickLblPos val="nextTo"/>
        <c:crossAx val="19741611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diklooribentseenit!$D$39</c:f>
              <c:strCache>
                <c:ptCount val="1"/>
                <c:pt idx="0">
                  <c:v>M+V yhteensä (tn/a)</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diklooribentseenit!$A$40:$A$59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diklooribentseenit!$D$40:$D$59</c:f>
              <c:numCache>
                <c:formatCode>#,##0</c:formatCode>
                <c:ptCount val="20"/>
                <c:pt idx="0">
                  <c:v>105</c:v>
                </c:pt>
                <c:pt idx="1">
                  <c:v>9.5</c:v>
                </c:pt>
                <c:pt idx="2">
                  <c:v>104.5</c:v>
                </c:pt>
                <c:pt idx="3">
                  <c:v>10</c:v>
                </c:pt>
                <c:pt idx="4">
                  <c:v>9.9</c:v>
                </c:pt>
                <c:pt idx="5">
                  <c:v>9.5050000000000008</c:v>
                </c:pt>
                <c:pt idx="6">
                  <c:v>109.62509999999999</c:v>
                </c:pt>
                <c:pt idx="7">
                  <c:v>95.2196</c:v>
                </c:pt>
                <c:pt idx="10" formatCode="0">
                  <c:v>617.52</c:v>
                </c:pt>
                <c:pt idx="11" formatCode="0">
                  <c:v>281.65699999999998</c:v>
                </c:pt>
                <c:pt idx="12" formatCode="0">
                  <c:v>282.08499999999998</c:v>
                </c:pt>
              </c:numCache>
            </c:numRef>
          </c:val>
          <c:extLst>
            <c:ext xmlns:c16="http://schemas.microsoft.com/office/drawing/2014/chart" uri="{C3380CC4-5D6E-409C-BE32-E72D297353CC}">
              <c16:uniqueId val="{00000000-6188-417D-8417-8EC84229E0F9}"/>
            </c:ext>
          </c:extLst>
        </c:ser>
        <c:dLbls>
          <c:showLegendKey val="0"/>
          <c:showVal val="0"/>
          <c:showCatName val="0"/>
          <c:showSerName val="0"/>
          <c:showPercent val="0"/>
          <c:showBubbleSize val="0"/>
        </c:dLbls>
        <c:gapWidth val="150"/>
        <c:axId val="439901711"/>
        <c:axId val="1"/>
      </c:barChart>
      <c:lineChart>
        <c:grouping val="standard"/>
        <c:varyColors val="0"/>
        <c:ser>
          <c:idx val="1"/>
          <c:order val="1"/>
          <c:tx>
            <c:strRef>
              <c:f>diklooribentseenit!$E$39</c:f>
              <c:strCache>
                <c:ptCount val="1"/>
                <c:pt idx="0">
                  <c:v>tuotteiden lkm</c:v>
                </c:pt>
              </c:strCache>
            </c:strRef>
          </c:tx>
          <c:spPr>
            <a:ln w="28575" cap="rnd">
              <a:solidFill>
                <a:schemeClr val="accent2"/>
              </a:solidFill>
              <a:round/>
            </a:ln>
            <a:effectLst/>
          </c:spPr>
          <c:marker>
            <c:symbol val="none"/>
          </c:marker>
          <c:cat>
            <c:numRef>
              <c:f>diklooribentseenit!$A$40:$A$59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diklooribentseenit!$E$40:$E$59</c:f>
              <c:numCache>
                <c:formatCode>General</c:formatCode>
                <c:ptCount val="20"/>
                <c:pt idx="0">
                  <c:v>5</c:v>
                </c:pt>
                <c:pt idx="1">
                  <c:v>5</c:v>
                </c:pt>
                <c:pt idx="2">
                  <c:v>5</c:v>
                </c:pt>
                <c:pt idx="3">
                  <c:v>5</c:v>
                </c:pt>
                <c:pt idx="4">
                  <c:v>6</c:v>
                </c:pt>
                <c:pt idx="5">
                  <c:v>6</c:v>
                </c:pt>
                <c:pt idx="6" formatCode="0">
                  <c:v>4</c:v>
                </c:pt>
                <c:pt idx="7">
                  <c:v>4</c:v>
                </c:pt>
                <c:pt idx="8" formatCode="0">
                  <c:v>3</c:v>
                </c:pt>
                <c:pt idx="9" formatCode="0">
                  <c:v>3</c:v>
                </c:pt>
                <c:pt idx="10" formatCode="0">
                  <c:v>5</c:v>
                </c:pt>
                <c:pt idx="11" formatCode="0">
                  <c:v>5</c:v>
                </c:pt>
                <c:pt idx="12" formatCode="0">
                  <c:v>4</c:v>
                </c:pt>
                <c:pt idx="13" formatCode="0">
                  <c:v>3</c:v>
                </c:pt>
                <c:pt idx="14">
                  <c:v>3</c:v>
                </c:pt>
                <c:pt idx="15">
                  <c:v>2</c:v>
                </c:pt>
                <c:pt idx="16">
                  <c:v>2</c:v>
                </c:pt>
                <c:pt idx="17">
                  <c:v>3</c:v>
                </c:pt>
                <c:pt idx="18">
                  <c:v>1</c:v>
                </c:pt>
                <c:pt idx="19">
                  <c:v>2</c:v>
                </c:pt>
              </c:numCache>
            </c:numRef>
          </c:val>
          <c:smooth val="0"/>
          <c:extLst>
            <c:ext xmlns:c16="http://schemas.microsoft.com/office/drawing/2014/chart" uri="{C3380CC4-5D6E-409C-BE32-E72D297353CC}">
              <c16:uniqueId val="{00000001-6188-417D-8417-8EC84229E0F9}"/>
            </c:ext>
          </c:extLst>
        </c:ser>
        <c:dLbls>
          <c:showLegendKey val="0"/>
          <c:showVal val="0"/>
          <c:showCatName val="0"/>
          <c:showSerName val="0"/>
          <c:showPercent val="0"/>
          <c:showBubbleSize val="0"/>
        </c:dLbls>
        <c:marker val="1"/>
        <c:smooth val="0"/>
        <c:axId val="3"/>
        <c:axId val="4"/>
      </c:lineChart>
      <c:catAx>
        <c:axId val="43990171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sz="900"/>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vert="horz"/>
          <a:lstStyle/>
          <a:p>
            <a:pPr>
              <a:defRPr/>
            </a:pPr>
            <a:endParaRPr lang="en-US"/>
          </a:p>
        </c:txPr>
        <c:crossAx val="439901711"/>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General" sourceLinked="1"/>
        <c:majorTickMark val="out"/>
        <c:minorTickMark val="none"/>
        <c:tickLblPos val="nextTo"/>
        <c:spPr>
          <a:noFill/>
          <a:ln>
            <a:solidFill>
              <a:schemeClr val="tx1"/>
            </a:solidFill>
          </a:ln>
          <a:effectLst/>
        </c:spPr>
        <c:txPr>
          <a:bodyPr rot="-60000000" vert="horz"/>
          <a:lstStyle/>
          <a:p>
            <a:pPr>
              <a:defRPr/>
            </a:pPr>
            <a:endParaRPr lang="en-US"/>
          </a:p>
        </c:txPr>
        <c:crossAx val="3"/>
        <c:crosses val="max"/>
        <c:crossBetween val="between"/>
      </c:valAx>
      <c:spPr>
        <a:noFill/>
        <a:ln w="25400">
          <a:noFill/>
        </a:ln>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Glyfosaatin</a:t>
            </a:r>
            <a:r>
              <a:rPr lang="en-US" baseline="0"/>
              <a:t> myynti Suomessa 1976-2020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tukes_herbisidit!$C$2</c:f>
              <c:strCache>
                <c:ptCount val="1"/>
                <c:pt idx="0">
                  <c:v>Glyfosat</c:v>
                </c:pt>
              </c:strCache>
            </c:strRef>
          </c:tx>
          <c:spPr>
            <a:solidFill>
              <a:schemeClr val="accent1"/>
            </a:solidFill>
            <a:ln>
              <a:noFill/>
            </a:ln>
            <a:effectLst/>
          </c:spPr>
          <c:invertIfNegative val="0"/>
          <c:dPt>
            <c:idx val="24"/>
            <c:invertIfNegative val="0"/>
            <c:bubble3D val="0"/>
            <c:spPr>
              <a:solidFill>
                <a:srgbClr val="C00000"/>
              </a:solidFill>
              <a:ln>
                <a:solidFill>
                  <a:srgbClr val="C00000"/>
                </a:solidFill>
              </a:ln>
              <a:effectLst/>
            </c:spPr>
            <c:extLst>
              <c:ext xmlns:c16="http://schemas.microsoft.com/office/drawing/2014/chart" uri="{C3380CC4-5D6E-409C-BE32-E72D297353CC}">
                <c16:uniqueId val="{00000001-D6F6-4608-8045-43BAF7D3058F}"/>
              </c:ext>
            </c:extLst>
          </c:dPt>
          <c:cat>
            <c:numRef>
              <c:f>tukes_herbisidit!$A$4:$A$48</c:f>
              <c:numCache>
                <c:formatCode>General</c:formatCode>
                <c:ptCount val="45"/>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pt idx="43">
                  <c:v>2019</c:v>
                </c:pt>
                <c:pt idx="44">
                  <c:v>2020</c:v>
                </c:pt>
              </c:numCache>
            </c:numRef>
          </c:cat>
          <c:val>
            <c:numRef>
              <c:f>tukes_herbisidit!$C$4:$C$48</c:f>
              <c:numCache>
                <c:formatCode>General</c:formatCode>
                <c:ptCount val="45"/>
                <c:pt idx="0">
                  <c:v>9.6</c:v>
                </c:pt>
                <c:pt idx="1">
                  <c:v>15.7</c:v>
                </c:pt>
                <c:pt idx="2">
                  <c:v>25.2</c:v>
                </c:pt>
                <c:pt idx="3">
                  <c:v>39.9</c:v>
                </c:pt>
                <c:pt idx="4">
                  <c:v>59.4</c:v>
                </c:pt>
                <c:pt idx="5">
                  <c:v>63.1</c:v>
                </c:pt>
                <c:pt idx="6">
                  <c:v>56.9</c:v>
                </c:pt>
                <c:pt idx="7">
                  <c:v>76.2</c:v>
                </c:pt>
                <c:pt idx="8">
                  <c:v>79.400000000000006</c:v>
                </c:pt>
                <c:pt idx="9">
                  <c:v>62.2</c:v>
                </c:pt>
                <c:pt idx="10">
                  <c:v>62.3</c:v>
                </c:pt>
                <c:pt idx="11">
                  <c:v>60.7</c:v>
                </c:pt>
                <c:pt idx="12">
                  <c:v>133.69999999999999</c:v>
                </c:pt>
                <c:pt idx="13">
                  <c:v>212.5</c:v>
                </c:pt>
                <c:pt idx="14">
                  <c:v>190.3</c:v>
                </c:pt>
                <c:pt idx="15">
                  <c:v>183.6</c:v>
                </c:pt>
                <c:pt idx="16">
                  <c:v>179.1</c:v>
                </c:pt>
                <c:pt idx="17">
                  <c:v>153.5</c:v>
                </c:pt>
                <c:pt idx="18">
                  <c:v>171.4</c:v>
                </c:pt>
                <c:pt idx="19">
                  <c:v>184.2</c:v>
                </c:pt>
                <c:pt idx="20">
                  <c:v>199</c:v>
                </c:pt>
                <c:pt idx="21">
                  <c:v>284.7</c:v>
                </c:pt>
                <c:pt idx="22">
                  <c:v>288.5</c:v>
                </c:pt>
                <c:pt idx="23">
                  <c:v>297.2</c:v>
                </c:pt>
                <c:pt idx="24">
                  <c:v>372.6</c:v>
                </c:pt>
                <c:pt idx="25">
                  <c:v>468.8</c:v>
                </c:pt>
                <c:pt idx="26">
                  <c:v>585.6</c:v>
                </c:pt>
                <c:pt idx="27">
                  <c:v>581.1</c:v>
                </c:pt>
                <c:pt idx="28">
                  <c:v>466.6</c:v>
                </c:pt>
                <c:pt idx="29">
                  <c:v>543.20000000000005</c:v>
                </c:pt>
                <c:pt idx="30">
                  <c:v>609.1</c:v>
                </c:pt>
                <c:pt idx="31">
                  <c:v>557.4</c:v>
                </c:pt>
                <c:pt idx="32">
                  <c:v>748.5</c:v>
                </c:pt>
                <c:pt idx="33">
                  <c:v>738.8</c:v>
                </c:pt>
                <c:pt idx="34">
                  <c:v>912.1</c:v>
                </c:pt>
                <c:pt idx="35">
                  <c:v>908.1</c:v>
                </c:pt>
                <c:pt idx="36">
                  <c:v>687.5</c:v>
                </c:pt>
                <c:pt idx="37">
                  <c:v>549.5</c:v>
                </c:pt>
                <c:pt idx="38">
                  <c:v>710.2</c:v>
                </c:pt>
                <c:pt idx="39">
                  <c:v>859.3</c:v>
                </c:pt>
                <c:pt idx="40">
                  <c:v>847.7</c:v>
                </c:pt>
                <c:pt idx="41">
                  <c:v>661.2</c:v>
                </c:pt>
                <c:pt idx="42">
                  <c:v>630.29999999999995</c:v>
                </c:pt>
                <c:pt idx="43">
                  <c:v>678.4</c:v>
                </c:pt>
                <c:pt idx="44">
                  <c:v>778.3</c:v>
                </c:pt>
              </c:numCache>
            </c:numRef>
          </c:val>
          <c:extLst>
            <c:ext xmlns:c16="http://schemas.microsoft.com/office/drawing/2014/chart" uri="{C3380CC4-5D6E-409C-BE32-E72D297353CC}">
              <c16:uniqueId val="{00000002-D6F6-4608-8045-43BAF7D3058F}"/>
            </c:ext>
          </c:extLst>
        </c:ser>
        <c:dLbls>
          <c:showLegendKey val="0"/>
          <c:showVal val="0"/>
          <c:showCatName val="0"/>
          <c:showSerName val="0"/>
          <c:showPercent val="0"/>
          <c:showBubbleSize val="0"/>
        </c:dLbls>
        <c:gapWidth val="72"/>
        <c:axId val="371091904"/>
        <c:axId val="371086496"/>
      </c:barChart>
      <c:catAx>
        <c:axId val="371091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1086496"/>
        <c:crosses val="autoZero"/>
        <c:auto val="0"/>
        <c:lblAlgn val="ctr"/>
        <c:lblOffset val="100"/>
        <c:tickLblSkip val="4"/>
        <c:noMultiLvlLbl val="1"/>
      </c:catAx>
      <c:valAx>
        <c:axId val="37108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Myynti tehoanietonnia/v</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1091904"/>
        <c:crosses val="autoZero"/>
        <c:crossBetween val="between"/>
        <c:majorUnit val="200"/>
        <c:min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70663149864884E-2"/>
          <c:y val="0.13341063878269233"/>
          <c:w val="0.89404083110300869"/>
          <c:h val="0.61876653879803478"/>
        </c:manualLayout>
      </c:layout>
      <c:barChart>
        <c:barDir val="col"/>
        <c:grouping val="stacked"/>
        <c:varyColors val="0"/>
        <c:ser>
          <c:idx val="0"/>
          <c:order val="0"/>
          <c:tx>
            <c:strRef>
              <c:f>kuva_gly!$V$1</c:f>
              <c:strCache>
                <c:ptCount val="1"/>
                <c:pt idx="0">
                  <c:v>25. %-p</c:v>
                </c:pt>
              </c:strCache>
            </c:strRef>
          </c:tx>
          <c:spPr>
            <a:noFill/>
            <a:ln>
              <a:noFill/>
            </a:ln>
            <a:effectLst/>
          </c:spPr>
          <c:invertIfNegative val="0"/>
          <c:cat>
            <c:multiLvlStrRef>
              <c:f>kuva_gly!$S$2:$T$10</c:f>
              <c:multiLvlStrCache>
                <c:ptCount val="9"/>
                <c:lvl>
                  <c:pt idx="0">
                    <c:v>2011</c:v>
                  </c:pt>
                  <c:pt idx="1">
                    <c:v>2012</c:v>
                  </c:pt>
                  <c:pt idx="2">
                    <c:v>2014</c:v>
                  </c:pt>
                  <c:pt idx="3">
                    <c:v>2016</c:v>
                  </c:pt>
                  <c:pt idx="4">
                    <c:v>2017</c:v>
                  </c:pt>
                  <c:pt idx="5">
                    <c:v>2018</c:v>
                  </c:pt>
                  <c:pt idx="6">
                    <c:v>2019</c:v>
                  </c:pt>
                  <c:pt idx="7">
                    <c:v>2020</c:v>
                  </c:pt>
                  <c:pt idx="8">
                    <c:v>2021</c:v>
                  </c:pt>
                </c:lvl>
                <c:lvl>
                  <c:pt idx="0">
                    <c:v>0/17</c:v>
                  </c:pt>
                  <c:pt idx="1">
                    <c:v>2/22</c:v>
                  </c:pt>
                  <c:pt idx="2">
                    <c:v>0/2</c:v>
                  </c:pt>
                  <c:pt idx="3">
                    <c:v>16/35</c:v>
                  </c:pt>
                  <c:pt idx="4">
                    <c:v>14/42</c:v>
                  </c:pt>
                  <c:pt idx="5">
                    <c:v>40/41</c:v>
                  </c:pt>
                  <c:pt idx="6">
                    <c:v>39/42</c:v>
                  </c:pt>
                  <c:pt idx="7">
                    <c:v>48/51</c:v>
                  </c:pt>
                  <c:pt idx="8">
                    <c:v>60/61</c:v>
                  </c:pt>
                </c:lvl>
              </c:multiLvlStrCache>
            </c:multiLvlStrRef>
          </c:cat>
          <c:val>
            <c:numRef>
              <c:f>kuva_gly!$V$2:$V$10</c:f>
              <c:numCache>
                <c:formatCode>General</c:formatCode>
                <c:ptCount val="9"/>
                <c:pt idx="3" formatCode="0.00">
                  <c:v>0.05</c:v>
                </c:pt>
                <c:pt idx="4" formatCode="0.00">
                  <c:v>0.05</c:v>
                </c:pt>
                <c:pt idx="5" formatCode="0.00">
                  <c:v>0.03</c:v>
                </c:pt>
                <c:pt idx="6" formatCode="0.00">
                  <c:v>4.4999999999999998E-2</c:v>
                </c:pt>
                <c:pt idx="7" formatCode="0.00">
                  <c:v>0.05</c:v>
                </c:pt>
                <c:pt idx="8" formatCode="0.00">
                  <c:v>7.0000000000000007E-2</c:v>
                </c:pt>
              </c:numCache>
            </c:numRef>
          </c:val>
          <c:extLst>
            <c:ext xmlns:c16="http://schemas.microsoft.com/office/drawing/2014/chart" uri="{C3380CC4-5D6E-409C-BE32-E72D297353CC}">
              <c16:uniqueId val="{00000000-5F82-4783-8A3C-3450A64EECF9}"/>
            </c:ext>
          </c:extLst>
        </c:ser>
        <c:ser>
          <c:idx val="1"/>
          <c:order val="1"/>
          <c:tx>
            <c:strRef>
              <c:f>kuva_gly!$W$1</c:f>
              <c:strCache>
                <c:ptCount val="1"/>
                <c:pt idx="0">
                  <c:v>mediaani</c:v>
                </c:pt>
              </c:strCache>
            </c:strRef>
          </c:tx>
          <c:spPr>
            <a:solidFill>
              <a:schemeClr val="accent1">
                <a:lumMod val="60000"/>
                <a:lumOff val="40000"/>
                <a:alpha val="71000"/>
              </a:schemeClr>
            </a:solidFill>
            <a:ln w="19050">
              <a:solidFill>
                <a:srgbClr val="002060"/>
              </a:solidFill>
            </a:ln>
            <a:effectLst/>
          </c:spPr>
          <c:invertIfNegative val="0"/>
          <c:cat>
            <c:multiLvlStrRef>
              <c:f>kuva_gly!$S$2:$T$10</c:f>
              <c:multiLvlStrCache>
                <c:ptCount val="9"/>
                <c:lvl>
                  <c:pt idx="0">
                    <c:v>2011</c:v>
                  </c:pt>
                  <c:pt idx="1">
                    <c:v>2012</c:v>
                  </c:pt>
                  <c:pt idx="2">
                    <c:v>2014</c:v>
                  </c:pt>
                  <c:pt idx="3">
                    <c:v>2016</c:v>
                  </c:pt>
                  <c:pt idx="4">
                    <c:v>2017</c:v>
                  </c:pt>
                  <c:pt idx="5">
                    <c:v>2018</c:v>
                  </c:pt>
                  <c:pt idx="6">
                    <c:v>2019</c:v>
                  </c:pt>
                  <c:pt idx="7">
                    <c:v>2020</c:v>
                  </c:pt>
                  <c:pt idx="8">
                    <c:v>2021</c:v>
                  </c:pt>
                </c:lvl>
                <c:lvl>
                  <c:pt idx="0">
                    <c:v>0/17</c:v>
                  </c:pt>
                  <c:pt idx="1">
                    <c:v>2/22</c:v>
                  </c:pt>
                  <c:pt idx="2">
                    <c:v>0/2</c:v>
                  </c:pt>
                  <c:pt idx="3">
                    <c:v>16/35</c:v>
                  </c:pt>
                  <c:pt idx="4">
                    <c:v>14/42</c:v>
                  </c:pt>
                  <c:pt idx="5">
                    <c:v>40/41</c:v>
                  </c:pt>
                  <c:pt idx="6">
                    <c:v>39/42</c:v>
                  </c:pt>
                  <c:pt idx="7">
                    <c:v>48/51</c:v>
                  </c:pt>
                  <c:pt idx="8">
                    <c:v>60/61</c:v>
                  </c:pt>
                </c:lvl>
              </c:multiLvlStrCache>
            </c:multiLvlStrRef>
          </c:cat>
          <c:val>
            <c:numRef>
              <c:f>kuva_gly!$W$2:$W$10</c:f>
              <c:numCache>
                <c:formatCode>General</c:formatCode>
                <c:ptCount val="9"/>
                <c:pt idx="3" formatCode="0.000">
                  <c:v>0</c:v>
                </c:pt>
                <c:pt idx="4" formatCode="0.000">
                  <c:v>0</c:v>
                </c:pt>
                <c:pt idx="5" formatCode="0.00">
                  <c:v>1.0000000000000002E-2</c:v>
                </c:pt>
                <c:pt idx="6" formatCode="0.00">
                  <c:v>7.4999999999999997E-2</c:v>
                </c:pt>
                <c:pt idx="7" formatCode="0.00">
                  <c:v>0.03</c:v>
                </c:pt>
                <c:pt idx="8" formatCode="0.00">
                  <c:v>3.9999999999999994E-2</c:v>
                </c:pt>
              </c:numCache>
            </c:numRef>
          </c:val>
          <c:extLst>
            <c:ext xmlns:c16="http://schemas.microsoft.com/office/drawing/2014/chart" uri="{C3380CC4-5D6E-409C-BE32-E72D297353CC}">
              <c16:uniqueId val="{00000001-5F82-4783-8A3C-3450A64EECF9}"/>
            </c:ext>
          </c:extLst>
        </c:ser>
        <c:ser>
          <c:idx val="2"/>
          <c:order val="2"/>
          <c:tx>
            <c:strRef>
              <c:f>kuva_gly!$X$1</c:f>
              <c:strCache>
                <c:ptCount val="1"/>
                <c:pt idx="0">
                  <c:v>75. %-piste</c:v>
                </c:pt>
              </c:strCache>
            </c:strRef>
          </c:tx>
          <c:spPr>
            <a:solidFill>
              <a:schemeClr val="accent1">
                <a:lumMod val="60000"/>
                <a:lumOff val="40000"/>
              </a:schemeClr>
            </a:solidFill>
            <a:ln w="19050">
              <a:solidFill>
                <a:srgbClr val="002060"/>
              </a:solidFill>
            </a:ln>
            <a:effectLst/>
          </c:spPr>
          <c:invertIfNegative val="0"/>
          <c:cat>
            <c:multiLvlStrRef>
              <c:f>kuva_gly!$S$2:$T$10</c:f>
              <c:multiLvlStrCache>
                <c:ptCount val="9"/>
                <c:lvl>
                  <c:pt idx="0">
                    <c:v>2011</c:v>
                  </c:pt>
                  <c:pt idx="1">
                    <c:v>2012</c:v>
                  </c:pt>
                  <c:pt idx="2">
                    <c:v>2014</c:v>
                  </c:pt>
                  <c:pt idx="3">
                    <c:v>2016</c:v>
                  </c:pt>
                  <c:pt idx="4">
                    <c:v>2017</c:v>
                  </c:pt>
                  <c:pt idx="5">
                    <c:v>2018</c:v>
                  </c:pt>
                  <c:pt idx="6">
                    <c:v>2019</c:v>
                  </c:pt>
                  <c:pt idx="7">
                    <c:v>2020</c:v>
                  </c:pt>
                  <c:pt idx="8">
                    <c:v>2021</c:v>
                  </c:pt>
                </c:lvl>
                <c:lvl>
                  <c:pt idx="0">
                    <c:v>0/17</c:v>
                  </c:pt>
                  <c:pt idx="1">
                    <c:v>2/22</c:v>
                  </c:pt>
                  <c:pt idx="2">
                    <c:v>0/2</c:v>
                  </c:pt>
                  <c:pt idx="3">
                    <c:v>16/35</c:v>
                  </c:pt>
                  <c:pt idx="4">
                    <c:v>14/42</c:v>
                  </c:pt>
                  <c:pt idx="5">
                    <c:v>40/41</c:v>
                  </c:pt>
                  <c:pt idx="6">
                    <c:v>39/42</c:v>
                  </c:pt>
                  <c:pt idx="7">
                    <c:v>48/51</c:v>
                  </c:pt>
                  <c:pt idx="8">
                    <c:v>60/61</c:v>
                  </c:pt>
                </c:lvl>
              </c:multiLvlStrCache>
            </c:multiLvlStrRef>
          </c:cat>
          <c:val>
            <c:numRef>
              <c:f>kuva_gly!$X$2:$X$10</c:f>
              <c:numCache>
                <c:formatCode>General</c:formatCode>
                <c:ptCount val="9"/>
                <c:pt idx="3" formatCode="0.00">
                  <c:v>0.14000000000000001</c:v>
                </c:pt>
                <c:pt idx="4" formatCode="0.00">
                  <c:v>9.9999999999999992E-2</c:v>
                </c:pt>
                <c:pt idx="5" formatCode="0.00">
                  <c:v>3.0000000000000006E-2</c:v>
                </c:pt>
                <c:pt idx="6" formatCode="0.00">
                  <c:v>0.28999999999999998</c:v>
                </c:pt>
                <c:pt idx="7" formatCode="0.00">
                  <c:v>2.0000000000000004E-2</c:v>
                </c:pt>
                <c:pt idx="8" formatCode="0.00">
                  <c:v>0.13</c:v>
                </c:pt>
              </c:numCache>
            </c:numRef>
          </c:val>
          <c:extLst>
            <c:ext xmlns:c16="http://schemas.microsoft.com/office/drawing/2014/chart" uri="{C3380CC4-5D6E-409C-BE32-E72D297353CC}">
              <c16:uniqueId val="{00000002-5F82-4783-8A3C-3450A64EECF9}"/>
            </c:ext>
          </c:extLst>
        </c:ser>
        <c:ser>
          <c:idx val="4"/>
          <c:order val="4"/>
          <c:tx>
            <c:strRef>
              <c:f>kuva_gly!$Y$1</c:f>
              <c:strCache>
                <c:ptCount val="1"/>
                <c:pt idx="0">
                  <c:v>95.%-p</c:v>
                </c:pt>
              </c:strCache>
            </c:strRef>
          </c:tx>
          <c:spPr>
            <a:noFill/>
            <a:ln w="3175">
              <a:solidFill>
                <a:schemeClr val="bg1">
                  <a:lumMod val="50000"/>
                </a:schemeClr>
              </a:solidFill>
              <a:prstDash val="sysDash"/>
            </a:ln>
            <a:effectLst/>
          </c:spPr>
          <c:invertIfNegative val="0"/>
          <c:cat>
            <c:multiLvlStrRef>
              <c:f>kuva_gly!$S$2:$T$10</c:f>
              <c:multiLvlStrCache>
                <c:ptCount val="9"/>
                <c:lvl>
                  <c:pt idx="0">
                    <c:v>2011</c:v>
                  </c:pt>
                  <c:pt idx="1">
                    <c:v>2012</c:v>
                  </c:pt>
                  <c:pt idx="2">
                    <c:v>2014</c:v>
                  </c:pt>
                  <c:pt idx="3">
                    <c:v>2016</c:v>
                  </c:pt>
                  <c:pt idx="4">
                    <c:v>2017</c:v>
                  </c:pt>
                  <c:pt idx="5">
                    <c:v>2018</c:v>
                  </c:pt>
                  <c:pt idx="6">
                    <c:v>2019</c:v>
                  </c:pt>
                  <c:pt idx="7">
                    <c:v>2020</c:v>
                  </c:pt>
                  <c:pt idx="8">
                    <c:v>2021</c:v>
                  </c:pt>
                </c:lvl>
                <c:lvl>
                  <c:pt idx="0">
                    <c:v>0/17</c:v>
                  </c:pt>
                  <c:pt idx="1">
                    <c:v>2/22</c:v>
                  </c:pt>
                  <c:pt idx="2">
                    <c:v>0/2</c:v>
                  </c:pt>
                  <c:pt idx="3">
                    <c:v>16/35</c:v>
                  </c:pt>
                  <c:pt idx="4">
                    <c:v>14/42</c:v>
                  </c:pt>
                  <c:pt idx="5">
                    <c:v>40/41</c:v>
                  </c:pt>
                  <c:pt idx="6">
                    <c:v>39/42</c:v>
                  </c:pt>
                  <c:pt idx="7">
                    <c:v>48/51</c:v>
                  </c:pt>
                  <c:pt idx="8">
                    <c:v>60/61</c:v>
                  </c:pt>
                </c:lvl>
              </c:multiLvlStrCache>
            </c:multiLvlStrRef>
          </c:cat>
          <c:val>
            <c:numRef>
              <c:f>kuva_gly!$Y$2:$Y$10</c:f>
              <c:numCache>
                <c:formatCode>General</c:formatCode>
                <c:ptCount val="9"/>
                <c:pt idx="3" formatCode="0.00">
                  <c:v>0.28499999999999986</c:v>
                </c:pt>
                <c:pt idx="4" formatCode="0.00">
                  <c:v>0.35</c:v>
                </c:pt>
                <c:pt idx="5" formatCode="0.00">
                  <c:v>0.09</c:v>
                </c:pt>
                <c:pt idx="6" formatCode="0.00">
                  <c:v>0.37749999999999989</c:v>
                </c:pt>
                <c:pt idx="7" formatCode="0.00">
                  <c:v>0.24000000000000002</c:v>
                </c:pt>
                <c:pt idx="8" formatCode="0.00">
                  <c:v>0.26</c:v>
                </c:pt>
              </c:numCache>
            </c:numRef>
          </c:val>
          <c:extLst>
            <c:ext xmlns:c16="http://schemas.microsoft.com/office/drawing/2014/chart" uri="{C3380CC4-5D6E-409C-BE32-E72D297353CC}">
              <c16:uniqueId val="{00000003-5F82-4783-8A3C-3450A64EECF9}"/>
            </c:ext>
          </c:extLst>
        </c:ser>
        <c:dLbls>
          <c:showLegendKey val="0"/>
          <c:showVal val="0"/>
          <c:showCatName val="0"/>
          <c:showSerName val="0"/>
          <c:showPercent val="0"/>
          <c:showBubbleSize val="0"/>
        </c:dLbls>
        <c:gapWidth val="150"/>
        <c:overlap val="100"/>
        <c:axId val="848280127"/>
        <c:axId val="848291359"/>
      </c:barChart>
      <c:lineChart>
        <c:grouping val="standard"/>
        <c:varyColors val="0"/>
        <c:ser>
          <c:idx val="3"/>
          <c:order val="3"/>
          <c:tx>
            <c:strRef>
              <c:f>kuva_gly!$Z$1</c:f>
              <c:strCache>
                <c:ptCount val="1"/>
                <c:pt idx="0">
                  <c:v>mx</c:v>
                </c:pt>
              </c:strCache>
            </c:strRef>
          </c:tx>
          <c:spPr>
            <a:ln w="28575" cap="rnd">
              <a:noFill/>
              <a:round/>
            </a:ln>
            <a:effectLst/>
          </c:spPr>
          <c:marker>
            <c:symbol val="star"/>
            <c:size val="5"/>
            <c:spPr>
              <a:noFill/>
              <a:ln w="9525">
                <a:solidFill>
                  <a:srgbClr val="002060"/>
                </a:solidFill>
              </a:ln>
              <a:effectLst/>
            </c:spPr>
          </c:marker>
          <c:cat>
            <c:multiLvlStrRef>
              <c:f>kuva_gly!$S$2:$T$10</c:f>
              <c:multiLvlStrCache>
                <c:ptCount val="9"/>
                <c:lvl>
                  <c:pt idx="0">
                    <c:v>2011</c:v>
                  </c:pt>
                  <c:pt idx="1">
                    <c:v>2012</c:v>
                  </c:pt>
                  <c:pt idx="2">
                    <c:v>2014</c:v>
                  </c:pt>
                  <c:pt idx="3">
                    <c:v>2016</c:v>
                  </c:pt>
                  <c:pt idx="4">
                    <c:v>2017</c:v>
                  </c:pt>
                  <c:pt idx="5">
                    <c:v>2018</c:v>
                  </c:pt>
                  <c:pt idx="6">
                    <c:v>2019</c:v>
                  </c:pt>
                  <c:pt idx="7">
                    <c:v>2020</c:v>
                  </c:pt>
                  <c:pt idx="8">
                    <c:v>2021</c:v>
                  </c:pt>
                </c:lvl>
                <c:lvl>
                  <c:pt idx="0">
                    <c:v>0/17</c:v>
                  </c:pt>
                  <c:pt idx="1">
                    <c:v>2/22</c:v>
                  </c:pt>
                  <c:pt idx="2">
                    <c:v>0/2</c:v>
                  </c:pt>
                  <c:pt idx="3">
                    <c:v>16/35</c:v>
                  </c:pt>
                  <c:pt idx="4">
                    <c:v>14/42</c:v>
                  </c:pt>
                  <c:pt idx="5">
                    <c:v>40/41</c:v>
                  </c:pt>
                  <c:pt idx="6">
                    <c:v>39/42</c:v>
                  </c:pt>
                  <c:pt idx="7">
                    <c:v>48/51</c:v>
                  </c:pt>
                  <c:pt idx="8">
                    <c:v>60/61</c:v>
                  </c:pt>
                </c:lvl>
              </c:multiLvlStrCache>
            </c:multiLvlStrRef>
          </c:cat>
          <c:val>
            <c:numRef>
              <c:f>kuva_gly!$Z$2:$Z$10</c:f>
              <c:numCache>
                <c:formatCode>0.00</c:formatCode>
                <c:ptCount val="9"/>
                <c:pt idx="0">
                  <c:v>0.1</c:v>
                </c:pt>
                <c:pt idx="1">
                  <c:v>0.56999999999999995</c:v>
                </c:pt>
                <c:pt idx="2">
                  <c:v>1</c:v>
                </c:pt>
                <c:pt idx="3">
                  <c:v>0.8</c:v>
                </c:pt>
                <c:pt idx="4">
                  <c:v>1</c:v>
                </c:pt>
                <c:pt idx="5">
                  <c:v>0.43</c:v>
                </c:pt>
                <c:pt idx="6">
                  <c:v>9.1</c:v>
                </c:pt>
                <c:pt idx="7">
                  <c:v>6.2</c:v>
                </c:pt>
                <c:pt idx="8">
                  <c:v>1.3</c:v>
                </c:pt>
              </c:numCache>
            </c:numRef>
          </c:val>
          <c:smooth val="0"/>
          <c:extLst>
            <c:ext xmlns:c16="http://schemas.microsoft.com/office/drawing/2014/chart" uri="{C3380CC4-5D6E-409C-BE32-E72D297353CC}">
              <c16:uniqueId val="{00000004-5F82-4783-8A3C-3450A64EECF9}"/>
            </c:ext>
          </c:extLst>
        </c:ser>
        <c:ser>
          <c:idx val="5"/>
          <c:order val="5"/>
          <c:tx>
            <c:strRef>
              <c:f>kuva_gly!$L$1</c:f>
              <c:strCache>
                <c:ptCount val="1"/>
                <c:pt idx="0">
                  <c:v>mr</c:v>
                </c:pt>
              </c:strCache>
            </c:strRef>
          </c:tx>
          <c:spPr>
            <a:ln w="12700" cap="rnd">
              <a:solidFill>
                <a:srgbClr val="C00000"/>
              </a:solidFill>
              <a:prstDash val="lgDash"/>
              <a:round/>
            </a:ln>
            <a:effectLst/>
          </c:spPr>
          <c:marker>
            <c:symbol val="none"/>
          </c:marker>
          <c:cat>
            <c:multiLvlStrRef>
              <c:f>kuva_gly!$S$2:$T$10</c:f>
              <c:multiLvlStrCache>
                <c:ptCount val="9"/>
                <c:lvl>
                  <c:pt idx="0">
                    <c:v>2011</c:v>
                  </c:pt>
                  <c:pt idx="1">
                    <c:v>2012</c:v>
                  </c:pt>
                  <c:pt idx="2">
                    <c:v>2014</c:v>
                  </c:pt>
                  <c:pt idx="3">
                    <c:v>2016</c:v>
                  </c:pt>
                  <c:pt idx="4">
                    <c:v>2017</c:v>
                  </c:pt>
                  <c:pt idx="5">
                    <c:v>2018</c:v>
                  </c:pt>
                  <c:pt idx="6">
                    <c:v>2019</c:v>
                  </c:pt>
                  <c:pt idx="7">
                    <c:v>2020</c:v>
                  </c:pt>
                  <c:pt idx="8">
                    <c:v>2021</c:v>
                  </c:pt>
                </c:lvl>
                <c:lvl>
                  <c:pt idx="0">
                    <c:v>0/17</c:v>
                  </c:pt>
                  <c:pt idx="1">
                    <c:v>2/22</c:v>
                  </c:pt>
                  <c:pt idx="2">
                    <c:v>0/2</c:v>
                  </c:pt>
                  <c:pt idx="3">
                    <c:v>16/35</c:v>
                  </c:pt>
                  <c:pt idx="4">
                    <c:v>14/42</c:v>
                  </c:pt>
                  <c:pt idx="5">
                    <c:v>40/41</c:v>
                  </c:pt>
                  <c:pt idx="6">
                    <c:v>39/42</c:v>
                  </c:pt>
                  <c:pt idx="7">
                    <c:v>48/51</c:v>
                  </c:pt>
                  <c:pt idx="8">
                    <c:v>60/61</c:v>
                  </c:pt>
                </c:lvl>
              </c:multiLvlStrCache>
            </c:multiLvlStrRef>
          </c:cat>
          <c:val>
            <c:numRef>
              <c:f>kuva_gly!$L$2:$L$10</c:f>
              <c:numCache>
                <c:formatCode>General</c:formatCode>
                <c:ptCount val="9"/>
                <c:pt idx="0">
                  <c:v>0.1</c:v>
                </c:pt>
                <c:pt idx="1">
                  <c:v>0.1</c:v>
                </c:pt>
                <c:pt idx="2">
                  <c:v>0.1</c:v>
                </c:pt>
                <c:pt idx="3">
                  <c:v>0.1</c:v>
                </c:pt>
                <c:pt idx="4">
                  <c:v>0.1</c:v>
                </c:pt>
                <c:pt idx="5">
                  <c:v>0.02</c:v>
                </c:pt>
                <c:pt idx="6">
                  <c:v>0.02</c:v>
                </c:pt>
                <c:pt idx="7">
                  <c:v>0.02</c:v>
                </c:pt>
                <c:pt idx="8">
                  <c:v>0.02</c:v>
                </c:pt>
              </c:numCache>
            </c:numRef>
          </c:val>
          <c:smooth val="0"/>
          <c:extLst>
            <c:ext xmlns:c16="http://schemas.microsoft.com/office/drawing/2014/chart" uri="{C3380CC4-5D6E-409C-BE32-E72D297353CC}">
              <c16:uniqueId val="{00000005-5F82-4783-8A3C-3450A64EECF9}"/>
            </c:ext>
          </c:extLst>
        </c:ser>
        <c:dLbls>
          <c:showLegendKey val="0"/>
          <c:showVal val="0"/>
          <c:showCatName val="0"/>
          <c:showSerName val="0"/>
          <c:showPercent val="0"/>
          <c:showBubbleSize val="0"/>
        </c:dLbls>
        <c:marker val="1"/>
        <c:smooth val="0"/>
        <c:axId val="848280127"/>
        <c:axId val="848291359"/>
      </c:lineChart>
      <c:catAx>
        <c:axId val="848280127"/>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8291359"/>
        <c:crosses val="autoZero"/>
        <c:auto val="1"/>
        <c:lblAlgn val="ctr"/>
        <c:lblOffset val="100"/>
        <c:tickLblSkip val="1"/>
        <c:tickMarkSkip val="1"/>
        <c:noMultiLvlLbl val="0"/>
      </c:catAx>
      <c:valAx>
        <c:axId val="848291359"/>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µg/l</a:t>
                </a:r>
              </a:p>
            </c:rich>
          </c:tx>
          <c:layout>
            <c:manualLayout>
              <c:xMode val="edge"/>
              <c:yMode val="edge"/>
              <c:x val="3.2840722495894909E-3"/>
              <c:y val="0.2946606153397491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8280127"/>
        <c:crosses val="autoZero"/>
        <c:crossBetween val="between"/>
      </c:valAx>
      <c:spPr>
        <a:noFill/>
        <a:ln>
          <a:solidFill>
            <a:schemeClr val="bg1">
              <a:lumMod val="50000"/>
            </a:schemeClr>
          </a:solidFill>
        </a:ln>
        <a:effectLst/>
      </c:spPr>
    </c:plotArea>
    <c:legend>
      <c:legendPos val="t"/>
      <c:layout>
        <c:manualLayout>
          <c:xMode val="edge"/>
          <c:yMode val="edge"/>
          <c:x val="2.1562287075601351E-2"/>
          <c:y val="3.7375347245675331E-2"/>
          <c:w val="0.95353628109206834"/>
          <c:h val="6.390335823406689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2053436773402"/>
          <c:y val="2.8350746040013482E-2"/>
          <c:w val="0.46510351904289615"/>
          <c:h val="0.76917307515548894"/>
        </c:manualLayout>
      </c:layout>
      <c:stockChart>
        <c:ser>
          <c:idx val="0"/>
          <c:order val="1"/>
          <c:tx>
            <c:v>90.persentiili</c:v>
          </c:tx>
          <c:spPr>
            <a:ln w="19050" cap="rnd">
              <a:noFill/>
              <a:round/>
            </a:ln>
            <a:effectLst/>
          </c:spPr>
          <c:marker>
            <c:symbol val="dash"/>
            <c:size val="9"/>
            <c:spPr>
              <a:solidFill>
                <a:schemeClr val="accent1"/>
              </a:solidFill>
              <a:ln w="9525">
                <a:solidFill>
                  <a:schemeClr val="tx1"/>
                </a:solidFill>
              </a:ln>
              <a:effectLst/>
            </c:spPr>
          </c:marker>
          <c:cat>
            <c:multiLvlStrRef>
              <c:f>Hg_kopio_suomeksi!$P$3:$Q$9</c:f>
              <c:multiLvlStrCache>
                <c:ptCount val="7"/>
                <c:lvl>
                  <c:pt idx="0">
                    <c:v>141</c:v>
                  </c:pt>
                  <c:pt idx="1">
                    <c:v>219</c:v>
                  </c:pt>
                  <c:pt idx="2">
                    <c:v>133</c:v>
                  </c:pt>
                  <c:pt idx="3">
                    <c:v>72</c:v>
                  </c:pt>
                  <c:pt idx="4">
                    <c:v>17</c:v>
                  </c:pt>
                  <c:pt idx="5">
                    <c:v>9</c:v>
                  </c:pt>
                  <c:pt idx="6">
                    <c:v>4</c:v>
                  </c:pt>
                </c:lvl>
                <c:lvl>
                  <c:pt idx="0">
                    <c:v>VHA1</c:v>
                  </c:pt>
                  <c:pt idx="1">
                    <c:v>VHA2</c:v>
                  </c:pt>
                  <c:pt idx="2">
                    <c:v>VHA3</c:v>
                  </c:pt>
                  <c:pt idx="3">
                    <c:v>VHA4</c:v>
                  </c:pt>
                  <c:pt idx="4">
                    <c:v>VHA5</c:v>
                  </c:pt>
                  <c:pt idx="5">
                    <c:v>VHA6</c:v>
                  </c:pt>
                  <c:pt idx="6">
                    <c:v>VHA7</c:v>
                  </c:pt>
                </c:lvl>
              </c:multiLvlStrCache>
            </c:multiLvlStrRef>
          </c:cat>
          <c:val>
            <c:numRef>
              <c:f>Hg_kopio_suomeksi!$R$3:$R$9</c:f>
              <c:numCache>
                <c:formatCode>0.000</c:formatCode>
                <c:ptCount val="7"/>
                <c:pt idx="0">
                  <c:v>0.40300000000000002</c:v>
                </c:pt>
                <c:pt idx="1">
                  <c:v>0.36873333333333347</c:v>
                </c:pt>
                <c:pt idx="2">
                  <c:v>0.36703809523809522</c:v>
                </c:pt>
                <c:pt idx="3">
                  <c:v>0.31650000000000006</c:v>
                </c:pt>
                <c:pt idx="4">
                  <c:v>0.22851399999999997</c:v>
                </c:pt>
                <c:pt idx="5">
                  <c:v>0.19199999999999995</c:v>
                </c:pt>
                <c:pt idx="6">
                  <c:v>9.8799999999999999E-2</c:v>
                </c:pt>
              </c:numCache>
            </c:numRef>
          </c:val>
          <c:smooth val="0"/>
          <c:extLst>
            <c:ext xmlns:c16="http://schemas.microsoft.com/office/drawing/2014/chart" uri="{C3380CC4-5D6E-409C-BE32-E72D297353CC}">
              <c16:uniqueId val="{00000000-E307-4705-9F75-4A3DC497C31F}"/>
            </c:ext>
          </c:extLst>
        </c:ser>
        <c:ser>
          <c:idx val="1"/>
          <c:order val="2"/>
          <c:tx>
            <c:v>mediaani</c:v>
          </c:tx>
          <c:spPr>
            <a:ln w="19050" cap="rnd">
              <a:noFill/>
              <a:round/>
            </a:ln>
            <a:effectLst/>
          </c:spPr>
          <c:marker>
            <c:symbol val="dash"/>
            <c:size val="20"/>
            <c:spPr>
              <a:solidFill>
                <a:schemeClr val="bg1">
                  <a:lumMod val="50000"/>
                </a:schemeClr>
              </a:solidFill>
              <a:ln w="38100">
                <a:solidFill>
                  <a:schemeClr val="accent2"/>
                </a:solidFill>
              </a:ln>
              <a:effectLst/>
            </c:spPr>
          </c:marker>
          <c:cat>
            <c:multiLvlStrRef>
              <c:f>Hg_kopio_suomeksi!$P$3:$Q$9</c:f>
              <c:multiLvlStrCache>
                <c:ptCount val="7"/>
                <c:lvl>
                  <c:pt idx="0">
                    <c:v>141</c:v>
                  </c:pt>
                  <c:pt idx="1">
                    <c:v>219</c:v>
                  </c:pt>
                  <c:pt idx="2">
                    <c:v>133</c:v>
                  </c:pt>
                  <c:pt idx="3">
                    <c:v>72</c:v>
                  </c:pt>
                  <c:pt idx="4">
                    <c:v>17</c:v>
                  </c:pt>
                  <c:pt idx="5">
                    <c:v>9</c:v>
                  </c:pt>
                  <c:pt idx="6">
                    <c:v>4</c:v>
                  </c:pt>
                </c:lvl>
                <c:lvl>
                  <c:pt idx="0">
                    <c:v>VHA1</c:v>
                  </c:pt>
                  <c:pt idx="1">
                    <c:v>VHA2</c:v>
                  </c:pt>
                  <c:pt idx="2">
                    <c:v>VHA3</c:v>
                  </c:pt>
                  <c:pt idx="3">
                    <c:v>VHA4</c:v>
                  </c:pt>
                  <c:pt idx="4">
                    <c:v>VHA5</c:v>
                  </c:pt>
                  <c:pt idx="5">
                    <c:v>VHA6</c:v>
                  </c:pt>
                  <c:pt idx="6">
                    <c:v>VHA7</c:v>
                  </c:pt>
                </c:lvl>
              </c:multiLvlStrCache>
            </c:multiLvlStrRef>
          </c:cat>
          <c:val>
            <c:numRef>
              <c:f>Hg_kopio_suomeksi!$S$3:$S$9</c:f>
              <c:numCache>
                <c:formatCode>0.000</c:formatCode>
                <c:ptCount val="7"/>
                <c:pt idx="0">
                  <c:v>0.21599999999999997</c:v>
                </c:pt>
                <c:pt idx="1">
                  <c:v>0.18099999999999999</c:v>
                </c:pt>
                <c:pt idx="2">
                  <c:v>0.19250000000000003</c:v>
                </c:pt>
                <c:pt idx="3">
                  <c:v>0.18175000000000002</c:v>
                </c:pt>
                <c:pt idx="4">
                  <c:v>0.12450000000000001</c:v>
                </c:pt>
                <c:pt idx="5">
                  <c:v>0.13105263157894739</c:v>
                </c:pt>
                <c:pt idx="6">
                  <c:v>8.6499999999999994E-2</c:v>
                </c:pt>
              </c:numCache>
            </c:numRef>
          </c:val>
          <c:smooth val="0"/>
          <c:extLst>
            <c:ext xmlns:c16="http://schemas.microsoft.com/office/drawing/2014/chart" uri="{C3380CC4-5D6E-409C-BE32-E72D297353CC}">
              <c16:uniqueId val="{00000001-E307-4705-9F75-4A3DC497C31F}"/>
            </c:ext>
          </c:extLst>
        </c:ser>
        <c:ser>
          <c:idx val="2"/>
          <c:order val="3"/>
          <c:tx>
            <c:v>10.persentiili</c:v>
          </c:tx>
          <c:spPr>
            <a:ln w="19050" cap="rnd">
              <a:noFill/>
              <a:round/>
            </a:ln>
            <a:effectLst/>
          </c:spPr>
          <c:marker>
            <c:symbol val="dash"/>
            <c:size val="8"/>
            <c:spPr>
              <a:solidFill>
                <a:schemeClr val="accent3"/>
              </a:solidFill>
              <a:ln w="9525">
                <a:solidFill>
                  <a:schemeClr val="tx1"/>
                </a:solidFill>
              </a:ln>
              <a:effectLst/>
            </c:spPr>
          </c:marker>
          <c:cat>
            <c:multiLvlStrRef>
              <c:f>Hg_kopio_suomeksi!$P$3:$Q$9</c:f>
              <c:multiLvlStrCache>
                <c:ptCount val="7"/>
                <c:lvl>
                  <c:pt idx="0">
                    <c:v>141</c:v>
                  </c:pt>
                  <c:pt idx="1">
                    <c:v>219</c:v>
                  </c:pt>
                  <c:pt idx="2">
                    <c:v>133</c:v>
                  </c:pt>
                  <c:pt idx="3">
                    <c:v>72</c:v>
                  </c:pt>
                  <c:pt idx="4">
                    <c:v>17</c:v>
                  </c:pt>
                  <c:pt idx="5">
                    <c:v>9</c:v>
                  </c:pt>
                  <c:pt idx="6">
                    <c:v>4</c:v>
                  </c:pt>
                </c:lvl>
                <c:lvl>
                  <c:pt idx="0">
                    <c:v>VHA1</c:v>
                  </c:pt>
                  <c:pt idx="1">
                    <c:v>VHA2</c:v>
                  </c:pt>
                  <c:pt idx="2">
                    <c:v>VHA3</c:v>
                  </c:pt>
                  <c:pt idx="3">
                    <c:v>VHA4</c:v>
                  </c:pt>
                  <c:pt idx="4">
                    <c:v>VHA5</c:v>
                  </c:pt>
                  <c:pt idx="5">
                    <c:v>VHA6</c:v>
                  </c:pt>
                  <c:pt idx="6">
                    <c:v>VHA7</c:v>
                  </c:pt>
                </c:lvl>
              </c:multiLvlStrCache>
            </c:multiLvlStrRef>
          </c:cat>
          <c:val>
            <c:numRef>
              <c:f>Hg_kopio_suomeksi!$T$3:$T$9</c:f>
              <c:numCache>
                <c:formatCode>0.000</c:formatCode>
                <c:ptCount val="7"/>
                <c:pt idx="0">
                  <c:v>0.10846153846153847</c:v>
                </c:pt>
                <c:pt idx="1">
                  <c:v>8.8901818181818179E-2</c:v>
                </c:pt>
                <c:pt idx="2">
                  <c:v>7.1090909090909107E-2</c:v>
                </c:pt>
                <c:pt idx="3">
                  <c:v>8.4700000000000011E-2</c:v>
                </c:pt>
                <c:pt idx="4">
                  <c:v>7.4666666666666659E-2</c:v>
                </c:pt>
                <c:pt idx="5">
                  <c:v>7.619999999999999E-2</c:v>
                </c:pt>
                <c:pt idx="6">
                  <c:v>7.0400000000000004E-2</c:v>
                </c:pt>
              </c:numCache>
            </c:numRef>
          </c:val>
          <c:smooth val="0"/>
          <c:extLst>
            <c:ext xmlns:c16="http://schemas.microsoft.com/office/drawing/2014/chart" uri="{C3380CC4-5D6E-409C-BE32-E72D297353CC}">
              <c16:uniqueId val="{00000002-E307-4705-9F75-4A3DC497C31F}"/>
            </c:ext>
          </c:extLst>
        </c:ser>
        <c:dLbls>
          <c:showLegendKey val="0"/>
          <c:showVal val="0"/>
          <c:showCatName val="0"/>
          <c:showSerName val="0"/>
          <c:showPercent val="0"/>
          <c:showBubbleSize val="0"/>
        </c:dLbls>
        <c:hiLowLines>
          <c:spPr>
            <a:ln w="63500" cap="flat" cmpd="sng" algn="ctr">
              <a:solidFill>
                <a:schemeClr val="tx1">
                  <a:lumMod val="75000"/>
                  <a:lumOff val="25000"/>
                </a:schemeClr>
              </a:solidFill>
              <a:round/>
            </a:ln>
            <a:effectLst/>
          </c:spPr>
        </c:hiLowLines>
        <c:axId val="1161030304"/>
        <c:axId val="1078829040"/>
      </c:stockChart>
      <c:stockChart>
        <c:ser>
          <c:idx val="6"/>
          <c:order val="0"/>
          <c:tx>
            <c:strRef>
              <c:f>Hg_kopio_suomeksi!$X$2</c:f>
              <c:strCache>
                <c:ptCount val="1"/>
                <c:pt idx="0">
                  <c:v>Ruokakalan raja-arvo (0.5 mg/kg) </c:v>
                </c:pt>
              </c:strCache>
            </c:strRef>
          </c:tx>
          <c:spPr>
            <a:ln w="28575" cap="rnd">
              <a:solidFill>
                <a:srgbClr val="C00000"/>
              </a:solidFill>
              <a:prstDash val="dash"/>
              <a:round/>
            </a:ln>
            <a:effectLst/>
          </c:spPr>
          <c:marker>
            <c:symbol val="none"/>
          </c:marker>
          <c:val>
            <c:numRef>
              <c:f>Hg_kopio_suomeksi!$X$3:$X$9</c:f>
              <c:numCache>
                <c:formatCode>0.000</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3-E307-4705-9F75-4A3DC497C31F}"/>
            </c:ext>
          </c:extLst>
        </c:ser>
        <c:ser>
          <c:idx val="10"/>
          <c:order val="4"/>
          <c:tx>
            <c:strRef>
              <c:f>Hg_kopio_suomeksi!$AA$2</c:f>
              <c:strCache>
                <c:ptCount val="1"/>
                <c:pt idx="0">
                  <c:v>EQS+ tausta1 (runsashumuksiset vedet)</c:v>
                </c:pt>
              </c:strCache>
            </c:strRef>
          </c:tx>
          <c:spPr>
            <a:ln w="12700" cap="rnd">
              <a:solidFill>
                <a:schemeClr val="accent5">
                  <a:lumMod val="75000"/>
                </a:schemeClr>
              </a:solidFill>
              <a:round/>
            </a:ln>
            <a:effectLst/>
          </c:spPr>
          <c:marker>
            <c:symbol val="none"/>
          </c:marker>
          <c:val>
            <c:numRef>
              <c:f>Hg_kopio_suomeksi!$AA$3:$AA$9</c:f>
              <c:numCache>
                <c:formatCode>0.000</c:formatCode>
                <c:ptCount val="7"/>
                <c:pt idx="0">
                  <c:v>0.25</c:v>
                </c:pt>
                <c:pt idx="1">
                  <c:v>0.25</c:v>
                </c:pt>
                <c:pt idx="2">
                  <c:v>0.25</c:v>
                </c:pt>
                <c:pt idx="3">
                  <c:v>0.25</c:v>
                </c:pt>
                <c:pt idx="4">
                  <c:v>0.25</c:v>
                </c:pt>
                <c:pt idx="5">
                  <c:v>0.25</c:v>
                </c:pt>
                <c:pt idx="6">
                  <c:v>0.25</c:v>
                </c:pt>
              </c:numCache>
            </c:numRef>
          </c:val>
          <c:smooth val="0"/>
          <c:extLst>
            <c:ext xmlns:c16="http://schemas.microsoft.com/office/drawing/2014/chart" uri="{C3380CC4-5D6E-409C-BE32-E72D297353CC}">
              <c16:uniqueId val="{00000005-E307-4705-9F75-4A3DC497C31F}"/>
            </c:ext>
          </c:extLst>
        </c:ser>
        <c:ser>
          <c:idx val="9"/>
          <c:order val="5"/>
          <c:tx>
            <c:strRef>
              <c:f>Hg_kopio_suomeksi!$Z$2</c:f>
              <c:strCache>
                <c:ptCount val="1"/>
                <c:pt idx="0">
                  <c:v>EQS+ tausta2 (humusvedet)</c:v>
                </c:pt>
              </c:strCache>
            </c:strRef>
          </c:tx>
          <c:spPr>
            <a:ln w="12700" cap="rnd">
              <a:solidFill>
                <a:schemeClr val="accent4">
                  <a:lumMod val="75000"/>
                </a:schemeClr>
              </a:solidFill>
              <a:round/>
            </a:ln>
            <a:effectLst/>
          </c:spPr>
          <c:marker>
            <c:symbol val="none"/>
          </c:marker>
          <c:val>
            <c:numRef>
              <c:f>Hg_kopio_suomeksi!$Z$3:$Z$9</c:f>
              <c:numCache>
                <c:formatCode>0.000</c:formatCode>
                <c:ptCount val="7"/>
                <c:pt idx="0">
                  <c:v>0.22</c:v>
                </c:pt>
                <c:pt idx="1">
                  <c:v>0.22</c:v>
                </c:pt>
                <c:pt idx="2">
                  <c:v>0.22</c:v>
                </c:pt>
                <c:pt idx="3">
                  <c:v>0.22</c:v>
                </c:pt>
                <c:pt idx="4">
                  <c:v>0.22</c:v>
                </c:pt>
                <c:pt idx="5">
                  <c:v>0.22</c:v>
                </c:pt>
                <c:pt idx="6">
                  <c:v>0.22</c:v>
                </c:pt>
              </c:numCache>
            </c:numRef>
          </c:val>
          <c:smooth val="0"/>
          <c:extLst>
            <c:ext xmlns:c16="http://schemas.microsoft.com/office/drawing/2014/chart" uri="{C3380CC4-5D6E-409C-BE32-E72D297353CC}">
              <c16:uniqueId val="{00000006-E307-4705-9F75-4A3DC497C31F}"/>
            </c:ext>
          </c:extLst>
        </c:ser>
        <c:ser>
          <c:idx val="7"/>
          <c:order val="6"/>
          <c:tx>
            <c:strRef>
              <c:f>Hg_kopio_suomeksi!$Y$2</c:f>
              <c:strCache>
                <c:ptCount val="1"/>
                <c:pt idx="0">
                  <c:v>EQS + tausta3 (vähähumuksiset)</c:v>
                </c:pt>
              </c:strCache>
            </c:strRef>
          </c:tx>
          <c:spPr>
            <a:ln w="12700" cap="rnd">
              <a:solidFill>
                <a:schemeClr val="accent4">
                  <a:lumMod val="40000"/>
                  <a:lumOff val="60000"/>
                </a:schemeClr>
              </a:solidFill>
              <a:round/>
            </a:ln>
            <a:effectLst/>
          </c:spPr>
          <c:marker>
            <c:symbol val="none"/>
          </c:marker>
          <c:val>
            <c:numRef>
              <c:f>Hg_kopio_suomeksi!$Y$3:$Y$9</c:f>
              <c:numCache>
                <c:formatCode>0.000</c:formatCode>
                <c:ptCount val="7"/>
                <c:pt idx="0">
                  <c:v>0.2</c:v>
                </c:pt>
                <c:pt idx="1">
                  <c:v>0.2</c:v>
                </c:pt>
                <c:pt idx="2">
                  <c:v>0.2</c:v>
                </c:pt>
                <c:pt idx="3">
                  <c:v>0.2</c:v>
                </c:pt>
                <c:pt idx="4">
                  <c:v>0.2</c:v>
                </c:pt>
                <c:pt idx="5">
                  <c:v>0.2</c:v>
                </c:pt>
                <c:pt idx="6">
                  <c:v>0.2</c:v>
                </c:pt>
              </c:numCache>
            </c:numRef>
          </c:val>
          <c:smooth val="0"/>
          <c:extLst>
            <c:ext xmlns:c16="http://schemas.microsoft.com/office/drawing/2014/chart" uri="{C3380CC4-5D6E-409C-BE32-E72D297353CC}">
              <c16:uniqueId val="{00000007-E307-4705-9F75-4A3DC497C31F}"/>
            </c:ext>
          </c:extLst>
        </c:ser>
        <c:ser>
          <c:idx val="3"/>
          <c:order val="7"/>
          <c:tx>
            <c:strRef>
              <c:f>Hg_kopio_suomeksi!$U$2</c:f>
              <c:strCache>
                <c:ptCount val="1"/>
                <c:pt idx="0">
                  <c:v>EQS (0,02 mg/kg)</c:v>
                </c:pt>
              </c:strCache>
            </c:strRef>
          </c:tx>
          <c:spPr>
            <a:ln w="19050" cap="rnd">
              <a:solidFill>
                <a:srgbClr val="C00000"/>
              </a:solidFill>
              <a:prstDash val="solid"/>
              <a:round/>
            </a:ln>
            <a:effectLst/>
          </c:spPr>
          <c:marker>
            <c:symbol val="none"/>
          </c:marker>
          <c:val>
            <c:numRef>
              <c:f>Hg_kopio_suomeksi!$U$3:$U$9</c:f>
              <c:numCache>
                <c:formatCode>0.000</c:formatCode>
                <c:ptCount val="7"/>
                <c:pt idx="0">
                  <c:v>0.02</c:v>
                </c:pt>
                <c:pt idx="1">
                  <c:v>0.02</c:v>
                </c:pt>
                <c:pt idx="2">
                  <c:v>0.02</c:v>
                </c:pt>
                <c:pt idx="3">
                  <c:v>0.02</c:v>
                </c:pt>
                <c:pt idx="4">
                  <c:v>0.02</c:v>
                </c:pt>
                <c:pt idx="5">
                  <c:v>0.02</c:v>
                </c:pt>
                <c:pt idx="6">
                  <c:v>0.02</c:v>
                </c:pt>
              </c:numCache>
            </c:numRef>
          </c:val>
          <c:smooth val="0"/>
          <c:extLst>
            <c:ext xmlns:c16="http://schemas.microsoft.com/office/drawing/2014/chart" uri="{C3380CC4-5D6E-409C-BE32-E72D297353CC}">
              <c16:uniqueId val="{00000008-E307-4705-9F75-4A3DC497C31F}"/>
            </c:ext>
          </c:extLst>
        </c:ser>
        <c:ser>
          <c:idx val="4"/>
          <c:order val="8"/>
          <c:tx>
            <c:strRef>
              <c:f>Hg_kopio_suomeksi!$V$2</c:f>
              <c:strCache>
                <c:ptCount val="1"/>
                <c:pt idx="0">
                  <c:v>Edotettu EQS sisävesille (0.01 mg/kg)</c:v>
                </c:pt>
              </c:strCache>
            </c:strRef>
          </c:tx>
          <c:spPr>
            <a:ln w="12700" cap="rnd">
              <a:solidFill>
                <a:schemeClr val="accent2">
                  <a:lumMod val="75000"/>
                </a:schemeClr>
              </a:solidFill>
              <a:prstDash val="sysDash"/>
              <a:round/>
            </a:ln>
            <a:effectLst/>
          </c:spPr>
          <c:marker>
            <c:symbol val="none"/>
          </c:marker>
          <c:val>
            <c:numRef>
              <c:f>Hg_kopio_suomeksi!$V$3:$V$9</c:f>
              <c:numCache>
                <c:formatCode>0.000</c:formatCode>
                <c:ptCount val="7"/>
                <c:pt idx="0">
                  <c:v>0.01</c:v>
                </c:pt>
                <c:pt idx="1">
                  <c:v>0.01</c:v>
                </c:pt>
                <c:pt idx="2">
                  <c:v>0.01</c:v>
                </c:pt>
                <c:pt idx="3">
                  <c:v>0.01</c:v>
                </c:pt>
                <c:pt idx="4">
                  <c:v>0.01</c:v>
                </c:pt>
                <c:pt idx="5">
                  <c:v>0.01</c:v>
                </c:pt>
                <c:pt idx="6">
                  <c:v>0.01</c:v>
                </c:pt>
              </c:numCache>
            </c:numRef>
          </c:val>
          <c:smooth val="0"/>
          <c:extLst>
            <c:ext xmlns:c16="http://schemas.microsoft.com/office/drawing/2014/chart" uri="{C3380CC4-5D6E-409C-BE32-E72D297353CC}">
              <c16:uniqueId val="{00000009-E307-4705-9F75-4A3DC497C31F}"/>
            </c:ext>
          </c:extLst>
        </c:ser>
        <c:dLbls>
          <c:showLegendKey val="0"/>
          <c:showVal val="0"/>
          <c:showCatName val="0"/>
          <c:showSerName val="0"/>
          <c:showPercent val="0"/>
          <c:showBubbleSize val="0"/>
        </c:dLbls>
        <c:axId val="473444608"/>
        <c:axId val="473440448"/>
        <c:extLst>
          <c:ext xmlns:c15="http://schemas.microsoft.com/office/drawing/2012/chart" uri="{02D57815-91ED-43cb-92C2-25804820EDAC}">
            <c15:filteredLineSeries>
              <c15:ser>
                <c:idx val="5"/>
                <c:order val="9"/>
                <c:tx>
                  <c:strRef>
                    <c:extLst>
                      <c:ext uri="{02D57815-91ED-43cb-92C2-25804820EDAC}">
                        <c15:formulaRef>
                          <c15:sqref>Hg_kopio_suomeksi!$W$2</c15:sqref>
                        </c15:formulaRef>
                      </c:ext>
                    </c:extLst>
                    <c:strCache>
                      <c:ptCount val="1"/>
                      <c:pt idx="0">
                        <c:v>Ehdotettu EQS rannikolle (0.005 mg/kg)</c:v>
                      </c:pt>
                    </c:strCache>
                  </c:strRef>
                </c:tx>
                <c:spPr>
                  <a:ln w="12700" cap="rnd">
                    <a:solidFill>
                      <a:srgbClr val="0070C0"/>
                    </a:solidFill>
                    <a:prstDash val="sysDash"/>
                    <a:round/>
                  </a:ln>
                  <a:effectLst/>
                </c:spPr>
                <c:marker>
                  <c:symbol val="none"/>
                </c:marker>
                <c:val>
                  <c:numRef>
                    <c:extLst>
                      <c:ext uri="{02D57815-91ED-43cb-92C2-25804820EDAC}">
                        <c15:formulaRef>
                          <c15:sqref>Hg_kopio_suomeksi!$W$3:$W$9</c15:sqref>
                        </c15:formulaRef>
                      </c:ext>
                    </c:extLst>
                    <c:numCache>
                      <c:formatCode>0.000</c:formatCode>
                      <c:ptCount val="7"/>
                      <c:pt idx="1">
                        <c:v>5.0000000000000001E-3</c:v>
                      </c:pt>
                      <c:pt idx="2">
                        <c:v>5.0000000000000001E-3</c:v>
                      </c:pt>
                      <c:pt idx="3">
                        <c:v>5.0000000000000001E-3</c:v>
                      </c:pt>
                      <c:pt idx="4">
                        <c:v>5.0000000000000001E-3</c:v>
                      </c:pt>
                      <c:pt idx="5">
                        <c:v>5.0000000000000001E-3</c:v>
                      </c:pt>
                    </c:numCache>
                  </c:numRef>
                </c:val>
                <c:smooth val="0"/>
                <c:extLst>
                  <c:ext xmlns:c16="http://schemas.microsoft.com/office/drawing/2014/chart" uri="{C3380CC4-5D6E-409C-BE32-E72D297353CC}">
                    <c16:uniqueId val="{0000000A-E307-4705-9F75-4A3DC497C31F}"/>
                  </c:ext>
                </c:extLst>
              </c15:ser>
            </c15:filteredLineSeries>
          </c:ext>
        </c:extLst>
      </c:stockChart>
      <c:catAx>
        <c:axId val="116103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78829040"/>
        <c:crosses val="autoZero"/>
        <c:auto val="1"/>
        <c:lblAlgn val="ctr"/>
        <c:lblOffset val="100"/>
        <c:noMultiLvlLbl val="0"/>
      </c:catAx>
      <c:valAx>
        <c:axId val="1078829040"/>
        <c:scaling>
          <c:orientation val="minMax"/>
          <c:max val="0.5500000000000000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Hg ahvnen</a:t>
                </a:r>
                <a:r>
                  <a:rPr lang="en-US" sz="1100" baseline="0"/>
                  <a:t> lihaksessa</a:t>
                </a:r>
                <a:r>
                  <a:rPr lang="en-US" sz="1100"/>
                  <a:t> (mg/kg t.p.)</a:t>
                </a:r>
              </a:p>
            </c:rich>
          </c:tx>
          <c:layout>
            <c:manualLayout>
              <c:xMode val="edge"/>
              <c:yMode val="edge"/>
              <c:x val="4.2688635698914876E-3"/>
              <c:y val="0.1130781212461596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cross"/>
        <c:minorTickMark val="cross"/>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030304"/>
        <c:crosses val="autoZero"/>
        <c:crossBetween val="between"/>
        <c:majorUnit val="0.1"/>
        <c:minorUnit val="5.000000000000001E-2"/>
      </c:valAx>
      <c:valAx>
        <c:axId val="473440448"/>
        <c:scaling>
          <c:orientation val="minMax"/>
          <c:max val="0.55000000000000004"/>
          <c:min val="0"/>
        </c:scaling>
        <c:delete val="0"/>
        <c:axPos val="r"/>
        <c:numFmt formatCode="0.0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44608"/>
        <c:crosses val="max"/>
        <c:crossBetween val="between"/>
      </c:valAx>
      <c:catAx>
        <c:axId val="473444608"/>
        <c:scaling>
          <c:orientation val="minMax"/>
        </c:scaling>
        <c:delete val="1"/>
        <c:axPos val="b"/>
        <c:majorTickMark val="out"/>
        <c:minorTickMark val="none"/>
        <c:tickLblPos val="nextTo"/>
        <c:crossAx val="473440448"/>
        <c:crosses val="autoZero"/>
        <c:auto val="1"/>
        <c:lblAlgn val="ctr"/>
        <c:lblOffset val="100"/>
        <c:noMultiLvlLbl val="0"/>
      </c:catAx>
      <c:spPr>
        <a:noFill/>
        <a:ln>
          <a:solidFill>
            <a:schemeClr val="bg1">
              <a:lumMod val="50000"/>
            </a:schemeClr>
          </a:solidFill>
        </a:ln>
        <a:effectLst/>
      </c:spPr>
    </c:plotArea>
    <c:legend>
      <c:legendPos val="r"/>
      <c:legendEntry>
        <c:idx val="0"/>
        <c:delete val="1"/>
      </c:legendEntry>
      <c:legendEntry>
        <c:idx val="2"/>
        <c:delete val="1"/>
      </c:legendEntry>
      <c:layout>
        <c:manualLayout>
          <c:xMode val="edge"/>
          <c:yMode val="edge"/>
          <c:x val="0.59478883321403009"/>
          <c:y val="3.9094193848116923E-2"/>
          <c:w val="0.39478012800847451"/>
          <c:h val="0.94455636468355175"/>
        </c:manualLayout>
      </c:layout>
      <c:overlay val="0"/>
      <c:spPr>
        <a:noFill/>
        <a:ln>
          <a:solidFill>
            <a:schemeClr val="bg1">
              <a:lumMod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DBP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DBP!$D$5</c:f>
              <c:strCache>
                <c:ptCount val="1"/>
                <c:pt idx="0">
                  <c:v>M+V yhteensä (tn/a)</c:v>
                </c:pt>
              </c:strCache>
            </c:strRef>
          </c:tx>
          <c:spPr>
            <a:solidFill>
              <a:schemeClr val="accent1"/>
            </a:solidFill>
            <a:ln>
              <a:solidFill>
                <a:schemeClr val="tx1"/>
              </a:solidFill>
            </a:ln>
            <a:effectLst/>
          </c:spPr>
          <c:invertIfNegative val="0"/>
          <c:cat>
            <c:numRef>
              <c:f>DBP!$A$6:$A$19</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DBP!$D$6:$D$19</c:f>
              <c:numCache>
                <c:formatCode>#,##0</c:formatCode>
                <c:ptCount val="14"/>
                <c:pt idx="0">
                  <c:v>154.4</c:v>
                </c:pt>
                <c:pt idx="1">
                  <c:v>191.8</c:v>
                </c:pt>
                <c:pt idx="2">
                  <c:v>251.3</c:v>
                </c:pt>
                <c:pt idx="3">
                  <c:v>332.4</c:v>
                </c:pt>
                <c:pt idx="4">
                  <c:v>125.30000000000001</c:v>
                </c:pt>
                <c:pt idx="5" formatCode="0">
                  <c:v>328.4</c:v>
                </c:pt>
                <c:pt idx="6" formatCode="0">
                  <c:v>322.55680000000001</c:v>
                </c:pt>
                <c:pt idx="7">
                  <c:v>94.210599999999999</c:v>
                </c:pt>
                <c:pt idx="8">
                  <c:v>299.89999999999998</c:v>
                </c:pt>
                <c:pt idx="9" formatCode="0.0">
                  <c:v>6.5609549999999999</c:v>
                </c:pt>
                <c:pt idx="10" formatCode="0.0">
                  <c:v>0.91415999999999997</c:v>
                </c:pt>
                <c:pt idx="11" formatCode="0.0">
                  <c:v>0.78720999999999997</c:v>
                </c:pt>
                <c:pt idx="12" formatCode="0.0">
                  <c:v>0.22</c:v>
                </c:pt>
                <c:pt idx="13" formatCode="General">
                  <c:v>0.1</c:v>
                </c:pt>
              </c:numCache>
            </c:numRef>
          </c:val>
          <c:extLst>
            <c:ext xmlns:c16="http://schemas.microsoft.com/office/drawing/2014/chart" uri="{C3380CC4-5D6E-409C-BE32-E72D297353CC}">
              <c16:uniqueId val="{00000000-B305-473C-9910-7720BC7469D1}"/>
            </c:ext>
          </c:extLst>
        </c:ser>
        <c:dLbls>
          <c:showLegendKey val="0"/>
          <c:showVal val="0"/>
          <c:showCatName val="0"/>
          <c:showSerName val="0"/>
          <c:showPercent val="0"/>
          <c:showBubbleSize val="0"/>
        </c:dLbls>
        <c:gapWidth val="150"/>
        <c:overlap val="100"/>
        <c:axId val="1356411072"/>
        <c:axId val="1356407744"/>
      </c:barChart>
      <c:lineChart>
        <c:grouping val="stacked"/>
        <c:varyColors val="0"/>
        <c:ser>
          <c:idx val="1"/>
          <c:order val="1"/>
          <c:tx>
            <c:strRef>
              <c:f>DBP!$E$5</c:f>
              <c:strCache>
                <c:ptCount val="1"/>
                <c:pt idx="0">
                  <c:v>tuotteiden lkm</c:v>
                </c:pt>
              </c:strCache>
            </c:strRef>
          </c:tx>
          <c:spPr>
            <a:ln w="12700" cap="rnd">
              <a:solidFill>
                <a:schemeClr val="accent2"/>
              </a:solidFill>
              <a:round/>
            </a:ln>
            <a:effectLst/>
          </c:spPr>
          <c:marker>
            <c:symbol val="circle"/>
            <c:size val="5"/>
            <c:spPr>
              <a:solidFill>
                <a:schemeClr val="accent2"/>
              </a:solidFill>
              <a:ln w="12700">
                <a:solidFill>
                  <a:schemeClr val="accent2"/>
                </a:solidFill>
              </a:ln>
              <a:effectLst/>
            </c:spPr>
          </c:marker>
          <c:val>
            <c:numRef>
              <c:f>DBP!$E$6:$E$19</c:f>
              <c:numCache>
                <c:formatCode>General</c:formatCode>
                <c:ptCount val="14"/>
                <c:pt idx="0">
                  <c:v>97</c:v>
                </c:pt>
                <c:pt idx="1">
                  <c:v>67</c:v>
                </c:pt>
                <c:pt idx="2">
                  <c:v>63</c:v>
                </c:pt>
                <c:pt idx="3">
                  <c:v>51</c:v>
                </c:pt>
                <c:pt idx="4">
                  <c:v>47</c:v>
                </c:pt>
                <c:pt idx="5">
                  <c:v>47</c:v>
                </c:pt>
                <c:pt idx="6">
                  <c:v>40</c:v>
                </c:pt>
                <c:pt idx="7">
                  <c:v>35</c:v>
                </c:pt>
                <c:pt idx="8">
                  <c:v>31</c:v>
                </c:pt>
                <c:pt idx="9" formatCode="0">
                  <c:v>30</c:v>
                </c:pt>
                <c:pt idx="10" formatCode="0">
                  <c:v>19</c:v>
                </c:pt>
                <c:pt idx="11" formatCode="0">
                  <c:v>14</c:v>
                </c:pt>
                <c:pt idx="12" formatCode="0">
                  <c:v>8</c:v>
                </c:pt>
                <c:pt idx="13" formatCode="0">
                  <c:v>5</c:v>
                </c:pt>
              </c:numCache>
            </c:numRef>
          </c:val>
          <c:smooth val="0"/>
          <c:extLst>
            <c:ext xmlns:c16="http://schemas.microsoft.com/office/drawing/2014/chart" uri="{C3380CC4-5D6E-409C-BE32-E72D297353CC}">
              <c16:uniqueId val="{00000001-B305-473C-9910-7720BC7469D1}"/>
            </c:ext>
          </c:extLst>
        </c:ser>
        <c:dLbls>
          <c:showLegendKey val="0"/>
          <c:showVal val="0"/>
          <c:showCatName val="0"/>
          <c:showSerName val="0"/>
          <c:showPercent val="0"/>
          <c:showBubbleSize val="0"/>
        </c:dLbls>
        <c:marker val="1"/>
        <c:smooth val="0"/>
        <c:axId val="1691045520"/>
        <c:axId val="1573425440"/>
      </c:lineChart>
      <c:catAx>
        <c:axId val="135641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Vuosi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56407744"/>
        <c:crosses val="autoZero"/>
        <c:auto val="1"/>
        <c:lblAlgn val="ctr"/>
        <c:lblOffset val="100"/>
        <c:noMultiLvlLbl val="0"/>
      </c:catAx>
      <c:valAx>
        <c:axId val="1356407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M+V (t/v)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56411072"/>
        <c:crosses val="autoZero"/>
        <c:crossBetween val="between"/>
      </c:valAx>
      <c:valAx>
        <c:axId val="15734254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Tuotteiden lkm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91045520"/>
        <c:crosses val="max"/>
        <c:crossBetween val="between"/>
      </c:valAx>
      <c:catAx>
        <c:axId val="1691045520"/>
        <c:scaling>
          <c:orientation val="minMax"/>
        </c:scaling>
        <c:delete val="1"/>
        <c:axPos val="b"/>
        <c:majorTickMark val="out"/>
        <c:minorTickMark val="none"/>
        <c:tickLblPos val="nextTo"/>
        <c:crossAx val="157342544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BBP</a:t>
            </a:r>
          </a:p>
        </c:rich>
      </c:tx>
      <c:overlay val="0"/>
      <c:spPr>
        <a:noFill/>
        <a:ln w="25400">
          <a:noFill/>
        </a:ln>
      </c:spPr>
    </c:title>
    <c:autoTitleDeleted val="0"/>
    <c:plotArea>
      <c:layout/>
      <c:barChart>
        <c:barDir val="col"/>
        <c:grouping val="clustered"/>
        <c:varyColors val="0"/>
        <c:ser>
          <c:idx val="0"/>
          <c:order val="0"/>
          <c:tx>
            <c:strRef>
              <c:f>BBP!$D$5</c:f>
              <c:strCache>
                <c:ptCount val="1"/>
                <c:pt idx="0">
                  <c:v>M+V yhteensä (tn/a)</c:v>
                </c:pt>
              </c:strCache>
            </c:strRef>
          </c:tx>
          <c:spPr>
            <a:solidFill>
              <a:srgbClr val="4F81BD"/>
            </a:solidFill>
            <a:ln w="12700">
              <a:solidFill>
                <a:schemeClr val="tx1"/>
              </a:solidFill>
            </a:ln>
          </c:spPr>
          <c:invertIfNegative val="0"/>
          <c:dLbls>
            <c:spPr>
              <a:noFill/>
              <a:ln>
                <a:noFill/>
              </a:ln>
              <a:effectLst/>
            </c:spPr>
            <c:txPr>
              <a:bodyPr/>
              <a:lstStyle/>
              <a:p>
                <a:pPr>
                  <a:defRPr b="0" cap="none" spc="0">
                    <a:ln w="0"/>
                    <a:solidFill>
                      <a:schemeClr val="accent1"/>
                    </a:solidFill>
                    <a:effectLst>
                      <a:outerShdw blurRad="38100" dist="25400" dir="5400000" algn="ctr" rotWithShape="0">
                        <a:srgbClr val="6E747A">
                          <a:alpha val="43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BBP!$A$6:$A$18</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BBP!$D$6:$D$18</c:f>
              <c:numCache>
                <c:formatCode>#,##0</c:formatCode>
                <c:ptCount val="13"/>
                <c:pt idx="0">
                  <c:v>16.3</c:v>
                </c:pt>
                <c:pt idx="1">
                  <c:v>183.1</c:v>
                </c:pt>
                <c:pt idx="2">
                  <c:v>104.8</c:v>
                </c:pt>
                <c:pt idx="3">
                  <c:v>602.9</c:v>
                </c:pt>
                <c:pt idx="4">
                  <c:v>114.6</c:v>
                </c:pt>
                <c:pt idx="5" formatCode="0">
                  <c:v>608.21270000000004</c:v>
                </c:pt>
                <c:pt idx="6" formatCode="0">
                  <c:v>103.2637</c:v>
                </c:pt>
                <c:pt idx="7">
                  <c:v>107.602</c:v>
                </c:pt>
                <c:pt idx="8">
                  <c:v>107.7</c:v>
                </c:pt>
                <c:pt idx="9" formatCode="0">
                  <c:v>107.5064</c:v>
                </c:pt>
                <c:pt idx="10" formatCode="0.0">
                  <c:v>1.6737</c:v>
                </c:pt>
                <c:pt idx="11" formatCode="0.0">
                  <c:v>4.8000000000000001E-2</c:v>
                </c:pt>
                <c:pt idx="12" formatCode="0.0">
                  <c:v>0.03</c:v>
                </c:pt>
              </c:numCache>
            </c:numRef>
          </c:val>
          <c:extLst>
            <c:ext xmlns:c16="http://schemas.microsoft.com/office/drawing/2014/chart" uri="{C3380CC4-5D6E-409C-BE32-E72D297353CC}">
              <c16:uniqueId val="{00000000-4577-4AA4-A74F-6DFDC9E59DCA}"/>
            </c:ext>
          </c:extLst>
        </c:ser>
        <c:dLbls>
          <c:showLegendKey val="0"/>
          <c:showVal val="0"/>
          <c:showCatName val="0"/>
          <c:showSerName val="0"/>
          <c:showPercent val="0"/>
          <c:showBubbleSize val="0"/>
        </c:dLbls>
        <c:gapWidth val="219"/>
        <c:axId val="1356363232"/>
        <c:axId val="1"/>
      </c:barChart>
      <c:lineChart>
        <c:grouping val="standard"/>
        <c:varyColors val="0"/>
        <c:ser>
          <c:idx val="1"/>
          <c:order val="1"/>
          <c:tx>
            <c:strRef>
              <c:f>BBP!$E$5</c:f>
              <c:strCache>
                <c:ptCount val="1"/>
                <c:pt idx="0">
                  <c:v>tuotteiden lkm</c:v>
                </c:pt>
              </c:strCache>
            </c:strRef>
          </c:tx>
          <c:spPr>
            <a:ln w="12700" cap="rnd">
              <a:solidFill>
                <a:schemeClr val="accent2"/>
              </a:solidFill>
              <a:round/>
            </a:ln>
            <a:effectLst/>
          </c:spPr>
          <c:marker>
            <c:symbol val="circle"/>
            <c:size val="5"/>
            <c:spPr>
              <a:ln w="12700"/>
            </c:spPr>
          </c:marker>
          <c:cat>
            <c:numRef>
              <c:f>BBP!$A$6:$A$18</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BBP!$E$6:$E$18</c:f>
              <c:numCache>
                <c:formatCode>General</c:formatCode>
                <c:ptCount val="13"/>
                <c:pt idx="0">
                  <c:v>12</c:v>
                </c:pt>
                <c:pt idx="1">
                  <c:v>21</c:v>
                </c:pt>
                <c:pt idx="2">
                  <c:v>29</c:v>
                </c:pt>
                <c:pt idx="3">
                  <c:v>27</c:v>
                </c:pt>
                <c:pt idx="4">
                  <c:v>30</c:v>
                </c:pt>
                <c:pt idx="5">
                  <c:v>24</c:v>
                </c:pt>
                <c:pt idx="6">
                  <c:v>23</c:v>
                </c:pt>
                <c:pt idx="7">
                  <c:v>18</c:v>
                </c:pt>
                <c:pt idx="8">
                  <c:v>20</c:v>
                </c:pt>
                <c:pt idx="9" formatCode="0">
                  <c:v>36</c:v>
                </c:pt>
                <c:pt idx="10" formatCode="0">
                  <c:v>35</c:v>
                </c:pt>
                <c:pt idx="11" formatCode="0">
                  <c:v>22</c:v>
                </c:pt>
                <c:pt idx="12" formatCode="0">
                  <c:v>21</c:v>
                </c:pt>
              </c:numCache>
            </c:numRef>
          </c:val>
          <c:smooth val="0"/>
          <c:extLst>
            <c:ext xmlns:c16="http://schemas.microsoft.com/office/drawing/2014/chart" uri="{C3380CC4-5D6E-409C-BE32-E72D297353CC}">
              <c16:uniqueId val="{00000001-4577-4AA4-A74F-6DFDC9E59DCA}"/>
            </c:ext>
          </c:extLst>
        </c:ser>
        <c:dLbls>
          <c:showLegendKey val="0"/>
          <c:showVal val="0"/>
          <c:showCatName val="0"/>
          <c:showSerName val="0"/>
          <c:showPercent val="0"/>
          <c:showBubbleSize val="0"/>
        </c:dLbls>
        <c:marker val="1"/>
        <c:smooth val="0"/>
        <c:axId val="3"/>
        <c:axId val="4"/>
      </c:lineChart>
      <c:catAx>
        <c:axId val="1356363232"/>
        <c:scaling>
          <c:orientation val="minMax"/>
        </c:scaling>
        <c:delete val="0"/>
        <c:axPos val="b"/>
        <c:title>
          <c:tx>
            <c:rich>
              <a:bodyPr/>
              <a:lstStyle/>
              <a:p>
                <a:pPr>
                  <a:defRPr/>
                </a:pPr>
                <a:r>
                  <a:rPr lang="en-GB"/>
                  <a:t>Vuosi</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5400000" vert="horz"/>
          <a:lstStyle/>
          <a:p>
            <a:pPr>
              <a:defRPr/>
            </a:pPr>
            <a:endParaRPr lang="en-US"/>
          </a:p>
        </c:txPr>
        <c:crossAx val="1"/>
        <c:crosses val="autoZero"/>
        <c:auto val="1"/>
        <c:lblAlgn val="ctr"/>
        <c:lblOffset val="100"/>
        <c:noMultiLvlLbl val="0"/>
      </c:catAx>
      <c:valAx>
        <c:axId val="1"/>
        <c:scaling>
          <c:orientation val="minMax"/>
        </c:scaling>
        <c:delete val="0"/>
        <c:axPos val="l"/>
        <c:title>
          <c:tx>
            <c:rich>
              <a:bodyPr/>
              <a:lstStyle/>
              <a:p>
                <a:pPr>
                  <a:defRPr/>
                </a:pPr>
                <a:r>
                  <a:rPr lang="en-GB"/>
                  <a:t>M+V</a:t>
                </a:r>
                <a:r>
                  <a:rPr lang="en-GB" baseline="0"/>
                  <a:t> (t/v)</a:t>
                </a:r>
                <a:endParaRPr lang="en-GB"/>
              </a:p>
            </c:rich>
          </c:tx>
          <c:overlay val="0"/>
        </c:title>
        <c:numFmt formatCode="#,##0" sourceLinked="1"/>
        <c:majorTickMark val="cross"/>
        <c:minorTickMark val="none"/>
        <c:tickLblPos val="nextTo"/>
        <c:spPr>
          <a:ln w="9525">
            <a:solidFill>
              <a:schemeClr val="tx1"/>
            </a:solidFill>
          </a:ln>
        </c:spPr>
        <c:txPr>
          <a:bodyPr rot="0" vert="horz"/>
          <a:lstStyle/>
          <a:p>
            <a:pPr>
              <a:defRPr/>
            </a:pPr>
            <a:endParaRPr lang="en-US"/>
          </a:p>
        </c:txPr>
        <c:crossAx val="135636323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10"/>
        </c:scaling>
        <c:delete val="0"/>
        <c:axPos val="r"/>
        <c:title>
          <c:tx>
            <c:rich>
              <a:bodyPr/>
              <a:lstStyle/>
              <a:p>
                <a:pPr>
                  <a:defRPr/>
                </a:pPr>
                <a:r>
                  <a:rPr lang="en-GB"/>
                  <a:t>Tuotteiden lkm</a:t>
                </a:r>
              </a:p>
            </c:rich>
          </c:tx>
          <c:overlay val="0"/>
        </c:title>
        <c:numFmt formatCode="General" sourceLinked="1"/>
        <c:majorTickMark val="cross"/>
        <c:minorTickMark val="none"/>
        <c:tickLblPos val="nextTo"/>
        <c:spPr>
          <a:ln w="9525">
            <a:solidFill>
              <a:schemeClr val="tx1"/>
            </a:solidFill>
          </a:ln>
        </c:spPr>
        <c:txPr>
          <a:bodyPr rot="0" vert="horz"/>
          <a:lstStyle/>
          <a:p>
            <a:pPr>
              <a:defRPr/>
            </a:pPr>
            <a:endParaRPr lang="en-US"/>
          </a:p>
        </c:txPr>
        <c:crossAx val="3"/>
        <c:crosses val="max"/>
        <c:crossBetween val="between"/>
      </c:valAx>
      <c:spPr>
        <a:noFill/>
        <a:ln w="25400">
          <a:noFill/>
        </a:ln>
      </c:spPr>
    </c:plotArea>
    <c:legend>
      <c:legendPos val="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chemeClr val="tx1"/>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Resorsinoli</a:t>
            </a:r>
          </a:p>
        </c:rich>
      </c:tx>
      <c:overlay val="0"/>
    </c:title>
    <c:autoTitleDeleted val="0"/>
    <c:plotArea>
      <c:layout>
        <c:manualLayout>
          <c:layoutTarget val="inner"/>
          <c:xMode val="edge"/>
          <c:yMode val="edge"/>
          <c:x val="0.10426451410554813"/>
          <c:y val="0.19863101128752345"/>
          <c:w val="0.80103072021657673"/>
          <c:h val="0.56613097543134971"/>
        </c:manualLayout>
      </c:layout>
      <c:barChart>
        <c:barDir val="col"/>
        <c:grouping val="clustered"/>
        <c:varyColors val="0"/>
        <c:ser>
          <c:idx val="0"/>
          <c:order val="0"/>
          <c:tx>
            <c:strRef>
              <c:f>resorsinoli!$D$5</c:f>
              <c:strCache>
                <c:ptCount val="1"/>
                <c:pt idx="0">
                  <c:v>M+V yhteensä</c:v>
                </c:pt>
              </c:strCache>
            </c:strRef>
          </c:tx>
          <c:spPr>
            <a:solidFill>
              <a:srgbClr val="4F81BD"/>
            </a:solidFill>
            <a:ln w="6350">
              <a:solidFill>
                <a:schemeClr val="tx1"/>
              </a:solidFill>
            </a:ln>
          </c:spPr>
          <c:invertIfNegative val="0"/>
          <c:cat>
            <c:numRef>
              <c:f>resorsinoli!$A$6:$A$25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resorsinoli!$D$6:$D$25</c:f>
              <c:numCache>
                <c:formatCode>#,##0</c:formatCode>
                <c:ptCount val="20"/>
                <c:pt idx="0">
                  <c:v>375.9</c:v>
                </c:pt>
                <c:pt idx="1">
                  <c:v>300.7</c:v>
                </c:pt>
                <c:pt idx="2">
                  <c:v>659.1</c:v>
                </c:pt>
                <c:pt idx="3">
                  <c:v>288.5</c:v>
                </c:pt>
                <c:pt idx="4">
                  <c:v>146.19999999999999</c:v>
                </c:pt>
                <c:pt idx="5">
                  <c:v>851.99</c:v>
                </c:pt>
                <c:pt idx="6" formatCode="0">
                  <c:v>827.63149999999996</c:v>
                </c:pt>
                <c:pt idx="7" formatCode="0">
                  <c:v>789.11149999999998</c:v>
                </c:pt>
                <c:pt idx="8" formatCode="0">
                  <c:v>668.923</c:v>
                </c:pt>
                <c:pt idx="9" formatCode="0">
                  <c:v>759.4</c:v>
                </c:pt>
                <c:pt idx="10" formatCode="0">
                  <c:v>356.697745</c:v>
                </c:pt>
                <c:pt idx="11" formatCode="0">
                  <c:v>323.3546</c:v>
                </c:pt>
                <c:pt idx="12" formatCode="0">
                  <c:v>312.49034</c:v>
                </c:pt>
                <c:pt idx="13" formatCode="0">
                  <c:v>172.9915</c:v>
                </c:pt>
                <c:pt idx="14">
                  <c:v>135.52782999999999</c:v>
                </c:pt>
                <c:pt idx="15">
                  <c:v>156.03939</c:v>
                </c:pt>
                <c:pt idx="16">
                  <c:v>149.60139999999998</c:v>
                </c:pt>
                <c:pt idx="17">
                  <c:v>155.60103000000001</c:v>
                </c:pt>
                <c:pt idx="18">
                  <c:v>166.56698</c:v>
                </c:pt>
                <c:pt idx="19">
                  <c:v>144.51065</c:v>
                </c:pt>
              </c:numCache>
            </c:numRef>
          </c:val>
          <c:extLst>
            <c:ext xmlns:c16="http://schemas.microsoft.com/office/drawing/2014/chart" uri="{C3380CC4-5D6E-409C-BE32-E72D297353CC}">
              <c16:uniqueId val="{00000000-E8B2-4D73-8E1C-4B53EF485D2C}"/>
            </c:ext>
          </c:extLst>
        </c:ser>
        <c:dLbls>
          <c:showLegendKey val="0"/>
          <c:showVal val="0"/>
          <c:showCatName val="0"/>
          <c:showSerName val="0"/>
          <c:showPercent val="0"/>
          <c:showBubbleSize val="0"/>
        </c:dLbls>
        <c:gapWidth val="219"/>
        <c:overlap val="-27"/>
        <c:axId val="715638864"/>
        <c:axId val="1"/>
      </c:barChart>
      <c:lineChart>
        <c:grouping val="standard"/>
        <c:varyColors val="0"/>
        <c:ser>
          <c:idx val="1"/>
          <c:order val="1"/>
          <c:tx>
            <c:strRef>
              <c:f>resorsinoli!$E$5</c:f>
              <c:strCache>
                <c:ptCount val="1"/>
                <c:pt idx="0">
                  <c:v>Tuotteiden lkm</c:v>
                </c:pt>
              </c:strCache>
            </c:strRef>
          </c:tx>
          <c:spPr>
            <a:ln w="15875" cap="rnd">
              <a:solidFill>
                <a:schemeClr val="accent2"/>
              </a:solidFill>
              <a:round/>
            </a:ln>
            <a:effectLst/>
          </c:spPr>
          <c:marker>
            <c:symbol val="circle"/>
            <c:size val="5"/>
            <c:spPr>
              <a:ln w="6350"/>
            </c:spPr>
          </c:marker>
          <c:cat>
            <c:numRef>
              <c:f>resorsinoli!$A$6:$A$25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resorsinoli!$E$6:$E$25</c:f>
              <c:numCache>
                <c:formatCode>General</c:formatCode>
                <c:ptCount val="20"/>
                <c:pt idx="0">
                  <c:v>43</c:v>
                </c:pt>
                <c:pt idx="1">
                  <c:v>36</c:v>
                </c:pt>
                <c:pt idx="2">
                  <c:v>29</c:v>
                </c:pt>
                <c:pt idx="3">
                  <c:v>34</c:v>
                </c:pt>
                <c:pt idx="4">
                  <c:v>32</c:v>
                </c:pt>
                <c:pt idx="5">
                  <c:v>34</c:v>
                </c:pt>
                <c:pt idx="6">
                  <c:v>38</c:v>
                </c:pt>
                <c:pt idx="7">
                  <c:v>35</c:v>
                </c:pt>
                <c:pt idx="8" formatCode="0">
                  <c:v>35</c:v>
                </c:pt>
                <c:pt idx="9" formatCode="0">
                  <c:v>40</c:v>
                </c:pt>
                <c:pt idx="10">
                  <c:v>33</c:v>
                </c:pt>
                <c:pt idx="11">
                  <c:v>31</c:v>
                </c:pt>
                <c:pt idx="12">
                  <c:v>41</c:v>
                </c:pt>
                <c:pt idx="13">
                  <c:v>41</c:v>
                </c:pt>
                <c:pt idx="14">
                  <c:v>31</c:v>
                </c:pt>
                <c:pt idx="15">
                  <c:v>22</c:v>
                </c:pt>
                <c:pt idx="16">
                  <c:v>24</c:v>
                </c:pt>
                <c:pt idx="17">
                  <c:v>20</c:v>
                </c:pt>
                <c:pt idx="18">
                  <c:v>19</c:v>
                </c:pt>
                <c:pt idx="19">
                  <c:v>17</c:v>
                </c:pt>
              </c:numCache>
            </c:numRef>
          </c:val>
          <c:smooth val="0"/>
          <c:extLst>
            <c:ext xmlns:c16="http://schemas.microsoft.com/office/drawing/2014/chart" uri="{C3380CC4-5D6E-409C-BE32-E72D297353CC}">
              <c16:uniqueId val="{00000001-E8B2-4D73-8E1C-4B53EF485D2C}"/>
            </c:ext>
          </c:extLst>
        </c:ser>
        <c:dLbls>
          <c:showLegendKey val="0"/>
          <c:showVal val="0"/>
          <c:showCatName val="0"/>
          <c:showSerName val="0"/>
          <c:showPercent val="0"/>
          <c:showBubbleSize val="0"/>
        </c:dLbls>
        <c:marker val="1"/>
        <c:smooth val="0"/>
        <c:axId val="3"/>
        <c:axId val="4"/>
      </c:lineChart>
      <c:catAx>
        <c:axId val="715638864"/>
        <c:scaling>
          <c:orientation val="minMax"/>
        </c:scaling>
        <c:delete val="0"/>
        <c:axPos val="b"/>
        <c:title>
          <c:tx>
            <c:rich>
              <a:bodyPr/>
              <a:lstStyle/>
              <a:p>
                <a:pPr>
                  <a:defRPr/>
                </a:pPr>
                <a:r>
                  <a:rPr lang="en-GB"/>
                  <a:t>Vuosi</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54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title>
          <c:tx>
            <c:rich>
              <a:bodyPr/>
              <a:lstStyle/>
              <a:p>
                <a:pPr>
                  <a:defRPr/>
                </a:pPr>
                <a:r>
                  <a:rPr lang="en-GB"/>
                  <a:t>t/v</a:t>
                </a:r>
              </a:p>
            </c:rich>
          </c:tx>
          <c:overlay val="0"/>
        </c:title>
        <c:numFmt formatCode="#,##0" sourceLinked="1"/>
        <c:majorTickMark val="none"/>
        <c:minorTickMark val="none"/>
        <c:tickLblPos val="nextTo"/>
        <c:spPr>
          <a:ln w="9525">
            <a:solidFill>
              <a:schemeClr val="tx1"/>
            </a:solidFill>
          </a:ln>
        </c:spPr>
        <c:txPr>
          <a:bodyPr rot="0" vert="horz"/>
          <a:lstStyle/>
          <a:p>
            <a:pPr>
              <a:defRPr sz="900" b="0" i="0" u="none" strike="noStrike" baseline="0">
                <a:solidFill>
                  <a:srgbClr val="333333"/>
                </a:solidFill>
                <a:latin typeface="Calibri"/>
                <a:ea typeface="Calibri"/>
                <a:cs typeface="Calibri"/>
              </a:defRPr>
            </a:pPr>
            <a:endParaRPr lang="en-US"/>
          </a:p>
        </c:txPr>
        <c:crossAx val="71563886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45"/>
          <c:min val="15"/>
        </c:scaling>
        <c:delete val="0"/>
        <c:axPos val="r"/>
        <c:title>
          <c:tx>
            <c:rich>
              <a:bodyPr/>
              <a:lstStyle/>
              <a:p>
                <a:pPr>
                  <a:defRPr/>
                </a:pPr>
                <a:r>
                  <a:rPr lang="en-GB"/>
                  <a:t>kpl</a:t>
                </a:r>
              </a:p>
            </c:rich>
          </c:tx>
          <c:overlay val="0"/>
        </c:title>
        <c:numFmt formatCode="General" sourceLinked="1"/>
        <c:majorTickMark val="out"/>
        <c:minorTickMark val="none"/>
        <c:tickLblPos val="nextTo"/>
        <c:spPr>
          <a:ln w="9525">
            <a:solidFill>
              <a:schemeClr val="tx1"/>
            </a:solidFill>
          </a:ln>
        </c:spPr>
        <c:txPr>
          <a:bodyPr rot="0" vert="horz"/>
          <a:lstStyle/>
          <a:p>
            <a:pPr>
              <a:defRPr sz="900" b="0" i="0" u="none" strike="noStrike" baseline="0">
                <a:solidFill>
                  <a:srgbClr val="333333"/>
                </a:solidFill>
                <a:latin typeface="Calibri"/>
                <a:ea typeface="Calibri"/>
                <a:cs typeface="Calibri"/>
              </a:defRPr>
            </a:pPr>
            <a:endParaRPr lang="en-US"/>
          </a:p>
        </c:txPr>
        <c:crossAx val="3"/>
        <c:crosses val="max"/>
        <c:crossBetween val="between"/>
      </c:valAx>
      <c:spPr>
        <a:noFill/>
        <a:ln w="25400">
          <a:noFill/>
        </a:ln>
      </c:spPr>
    </c:plotArea>
    <c:legend>
      <c:legendPos val="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fi-FI" sz="1400" b="0" i="0" u="none" strike="noStrike" baseline="0">
                <a:effectLst/>
              </a:rPr>
              <a:t>TCMTB</a:t>
            </a:r>
            <a:endParaRPr lang="en-GB"/>
          </a:p>
        </c:rich>
      </c:tx>
      <c:overlay val="0"/>
      <c:spPr>
        <a:noFill/>
        <a:ln w="25400">
          <a:noFill/>
        </a:ln>
      </c:spPr>
    </c:title>
    <c:autoTitleDeleted val="0"/>
    <c:plotArea>
      <c:layout>
        <c:manualLayout>
          <c:layoutTarget val="inner"/>
          <c:xMode val="edge"/>
          <c:yMode val="edge"/>
          <c:x val="7.9960846442394345E-2"/>
          <c:y val="0.1794774645104846"/>
          <c:w val="0.85784317169962554"/>
          <c:h val="0.62135932605198541"/>
        </c:manualLayout>
      </c:layout>
      <c:barChart>
        <c:barDir val="col"/>
        <c:grouping val="clustered"/>
        <c:varyColors val="0"/>
        <c:ser>
          <c:idx val="0"/>
          <c:order val="0"/>
          <c:tx>
            <c:strRef>
              <c:f>TCMTB!$D$5</c:f>
              <c:strCache>
                <c:ptCount val="1"/>
                <c:pt idx="0">
                  <c:v>M+V yhteensä</c:v>
                </c:pt>
              </c:strCache>
            </c:strRef>
          </c:tx>
          <c:spPr>
            <a:solidFill>
              <a:srgbClr val="4F81BD"/>
            </a:solidFill>
            <a:ln w="6350">
              <a:solidFill>
                <a:schemeClr val="tx1"/>
              </a:solid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TCMTB!$A$6:$A$25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formatCode="0">
                  <c:v>2011</c:v>
                </c:pt>
                <c:pt idx="11" formatCode="0">
                  <c:v>2012</c:v>
                </c:pt>
                <c:pt idx="12">
                  <c:v>2013</c:v>
                </c:pt>
                <c:pt idx="13">
                  <c:v>2014</c:v>
                </c:pt>
                <c:pt idx="14">
                  <c:v>2015</c:v>
                </c:pt>
                <c:pt idx="15">
                  <c:v>2016</c:v>
                </c:pt>
                <c:pt idx="16">
                  <c:v>2017</c:v>
                </c:pt>
                <c:pt idx="17">
                  <c:v>2018</c:v>
                </c:pt>
                <c:pt idx="18">
                  <c:v>2019</c:v>
                </c:pt>
                <c:pt idx="19">
                  <c:v>2020</c:v>
                </c:pt>
              </c:numCache>
            </c:numRef>
          </c:cat>
          <c:val>
            <c:numRef>
              <c:f>TCMTB!$D$6:$D$25</c:f>
              <c:numCache>
                <c:formatCode>#,##0</c:formatCode>
                <c:ptCount val="20"/>
                <c:pt idx="0">
                  <c:v>14</c:v>
                </c:pt>
                <c:pt idx="1">
                  <c:v>21</c:v>
                </c:pt>
                <c:pt idx="2">
                  <c:v>25.2</c:v>
                </c:pt>
                <c:pt idx="3">
                  <c:v>110.9</c:v>
                </c:pt>
                <c:pt idx="4" formatCode="#\ ##0.0">
                  <c:v>1.24</c:v>
                </c:pt>
                <c:pt idx="5" formatCode="#\ ##0.0">
                  <c:v>1.1200000000000001</c:v>
                </c:pt>
                <c:pt idx="6" formatCode="0.0">
                  <c:v>1.7366999999999999</c:v>
                </c:pt>
                <c:pt idx="7" formatCode="0.0">
                  <c:v>1.0517000000000001</c:v>
                </c:pt>
                <c:pt idx="8" formatCode="0.0">
                  <c:v>1.2974999999999999</c:v>
                </c:pt>
                <c:pt idx="9" formatCode="0.0">
                  <c:v>1.18</c:v>
                </c:pt>
              </c:numCache>
            </c:numRef>
          </c:val>
          <c:extLst>
            <c:ext xmlns:c16="http://schemas.microsoft.com/office/drawing/2014/chart" uri="{C3380CC4-5D6E-409C-BE32-E72D297353CC}">
              <c16:uniqueId val="{00000000-85AF-4AF2-AD8A-AF04164F8D58}"/>
            </c:ext>
          </c:extLst>
        </c:ser>
        <c:dLbls>
          <c:showLegendKey val="0"/>
          <c:showVal val="0"/>
          <c:showCatName val="0"/>
          <c:showSerName val="0"/>
          <c:showPercent val="0"/>
          <c:showBubbleSize val="0"/>
        </c:dLbls>
        <c:gapWidth val="219"/>
        <c:overlap val="-27"/>
        <c:axId val="715640112"/>
        <c:axId val="1"/>
      </c:barChart>
      <c:lineChart>
        <c:grouping val="standard"/>
        <c:varyColors val="0"/>
        <c:ser>
          <c:idx val="1"/>
          <c:order val="1"/>
          <c:tx>
            <c:strRef>
              <c:f>TCMTB!$E$5</c:f>
              <c:strCache>
                <c:ptCount val="1"/>
                <c:pt idx="0">
                  <c:v>Tuotteiden lkm</c:v>
                </c:pt>
              </c:strCache>
            </c:strRef>
          </c:tx>
          <c:spPr>
            <a:ln w="28575" cap="rnd">
              <a:solidFill>
                <a:schemeClr val="accent2"/>
              </a:solidFill>
              <a:round/>
            </a:ln>
            <a:effectLst/>
          </c:spPr>
          <c:marker>
            <c:symbol val="none"/>
          </c:marker>
          <c:cat>
            <c:numRef>
              <c:f>TCMTB!$A$6:$A$25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formatCode="0">
                  <c:v>2011</c:v>
                </c:pt>
                <c:pt idx="11" formatCode="0">
                  <c:v>2012</c:v>
                </c:pt>
                <c:pt idx="12">
                  <c:v>2013</c:v>
                </c:pt>
                <c:pt idx="13">
                  <c:v>2014</c:v>
                </c:pt>
                <c:pt idx="14">
                  <c:v>2015</c:v>
                </c:pt>
                <c:pt idx="15">
                  <c:v>2016</c:v>
                </c:pt>
                <c:pt idx="16">
                  <c:v>2017</c:v>
                </c:pt>
                <c:pt idx="17">
                  <c:v>2018</c:v>
                </c:pt>
                <c:pt idx="18">
                  <c:v>2019</c:v>
                </c:pt>
                <c:pt idx="19">
                  <c:v>2020</c:v>
                </c:pt>
              </c:numCache>
            </c:numRef>
          </c:cat>
          <c:val>
            <c:numRef>
              <c:f>TCMTB!$E$6:$E$25</c:f>
              <c:numCache>
                <c:formatCode>General</c:formatCode>
                <c:ptCount val="20"/>
                <c:pt idx="0">
                  <c:v>14</c:v>
                </c:pt>
                <c:pt idx="1">
                  <c:v>12</c:v>
                </c:pt>
                <c:pt idx="2">
                  <c:v>9</c:v>
                </c:pt>
                <c:pt idx="3">
                  <c:v>10</c:v>
                </c:pt>
                <c:pt idx="4">
                  <c:v>6</c:v>
                </c:pt>
                <c:pt idx="5">
                  <c:v>5</c:v>
                </c:pt>
                <c:pt idx="6">
                  <c:v>6</c:v>
                </c:pt>
                <c:pt idx="7">
                  <c:v>5</c:v>
                </c:pt>
                <c:pt idx="8">
                  <c:v>4</c:v>
                </c:pt>
                <c:pt idx="9">
                  <c:v>4</c:v>
                </c:pt>
                <c:pt idx="10" formatCode="0">
                  <c:v>3</c:v>
                </c:pt>
                <c:pt idx="11" formatCode="0">
                  <c:v>3</c:v>
                </c:pt>
                <c:pt idx="12">
                  <c:v>2</c:v>
                </c:pt>
                <c:pt idx="13">
                  <c:v>2</c:v>
                </c:pt>
                <c:pt idx="14">
                  <c:v>2</c:v>
                </c:pt>
                <c:pt idx="15">
                  <c:v>2</c:v>
                </c:pt>
                <c:pt idx="16">
                  <c:v>1</c:v>
                </c:pt>
                <c:pt idx="17">
                  <c:v>0</c:v>
                </c:pt>
                <c:pt idx="18">
                  <c:v>0</c:v>
                </c:pt>
                <c:pt idx="19">
                  <c:v>0</c:v>
                </c:pt>
              </c:numCache>
            </c:numRef>
          </c:val>
          <c:smooth val="0"/>
          <c:extLst>
            <c:ext xmlns:c16="http://schemas.microsoft.com/office/drawing/2014/chart" uri="{C3380CC4-5D6E-409C-BE32-E72D297353CC}">
              <c16:uniqueId val="{00000001-85AF-4AF2-AD8A-AF04164F8D58}"/>
            </c:ext>
          </c:extLst>
        </c:ser>
        <c:dLbls>
          <c:showLegendKey val="0"/>
          <c:showVal val="0"/>
          <c:showCatName val="0"/>
          <c:showSerName val="0"/>
          <c:showPercent val="0"/>
          <c:showBubbleSize val="0"/>
        </c:dLbls>
        <c:marker val="1"/>
        <c:smooth val="0"/>
        <c:axId val="3"/>
        <c:axId val="4"/>
      </c:lineChart>
      <c:catAx>
        <c:axId val="715640112"/>
        <c:scaling>
          <c:orientation val="minMax"/>
        </c:scaling>
        <c:delete val="0"/>
        <c:axPos val="b"/>
        <c:title>
          <c:tx>
            <c:rich>
              <a:bodyPr/>
              <a:lstStyle/>
              <a:p>
                <a:pPr>
                  <a:defRPr/>
                </a:pPr>
                <a:r>
                  <a:rPr lang="en-GB"/>
                  <a:t>Vuosi</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54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title>
          <c:tx>
            <c:rich>
              <a:bodyPr/>
              <a:lstStyle/>
              <a:p>
                <a:pPr>
                  <a:defRPr/>
                </a:pPr>
                <a:r>
                  <a:rPr lang="en-GB"/>
                  <a:t>t/v</a:t>
                </a:r>
              </a:p>
            </c:rich>
          </c:tx>
          <c:overlay val="0"/>
        </c:title>
        <c:numFmt formatCode="#,##0" sourceLinked="1"/>
        <c:majorTickMark val="out"/>
        <c:minorTickMark val="none"/>
        <c:tickLblPos val="nextTo"/>
        <c:spPr>
          <a:ln w="9525">
            <a:solidFill>
              <a:schemeClr val="tx1"/>
            </a:solidFill>
          </a:ln>
        </c:spPr>
        <c:txPr>
          <a:bodyPr rot="0" vert="horz"/>
          <a:lstStyle/>
          <a:p>
            <a:pPr>
              <a:defRPr sz="900" b="0" i="0" u="none" strike="noStrike" baseline="0">
                <a:solidFill>
                  <a:srgbClr val="333333"/>
                </a:solidFill>
                <a:latin typeface="Calibri"/>
                <a:ea typeface="Calibri"/>
                <a:cs typeface="Calibri"/>
              </a:defRPr>
            </a:pPr>
            <a:endParaRPr lang="en-US"/>
          </a:p>
        </c:txPr>
        <c:crossAx val="71564011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a:pPr>
                <a:r>
                  <a:rPr lang="en-GB"/>
                  <a:t>kpl</a:t>
                </a:r>
              </a:p>
            </c:rich>
          </c:tx>
          <c:overlay val="0"/>
        </c:title>
        <c:numFmt formatCode="General" sourceLinked="1"/>
        <c:majorTickMark val="out"/>
        <c:minorTickMark val="none"/>
        <c:tickLblPos val="nextTo"/>
        <c:spPr>
          <a:ln w="9525">
            <a:solidFill>
              <a:schemeClr val="tx1"/>
            </a:solidFill>
          </a:ln>
        </c:spPr>
        <c:txPr>
          <a:bodyPr rot="0" vert="horz"/>
          <a:lstStyle/>
          <a:p>
            <a:pPr>
              <a:defRPr sz="900" b="0" i="0" u="none" strike="noStrike" baseline="0">
                <a:solidFill>
                  <a:srgbClr val="333333"/>
                </a:solidFill>
                <a:latin typeface="Calibri"/>
                <a:ea typeface="Calibri"/>
                <a:cs typeface="Calibri"/>
              </a:defRPr>
            </a:pPr>
            <a:endParaRPr lang="en-US"/>
          </a:p>
        </c:txPr>
        <c:crossAx val="3"/>
        <c:crosses val="max"/>
        <c:crossBetween val="between"/>
      </c:valAx>
      <c:spPr>
        <a:noFill/>
        <a:ln w="25400">
          <a:noFill/>
        </a:ln>
      </c:spPr>
    </c:plotArea>
    <c:legend>
      <c:legendPos val="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fi-FI"/>
              <a:t>MBeT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752552293939285E-2"/>
          <c:y val="0.2128014727325751"/>
          <c:w val="0.83117495806435004"/>
          <c:h val="0.67979913969087202"/>
        </c:manualLayout>
      </c:layout>
      <c:barChart>
        <c:barDir val="col"/>
        <c:grouping val="clustered"/>
        <c:varyColors val="0"/>
        <c:ser>
          <c:idx val="0"/>
          <c:order val="0"/>
          <c:tx>
            <c:strRef>
              <c:f>MBeT!$D$5</c:f>
              <c:strCache>
                <c:ptCount val="1"/>
                <c:pt idx="0">
                  <c:v>M+V yhteensä (tn/a)</c:v>
                </c:pt>
              </c:strCache>
            </c:strRef>
          </c:tx>
          <c:spPr>
            <a:solidFill>
              <a:schemeClr val="accent1"/>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MBeT!$A$6:$A$25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MBeT!$D$6:$D$25</c:f>
              <c:numCache>
                <c:formatCode>#,##0</c:formatCode>
                <c:ptCount val="20"/>
                <c:pt idx="0">
                  <c:v>24</c:v>
                </c:pt>
                <c:pt idx="1">
                  <c:v>26.1</c:v>
                </c:pt>
                <c:pt idx="2">
                  <c:v>17</c:v>
                </c:pt>
                <c:pt idx="3" formatCode="#\ ##0.0">
                  <c:v>2.9899999999999998</c:v>
                </c:pt>
                <c:pt idx="4" formatCode="#\ ##0.0">
                  <c:v>1.04</c:v>
                </c:pt>
                <c:pt idx="5">
                  <c:v>10.98</c:v>
                </c:pt>
                <c:pt idx="6" formatCode="0.0">
                  <c:v>0.59140000000000004</c:v>
                </c:pt>
                <c:pt idx="7" formatCode="0.0">
                  <c:v>9.5687000000000015</c:v>
                </c:pt>
                <c:pt idx="8" formatCode="0.0">
                  <c:v>9.6660000000000004</c:v>
                </c:pt>
                <c:pt idx="9" formatCode="0.0">
                  <c:v>9.8620000000000001</c:v>
                </c:pt>
                <c:pt idx="10" formatCode="0.0">
                  <c:v>0.28296699999999997</c:v>
                </c:pt>
                <c:pt idx="11" formatCode="0.0">
                  <c:v>4.6403939999999997</c:v>
                </c:pt>
                <c:pt idx="12" formatCode="0.0">
                  <c:v>3.67022</c:v>
                </c:pt>
                <c:pt idx="13" formatCode="0.0">
                  <c:v>7.18</c:v>
                </c:pt>
                <c:pt idx="14" formatCode="#\ ##0.0">
                  <c:v>3.1057700000000001</c:v>
                </c:pt>
                <c:pt idx="15" formatCode="#\ ##0.0">
                  <c:v>4.7374700000000001</c:v>
                </c:pt>
                <c:pt idx="16" formatCode="#\ ##0.0">
                  <c:v>5.6380499999999998</c:v>
                </c:pt>
                <c:pt idx="17" formatCode="#\ ##0.0">
                  <c:v>6.2304899999999996</c:v>
                </c:pt>
                <c:pt idx="18" formatCode="#\ ##0.0">
                  <c:v>7.8</c:v>
                </c:pt>
                <c:pt idx="19" formatCode="#\ ##0.0">
                  <c:v>12.7</c:v>
                </c:pt>
              </c:numCache>
            </c:numRef>
          </c:val>
          <c:extLst>
            <c:ext xmlns:c16="http://schemas.microsoft.com/office/drawing/2014/chart" uri="{C3380CC4-5D6E-409C-BE32-E72D297353CC}">
              <c16:uniqueId val="{00000000-2DF7-46F5-ABE6-1991732818CC}"/>
            </c:ext>
          </c:extLst>
        </c:ser>
        <c:dLbls>
          <c:showLegendKey val="0"/>
          <c:showVal val="0"/>
          <c:showCatName val="0"/>
          <c:showSerName val="0"/>
          <c:showPercent val="0"/>
          <c:showBubbleSize val="0"/>
        </c:dLbls>
        <c:gapWidth val="150"/>
        <c:axId val="1019273968"/>
        <c:axId val="1019273136"/>
      </c:barChart>
      <c:lineChart>
        <c:grouping val="standard"/>
        <c:varyColors val="0"/>
        <c:ser>
          <c:idx val="1"/>
          <c:order val="1"/>
          <c:tx>
            <c:strRef>
              <c:f>MBeT!$E$5</c:f>
              <c:strCache>
                <c:ptCount val="1"/>
                <c:pt idx="0">
                  <c:v>tuotteiden lkm</c:v>
                </c:pt>
              </c:strCache>
            </c:strRef>
          </c:tx>
          <c:spPr>
            <a:ln w="28575" cap="rnd">
              <a:solidFill>
                <a:schemeClr val="accent2"/>
              </a:solidFill>
              <a:round/>
            </a:ln>
            <a:effectLst/>
          </c:spPr>
          <c:marker>
            <c:symbol val="none"/>
          </c:marker>
          <c:cat>
            <c:numRef>
              <c:f>MBeT!$A$6:$A$25</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MBeT!$E$6:$E$25</c:f>
              <c:numCache>
                <c:formatCode>General</c:formatCode>
                <c:ptCount val="20"/>
                <c:pt idx="0">
                  <c:v>13</c:v>
                </c:pt>
                <c:pt idx="1">
                  <c:v>12</c:v>
                </c:pt>
                <c:pt idx="2">
                  <c:v>16</c:v>
                </c:pt>
                <c:pt idx="3">
                  <c:v>14</c:v>
                </c:pt>
                <c:pt idx="4">
                  <c:v>13</c:v>
                </c:pt>
                <c:pt idx="5">
                  <c:v>16</c:v>
                </c:pt>
                <c:pt idx="6">
                  <c:v>16</c:v>
                </c:pt>
                <c:pt idx="7">
                  <c:v>17</c:v>
                </c:pt>
                <c:pt idx="8">
                  <c:v>18</c:v>
                </c:pt>
                <c:pt idx="9">
                  <c:v>16</c:v>
                </c:pt>
                <c:pt idx="10" formatCode="0">
                  <c:v>15</c:v>
                </c:pt>
                <c:pt idx="11" formatCode="0">
                  <c:v>22</c:v>
                </c:pt>
                <c:pt idx="12">
                  <c:v>17</c:v>
                </c:pt>
                <c:pt idx="13">
                  <c:v>16</c:v>
                </c:pt>
                <c:pt idx="14">
                  <c:v>14</c:v>
                </c:pt>
                <c:pt idx="15">
                  <c:v>16</c:v>
                </c:pt>
                <c:pt idx="16">
                  <c:v>13</c:v>
                </c:pt>
                <c:pt idx="17">
                  <c:v>10</c:v>
                </c:pt>
                <c:pt idx="18">
                  <c:v>11</c:v>
                </c:pt>
                <c:pt idx="19">
                  <c:v>10</c:v>
                </c:pt>
              </c:numCache>
            </c:numRef>
          </c:val>
          <c:smooth val="0"/>
          <c:extLst>
            <c:ext xmlns:c16="http://schemas.microsoft.com/office/drawing/2014/chart" uri="{C3380CC4-5D6E-409C-BE32-E72D297353CC}">
              <c16:uniqueId val="{00000001-2DF7-46F5-ABE6-1991732818CC}"/>
            </c:ext>
          </c:extLst>
        </c:ser>
        <c:dLbls>
          <c:showLegendKey val="0"/>
          <c:showVal val="0"/>
          <c:showCatName val="0"/>
          <c:showSerName val="0"/>
          <c:showPercent val="0"/>
          <c:showBubbleSize val="0"/>
        </c:dLbls>
        <c:marker val="1"/>
        <c:smooth val="0"/>
        <c:axId val="1209979488"/>
        <c:axId val="1209987808"/>
      </c:lineChart>
      <c:catAx>
        <c:axId val="1019273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19273136"/>
        <c:crosses val="autoZero"/>
        <c:auto val="1"/>
        <c:lblAlgn val="ctr"/>
        <c:lblOffset val="100"/>
        <c:noMultiLvlLbl val="0"/>
      </c:catAx>
      <c:valAx>
        <c:axId val="1019273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i-FI"/>
                  <a:t>t/v</a:t>
                </a:r>
              </a:p>
            </c:rich>
          </c:tx>
          <c:layout>
            <c:manualLayout>
              <c:xMode val="edge"/>
              <c:yMode val="edge"/>
              <c:x val="1.4527342533983604E-2"/>
              <c:y val="0.511671041119860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19273968"/>
        <c:crosses val="autoZero"/>
        <c:crossBetween val="between"/>
      </c:valAx>
      <c:valAx>
        <c:axId val="1209987808"/>
        <c:scaling>
          <c:orientation val="minMax"/>
          <c:min val="8"/>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i-FI"/>
                  <a:t>kpl</a:t>
                </a:r>
              </a:p>
            </c:rich>
          </c:tx>
          <c:layout>
            <c:manualLayout>
              <c:xMode val="edge"/>
              <c:yMode val="edge"/>
              <c:x val="0.96014311638460359"/>
              <c:y val="0.543221784776902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09979488"/>
        <c:crosses val="max"/>
        <c:crossBetween val="between"/>
      </c:valAx>
      <c:catAx>
        <c:axId val="1209979488"/>
        <c:scaling>
          <c:orientation val="minMax"/>
        </c:scaling>
        <c:delete val="1"/>
        <c:axPos val="b"/>
        <c:numFmt formatCode="General" sourceLinked="1"/>
        <c:majorTickMark val="out"/>
        <c:minorTickMark val="none"/>
        <c:tickLblPos val="nextTo"/>
        <c:crossAx val="120998780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fi-FI" sz="1400" b="0" i="0" u="none" strike="noStrike" baseline="0">
                <a:effectLst/>
              </a:rPr>
              <a:t>Na-MBeT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26341225869128"/>
          <c:y val="0.10185185185185185"/>
          <c:w val="0.82229236235996594"/>
          <c:h val="0.73114173228346457"/>
        </c:manualLayout>
      </c:layout>
      <c:barChart>
        <c:barDir val="col"/>
        <c:grouping val="clustered"/>
        <c:varyColors val="0"/>
        <c:ser>
          <c:idx val="0"/>
          <c:order val="0"/>
          <c:tx>
            <c:strRef>
              <c:f>MBeT!$D$30</c:f>
              <c:strCache>
                <c:ptCount val="1"/>
                <c:pt idx="0">
                  <c:v>M+V yhteensä (tn/a)</c:v>
                </c:pt>
              </c:strCache>
            </c:strRef>
          </c:tx>
          <c:spPr>
            <a:solidFill>
              <a:schemeClr val="accent1"/>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MBeT!$A$31:$A$50</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MBeT!$D$31:$D$50</c:f>
              <c:numCache>
                <c:formatCode>#\ ##0.0</c:formatCode>
                <c:ptCount val="20"/>
                <c:pt idx="0">
                  <c:v>8.5</c:v>
                </c:pt>
                <c:pt idx="1">
                  <c:v>1.7</c:v>
                </c:pt>
                <c:pt idx="2">
                  <c:v>1.1000000000000001</c:v>
                </c:pt>
                <c:pt idx="3">
                  <c:v>0.25</c:v>
                </c:pt>
                <c:pt idx="5" formatCode="#,##0.00">
                  <c:v>2.1999999999999999E-2</c:v>
                </c:pt>
                <c:pt idx="6" formatCode="0.0">
                  <c:v>1.0156000000000001</c:v>
                </c:pt>
                <c:pt idx="7" formatCode="0.0">
                  <c:v>1.0156000000000001</c:v>
                </c:pt>
                <c:pt idx="8" formatCode="0.0">
                  <c:v>0.1255</c:v>
                </c:pt>
                <c:pt idx="9" formatCode="0.0">
                  <c:v>0.223</c:v>
                </c:pt>
                <c:pt idx="10" formatCode="0.0">
                  <c:v>1.0505</c:v>
                </c:pt>
                <c:pt idx="11" formatCode="0.0">
                  <c:v>0.62050000000000005</c:v>
                </c:pt>
                <c:pt idx="12" formatCode="0.0">
                  <c:v>0.43275000000000002</c:v>
                </c:pt>
                <c:pt idx="13" formatCode="0.0">
                  <c:v>0.56000000000000005</c:v>
                </c:pt>
                <c:pt idx="14">
                  <c:v>0.5</c:v>
                </c:pt>
                <c:pt idx="15" formatCode="#,##0.00">
                  <c:v>0.01</c:v>
                </c:pt>
                <c:pt idx="16">
                  <c:v>0.22</c:v>
                </c:pt>
                <c:pt idx="17">
                  <c:v>0.06</c:v>
                </c:pt>
                <c:pt idx="18" formatCode="#,##0.00">
                  <c:v>8.9999999999999993E-3</c:v>
                </c:pt>
                <c:pt idx="19">
                  <c:v>0.25</c:v>
                </c:pt>
              </c:numCache>
            </c:numRef>
          </c:val>
          <c:extLst>
            <c:ext xmlns:c16="http://schemas.microsoft.com/office/drawing/2014/chart" uri="{C3380CC4-5D6E-409C-BE32-E72D297353CC}">
              <c16:uniqueId val="{00000000-CCD8-404D-8441-D8EB25D0A502}"/>
            </c:ext>
          </c:extLst>
        </c:ser>
        <c:dLbls>
          <c:showLegendKey val="0"/>
          <c:showVal val="0"/>
          <c:showCatName val="0"/>
          <c:showSerName val="0"/>
          <c:showPercent val="0"/>
          <c:showBubbleSize val="0"/>
        </c:dLbls>
        <c:gapWidth val="150"/>
        <c:axId val="1092941504"/>
        <c:axId val="1092942752"/>
      </c:barChart>
      <c:lineChart>
        <c:grouping val="standard"/>
        <c:varyColors val="0"/>
        <c:ser>
          <c:idx val="1"/>
          <c:order val="1"/>
          <c:tx>
            <c:strRef>
              <c:f>MBeT!$E$30</c:f>
              <c:strCache>
                <c:ptCount val="1"/>
                <c:pt idx="0">
                  <c:v>tuotteiden lkm</c:v>
                </c:pt>
              </c:strCache>
            </c:strRef>
          </c:tx>
          <c:spPr>
            <a:ln w="28575" cap="rnd">
              <a:solidFill>
                <a:schemeClr val="accent2"/>
              </a:solidFill>
              <a:round/>
            </a:ln>
            <a:effectLst/>
          </c:spPr>
          <c:marker>
            <c:symbol val="none"/>
          </c:marker>
          <c:cat>
            <c:numRef>
              <c:f>MBeT!$A$31:$A$50</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MBeT!$E$31:$E$50</c:f>
              <c:numCache>
                <c:formatCode>General</c:formatCode>
                <c:ptCount val="20"/>
                <c:pt idx="0">
                  <c:v>6</c:v>
                </c:pt>
                <c:pt idx="1">
                  <c:v>6</c:v>
                </c:pt>
                <c:pt idx="2">
                  <c:v>7</c:v>
                </c:pt>
                <c:pt idx="3">
                  <c:v>5</c:v>
                </c:pt>
                <c:pt idx="4">
                  <c:v>3</c:v>
                </c:pt>
                <c:pt idx="5">
                  <c:v>4</c:v>
                </c:pt>
                <c:pt idx="6">
                  <c:v>6</c:v>
                </c:pt>
                <c:pt idx="7">
                  <c:v>6</c:v>
                </c:pt>
                <c:pt idx="8" formatCode="0">
                  <c:v>8</c:v>
                </c:pt>
                <c:pt idx="9" formatCode="0">
                  <c:v>7</c:v>
                </c:pt>
                <c:pt idx="10" formatCode="0">
                  <c:v>9</c:v>
                </c:pt>
                <c:pt idx="11" formatCode="0">
                  <c:v>7</c:v>
                </c:pt>
                <c:pt idx="12">
                  <c:v>7</c:v>
                </c:pt>
                <c:pt idx="13" formatCode="0">
                  <c:v>9</c:v>
                </c:pt>
                <c:pt idx="14">
                  <c:v>8</c:v>
                </c:pt>
                <c:pt idx="15">
                  <c:v>4</c:v>
                </c:pt>
                <c:pt idx="16">
                  <c:v>6</c:v>
                </c:pt>
                <c:pt idx="17">
                  <c:v>4</c:v>
                </c:pt>
                <c:pt idx="18">
                  <c:v>6</c:v>
                </c:pt>
                <c:pt idx="19">
                  <c:v>5</c:v>
                </c:pt>
              </c:numCache>
            </c:numRef>
          </c:val>
          <c:smooth val="0"/>
          <c:extLst>
            <c:ext xmlns:c16="http://schemas.microsoft.com/office/drawing/2014/chart" uri="{C3380CC4-5D6E-409C-BE32-E72D297353CC}">
              <c16:uniqueId val="{00000001-CCD8-404D-8441-D8EB25D0A502}"/>
            </c:ext>
          </c:extLst>
        </c:ser>
        <c:dLbls>
          <c:showLegendKey val="0"/>
          <c:showVal val="0"/>
          <c:showCatName val="0"/>
          <c:showSerName val="0"/>
          <c:showPercent val="0"/>
          <c:showBubbleSize val="0"/>
        </c:dLbls>
        <c:marker val="1"/>
        <c:smooth val="0"/>
        <c:axId val="1017350944"/>
        <c:axId val="1017350112"/>
      </c:lineChart>
      <c:catAx>
        <c:axId val="109294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Vuosi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92942752"/>
        <c:crosses val="autoZero"/>
        <c:auto val="1"/>
        <c:lblAlgn val="ctr"/>
        <c:lblOffset val="100"/>
        <c:noMultiLvlLbl val="0"/>
      </c:catAx>
      <c:valAx>
        <c:axId val="1092942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t/v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 ##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92941504"/>
        <c:crosses val="autoZero"/>
        <c:crossBetween val="between"/>
      </c:valAx>
      <c:valAx>
        <c:axId val="1017350112"/>
        <c:scaling>
          <c:orientation val="minMax"/>
          <c:max val="10"/>
          <c:min val="2"/>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kpl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17350944"/>
        <c:crosses val="max"/>
        <c:crossBetween val="between"/>
      </c:valAx>
      <c:catAx>
        <c:axId val="1017350944"/>
        <c:scaling>
          <c:orientation val="minMax"/>
        </c:scaling>
        <c:delete val="1"/>
        <c:axPos val="b"/>
        <c:numFmt formatCode="General" sourceLinked="1"/>
        <c:majorTickMark val="out"/>
        <c:minorTickMark val="none"/>
        <c:tickLblPos val="nextTo"/>
        <c:crossAx val="1017350112"/>
        <c:crosses val="autoZero"/>
        <c:auto val="1"/>
        <c:lblAlgn val="ctr"/>
        <c:lblOffset val="100"/>
        <c:noMultiLvlLbl val="0"/>
      </c:catAx>
      <c:spPr>
        <a:noFill/>
        <a:ln>
          <a:noFill/>
        </a:ln>
        <a:effectLst/>
      </c:spPr>
    </c:plotArea>
    <c:legend>
      <c:legendPos val="t"/>
      <c:layout>
        <c:manualLayout>
          <c:xMode val="edge"/>
          <c:yMode val="edge"/>
          <c:x val="0.28242330453738418"/>
          <c:y val="0.10226851851851854"/>
          <c:w val="0.44345472951607934"/>
          <c:h val="6.970309008771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ibrant qualitative">
      <a:dk1>
        <a:sysClr val="windowText" lastClr="000000"/>
      </a:dk1>
      <a:lt1>
        <a:sysClr val="window" lastClr="FFFFFF"/>
      </a:lt1>
      <a:dk2>
        <a:srgbClr val="44546A"/>
      </a:dk2>
      <a:lt2>
        <a:srgbClr val="E7E6E6"/>
      </a:lt2>
      <a:accent1>
        <a:srgbClr val="0077BB"/>
      </a:accent1>
      <a:accent2>
        <a:srgbClr val="33BBEE"/>
      </a:accent2>
      <a:accent3>
        <a:srgbClr val="009988"/>
      </a:accent3>
      <a:accent4>
        <a:srgbClr val="EE7733"/>
      </a:accent4>
      <a:accent5>
        <a:srgbClr val="CC3311"/>
      </a:accent5>
      <a:accent6>
        <a:srgbClr val="EE3377"/>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cf92efc90fd97c5548b5b3f6d259d45">
  <xsd:schema xmlns:xsd="http://www.w3.org/2001/XMLSchema" xmlns:xs="http://www.w3.org/2001/XMLSchema" xmlns:p="http://schemas.microsoft.com/office/2006/metadata/properties" xmlns:ns2="ebb82943-49da-4504-a2f3-a33fb2eb95f1" targetNamespace="http://schemas.microsoft.com/office/2006/metadata/properties" ma:root="true" ma:fieldsID="73a7f945de27690f0e5612b79736f6f4"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7D2FD5-4ECC-4FE6-B11B-9EB8F31AD3FD}">
  <ds:schemaRefs>
    <ds:schemaRef ds:uri="http://schemas.microsoft.com/sharepoint/v3/contenttype/forms"/>
  </ds:schemaRefs>
</ds:datastoreItem>
</file>

<file path=customXml/itemProps2.xml><?xml version="1.0" encoding="utf-8"?>
<ds:datastoreItem xmlns:ds="http://schemas.openxmlformats.org/officeDocument/2006/customXml" ds:itemID="{C57C5B4D-DE4F-4551-820D-D8024E0C3382}">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ebb82943-49da-4504-a2f3-a33fb2eb95f1"/>
    <ds:schemaRef ds:uri="http://schemas.openxmlformats.org/package/2006/metadata/core-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36C19AA3-9913-4E23-AB99-2A29DC2781EC}">
  <ds:schemaRefs>
    <ds:schemaRef ds:uri="http://schemas.openxmlformats.org/officeDocument/2006/bibliography"/>
  </ds:schemaRefs>
</ds:datastoreItem>
</file>

<file path=customXml/itemProps4.xml><?xml version="1.0" encoding="utf-8"?>
<ds:datastoreItem xmlns:ds="http://schemas.openxmlformats.org/officeDocument/2006/customXml" ds:itemID="{D8E54B6D-7745-4A71-9F05-4430AF674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187</Pages>
  <Words>74486</Words>
  <Characters>424575</Characters>
  <Application>Microsoft Office Word</Application>
  <DocSecurity>0</DocSecurity>
  <Lines>3538</Lines>
  <Paragraphs>996</Paragraphs>
  <ScaleCrop>false</ScaleCrop>
  <HeadingPairs>
    <vt:vector size="2" baseType="variant">
      <vt:variant>
        <vt:lpstr>Otsikko</vt:lpstr>
      </vt:variant>
      <vt:variant>
        <vt:i4>1</vt:i4>
      </vt:variant>
    </vt:vector>
  </HeadingPairs>
  <TitlesOfParts>
    <vt:vector size="1" baseType="lpstr">
      <vt:lpstr/>
    </vt:vector>
  </TitlesOfParts>
  <Company>Ympäristöhallinto</Company>
  <LinksUpToDate>false</LinksUpToDate>
  <CharactersWithSpaces>498065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Londesborough</dc:creator>
  <cp:keywords/>
  <cp:lastModifiedBy>Siimes Katri</cp:lastModifiedBy>
  <cp:revision>2</cp:revision>
  <cp:lastPrinted>2022-08-12T06:40:00Z</cp:lastPrinted>
  <dcterms:created xsi:type="dcterms:W3CDTF">2022-11-15T18:20:00Z</dcterms:created>
  <dcterms:modified xsi:type="dcterms:W3CDTF">2022-11-15T18:20:00Z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0x010100FC273FBDB1AAC448BDBB3CA1302F22C6</vt:lpwstr>
  </property>
</Properties>
</file>