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39F" w:rsidRDefault="0053139F" w:rsidP="0053139F">
      <w:pPr>
        <w:pStyle w:val="Eivli"/>
        <w:ind w:firstLine="1304"/>
        <w:jc w:val="center"/>
        <w:rPr>
          <w:sz w:val="36"/>
          <w:szCs w:val="36"/>
        </w:rPr>
      </w:pPr>
      <w:bookmarkStart w:id="0" w:name="_GoBack"/>
      <w:bookmarkEnd w:id="0"/>
      <w:r>
        <w:rPr>
          <w:sz w:val="36"/>
          <w:szCs w:val="36"/>
        </w:rPr>
        <w:t>luonnos</w:t>
      </w:r>
    </w:p>
    <w:p w:rsidR="0053139F" w:rsidRPr="0092324A" w:rsidRDefault="0053139F" w:rsidP="00CE7DA1">
      <w:pPr>
        <w:pStyle w:val="Eivli"/>
        <w:jc w:val="center"/>
      </w:pPr>
    </w:p>
    <w:p w:rsidR="00CE7DA1" w:rsidRDefault="00EE13BC" w:rsidP="00CE7DA1">
      <w:pPr>
        <w:pStyle w:val="Eivli"/>
        <w:jc w:val="center"/>
        <w:rPr>
          <w:sz w:val="36"/>
          <w:szCs w:val="36"/>
        </w:rPr>
      </w:pPr>
      <w:r w:rsidRPr="00CE7DA1">
        <w:rPr>
          <w:sz w:val="36"/>
          <w:szCs w:val="36"/>
        </w:rPr>
        <w:t xml:space="preserve">Valtakunnallinen nuorisotyön ja –politiikan ohjelma </w:t>
      </w:r>
      <w:r w:rsidR="00CE7DA1" w:rsidRPr="00CE7DA1">
        <w:rPr>
          <w:sz w:val="36"/>
          <w:szCs w:val="36"/>
        </w:rPr>
        <w:t xml:space="preserve">2020-2023: </w:t>
      </w:r>
      <w:r w:rsidRPr="00CE7DA1">
        <w:rPr>
          <w:sz w:val="36"/>
          <w:szCs w:val="36"/>
        </w:rPr>
        <w:t>Tavoitteena nuoren merkityksellinen elämä ja osallisuus</w:t>
      </w:r>
    </w:p>
    <w:p w:rsidR="00EE13BC" w:rsidRPr="00CE7DA1" w:rsidRDefault="00EE13BC" w:rsidP="00CE7DA1">
      <w:pPr>
        <w:pStyle w:val="Eivli"/>
        <w:jc w:val="center"/>
        <w:rPr>
          <w:sz w:val="36"/>
          <w:szCs w:val="36"/>
        </w:rPr>
      </w:pPr>
      <w:r w:rsidRPr="00CE7DA1">
        <w:rPr>
          <w:sz w:val="36"/>
          <w:szCs w:val="36"/>
        </w:rPr>
        <w:t>yhteiskunnassa</w:t>
      </w:r>
    </w:p>
    <w:p w:rsidR="00EE13BC" w:rsidRDefault="00EE13BC"/>
    <w:p w:rsidR="00CF7296" w:rsidRPr="00CF7296" w:rsidRDefault="00E62D51" w:rsidP="0053139F">
      <w:pPr>
        <w:pStyle w:val="Otsikko2"/>
        <w:jc w:val="both"/>
      </w:pPr>
      <w:bookmarkStart w:id="1" w:name="_Toc21936545"/>
      <w:r>
        <w:t>Hallituksen nuorisopoliittiset tavoitteet ja toimenpiteet</w:t>
      </w:r>
      <w:bookmarkEnd w:id="1"/>
    </w:p>
    <w:p w:rsidR="002209BD" w:rsidRPr="002209BD" w:rsidRDefault="002209BD" w:rsidP="002209BD">
      <w:pPr>
        <w:tabs>
          <w:tab w:val="left" w:pos="709"/>
        </w:tabs>
        <w:ind w:left="360"/>
        <w:contextualSpacing/>
        <w:jc w:val="both"/>
        <w:rPr>
          <w:rFonts w:cstheme="minorHAnsi"/>
        </w:rPr>
      </w:pPr>
    </w:p>
    <w:p w:rsidR="006458BC" w:rsidRDefault="006458BC" w:rsidP="00AC1EFE">
      <w:pPr>
        <w:tabs>
          <w:tab w:val="left" w:pos="426"/>
        </w:tabs>
        <w:jc w:val="both"/>
      </w:pPr>
      <w:r w:rsidRPr="007402C1">
        <w:t>VANUPO sovittaa yhteen nuorten kasvu- ja elinolojen kannal</w:t>
      </w:r>
      <w:r>
        <w:t xml:space="preserve">ta keskeisten ministeriöiden </w:t>
      </w:r>
      <w:r w:rsidRPr="007402C1">
        <w:t>toimenpiteet, joilla ne toimialallaan edistävät nuorisolain (12</w:t>
      </w:r>
      <w:r>
        <w:t>85/2016) 2 §:n mukaisten tavoit</w:t>
      </w:r>
      <w:r w:rsidRPr="007402C1">
        <w:t>teiden toteuttamista ohjelmakaudella.</w:t>
      </w:r>
      <w:r w:rsidR="00AC1EFE">
        <w:t xml:space="preserve"> Nuorisolain tavoitteena on 1) edistää nuorten osallisuutta ja vaikuttamismahdollisuuksia sekä kykyä ja edellytyksiä toimia yhteiskunnassa; 2) tukea nuorten kasvua, itsenäistymistä, yhteisöllisyyttä sekä niihin liittyvää tietojen ja taitojen oppimista; 3) tukea nuorten harrastamista ja toimintaa kansalaisyhteiskunnassa; 4) edistää nuorten yhdenvertaisuutta ja tasa-arvoa sekä oikeuksien toteutumista; sekä 5) parantaa nuorten kasvu- ja elinoloja. Tavoitteen tot</w:t>
      </w:r>
      <w:r w:rsidR="00182D89">
        <w:t xml:space="preserve">euttamisessa lähtökohtina ovat </w:t>
      </w:r>
      <w:r w:rsidR="00AC1EFE">
        <w:t xml:space="preserve">1) yhteisvastuu, kulttuurien </w:t>
      </w:r>
      <w:r w:rsidR="00182D89">
        <w:t xml:space="preserve">moninaisuus ja kansainvälisyys; </w:t>
      </w:r>
      <w:r w:rsidR="00AC1EFE">
        <w:t>2) kestävä kehitys, terveet elämäntavat sekä ympäri</w:t>
      </w:r>
      <w:r w:rsidR="00182D89">
        <w:t xml:space="preserve">stön ja elämän kunnioittaminen; sekä </w:t>
      </w:r>
      <w:r w:rsidR="00AC1EFE">
        <w:t>3) monialainen yhteistyö.</w:t>
      </w:r>
    </w:p>
    <w:p w:rsidR="006458BC" w:rsidRPr="007A46E5" w:rsidRDefault="001F0299" w:rsidP="00F81A84">
      <w:pPr>
        <w:tabs>
          <w:tab w:val="left" w:pos="426"/>
        </w:tabs>
        <w:jc w:val="both"/>
      </w:pPr>
      <w:r>
        <w:t>VANUPOn</w:t>
      </w:r>
      <w:r w:rsidR="006458BC" w:rsidRPr="007A46E5">
        <w:t xml:space="preserve"> avulla tehostetaan nuorten kasvu- ja elinolojen parantamiseen käytettävien, eri </w:t>
      </w:r>
      <w:r w:rsidR="006458BC">
        <w:t>toimialoilla</w:t>
      </w:r>
      <w:r w:rsidR="006458BC" w:rsidRPr="007A46E5">
        <w:t xml:space="preserve"> olevien voimavarojen tuloksellista käyttöä.  </w:t>
      </w:r>
      <w:r w:rsidR="006458BC">
        <w:t>Yksittäisten, hallinnon</w:t>
      </w:r>
      <w:r w:rsidR="006458BC" w:rsidRPr="007A46E5">
        <w:t>alakohtaisten toimenpiteiden sijasta VANUPO keskittyykin niihin laajoihin nuorisopoliittisiin kysymyksiin, joiden ratkaiseminen edellyttää eri hallinnonalojen saumatonta, johdonmukaista ja samansuuntaista toimintaa.</w:t>
      </w:r>
    </w:p>
    <w:p w:rsidR="006458BC" w:rsidRDefault="006458BC" w:rsidP="00F81A84">
      <w:pPr>
        <w:tabs>
          <w:tab w:val="left" w:pos="426"/>
        </w:tabs>
        <w:jc w:val="both"/>
      </w:pPr>
      <w:r w:rsidRPr="007402C1">
        <w:t>Ottaen huomioon hallitusohjelmaan sisältyvät nuorisopoliittiset tavoittee</w:t>
      </w:r>
      <w:r>
        <w:t>t ja toimenpiteet sekä hallituk</w:t>
      </w:r>
      <w:r w:rsidRPr="007402C1">
        <w:t xml:space="preserve">sen muissa strategioissa ja ohjelmissa tehtävä työ, hallitus </w:t>
      </w:r>
      <w:r>
        <w:t>linjaa</w:t>
      </w:r>
      <w:r w:rsidRPr="007402C1">
        <w:t xml:space="preserve"> </w:t>
      </w:r>
      <w:r>
        <w:t>kolme nuorisopoliittista tavoitetta, jotka toteutetaan vuosina</w:t>
      </w:r>
      <w:r w:rsidRPr="007402C1">
        <w:t xml:space="preserve"> 2020–2023:</w:t>
      </w:r>
    </w:p>
    <w:p w:rsidR="006458BC" w:rsidRDefault="006458BC" w:rsidP="00F81A84">
      <w:pPr>
        <w:pStyle w:val="Luettelokappale"/>
        <w:numPr>
          <w:ilvl w:val="0"/>
          <w:numId w:val="8"/>
        </w:numPr>
        <w:tabs>
          <w:tab w:val="left" w:pos="426"/>
        </w:tabs>
        <w:spacing w:line="259" w:lineRule="auto"/>
        <w:ind w:left="0" w:firstLine="0"/>
        <w:contextualSpacing/>
        <w:jc w:val="both"/>
      </w:pPr>
      <w:r>
        <w:t>Nuorella on keinot ja taidot osallistumiseen ja vaikuttamiseen</w:t>
      </w:r>
    </w:p>
    <w:p w:rsidR="006458BC" w:rsidRDefault="006458BC" w:rsidP="00F81A84">
      <w:pPr>
        <w:pStyle w:val="Luettelokappale"/>
        <w:numPr>
          <w:ilvl w:val="0"/>
          <w:numId w:val="8"/>
        </w:numPr>
        <w:tabs>
          <w:tab w:val="left" w:pos="426"/>
        </w:tabs>
        <w:spacing w:line="259" w:lineRule="auto"/>
        <w:ind w:left="0" w:firstLine="0"/>
        <w:contextualSpacing/>
        <w:jc w:val="both"/>
      </w:pPr>
      <w:r>
        <w:t>Nuoren turvallisuuspääoma kasvaa</w:t>
      </w:r>
    </w:p>
    <w:p w:rsidR="006458BC" w:rsidRPr="007402C1" w:rsidRDefault="006458BC" w:rsidP="00F81A84">
      <w:pPr>
        <w:pStyle w:val="Luettelokappale"/>
        <w:numPr>
          <w:ilvl w:val="0"/>
          <w:numId w:val="8"/>
        </w:numPr>
        <w:tabs>
          <w:tab w:val="left" w:pos="426"/>
        </w:tabs>
        <w:spacing w:line="259" w:lineRule="auto"/>
        <w:ind w:left="0" w:firstLine="0"/>
        <w:contextualSpacing/>
        <w:jc w:val="both"/>
      </w:pPr>
      <w:r>
        <w:t>Nuorella on edellytykset sujuvaan arkeen – nyt ja tulevaisuudessa</w:t>
      </w:r>
    </w:p>
    <w:p w:rsidR="0036258C" w:rsidRPr="00FA754C" w:rsidRDefault="00FA754C" w:rsidP="00FA754C">
      <w:pPr>
        <w:jc w:val="both"/>
      </w:pPr>
      <w:r w:rsidRPr="00FA754C">
        <w:t xml:space="preserve">Kaikkien toimenpiteiden toteutuksessa otetaan huomioon eri ryhmiin kuuluvat nuoret, eri sukupuolet ja Suomen kaksikielisyys. </w:t>
      </w:r>
    </w:p>
    <w:p w:rsidR="006458BC" w:rsidRDefault="006458BC" w:rsidP="00F81A84">
      <w:pPr>
        <w:pStyle w:val="Otsikko3"/>
        <w:tabs>
          <w:tab w:val="left" w:pos="426"/>
        </w:tabs>
        <w:ind w:left="426" w:hanging="426"/>
      </w:pPr>
      <w:bookmarkStart w:id="2" w:name="_Toc21936546"/>
      <w:r>
        <w:t>Nuorella on keinot ja taidot osallistumiseen ja vaikuttamiseen</w:t>
      </w:r>
      <w:bookmarkEnd w:id="2"/>
      <w:r w:rsidR="0053139F">
        <w:br/>
      </w:r>
    </w:p>
    <w:p w:rsidR="006458BC" w:rsidRPr="007A46E5" w:rsidRDefault="006458BC" w:rsidP="00737C1C">
      <w:pPr>
        <w:pStyle w:val="Otsikko4"/>
      </w:pPr>
      <w:r w:rsidRPr="007A46E5">
        <w:t>Nuorten ääni kuuluva</w:t>
      </w:r>
      <w:r w:rsidR="0036258C">
        <w:t>ksi ilmastonmuutoskeskustelussa</w:t>
      </w:r>
      <w:r w:rsidR="0053139F">
        <w:br/>
      </w:r>
    </w:p>
    <w:p w:rsidR="006458BC" w:rsidRDefault="006458BC" w:rsidP="00F81A84">
      <w:pPr>
        <w:pStyle w:val="Luettelokappale"/>
        <w:ind w:left="0"/>
        <w:jc w:val="both"/>
      </w:pPr>
      <w:r>
        <w:t>Suomalaisista arviolta neljännes potee ilmastoahdistusta ja nuoret</w:t>
      </w:r>
      <w:r w:rsidR="009A0694">
        <w:t xml:space="preserve"> potevat sitä</w:t>
      </w:r>
      <w:r>
        <w:t xml:space="preserve"> kaikkein eniten. On tärkeää, että ilmastoahdistus kanavoituu ilmastonmuutoksen torjuntaa tukevaksi toiminnaksi</w:t>
      </w:r>
      <w:r w:rsidR="009D52A9">
        <w:t>,</w:t>
      </w:r>
      <w:r>
        <w:t xml:space="preserve"> lamaantumisen sijaan. Valtionhallinnon tulee tukea nuorten mahdollisuuksia osallistua ilmastonmuutoskeskusteluun ja ilmastonmuutoksen pysäyttämistä</w:t>
      </w:r>
      <w:r w:rsidRPr="00594531">
        <w:rPr>
          <w:color w:val="FF0000"/>
        </w:rPr>
        <w:t xml:space="preserve"> </w:t>
      </w:r>
      <w:r>
        <w:t>koskevien toimien suunnitteluun ja toteuttamiseen. Toimintaa tulee tukea niin valtakunnallisesti kuin kaupunkien ja kuntienkin tasolla, ja niiden tulee koskettaa nuoria lähellä olevia elämänalueita.</w:t>
      </w:r>
    </w:p>
    <w:p w:rsidR="0053139F" w:rsidRDefault="0053139F">
      <w:pPr>
        <w:rPr>
          <w:rFonts w:ascii="Calibri" w:hAnsi="Calibri" w:cs="Calibri"/>
          <w:u w:val="single"/>
          <w:lang w:eastAsia="fi-FI"/>
        </w:rPr>
      </w:pPr>
      <w:r>
        <w:rPr>
          <w:u w:val="single"/>
        </w:rPr>
        <w:br w:type="page"/>
      </w:r>
    </w:p>
    <w:p w:rsidR="006458BC" w:rsidRPr="005C781A" w:rsidRDefault="006458BC" w:rsidP="00F81A84">
      <w:pPr>
        <w:pStyle w:val="Luettelokappale"/>
        <w:ind w:left="0"/>
        <w:jc w:val="both"/>
        <w:rPr>
          <w:u w:val="single"/>
        </w:rPr>
      </w:pPr>
      <w:r w:rsidRPr="005C781A">
        <w:rPr>
          <w:u w:val="single"/>
        </w:rPr>
        <w:lastRenderedPageBreak/>
        <w:t>Toimenpiteet:</w:t>
      </w:r>
    </w:p>
    <w:p w:rsidR="006458BC" w:rsidRDefault="006458BC" w:rsidP="00F81A84">
      <w:pPr>
        <w:pStyle w:val="Luettelokappale"/>
        <w:numPr>
          <w:ilvl w:val="0"/>
          <w:numId w:val="7"/>
        </w:numPr>
        <w:spacing w:line="259" w:lineRule="auto"/>
        <w:ind w:left="426" w:hanging="426"/>
        <w:contextualSpacing/>
        <w:jc w:val="both"/>
      </w:pPr>
      <w:r>
        <w:t>Edistetään erityisesti nuorten osallistumismahdollisuuksia ilmastolaissa säädettävän ilmastopolitiikan suunnittelujärjestelmän valmistelussa ja toimeenpanossa. Suunnittelujärjestelmässä otetaan huomioon erityisesti nuorten näkökulma (mm. kuluttaminen, liikennesektori).</w:t>
      </w:r>
    </w:p>
    <w:p w:rsidR="006458BC" w:rsidRPr="007A46E5" w:rsidRDefault="006458BC" w:rsidP="00F81A84">
      <w:pPr>
        <w:pStyle w:val="Luettelokappale"/>
        <w:numPr>
          <w:ilvl w:val="0"/>
          <w:numId w:val="7"/>
        </w:numPr>
        <w:spacing w:line="259" w:lineRule="auto"/>
        <w:ind w:left="426" w:hanging="426"/>
        <w:contextualSpacing/>
        <w:jc w:val="both"/>
      </w:pPr>
      <w:r w:rsidRPr="007A46E5">
        <w:t>Pilo</w:t>
      </w:r>
      <w:r>
        <w:t>toidaan ilmastolain uudistuksen</w:t>
      </w:r>
      <w:r w:rsidRPr="007A46E5">
        <w:t xml:space="preserve"> valmistelun yhteydessä nuorille suunnattuja kuulemistyökaluja.</w:t>
      </w:r>
    </w:p>
    <w:p w:rsidR="006458BC" w:rsidRDefault="006458BC" w:rsidP="00F81A84">
      <w:pPr>
        <w:pStyle w:val="Luettelokappale"/>
        <w:numPr>
          <w:ilvl w:val="0"/>
          <w:numId w:val="7"/>
        </w:numPr>
        <w:spacing w:line="259" w:lineRule="auto"/>
        <w:ind w:left="426" w:hanging="426"/>
        <w:contextualSpacing/>
        <w:jc w:val="both"/>
      </w:pPr>
      <w:r>
        <w:t>Aloitetaan Kuntien ilmastoratkaisut –ohjelmassa materiaalipaketin suunnittelu kunnille toimintamalleista ilmastonmuutoksen torjumisesta ja sopeutumisesta. Hankinnassa on yhtenä osa-alueena nuoret.</w:t>
      </w:r>
    </w:p>
    <w:p w:rsidR="006458BC" w:rsidRDefault="006458BC" w:rsidP="00F81A84">
      <w:pPr>
        <w:pStyle w:val="Luettelokappale"/>
        <w:numPr>
          <w:ilvl w:val="0"/>
          <w:numId w:val="7"/>
        </w:numPr>
        <w:spacing w:line="259" w:lineRule="auto"/>
        <w:ind w:left="426" w:hanging="426"/>
        <w:contextualSpacing/>
        <w:jc w:val="both"/>
      </w:pPr>
      <w:r>
        <w:t>Vuonna 2020 ympäristöministeriön rahoittama Kokeilun paikka -rahoituksessa edistetään erityisesti nuorten ehdotuksia hiilijalanjäljen pienentämiseksi.</w:t>
      </w:r>
    </w:p>
    <w:p w:rsidR="00944D4C" w:rsidRDefault="006458BC" w:rsidP="00944D4C">
      <w:pPr>
        <w:pStyle w:val="Luettelokappale"/>
        <w:numPr>
          <w:ilvl w:val="0"/>
          <w:numId w:val="7"/>
        </w:numPr>
        <w:tabs>
          <w:tab w:val="left" w:pos="709"/>
        </w:tabs>
        <w:spacing w:line="259" w:lineRule="auto"/>
        <w:ind w:left="426" w:hanging="426"/>
        <w:contextualSpacing/>
        <w:jc w:val="both"/>
      </w:pPr>
      <w:r>
        <w:t>Turvataan nuorten edustus ilmastopolitiikan pyöreässä pöydässä.</w:t>
      </w:r>
    </w:p>
    <w:p w:rsidR="00944D4C" w:rsidRPr="00944D4C" w:rsidRDefault="006458BC" w:rsidP="00944D4C">
      <w:pPr>
        <w:pStyle w:val="Luettelokappale"/>
        <w:numPr>
          <w:ilvl w:val="0"/>
          <w:numId w:val="7"/>
        </w:numPr>
        <w:tabs>
          <w:tab w:val="left" w:pos="709"/>
        </w:tabs>
        <w:spacing w:line="259" w:lineRule="auto"/>
        <w:ind w:left="426" w:hanging="426"/>
        <w:contextualSpacing/>
        <w:jc w:val="both"/>
      </w:pPr>
      <w:r w:rsidRPr="003D5DF1">
        <w:t xml:space="preserve">Tuetaan vuoropuhelua nuorten parissa työskentelevien kanssa siitä, kuinka nuorten </w:t>
      </w:r>
      <w:r>
        <w:t>ilmastotoimijuutta voidaan tukea ja vahvistaa nykyisten osallistumisjärjestelmien avulla: mm. kuntien nuorisotoimet ja opetustoimi, nuortenideat.fi.</w:t>
      </w:r>
      <w:r w:rsidRPr="00944D4C">
        <w:rPr>
          <w:color w:val="FF0000"/>
        </w:rPr>
        <w:t xml:space="preserve"> </w:t>
      </w:r>
    </w:p>
    <w:p w:rsidR="00944D4C" w:rsidRPr="00944D4C" w:rsidRDefault="00944D4C" w:rsidP="00944D4C">
      <w:pPr>
        <w:pStyle w:val="Luettelokappale"/>
        <w:numPr>
          <w:ilvl w:val="0"/>
          <w:numId w:val="7"/>
        </w:numPr>
        <w:tabs>
          <w:tab w:val="left" w:pos="709"/>
        </w:tabs>
        <w:spacing w:line="259" w:lineRule="auto"/>
        <w:ind w:left="426" w:hanging="426"/>
        <w:contextualSpacing/>
        <w:jc w:val="both"/>
      </w:pPr>
      <w:r w:rsidRPr="00944D4C">
        <w:t>Tuetaan ja edistetään päästöttömän liikkumisen, kuten kävelyn ja pyöräilyn, mahdollisuuksia nuorten keskuudessa. Edistetään liikenteen ja maankäytön yhteensovittamista, kestävää kaupunkisuunnittelua ja liikenteen palveluistumista erityisesti kaupunkiseuduilla (esim. esim. valtion ja kuntien väliset maankäyttöä, asumista ja liikennettä koskevat MAL-sopimukset).</w:t>
      </w:r>
    </w:p>
    <w:p w:rsidR="00944D4C" w:rsidRDefault="00944D4C" w:rsidP="0036258C">
      <w:pPr>
        <w:pStyle w:val="Luettelokappale"/>
        <w:tabs>
          <w:tab w:val="left" w:pos="709"/>
        </w:tabs>
        <w:ind w:left="0"/>
        <w:contextualSpacing/>
        <w:jc w:val="both"/>
        <w:rPr>
          <w:b/>
        </w:rPr>
      </w:pPr>
    </w:p>
    <w:p w:rsidR="006458BC" w:rsidRPr="00140D4E" w:rsidRDefault="006458BC" w:rsidP="0036258C">
      <w:pPr>
        <w:pStyle w:val="Luettelokappale"/>
        <w:tabs>
          <w:tab w:val="left" w:pos="709"/>
        </w:tabs>
        <w:ind w:left="0"/>
        <w:contextualSpacing/>
        <w:jc w:val="both"/>
        <w:rPr>
          <w:b/>
        </w:rPr>
      </w:pPr>
      <w:r w:rsidRPr="00140D4E">
        <w:rPr>
          <w:b/>
        </w:rPr>
        <w:t>Kohderyhmä: Esiopetusikäiset – 29-vuotiaat</w:t>
      </w:r>
    </w:p>
    <w:p w:rsidR="006458BC" w:rsidRPr="00140D4E" w:rsidRDefault="006458BC" w:rsidP="0036258C">
      <w:pPr>
        <w:pStyle w:val="Luettelokappale"/>
        <w:tabs>
          <w:tab w:val="left" w:pos="709"/>
        </w:tabs>
        <w:ind w:left="0"/>
        <w:contextualSpacing/>
        <w:jc w:val="both"/>
        <w:rPr>
          <w:b/>
        </w:rPr>
      </w:pPr>
      <w:r w:rsidRPr="00140D4E">
        <w:rPr>
          <w:b/>
        </w:rPr>
        <w:t>Koordinoiva ministeriö: YM</w:t>
      </w:r>
    </w:p>
    <w:p w:rsidR="006458BC" w:rsidRPr="006D7A8F" w:rsidRDefault="006458BC" w:rsidP="0036258C">
      <w:pPr>
        <w:pStyle w:val="Luettelokappale"/>
        <w:tabs>
          <w:tab w:val="left" w:pos="709"/>
        </w:tabs>
        <w:ind w:left="0"/>
        <w:contextualSpacing/>
        <w:jc w:val="both"/>
        <w:rPr>
          <w:b/>
        </w:rPr>
      </w:pPr>
      <w:r w:rsidRPr="00140D4E">
        <w:rPr>
          <w:b/>
        </w:rPr>
        <w:t xml:space="preserve">Yhteistyökumppanit: STM, OM, </w:t>
      </w:r>
      <w:r w:rsidRPr="006D7A8F">
        <w:rPr>
          <w:b/>
        </w:rPr>
        <w:t>LVM</w:t>
      </w:r>
      <w:r w:rsidR="006D7A8F" w:rsidRPr="006D7A8F">
        <w:rPr>
          <w:b/>
        </w:rPr>
        <w:t>,</w:t>
      </w:r>
      <w:r w:rsidRPr="006D7A8F">
        <w:rPr>
          <w:b/>
        </w:rPr>
        <w:t xml:space="preserve"> TEM, OKM, virastot</w:t>
      </w:r>
      <w:r w:rsidR="006D7A8F" w:rsidRPr="006D7A8F">
        <w:rPr>
          <w:b/>
        </w:rPr>
        <w:t xml:space="preserve"> </w:t>
      </w:r>
      <w:r w:rsidRPr="006D7A8F">
        <w:rPr>
          <w:b/>
        </w:rPr>
        <w:t>erityisesti Väylävirasto ja Liikenne- ja viestintävirasto Tr</w:t>
      </w:r>
      <w:r w:rsidR="006D7A8F" w:rsidRPr="006D7A8F">
        <w:rPr>
          <w:b/>
        </w:rPr>
        <w:t>aficom</w:t>
      </w:r>
      <w:r w:rsidRPr="006D7A8F">
        <w:rPr>
          <w:b/>
        </w:rPr>
        <w:t xml:space="preserve"> ja kunnat</w:t>
      </w:r>
    </w:p>
    <w:p w:rsidR="006458BC" w:rsidRPr="006D7A8F" w:rsidRDefault="006458BC" w:rsidP="00F81A84">
      <w:pPr>
        <w:pStyle w:val="Luettelokappale"/>
        <w:tabs>
          <w:tab w:val="left" w:pos="709"/>
        </w:tabs>
        <w:ind w:left="0"/>
        <w:jc w:val="both"/>
        <w:rPr>
          <w:b/>
        </w:rPr>
      </w:pPr>
      <w:r w:rsidRPr="006D7A8F">
        <w:rPr>
          <w:b/>
        </w:rPr>
        <w:t>Seurantamittarit: Kysymys nuorisobarometriin ilmastoahdistuksesta ja siitä millä tavalla nuoret kokevat osallistuvansa ilmastopolitiikkaan. Kävelyn ja pyöräilyn kasvua mitt</w:t>
      </w:r>
      <w:r w:rsidR="006D7A8F" w:rsidRPr="006D7A8F">
        <w:rPr>
          <w:b/>
        </w:rPr>
        <w:t>aavien indikaattorien seuranta.</w:t>
      </w:r>
      <w:r w:rsidRPr="006D7A8F">
        <w:rPr>
          <w:b/>
        </w:rPr>
        <w:t xml:space="preserve"> Kestävän kehityksen toimikunnan indikaattorin seuraaminen nuorten luottamuksesta tulevaisuuteen.</w:t>
      </w:r>
    </w:p>
    <w:p w:rsidR="006458BC" w:rsidRPr="00381A4C" w:rsidRDefault="004511AE" w:rsidP="00737C1C">
      <w:pPr>
        <w:pStyle w:val="Otsikko4"/>
      </w:pPr>
      <w:r>
        <w:br/>
      </w:r>
      <w:r w:rsidR="006458BC" w:rsidRPr="00381A4C">
        <w:t>Kehitetään nuorille suunnattuja osallistumisen välineitä</w:t>
      </w:r>
    </w:p>
    <w:p w:rsidR="0036258C" w:rsidRDefault="0036258C" w:rsidP="0036258C">
      <w:pPr>
        <w:tabs>
          <w:tab w:val="left" w:pos="709"/>
        </w:tabs>
        <w:contextualSpacing/>
        <w:jc w:val="both"/>
        <w:rPr>
          <w:rFonts w:cstheme="minorHAnsi"/>
        </w:rPr>
      </w:pPr>
    </w:p>
    <w:p w:rsidR="006458BC" w:rsidRDefault="006458BC" w:rsidP="0036258C">
      <w:pPr>
        <w:pStyle w:val="Luettelokappale"/>
        <w:tabs>
          <w:tab w:val="left" w:pos="426"/>
        </w:tabs>
        <w:ind w:left="0"/>
        <w:jc w:val="both"/>
      </w:pPr>
      <w:r>
        <w:t>Nuorilla on oikeus osallistua ja tulla kuulluiksi heitä koskevissa asioissa. Tämä oikeus ei kuitenkaan aina toteudu kaikessa päätöksenteossa tai lainvalmistelussa. Erityisesti maahanmuuttajataustaisten sekä muiden vähemmistöihin kuuluvien nuorten yhteiskunnallisen osallistumisen ja vaikuttamiseen liittyy yhdenvertaisuuden näkökulmasta haasteita.</w:t>
      </w:r>
    </w:p>
    <w:p w:rsidR="006458BC" w:rsidRDefault="006458BC" w:rsidP="0036258C">
      <w:pPr>
        <w:pStyle w:val="Luettelokappale"/>
        <w:tabs>
          <w:tab w:val="left" w:pos="426"/>
        </w:tabs>
        <w:ind w:left="0"/>
        <w:jc w:val="both"/>
      </w:pPr>
      <w:r>
        <w:t xml:space="preserve">Oikeusministeriö käynnistää poikkihallinnollisen, vuoteen 2025 ulottuvan Demokratiaohjelman, joka toimii sateenvarjona eri ministeriöiden demokratiahankkeille. </w:t>
      </w:r>
      <w:r w:rsidR="001F0299">
        <w:t>VANUPOn</w:t>
      </w:r>
      <w:r>
        <w:t xml:space="preserve"> puitteissa toimeenpannaan nuorten osalta Demokratiaohjelmassa linjattavat toimenpiteet kuulemisen ja osallisuuden edistämiseksi.</w:t>
      </w:r>
    </w:p>
    <w:p w:rsidR="006458BC" w:rsidRPr="005C781A" w:rsidRDefault="006458BC" w:rsidP="0036258C">
      <w:pPr>
        <w:pStyle w:val="Luettelokappale"/>
        <w:tabs>
          <w:tab w:val="left" w:pos="426"/>
        </w:tabs>
        <w:ind w:left="0"/>
        <w:jc w:val="both"/>
        <w:rPr>
          <w:u w:val="single"/>
        </w:rPr>
      </w:pPr>
      <w:r w:rsidRPr="005C781A">
        <w:rPr>
          <w:u w:val="single"/>
        </w:rPr>
        <w:t>Toimenpiteet:</w:t>
      </w:r>
    </w:p>
    <w:p w:rsidR="006458BC" w:rsidRDefault="006458BC" w:rsidP="0036258C">
      <w:pPr>
        <w:pStyle w:val="Luettelokappale"/>
        <w:numPr>
          <w:ilvl w:val="0"/>
          <w:numId w:val="7"/>
        </w:numPr>
        <w:tabs>
          <w:tab w:val="left" w:pos="426"/>
        </w:tabs>
        <w:spacing w:line="259" w:lineRule="auto"/>
        <w:ind w:left="426" w:hanging="426"/>
        <w:contextualSpacing/>
        <w:jc w:val="both"/>
      </w:pPr>
      <w:r>
        <w:t>Edistetään aktiivisesti nuorille suunnattuja monipuolisia ja vaikuttavia osallistumismahdollisuuksia ja suoran demokratian keinoja (esim. käyttäjädemokratia, kansalaisraadit, kuntalaishaastattelut, nuorisovaltuustot, verkkovaltuustot ja osallistuva budjetointi).</w:t>
      </w:r>
    </w:p>
    <w:p w:rsidR="006458BC" w:rsidRDefault="006458BC" w:rsidP="0036258C">
      <w:pPr>
        <w:pStyle w:val="Luettelokappale"/>
        <w:numPr>
          <w:ilvl w:val="0"/>
          <w:numId w:val="7"/>
        </w:numPr>
        <w:tabs>
          <w:tab w:val="left" w:pos="426"/>
        </w:tabs>
        <w:spacing w:line="259" w:lineRule="auto"/>
        <w:ind w:left="426" w:hanging="426"/>
        <w:contextualSpacing/>
        <w:jc w:val="both"/>
      </w:pPr>
      <w:r>
        <w:t>Kannustetaan kuntia ja maakuntia ottamaan nuorisovaltuustot laajemmin huomioon kunnallisessa ja maakunnallisessa päätöksenteossa.</w:t>
      </w:r>
    </w:p>
    <w:p w:rsidR="006458BC" w:rsidRDefault="006458BC" w:rsidP="0036258C">
      <w:pPr>
        <w:pStyle w:val="Luettelokappale"/>
        <w:numPr>
          <w:ilvl w:val="0"/>
          <w:numId w:val="7"/>
        </w:numPr>
        <w:tabs>
          <w:tab w:val="left" w:pos="426"/>
        </w:tabs>
        <w:spacing w:line="259" w:lineRule="auto"/>
        <w:ind w:left="426" w:hanging="426"/>
        <w:contextualSpacing/>
        <w:jc w:val="both"/>
      </w:pPr>
      <w:r>
        <w:t>Selvitetään, millaisia uusia työkaluja tai menetelmiä nuorten kuulemisen edistämiseksi voitaisiin kehittää, miten olemassa olevien yleisten kuulemismenetelmien ja -työkalujen (esim. sähköiset demokratiapalvelut) käyttöä voidaan tehostaa sekä miten niitä voidaan uudistaa erityisesti nuorten kuulemisen edistämiseksi.</w:t>
      </w:r>
    </w:p>
    <w:p w:rsidR="006458BC" w:rsidRDefault="006458BC" w:rsidP="0036258C">
      <w:pPr>
        <w:pStyle w:val="Luettelokappale"/>
        <w:numPr>
          <w:ilvl w:val="0"/>
          <w:numId w:val="7"/>
        </w:numPr>
        <w:tabs>
          <w:tab w:val="left" w:pos="426"/>
        </w:tabs>
        <w:spacing w:line="259" w:lineRule="auto"/>
        <w:ind w:left="426" w:hanging="426"/>
        <w:contextualSpacing/>
        <w:jc w:val="both"/>
      </w:pPr>
      <w:r>
        <w:lastRenderedPageBreak/>
        <w:t>Testataan ja kehitetään erilaisia nuorten kuulemisen menetelmiä valti</w:t>
      </w:r>
      <w:r w:rsidR="009D52A9">
        <w:t>oneuvostotason strategia-, kehit</w:t>
      </w:r>
      <w:r>
        <w:t>tämis- tai säädösvalmisteluhankkeissa.</w:t>
      </w:r>
    </w:p>
    <w:p w:rsidR="006458BC" w:rsidRDefault="006458BC" w:rsidP="0036258C">
      <w:pPr>
        <w:pStyle w:val="Luettelokappale"/>
        <w:numPr>
          <w:ilvl w:val="0"/>
          <w:numId w:val="7"/>
        </w:numPr>
        <w:tabs>
          <w:tab w:val="left" w:pos="426"/>
        </w:tabs>
        <w:spacing w:line="259" w:lineRule="auto"/>
        <w:ind w:left="426" w:hanging="426"/>
        <w:jc w:val="both"/>
      </w:pPr>
      <w:r>
        <w:t>Toteutetaan maahanmuuttajataustaisten nuorten osallisuuden ja vaikuttamisen valtakunnallinen koulutusohjelma, jossa hyödynnetään Make some noise -verkoston kokemuksia. Koulutusohjelman tavoitteena on lisätä maahanmuuttajanuorten äänen kuulumista yhteiskunnassa ja erityisesti päätöksenteossa ja mediassa.</w:t>
      </w:r>
    </w:p>
    <w:p w:rsidR="006458BC" w:rsidRPr="00140D4E" w:rsidRDefault="006458BC" w:rsidP="0036258C">
      <w:pPr>
        <w:pStyle w:val="Luettelokappale"/>
        <w:tabs>
          <w:tab w:val="left" w:pos="426"/>
        </w:tabs>
        <w:ind w:left="0"/>
        <w:contextualSpacing/>
        <w:jc w:val="both"/>
        <w:rPr>
          <w:b/>
        </w:rPr>
      </w:pPr>
      <w:r w:rsidRPr="00140D4E">
        <w:rPr>
          <w:b/>
        </w:rPr>
        <w:t>Kohderyhmä: Painopiste</w:t>
      </w:r>
      <w:r>
        <w:rPr>
          <w:b/>
        </w:rPr>
        <w:t>enä ovat 13-18-vuotiaat nuoret.</w:t>
      </w:r>
    </w:p>
    <w:p w:rsidR="006458BC" w:rsidRPr="00140D4E" w:rsidRDefault="006458BC" w:rsidP="0036258C">
      <w:pPr>
        <w:pStyle w:val="Luettelokappale"/>
        <w:tabs>
          <w:tab w:val="left" w:pos="426"/>
        </w:tabs>
        <w:ind w:left="0"/>
        <w:contextualSpacing/>
        <w:jc w:val="both"/>
        <w:rPr>
          <w:b/>
        </w:rPr>
      </w:pPr>
      <w:r w:rsidRPr="00140D4E">
        <w:rPr>
          <w:b/>
        </w:rPr>
        <w:t>Koordinoiva ministeriö: OM</w:t>
      </w:r>
    </w:p>
    <w:p w:rsidR="006458BC" w:rsidRPr="00140D4E" w:rsidRDefault="006458BC" w:rsidP="0036258C">
      <w:pPr>
        <w:pStyle w:val="Luettelokappale"/>
        <w:tabs>
          <w:tab w:val="left" w:pos="426"/>
        </w:tabs>
        <w:ind w:left="0"/>
        <w:contextualSpacing/>
        <w:jc w:val="both"/>
        <w:rPr>
          <w:b/>
        </w:rPr>
      </w:pPr>
      <w:r w:rsidRPr="00140D4E">
        <w:rPr>
          <w:b/>
        </w:rPr>
        <w:t xml:space="preserve">Yhteistyökumppanit: OKM, </w:t>
      </w:r>
      <w:r w:rsidRPr="004F4C2B">
        <w:rPr>
          <w:b/>
        </w:rPr>
        <w:t>VM</w:t>
      </w:r>
      <w:r w:rsidRPr="00140D4E">
        <w:rPr>
          <w:b/>
        </w:rPr>
        <w:t xml:space="preserve">, YM, STM, Etnisten suhteiden neuvottelukunta ETNO, kunnat, maakunnat, järjestöt </w:t>
      </w:r>
    </w:p>
    <w:p w:rsidR="006458BC" w:rsidRPr="00140D4E" w:rsidRDefault="00DA397D" w:rsidP="0036258C">
      <w:pPr>
        <w:pStyle w:val="Luettelokappale"/>
        <w:tabs>
          <w:tab w:val="left" w:pos="426"/>
        </w:tabs>
        <w:ind w:left="0"/>
        <w:jc w:val="both"/>
        <w:rPr>
          <w:b/>
        </w:rPr>
      </w:pPr>
      <w:r>
        <w:rPr>
          <w:b/>
        </w:rPr>
        <w:t>Seurantamittarit</w:t>
      </w:r>
      <w:r w:rsidR="006458BC" w:rsidRPr="00140D4E">
        <w:rPr>
          <w:b/>
        </w:rPr>
        <w:t xml:space="preserve">: määritellään myöhemmin </w:t>
      </w:r>
    </w:p>
    <w:p w:rsidR="006458BC" w:rsidRPr="00381A4C" w:rsidRDefault="006458BC" w:rsidP="00737C1C">
      <w:pPr>
        <w:pStyle w:val="Otsikko4"/>
      </w:pPr>
      <w:r w:rsidRPr="00381A4C">
        <w:t>Vahvistetaan koulujen ja oppilaitosten demokratia- ja ihmisoikeuskasvatusta</w:t>
      </w:r>
    </w:p>
    <w:p w:rsidR="006458BC" w:rsidRDefault="006458BC" w:rsidP="006458BC">
      <w:pPr>
        <w:pStyle w:val="Luettelokappale"/>
        <w:ind w:left="709" w:hanging="425"/>
        <w:jc w:val="both"/>
      </w:pPr>
    </w:p>
    <w:p w:rsidR="006458BC" w:rsidRDefault="006458BC" w:rsidP="0036258C">
      <w:pPr>
        <w:pStyle w:val="Luettelokappale"/>
        <w:ind w:left="0"/>
        <w:jc w:val="both"/>
      </w:pPr>
      <w:r>
        <w:t>Valtakunnalliset opetussuunnitelmien perusteet edellyttävät demokratiaa ja ihmisoikeuksia käsiteltävän tiettyjen oppiaineiden lisäksi myös koko koulun toimintakulttuurissa. Ihmisoikeuskasvatuksen osaamistaso opettajien keskuudessa on tutkimusten perusteella nykyisellään vaihtelevaa, yksittäisten opettajien aktiivisuuden varassa ja juridisesta normiperustasta irrallista. Demokratia- ja ihmisoikeuskasvatuksen vahvistaminen on keskeistä nuorten osallisuuden lisäämisessä, kiinnostuksen vahvistamisessa aktiiviseen kansalaisuuteen ja vuorovaikutustaitojen tukemisessa moniarvoistuvassa yhteiskunnassa.</w:t>
      </w:r>
    </w:p>
    <w:p w:rsidR="006458BC" w:rsidRPr="002E2FA2" w:rsidRDefault="006458BC" w:rsidP="0036258C">
      <w:pPr>
        <w:pStyle w:val="Luettelokappale"/>
        <w:ind w:left="0"/>
        <w:jc w:val="both"/>
        <w:rPr>
          <w:u w:val="single"/>
        </w:rPr>
      </w:pPr>
      <w:r w:rsidRPr="002E2FA2">
        <w:rPr>
          <w:u w:val="single"/>
        </w:rPr>
        <w:t>Toimenpiteet:</w:t>
      </w:r>
    </w:p>
    <w:p w:rsidR="006458BC" w:rsidRDefault="006458BC" w:rsidP="0036258C">
      <w:pPr>
        <w:pStyle w:val="Luettelokappale"/>
        <w:numPr>
          <w:ilvl w:val="0"/>
          <w:numId w:val="7"/>
        </w:numPr>
        <w:spacing w:line="259" w:lineRule="auto"/>
        <w:ind w:left="426" w:hanging="426"/>
        <w:contextualSpacing/>
        <w:jc w:val="both"/>
      </w:pPr>
      <w:r>
        <w:t xml:space="preserve">Koulujen ja oppilaitosten demokratia- ja ihmisoikeuskasvatusta vahvistetaan hankkeella, jossa kehitetään uusia tapoja tukea nuorten osallisuutta ja yhteisöllisyyttä kouluissa. Opetus- ja kulttuuriministeriö ja oikeusministeriö aloittavat koulujen sekä oppilaitosten demokratia- ja ihmisoikeuskasvatusta vahvistavan hankkeen, joka osaltaan tukee hallitusohjelman linjausta vuoteen 2025 ulottuvan hallinnonalan ylittävän demokratiaohjelman toteuttamisesta. </w:t>
      </w:r>
    </w:p>
    <w:p w:rsidR="006458BC" w:rsidRDefault="006458BC" w:rsidP="0036258C">
      <w:pPr>
        <w:pStyle w:val="Luettelokappale"/>
        <w:numPr>
          <w:ilvl w:val="0"/>
          <w:numId w:val="7"/>
        </w:numPr>
        <w:spacing w:line="259" w:lineRule="auto"/>
        <w:ind w:left="426" w:hanging="426"/>
        <w:contextualSpacing/>
        <w:jc w:val="both"/>
      </w:pPr>
      <w:r>
        <w:t xml:space="preserve">Kehitetään uusia tapoja tukea nuorten osallisuutta ja yhteisöllisyyttä tukevia toimintakäytäntöjä kouluissa ja oppilaitoksissa, vahvistetaan vuorovaikutusta kansalaisyhteiskunnan ja koulujen ja oppilaitosten välillä sekä tuetaan lasten ja nuorten valmiuksia vaikuttaa omassa lähiympäristössään ja laajemmin yhteiskunnassa sekä kasvua aktiivisiksi kansalaisiksi. Hankkeessa tuetaan opetussuunnitelman toimeenpanoa nuorten osallisuuden vahvistamiseksi ja laajennetaan hyväksi havaittuja käytäntöjä valtakunnallisesti. </w:t>
      </w:r>
    </w:p>
    <w:p w:rsidR="006458BC" w:rsidRDefault="006458BC" w:rsidP="0036258C">
      <w:pPr>
        <w:pStyle w:val="Luettelokappale"/>
        <w:numPr>
          <w:ilvl w:val="0"/>
          <w:numId w:val="7"/>
        </w:numPr>
        <w:spacing w:line="259" w:lineRule="auto"/>
        <w:ind w:left="426" w:hanging="426"/>
        <w:contextualSpacing/>
        <w:jc w:val="both"/>
      </w:pPr>
      <w:r>
        <w:t xml:space="preserve">Erityistä huomiota kiinnitetään oppilaiden ja opiskelijoiden yhdenvertaisiin vaikuttamismahdollisuuksiin osallistua koulujen/oppilaitosten toiminnan kehittämiseen esimerkiksi oppilas- ja opiskelijakuntatoiminnan kautta. </w:t>
      </w:r>
    </w:p>
    <w:p w:rsidR="006458BC" w:rsidRDefault="006458BC" w:rsidP="0036258C">
      <w:pPr>
        <w:pStyle w:val="Luettelokappale"/>
        <w:numPr>
          <w:ilvl w:val="0"/>
          <w:numId w:val="7"/>
        </w:numPr>
        <w:spacing w:line="259" w:lineRule="auto"/>
        <w:ind w:left="426" w:hanging="426"/>
        <w:jc w:val="both"/>
      </w:pPr>
      <w:r>
        <w:t>Hyödynnetään olemassa olevia demokratia- ja ihmisoikeuskasvatuksen hankkeita ja vahvistetaan opetussuunnitelman toimeenpanoa demokratia- ja ihmisoikeuskasvatuksen osalta opettajien ja oppilaitosten henkilökunnan täydennyskoulutuksella.</w:t>
      </w:r>
    </w:p>
    <w:p w:rsidR="006458BC" w:rsidRPr="00140D4E" w:rsidRDefault="006458BC" w:rsidP="0036258C">
      <w:pPr>
        <w:pStyle w:val="Luettelokappale"/>
        <w:ind w:left="0"/>
        <w:contextualSpacing/>
        <w:jc w:val="both"/>
        <w:rPr>
          <w:b/>
        </w:rPr>
      </w:pPr>
      <w:r w:rsidRPr="00140D4E">
        <w:rPr>
          <w:b/>
        </w:rPr>
        <w:t xml:space="preserve">Kohderyhmä: Painopisteenä yläkouluikäiset oppilaat ja toisen asteen opiskelijat. </w:t>
      </w:r>
    </w:p>
    <w:p w:rsidR="006458BC" w:rsidRPr="00140D4E" w:rsidRDefault="006458BC" w:rsidP="0036258C">
      <w:pPr>
        <w:pStyle w:val="Luettelokappale"/>
        <w:ind w:left="0"/>
        <w:contextualSpacing/>
        <w:jc w:val="both"/>
        <w:rPr>
          <w:b/>
        </w:rPr>
      </w:pPr>
      <w:r w:rsidRPr="00140D4E">
        <w:rPr>
          <w:b/>
        </w:rPr>
        <w:t xml:space="preserve">Koordinoiva ministeriö: OKM </w:t>
      </w:r>
    </w:p>
    <w:p w:rsidR="006458BC" w:rsidRPr="00140D4E" w:rsidRDefault="006458BC" w:rsidP="0036258C">
      <w:pPr>
        <w:pStyle w:val="Luettelokappale"/>
        <w:ind w:left="0"/>
        <w:contextualSpacing/>
        <w:jc w:val="both"/>
        <w:rPr>
          <w:b/>
        </w:rPr>
      </w:pPr>
      <w:r w:rsidRPr="00140D4E">
        <w:rPr>
          <w:b/>
        </w:rPr>
        <w:t>Yhteistyökumppanit: OM, OPH, Kuntaliitto, kunnat, kansalaisyhteiskunta, koulut ja oppilaitokset</w:t>
      </w:r>
    </w:p>
    <w:p w:rsidR="006458BC" w:rsidRPr="00140D4E" w:rsidRDefault="006458BC" w:rsidP="0036258C">
      <w:pPr>
        <w:pStyle w:val="Luettelokappale"/>
        <w:ind w:left="0"/>
        <w:jc w:val="both"/>
        <w:rPr>
          <w:b/>
        </w:rPr>
      </w:pPr>
      <w:r w:rsidRPr="00140D4E">
        <w:rPr>
          <w:b/>
        </w:rPr>
        <w:t>Seurantamittarit: määritellään myöhemmin</w:t>
      </w:r>
    </w:p>
    <w:p w:rsidR="0036258C" w:rsidRDefault="0036258C" w:rsidP="006458BC">
      <w:pPr>
        <w:pStyle w:val="Luettelokappale"/>
        <w:ind w:left="1664"/>
        <w:jc w:val="both"/>
      </w:pPr>
    </w:p>
    <w:p w:rsidR="006458BC" w:rsidRPr="00381A4C" w:rsidRDefault="006458BC" w:rsidP="00737C1C">
      <w:pPr>
        <w:pStyle w:val="Otsikko4"/>
      </w:pPr>
      <w:r w:rsidRPr="00381A4C">
        <w:lastRenderedPageBreak/>
        <w:t>Nuoren tarpeet, palvelut sekä etuudet tunnistetaan ja otetaan huomioon sosiaaliturvan kokonaisuudistuksessa</w:t>
      </w:r>
    </w:p>
    <w:p w:rsidR="006458BC" w:rsidRDefault="006458BC" w:rsidP="006458BC">
      <w:pPr>
        <w:pStyle w:val="Luettelokappale"/>
        <w:jc w:val="both"/>
      </w:pPr>
    </w:p>
    <w:p w:rsidR="006458BC" w:rsidRDefault="006458BC" w:rsidP="0036258C">
      <w:pPr>
        <w:pStyle w:val="Luettelokappale"/>
        <w:ind w:left="0"/>
        <w:jc w:val="both"/>
      </w:pPr>
      <w:r>
        <w:t xml:space="preserve">Suomalainen sosiaaliturva koostuu toimeentuloa turvaavista etuuksista ja palveluista. </w:t>
      </w:r>
      <w:r w:rsidRPr="00680284">
        <w:rPr>
          <w:iCs/>
        </w:rPr>
        <w:t xml:space="preserve">Sosiaaliturvauudistuksen tavoitteena on taata ihmisille ennakoitava turva eri elämänvaiheissa ja elämäntilanteiden muutoksissa. </w:t>
      </w:r>
    </w:p>
    <w:p w:rsidR="006458BC" w:rsidRPr="006504B7" w:rsidRDefault="006458BC" w:rsidP="0036258C">
      <w:pPr>
        <w:pStyle w:val="Luettelokappale"/>
        <w:ind w:left="0"/>
        <w:jc w:val="both"/>
      </w:pPr>
      <w:r>
        <w:t>Sosiaaliturvauudistuksen keskeisenä tavoitteena on, että etuudet ja palvelut nivoutuvat paremmin yhteen ja toimivat joustavasti ja oikea-aikaisesti. Sosiaaliturvan tulee tukea nuorten osallisuutta, toimijuutta ja toimintakykyä, kouluttautumista ja työllisyyttä sekä vastata nuorten merkityksellisyyden kokemuksen tarpeisiin.</w:t>
      </w:r>
      <w:r w:rsidRPr="003A1A2A">
        <w:rPr>
          <w:iCs/>
        </w:rPr>
        <w:t xml:space="preserve"> </w:t>
      </w:r>
      <w:r w:rsidRPr="006504B7">
        <w:rPr>
          <w:iCs/>
        </w:rPr>
        <w:t>Uudistus ulottuu kahdelle eduskuntakaudelle.</w:t>
      </w:r>
    </w:p>
    <w:p w:rsidR="006458BC" w:rsidRPr="002E2FA2" w:rsidRDefault="006458BC" w:rsidP="0036258C">
      <w:pPr>
        <w:pStyle w:val="Luettelokappale"/>
        <w:ind w:left="0"/>
        <w:jc w:val="both"/>
        <w:rPr>
          <w:u w:val="single"/>
        </w:rPr>
      </w:pPr>
      <w:r w:rsidRPr="002E2FA2">
        <w:rPr>
          <w:u w:val="single"/>
        </w:rPr>
        <w:t>Toimenpiteet:</w:t>
      </w:r>
    </w:p>
    <w:p w:rsidR="00FA754C" w:rsidRDefault="006458BC" w:rsidP="00FA754C">
      <w:pPr>
        <w:pStyle w:val="Luettelokappale"/>
        <w:numPr>
          <w:ilvl w:val="0"/>
          <w:numId w:val="7"/>
        </w:numPr>
        <w:spacing w:line="259" w:lineRule="auto"/>
        <w:ind w:left="426" w:hanging="426"/>
        <w:contextualSpacing/>
        <w:jc w:val="both"/>
        <w:rPr>
          <w:iCs/>
        </w:rPr>
      </w:pPr>
      <w:r w:rsidRPr="00680284">
        <w:rPr>
          <w:iCs/>
        </w:rPr>
        <w:t>Sosiaaliturvaa kehitettäessä otetaan huomioon nuorten elämänvaihee</w:t>
      </w:r>
      <w:r w:rsidR="00FA754C">
        <w:rPr>
          <w:iCs/>
        </w:rPr>
        <w:t>sta johtuvat erityiset tarpeet.</w:t>
      </w:r>
    </w:p>
    <w:p w:rsidR="006458BC" w:rsidRPr="00FA754C" w:rsidRDefault="00FA754C" w:rsidP="00FA754C">
      <w:pPr>
        <w:pStyle w:val="Luettelokappale"/>
        <w:numPr>
          <w:ilvl w:val="0"/>
          <w:numId w:val="7"/>
        </w:numPr>
        <w:spacing w:line="259" w:lineRule="auto"/>
        <w:ind w:left="426" w:hanging="426"/>
        <w:contextualSpacing/>
        <w:jc w:val="both"/>
        <w:rPr>
          <w:iCs/>
        </w:rPr>
      </w:pPr>
      <w:r w:rsidRPr="00FA754C">
        <w:t xml:space="preserve">Sosiaaliturvauudistuksessa palvelujen ja etuuksien kokonaisuuksia tarkastellaan läpileikkaavasti nuorten tarpeet huomioiden. </w:t>
      </w:r>
      <w:r w:rsidR="006458BC">
        <w:t xml:space="preserve"> </w:t>
      </w:r>
    </w:p>
    <w:p w:rsidR="006458BC" w:rsidRPr="0083659E" w:rsidRDefault="006458BC" w:rsidP="0036258C">
      <w:pPr>
        <w:pStyle w:val="Luettelokappale"/>
        <w:numPr>
          <w:ilvl w:val="0"/>
          <w:numId w:val="7"/>
        </w:numPr>
        <w:spacing w:line="259" w:lineRule="auto"/>
        <w:ind w:left="426" w:hanging="426"/>
        <w:contextualSpacing/>
        <w:jc w:val="both"/>
        <w:rPr>
          <w:i/>
          <w:iCs/>
          <w:sz w:val="20"/>
          <w:szCs w:val="20"/>
        </w:rPr>
      </w:pPr>
      <w:r>
        <w:t>Sosiaaliturvan uudistamisella pyritään myös nuorten pitkäaikaisen toimeentulotuen tarpeen vähenemiseen.</w:t>
      </w:r>
    </w:p>
    <w:p w:rsidR="006458BC" w:rsidRPr="00140D4E" w:rsidRDefault="006458BC" w:rsidP="0036258C">
      <w:pPr>
        <w:pStyle w:val="Eivli"/>
        <w:jc w:val="both"/>
        <w:rPr>
          <w:b/>
        </w:rPr>
      </w:pPr>
      <w:r w:rsidRPr="00140D4E">
        <w:rPr>
          <w:b/>
        </w:rPr>
        <w:t>Kohderyhmä: alle 29-vuotiaat.</w:t>
      </w:r>
    </w:p>
    <w:p w:rsidR="006458BC" w:rsidRPr="00140D4E" w:rsidRDefault="006458BC" w:rsidP="0036258C">
      <w:pPr>
        <w:pStyle w:val="Eivli"/>
        <w:jc w:val="both"/>
        <w:rPr>
          <w:b/>
        </w:rPr>
      </w:pPr>
      <w:r w:rsidRPr="00140D4E">
        <w:rPr>
          <w:b/>
        </w:rPr>
        <w:t>Koordinoiva ministeriö: STM</w:t>
      </w:r>
    </w:p>
    <w:p w:rsidR="006458BC" w:rsidRPr="00140D4E" w:rsidRDefault="006458BC" w:rsidP="0036258C">
      <w:pPr>
        <w:pStyle w:val="Eivli"/>
        <w:jc w:val="both"/>
        <w:rPr>
          <w:b/>
        </w:rPr>
      </w:pPr>
      <w:r w:rsidRPr="00140D4E">
        <w:rPr>
          <w:b/>
        </w:rPr>
        <w:t>Yhteistyökumppanit: OKM, TEM, [VM]</w:t>
      </w:r>
    </w:p>
    <w:p w:rsidR="006458BC" w:rsidRPr="00140D4E" w:rsidRDefault="006458BC" w:rsidP="0036258C">
      <w:pPr>
        <w:pStyle w:val="Eivli"/>
        <w:jc w:val="both"/>
        <w:rPr>
          <w:b/>
        </w:rPr>
      </w:pPr>
      <w:r w:rsidRPr="00140D4E">
        <w:rPr>
          <w:b/>
        </w:rPr>
        <w:t>Seurantamittarit: Määritellään osana sosiaaliturvauudistusta</w:t>
      </w:r>
    </w:p>
    <w:p w:rsidR="006458BC" w:rsidRDefault="006458BC" w:rsidP="006458BC">
      <w:pPr>
        <w:pStyle w:val="Luettelokappale"/>
        <w:ind w:left="1664"/>
        <w:jc w:val="both"/>
      </w:pPr>
    </w:p>
    <w:p w:rsidR="006458BC" w:rsidRPr="00E9689A" w:rsidRDefault="006458BC" w:rsidP="0036258C">
      <w:pPr>
        <w:pStyle w:val="Otsikko3"/>
        <w:tabs>
          <w:tab w:val="left" w:pos="426"/>
        </w:tabs>
      </w:pPr>
      <w:bookmarkStart w:id="3" w:name="_Toc21936547"/>
      <w:r w:rsidRPr="00E9689A">
        <w:t>Nuoren turvallisuuspääoma kasvaa</w:t>
      </w:r>
      <w:bookmarkEnd w:id="3"/>
    </w:p>
    <w:p w:rsidR="006458BC" w:rsidRDefault="006458BC" w:rsidP="006458BC">
      <w:pPr>
        <w:pStyle w:val="Luettelokappale"/>
        <w:jc w:val="both"/>
      </w:pPr>
    </w:p>
    <w:p w:rsidR="006458BC" w:rsidRPr="00BA079F" w:rsidRDefault="006458BC" w:rsidP="00737C1C">
      <w:pPr>
        <w:pStyle w:val="Otsikko4"/>
      </w:pPr>
      <w:r w:rsidRPr="00BA079F">
        <w:t>Lisätään nuorten tietoja ja taitoja, joilla he voivat ylläpitää omaa turvallisuuttaan</w:t>
      </w:r>
    </w:p>
    <w:p w:rsidR="0036258C" w:rsidRDefault="0036258C" w:rsidP="006458BC">
      <w:pPr>
        <w:ind w:left="284"/>
        <w:jc w:val="both"/>
      </w:pPr>
    </w:p>
    <w:p w:rsidR="006458BC" w:rsidRDefault="006458BC" w:rsidP="0036258C">
      <w:pPr>
        <w:jc w:val="both"/>
      </w:pPr>
      <w:r>
        <w:t>Vuoden 2020 alusta käyttöön otettavassa pelastustoimen onnettomuuksien ehkäisyn toimintaohjelmassa lapsiin ja nuoriin kohdistuvat tavoitteet ovat tärkeässä osassa. Tavoitteena on, että nuoret saisivat elämäänsä turvallisuuden ylläpitämisen kannalta tärkeitä tietoja ja taitoja. Tässä tavoitteessa tarvitaan aktiivista yhteistyötä valtakunnallisella tasolla eri toimijoiden kesken sekä paikallisesti eri viranomaisten kesken.</w:t>
      </w:r>
    </w:p>
    <w:p w:rsidR="006458BC" w:rsidRDefault="006458BC" w:rsidP="0036258C">
      <w:pPr>
        <w:jc w:val="both"/>
      </w:pPr>
      <w:r>
        <w:t>Pelastustoimi on tehnyt jo pitkään työtä nuorten turvallisuuskasvatuksen parissa. Yhtenä osoituksena on NouHätä! -kampanja, jota on tarjottu kouluille 1998 lähtien. NouHätä! -kampanjassa annetaan nuorille monipuolista tietoa arjen turvallisuuden hallintaan sekä harjoitellaan alkusammutusta ja ensiapua. Kampanjan toteutuksesta vastaavat SPEK ja pelastuslaitokset. Kampanjassa tavoitteeseen pääsyä parantaisi vahvempi nuorisopoliittinen tuki.</w:t>
      </w:r>
    </w:p>
    <w:p w:rsidR="006458BC" w:rsidRDefault="006458BC" w:rsidP="0036258C">
      <w:pPr>
        <w:jc w:val="both"/>
      </w:pPr>
      <w:r>
        <w:t>Pelastuslaitoksissa on kehitetty toimintaympäristön monitoroinnin perusteella erilaisia turvallisuuskoulutuskokonaisuuksia. Kuntien huoli nuorten liikenneturvallisuuden tilasta synnytti aikanaan Punainen Liitu -kampanjan, joka tuotettiin Jokilaaksojen pelastuslaitoksen, poliisin ja Liikenneturvan yhteistyöllä. Kampanja on levinnyt noin puoleen pelastuslaitoksista. Nuorten liikennekuolemat puhuttavat laajasti ja niiden ehkäisemiseksi tarvitaan laaja-alaista työtä.</w:t>
      </w:r>
    </w:p>
    <w:p w:rsidR="006458BC" w:rsidRDefault="006458BC" w:rsidP="0036258C">
      <w:pPr>
        <w:jc w:val="both"/>
        <w:rPr>
          <w:u w:val="single"/>
        </w:rPr>
      </w:pPr>
      <w:r w:rsidRPr="002E2FA2">
        <w:rPr>
          <w:u w:val="single"/>
        </w:rPr>
        <w:t>Toimenpiteet:</w:t>
      </w:r>
    </w:p>
    <w:p w:rsidR="006458BC" w:rsidRPr="00154DE6" w:rsidRDefault="006458BC" w:rsidP="0036258C">
      <w:pPr>
        <w:pStyle w:val="Luettelokappale"/>
        <w:numPr>
          <w:ilvl w:val="0"/>
          <w:numId w:val="11"/>
        </w:numPr>
        <w:spacing w:line="259" w:lineRule="auto"/>
        <w:ind w:left="426" w:hanging="426"/>
        <w:contextualSpacing/>
        <w:jc w:val="both"/>
        <w:rPr>
          <w:u w:val="single"/>
        </w:rPr>
      </w:pPr>
      <w:r w:rsidRPr="00E74656">
        <w:t xml:space="preserve">Sisäministeriön sekä opetus- ja kulttuuriministeriön ohjauksella </w:t>
      </w:r>
      <w:r>
        <w:t>varmistetaan, että nuorilla on yhdenvertainen oikeus turvallisuuskasvatukseen.</w:t>
      </w:r>
    </w:p>
    <w:p w:rsidR="006458BC" w:rsidRPr="00E74656" w:rsidRDefault="006458BC" w:rsidP="0036258C">
      <w:pPr>
        <w:pStyle w:val="Luettelokappale"/>
        <w:numPr>
          <w:ilvl w:val="0"/>
          <w:numId w:val="7"/>
        </w:numPr>
        <w:spacing w:line="259" w:lineRule="auto"/>
        <w:ind w:left="426" w:hanging="426"/>
        <w:contextualSpacing/>
        <w:jc w:val="both"/>
      </w:pPr>
      <w:r w:rsidRPr="00E74656">
        <w:lastRenderedPageBreak/>
        <w:t>Sisäministeriö perustaa pelastustoimen onnettomuuksien ehkäisyn kansallisen koordinointiryhmän, jonka yhtenä tehtävänä on nuorten turvallisuuspääoman kasvattamisen monitorointi sekä kansallisten tavoitteiden tarkentaminen ja muodostaminen. Tavoitteiden muodostamisessa tunnistetaan ajankohtaiset ilmiöt ja käydään vuoropuhelua kansalliste</w:t>
      </w:r>
      <w:r w:rsidR="0036258C">
        <w:t>n sidosryhmien kanssa.</w:t>
      </w:r>
    </w:p>
    <w:p w:rsidR="006458BC" w:rsidRPr="00E74656" w:rsidRDefault="006458BC" w:rsidP="0036258C">
      <w:pPr>
        <w:pStyle w:val="Eivli"/>
        <w:jc w:val="both"/>
        <w:rPr>
          <w:b/>
        </w:rPr>
      </w:pPr>
      <w:r w:rsidRPr="00E74656">
        <w:rPr>
          <w:b/>
        </w:rPr>
        <w:t xml:space="preserve">Kohderyhmä: </w:t>
      </w:r>
      <w:r w:rsidRPr="00154DE6">
        <w:t>E</w:t>
      </w:r>
      <w:r w:rsidRPr="00E74656">
        <w:t>sikouluikäiset - toisen asteen opiskelijat</w:t>
      </w:r>
    </w:p>
    <w:p w:rsidR="006458BC" w:rsidRPr="00D56E07" w:rsidRDefault="006458BC" w:rsidP="0036258C">
      <w:pPr>
        <w:pStyle w:val="Eivli"/>
        <w:jc w:val="both"/>
        <w:rPr>
          <w:b/>
        </w:rPr>
      </w:pPr>
      <w:r w:rsidRPr="00D56E07">
        <w:rPr>
          <w:b/>
        </w:rPr>
        <w:t xml:space="preserve">Koordinoiva ministeriö: </w:t>
      </w:r>
      <w:r w:rsidRPr="00154DE6">
        <w:t>SM</w:t>
      </w:r>
    </w:p>
    <w:p w:rsidR="006458BC" w:rsidRDefault="006458BC" w:rsidP="0036258C">
      <w:pPr>
        <w:pStyle w:val="Eivli"/>
        <w:jc w:val="both"/>
        <w:rPr>
          <w:b/>
        </w:rPr>
      </w:pPr>
      <w:r w:rsidRPr="00D56E07">
        <w:rPr>
          <w:b/>
        </w:rPr>
        <w:t xml:space="preserve">Yhteistyökumppanit: </w:t>
      </w:r>
      <w:r w:rsidRPr="00E74656">
        <w:t>OKM, OPH, kunnat, kampanjoiden yhteistoimintaverkostot</w:t>
      </w:r>
      <w:r w:rsidRPr="00E74656">
        <w:rPr>
          <w:b/>
        </w:rPr>
        <w:t xml:space="preserve"> </w:t>
      </w:r>
    </w:p>
    <w:p w:rsidR="006458BC" w:rsidRDefault="006458BC" w:rsidP="0036258C">
      <w:pPr>
        <w:pStyle w:val="Eivli"/>
        <w:jc w:val="both"/>
        <w:rPr>
          <w:b/>
        </w:rPr>
      </w:pPr>
      <w:r w:rsidRPr="00D56E07">
        <w:rPr>
          <w:b/>
        </w:rPr>
        <w:t xml:space="preserve">Seurantamittarit: </w:t>
      </w:r>
      <w:r w:rsidRPr="00154DE6">
        <w:t>NouHätä! -kampanja on nykyisistä toimintamuodoista lähimpänä tätä tavoitetta</w:t>
      </w:r>
      <w:r>
        <w:rPr>
          <w:b/>
        </w:rPr>
        <w:t xml:space="preserve">. </w:t>
      </w:r>
    </w:p>
    <w:p w:rsidR="006458BC" w:rsidRPr="00154DE6" w:rsidRDefault="006458BC" w:rsidP="0036258C">
      <w:pPr>
        <w:pStyle w:val="Eivli"/>
        <w:jc w:val="both"/>
      </w:pPr>
      <w:r w:rsidRPr="00154DE6">
        <w:t xml:space="preserve">Mittarina käyttää kampanjaan ilmoittautuneiden koulujen määrä. </w:t>
      </w:r>
    </w:p>
    <w:p w:rsidR="006458BC" w:rsidRPr="00D56E07" w:rsidRDefault="006458BC" w:rsidP="0036258C">
      <w:pPr>
        <w:pStyle w:val="Eivli"/>
        <w:jc w:val="both"/>
        <w:rPr>
          <w:b/>
        </w:rPr>
      </w:pPr>
      <w:r w:rsidRPr="00D56E07">
        <w:rPr>
          <w:b/>
        </w:rPr>
        <w:t>Liikenneturvallisuuden kehittymisen mittarina ovat nuorten osallisuus liikenneonnettomuuksiin ja n</w:t>
      </w:r>
      <w:r>
        <w:rPr>
          <w:b/>
        </w:rPr>
        <w:t xml:space="preserve">uorten liikennevahingot. </w:t>
      </w:r>
      <w:r w:rsidRPr="00D56E07">
        <w:rPr>
          <w:b/>
        </w:rPr>
        <w:t>Kaikkien ammattiopistojen opetussuunnitelmissa hu</w:t>
      </w:r>
      <w:r>
        <w:rPr>
          <w:b/>
        </w:rPr>
        <w:t xml:space="preserve">omioidaan turvallisuuskasvatus. </w:t>
      </w:r>
      <w:r w:rsidRPr="00D56E07">
        <w:rPr>
          <w:b/>
        </w:rPr>
        <w:t>Palokuntanuorisotyössä mukana olevat nuoret ja harrastukse</w:t>
      </w:r>
      <w:r>
        <w:rPr>
          <w:b/>
        </w:rPr>
        <w:t>n pariin käytetyt ohjauskerrat.</w:t>
      </w:r>
    </w:p>
    <w:p w:rsidR="006458BC" w:rsidRDefault="006458BC" w:rsidP="006458BC">
      <w:pPr>
        <w:pStyle w:val="Luettelokappale"/>
        <w:ind w:left="1664"/>
        <w:jc w:val="both"/>
      </w:pPr>
    </w:p>
    <w:p w:rsidR="006458BC" w:rsidRDefault="006458BC" w:rsidP="00737C1C">
      <w:pPr>
        <w:pStyle w:val="Otsikko4"/>
      </w:pPr>
      <w:r w:rsidRPr="00BA079F">
        <w:t>Koordinaation vahvistaminen nuoriin kohdistuvan some-houkuttelun (”grooming”) ehkäisemiseksi</w:t>
      </w:r>
    </w:p>
    <w:p w:rsidR="0036258C" w:rsidRDefault="0036258C" w:rsidP="006458BC">
      <w:pPr>
        <w:ind w:left="284"/>
      </w:pPr>
    </w:p>
    <w:p w:rsidR="006458BC" w:rsidRPr="00154DE6" w:rsidRDefault="006458BC" w:rsidP="0036258C">
      <w:r>
        <w:t xml:space="preserve">Alaikäisen </w:t>
      </w:r>
      <w:r w:rsidRPr="00154DE6">
        <w:t>houkuttelu seksuaalisiin tarkoit</w:t>
      </w:r>
      <w:r>
        <w:t>uksiin on rikos</w:t>
      </w:r>
      <w:r w:rsidRPr="00154DE6">
        <w:t>. Rikoksesta käytetään myös käsitettä grooming, joka on vakiintunut puhekielisenä ilmaisuna kuvaamaan toimintaa, jossa aikuinen ehdottaa tapaamista tai muuta kanssakäymistä, esimerkiksi sosiaalisen median tai muun teknologian välityksellä, tarkoituksenaan valmistaa kuvia tai kuvatallenteita tai muuhun seksuaalisiin tarkoituksiin. Rikoksen toteuttamisessa käytetään usein manipulointia ja pyritään esimerkiksi saamaan alaikäiseltä henkilöltä kuvatallenteita, joilla lasta kiristetään jatkamaan kanssakäymistä aikuisen kanssa, vaikka lapsi tätä ei haluaisikaan.</w:t>
      </w:r>
    </w:p>
    <w:p w:rsidR="006458BC" w:rsidRPr="0036258C" w:rsidRDefault="006458BC" w:rsidP="0036258C">
      <w:pPr>
        <w:ind w:left="426" w:hanging="426"/>
        <w:jc w:val="both"/>
        <w:rPr>
          <w:u w:val="single"/>
        </w:rPr>
      </w:pPr>
      <w:r w:rsidRPr="0036258C">
        <w:rPr>
          <w:u w:val="single"/>
        </w:rPr>
        <w:t>Toimenpiteet:</w:t>
      </w:r>
    </w:p>
    <w:p w:rsidR="006458BC" w:rsidRPr="0036258C" w:rsidRDefault="006458BC" w:rsidP="0036258C">
      <w:pPr>
        <w:pStyle w:val="Luettelokappale"/>
        <w:numPr>
          <w:ilvl w:val="0"/>
          <w:numId w:val="7"/>
        </w:numPr>
        <w:spacing w:line="259" w:lineRule="auto"/>
        <w:ind w:left="426" w:hanging="426"/>
        <w:contextualSpacing/>
        <w:jc w:val="both"/>
      </w:pPr>
      <w:r w:rsidRPr="0036258C">
        <w:t>Perustetaan koordinaatiohanke nuorten some-houkuttelun ennaltaehkäisemiseksi. Toimenpiteisiin sisältyvät mm. nuorten ja heidän huoltajiensa paremmat digitaidot ja ymmärrys digitaalisista ympäristöistä, tiedon lisääminen sekä konkreettisten toimintatapojen kehittäminen, joiden avulla nuoria, heidän vanhempiaan ja nuorten parissa työskenteleviä ohjataan ja opetetaan toimimaan turvallisemmin, tiedostavammin ja omat oikeudet ymmärtäen monimediaalisessa maailmassa.</w:t>
      </w:r>
    </w:p>
    <w:p w:rsidR="006458BC" w:rsidRPr="0036258C" w:rsidRDefault="006458BC" w:rsidP="0036258C">
      <w:pPr>
        <w:pStyle w:val="Luettelokappale"/>
        <w:numPr>
          <w:ilvl w:val="0"/>
          <w:numId w:val="7"/>
        </w:numPr>
        <w:spacing w:line="259" w:lineRule="auto"/>
        <w:ind w:left="426" w:hanging="426"/>
        <w:contextualSpacing/>
        <w:jc w:val="both"/>
      </w:pPr>
      <w:r w:rsidRPr="0036258C">
        <w:t>Yhteistyön puitteissa toteutetaan eri hallinnonalojen toimenpiteiden koordinaatiota pitkäjänteisten ja vaikuttavien toimintatapojen, toimintamallien löytämiseksi sekä valtionhallinnon määrärahojen tarkoituksenmukaisen kohdistamisen tueksi.</w:t>
      </w:r>
    </w:p>
    <w:p w:rsidR="006458BC" w:rsidRPr="0036258C" w:rsidRDefault="006458BC" w:rsidP="0036258C">
      <w:pPr>
        <w:pStyle w:val="Eivli"/>
        <w:jc w:val="both"/>
        <w:rPr>
          <w:b/>
        </w:rPr>
      </w:pPr>
      <w:r w:rsidRPr="0036258C">
        <w:rPr>
          <w:b/>
        </w:rPr>
        <w:t xml:space="preserve">Kohderyhmä: Kehittämishanke kohdistuu perusopetuksen luokille 5-9, painopisteenä yläkouluikäiset 13-16 –vuotiaat nuoret. </w:t>
      </w:r>
    </w:p>
    <w:p w:rsidR="006458BC" w:rsidRPr="0036258C" w:rsidRDefault="006458BC" w:rsidP="0036258C">
      <w:pPr>
        <w:pStyle w:val="Eivli"/>
        <w:jc w:val="both"/>
        <w:rPr>
          <w:b/>
        </w:rPr>
      </w:pPr>
      <w:r w:rsidRPr="0036258C">
        <w:rPr>
          <w:b/>
        </w:rPr>
        <w:t>Koordinoiva ministeriö: OKM</w:t>
      </w:r>
    </w:p>
    <w:p w:rsidR="006458BC" w:rsidRPr="00261A34" w:rsidRDefault="006458BC" w:rsidP="00261A34">
      <w:pPr>
        <w:rPr>
          <w:b/>
        </w:rPr>
      </w:pPr>
      <w:r w:rsidRPr="00261A34">
        <w:rPr>
          <w:b/>
        </w:rPr>
        <w:t>Yhteistyökumppanit: SM, STM ja järjestöt</w:t>
      </w:r>
      <w:r w:rsidR="006D7A8F">
        <w:rPr>
          <w:b/>
        </w:rPr>
        <w:br/>
        <w:t>Seurantamittari</w:t>
      </w:r>
      <w:r w:rsidR="00261A34" w:rsidRPr="00261A34">
        <w:rPr>
          <w:b/>
        </w:rPr>
        <w:t xml:space="preserve">: </w:t>
      </w:r>
      <w:r w:rsidR="00261A34">
        <w:rPr>
          <w:b/>
        </w:rPr>
        <w:t>Kouluterveyskysely</w:t>
      </w:r>
    </w:p>
    <w:p w:rsidR="006458BC" w:rsidRPr="00502518" w:rsidRDefault="006458BC" w:rsidP="006458BC">
      <w:pPr>
        <w:pStyle w:val="Eivli"/>
        <w:ind w:left="720"/>
        <w:jc w:val="both"/>
      </w:pPr>
    </w:p>
    <w:p w:rsidR="006458BC" w:rsidRPr="002A427B" w:rsidRDefault="006458BC" w:rsidP="00737C1C">
      <w:pPr>
        <w:pStyle w:val="Otsikko4"/>
      </w:pPr>
      <w:r w:rsidRPr="002A427B">
        <w:t xml:space="preserve">Vahvistetaan moniammatillista yhteistyötä </w:t>
      </w:r>
      <w:r>
        <w:t xml:space="preserve">rikoksilla oireilevien nuorten hyvinvoinnin edistämiseksi ja nuorten tekemien rikosten ehkäisemiseksi </w:t>
      </w:r>
    </w:p>
    <w:p w:rsidR="006458BC" w:rsidRPr="002A427B" w:rsidRDefault="006458BC" w:rsidP="006458BC">
      <w:pPr>
        <w:pStyle w:val="Eivli"/>
        <w:ind w:left="709" w:hanging="425"/>
        <w:jc w:val="both"/>
      </w:pPr>
    </w:p>
    <w:p w:rsidR="006458BC" w:rsidRDefault="006458BC" w:rsidP="0036258C">
      <w:pPr>
        <w:pStyle w:val="Eivli"/>
        <w:jc w:val="both"/>
      </w:pPr>
      <w:r w:rsidRPr="009A27AE">
        <w:t>Nuorten rikollisuuden ehkäiseminen on yhteiskunnalle edullisempaa kuin jälkikäteinen puuttuminen. Rikollisuuden ja syrjäytymisen ehkäisy edellyttää usean hallinnonalan yhteistyötä sekä ministeriöiden että paikallisella tasolla. Hallitusohjelman mukaisesti rikokseen syyllistyneet ohjataan vankilasta ja yhdyskuntaseuraamuksista sosiaali- ja terveyspalveluihin sekä rikollisuutta ehkäiseviin kuntoutusohjelmiin. Rikoksilla oireilevat nuoret ovat suuressa syrjäytymisen riskissä. Oikeusministeriölle on osoitettu hallitusohjelmassa rahoitus kolmivuotiseen hankkeeseen, jonka yhtenä tavoitteena on tukea rikoksilla oireilevia nuoria.</w:t>
      </w:r>
    </w:p>
    <w:p w:rsidR="006458BC" w:rsidRDefault="006458BC" w:rsidP="0036258C">
      <w:pPr>
        <w:pStyle w:val="Eivli"/>
        <w:jc w:val="both"/>
      </w:pPr>
    </w:p>
    <w:p w:rsidR="00FD108B" w:rsidRDefault="00FD108B" w:rsidP="00FD108B">
      <w:pPr>
        <w:pStyle w:val="Eivli"/>
        <w:jc w:val="both"/>
      </w:pPr>
      <w:r>
        <w:t>Moniammatillisen Ankkuritoiminnan tavoitteena on edistää lasten ja nuorten hyvinvointia ja ennalta ehkäistä rikoksia. Sen kohderyhmänä ovat lapset ja nuoret, jotka eivät ole vielä syyllistyneet vakaviin rikoksiin. Ankkuritoimintaa toteutetaan eri puolilla maata ja sen tulokset ovat hyviä. Haasteena on, että vaikka toiminta laajentunut, eivät Ankkuri-palvelut vielä ole yhdenvertaisesti saatavilla eri puolilla maata kaikille lapsille ja nuorille, jotka oireilevat rikoksilla. Ankkuritoiminnan käsikirjassa on kuvattu Ankkuri-toiminnan periaatteet, toteuttaminen, moniammatillinen yhteistyö, organisointi, toiminnan käynnistäminen sekä arviointi ja kehittäminen.</w:t>
      </w:r>
    </w:p>
    <w:p w:rsidR="00FD108B" w:rsidRDefault="00FD108B" w:rsidP="00FD108B">
      <w:pPr>
        <w:pStyle w:val="Eivli"/>
        <w:jc w:val="both"/>
      </w:pPr>
    </w:p>
    <w:p w:rsidR="00FD108B" w:rsidRDefault="00FD108B" w:rsidP="00FD108B">
      <w:pPr>
        <w:pStyle w:val="Eivli"/>
        <w:jc w:val="both"/>
      </w:pPr>
      <w:r>
        <w:t xml:space="preserve">Väkivaltainen ekstremismi ja ääriliikkeiden toiminta on lisääntynyt ja tullut näkyvämmäksi viime vuosien aikana. Nuorelle liittyminen näihin ryhmiin on suuri riski hänen terveydelleen, hyvinvoinnilleen ja tulevaisuudelleen. Se syrjäyttää nuoren yhteiskunnasta tavalla, joka tekee paluun takaisin yhteiskuntaan vaikeaksi. Väkivaltaiset ekstremistiset ryhmät kohdistavat rekrytointia nuoriin.  Ankkuritoiminnan yhtenä kohderyhmänä ovat nuoret, jotka oireilevat väkivaltaisella radikalisoitumisella ja jotka tarvitsevat moniammatillista yhteistyötä irtautuakseen näiden ryhmien vaikutuspiiristä. Ankkuritoiminnan palvelujen piiriin voidaan väkivaltaisen radikalisoitumisen ollessa kyseessä ottaa myös yli 18-vuotiaita henkilöitä. </w:t>
      </w:r>
    </w:p>
    <w:p w:rsidR="006458BC" w:rsidRDefault="006458BC" w:rsidP="0036258C">
      <w:pPr>
        <w:pStyle w:val="Eivli"/>
        <w:jc w:val="both"/>
      </w:pPr>
    </w:p>
    <w:p w:rsidR="006458BC" w:rsidRDefault="006458BC" w:rsidP="006458BC">
      <w:pPr>
        <w:pStyle w:val="Eivli"/>
        <w:ind w:left="709" w:hanging="425"/>
        <w:jc w:val="both"/>
      </w:pPr>
    </w:p>
    <w:p w:rsidR="006458BC" w:rsidRDefault="006458BC" w:rsidP="0036258C">
      <w:pPr>
        <w:pStyle w:val="Eivli"/>
        <w:tabs>
          <w:tab w:val="left" w:pos="0"/>
        </w:tabs>
        <w:jc w:val="both"/>
        <w:rPr>
          <w:u w:val="single"/>
        </w:rPr>
      </w:pPr>
      <w:r w:rsidRPr="002E2FA2">
        <w:rPr>
          <w:u w:val="single"/>
        </w:rPr>
        <w:t>Toimenpiteet:</w:t>
      </w:r>
    </w:p>
    <w:p w:rsidR="006458BC" w:rsidRDefault="006458BC" w:rsidP="006458BC">
      <w:pPr>
        <w:pStyle w:val="Eivli"/>
        <w:ind w:left="709" w:hanging="425"/>
        <w:jc w:val="both"/>
        <w:rPr>
          <w:u w:val="single"/>
        </w:rPr>
      </w:pPr>
    </w:p>
    <w:p w:rsidR="006458BC" w:rsidRPr="009A27AE" w:rsidRDefault="006458BC" w:rsidP="0036258C">
      <w:pPr>
        <w:pStyle w:val="Eivli"/>
        <w:ind w:left="426" w:hanging="709"/>
        <w:jc w:val="both"/>
      </w:pPr>
      <w:r w:rsidRPr="009A27AE">
        <w:t>-</w:t>
      </w:r>
      <w:r w:rsidRPr="009A27AE">
        <w:tab/>
        <w:t xml:space="preserve">Rikoksilla oireileville nuorille kehitetyllä toimintamallilla (OM 2019) tuetaan nuoria, joita on epäilty syyllisiksi useampiin ja vakavampiin rikoksiin, ja joiden tilanteesta nuoren kohdanneella viranomaisella tai muulla toimijalla on herännyt erityinen huoli päihteiden käytöstä tai muusta syrjäytymisen riskistä. </w:t>
      </w:r>
    </w:p>
    <w:p w:rsidR="006458BC" w:rsidRPr="009A27AE" w:rsidRDefault="006458BC" w:rsidP="0036258C">
      <w:pPr>
        <w:pStyle w:val="Eivli"/>
        <w:ind w:left="426" w:hanging="709"/>
        <w:jc w:val="both"/>
      </w:pPr>
      <w:r w:rsidRPr="009A27AE">
        <w:t>-</w:t>
      </w:r>
      <w:r w:rsidRPr="009A27AE">
        <w:tab/>
        <w:t xml:space="preserve">Kehitetään ja pilotoidaan tapoja kuulla rikoksilla oireilevien ja rikoksista tuomittujen nuorten palautetta palveluista sekä mahdollisuuksia osallistua jatkossa heille suunnattujen palveluiden kehittämiseen. </w:t>
      </w:r>
    </w:p>
    <w:p w:rsidR="00FD108B" w:rsidRDefault="006458BC" w:rsidP="00FD108B">
      <w:pPr>
        <w:pStyle w:val="Eivli"/>
        <w:numPr>
          <w:ilvl w:val="0"/>
          <w:numId w:val="16"/>
        </w:numPr>
        <w:ind w:left="426" w:hanging="709"/>
        <w:jc w:val="both"/>
      </w:pPr>
      <w:r w:rsidRPr="009A27AE">
        <w:t>Vankeus- ja yhdyskuntaseuraamuksen täytäntöönpanoa suunniteltaessa pyritään varmistamaan nuoren osallisuus ja kuuleminen rangaistusajan suunnitelmaa valmisteltaessa.</w:t>
      </w:r>
      <w:r w:rsidR="00FD108B" w:rsidRPr="00FD108B">
        <w:t xml:space="preserve"> </w:t>
      </w:r>
    </w:p>
    <w:p w:rsidR="00FD108B" w:rsidRDefault="00FD108B" w:rsidP="00FD108B">
      <w:pPr>
        <w:pStyle w:val="Eivli"/>
        <w:numPr>
          <w:ilvl w:val="0"/>
          <w:numId w:val="16"/>
        </w:numPr>
        <w:ind w:left="426" w:hanging="709"/>
        <w:jc w:val="both"/>
      </w:pPr>
      <w:r>
        <w:t>Moniammatillista Ankkuritoimintaan kohdistetaan alle 18-vuotiaisiin lapsiin ja nuoriin, jotka oireilevat rikoksilla mutta jotka eivät ole vielä syyllistyneet vakavampiin rikoksiin. Varmistetaan, että Ankkuritoimintaa toteutetaan Ankkuri-käsikirjassa esitetyn mukaisesti koko maassa.  Ankkuritoiminnan kohderyhmänä ovat myös henkilöt, jotka oireilevat väkivaltaisella radikalisoitumisella. Moniammatillista Ankkuritoimintaa tarjotaan näissä tapauksissa myös yli 18-vuotiaille henkilöille silloin, kun se katsotaan hyödylliseksi. Ankkuritoimintaa kehitetään Ankkuritoiminnan käsikirjan mukaisesti.</w:t>
      </w:r>
    </w:p>
    <w:p w:rsidR="00FD108B" w:rsidRDefault="00FD108B" w:rsidP="00FD108B">
      <w:pPr>
        <w:pStyle w:val="Eivli"/>
        <w:ind w:left="426" w:hanging="709"/>
        <w:jc w:val="both"/>
      </w:pPr>
    </w:p>
    <w:p w:rsidR="006458BC" w:rsidRPr="002A427B" w:rsidRDefault="006458BC" w:rsidP="0036258C">
      <w:pPr>
        <w:pStyle w:val="Eivli"/>
        <w:ind w:left="426" w:hanging="709"/>
        <w:contextualSpacing/>
        <w:jc w:val="both"/>
        <w:rPr>
          <w:color w:val="FF0000"/>
        </w:rPr>
      </w:pPr>
    </w:p>
    <w:p w:rsidR="006458BC" w:rsidRPr="0036258C" w:rsidRDefault="006458BC" w:rsidP="0036258C">
      <w:pPr>
        <w:pStyle w:val="Eivli"/>
        <w:jc w:val="both"/>
        <w:rPr>
          <w:b/>
        </w:rPr>
      </w:pPr>
      <w:r w:rsidRPr="0036258C">
        <w:rPr>
          <w:b/>
        </w:rPr>
        <w:t xml:space="preserve">Kohdistaminen: Alle 18-vuotiaat nuoret. Tapauksissa, joihin liittyy väkivaltainen radikalisoituminen, ei ole yläikärajaa. </w:t>
      </w:r>
    </w:p>
    <w:p w:rsidR="006458BC" w:rsidRPr="0036258C" w:rsidRDefault="006458BC" w:rsidP="0036258C">
      <w:pPr>
        <w:pStyle w:val="Eivli"/>
        <w:jc w:val="both"/>
        <w:rPr>
          <w:b/>
        </w:rPr>
      </w:pPr>
      <w:r w:rsidRPr="0036258C">
        <w:rPr>
          <w:b/>
        </w:rPr>
        <w:t>Koordinoiva ministeriö: OM ja SM</w:t>
      </w:r>
    </w:p>
    <w:p w:rsidR="006458BC" w:rsidRPr="0036258C" w:rsidRDefault="006458BC" w:rsidP="0036258C">
      <w:pPr>
        <w:pStyle w:val="Eivli"/>
        <w:jc w:val="both"/>
        <w:rPr>
          <w:b/>
        </w:rPr>
      </w:pPr>
      <w:r w:rsidRPr="0036258C">
        <w:rPr>
          <w:b/>
        </w:rPr>
        <w:t xml:space="preserve">Yhteistyökumppanit: STM, OKM, Rikosseuraamuslaitos ja Suomen Kuntaliitto. Alueellisesti ja paikallisesti toiminnasta vastaavat sosiaali- ja terveystoimi, poliisi, opetustoimi ja nuorisotoimi. </w:t>
      </w:r>
    </w:p>
    <w:p w:rsidR="006458BC" w:rsidRPr="0036258C" w:rsidRDefault="006458BC" w:rsidP="0036258C">
      <w:pPr>
        <w:pStyle w:val="Eivli"/>
        <w:jc w:val="both"/>
        <w:rPr>
          <w:b/>
        </w:rPr>
      </w:pPr>
      <w:r w:rsidRPr="0036258C">
        <w:rPr>
          <w:b/>
        </w:rPr>
        <w:t>Seurantamittarit: Ankkuri-ilmoitusten lukumäärä, asiakkaiden määrä, ankkurikäynnit (lukumäärä), asiakkaiden ikäjakauma, uusijat/ensikertalaiset, ankkuriryhmien ammattilaisryhmät, työntekijämäärät ja toimintaan käytetty työaika.</w:t>
      </w:r>
    </w:p>
    <w:p w:rsidR="006458BC" w:rsidRDefault="006458BC" w:rsidP="006458BC">
      <w:pPr>
        <w:pStyle w:val="Eivli"/>
        <w:jc w:val="both"/>
      </w:pPr>
    </w:p>
    <w:p w:rsidR="006458BC" w:rsidRPr="00C33F8E" w:rsidRDefault="006458BC" w:rsidP="00737C1C">
      <w:pPr>
        <w:pStyle w:val="Otsikko4"/>
      </w:pPr>
      <w:r w:rsidRPr="00C33F8E">
        <w:t>Lisätään romaninuorten tietoisuutta syrjinnästä</w:t>
      </w:r>
    </w:p>
    <w:p w:rsidR="0036258C" w:rsidRDefault="0036258C" w:rsidP="0036258C">
      <w:pPr>
        <w:pStyle w:val="Eivli"/>
        <w:jc w:val="both"/>
      </w:pPr>
    </w:p>
    <w:p w:rsidR="006458BC" w:rsidRDefault="006458BC" w:rsidP="0036258C">
      <w:pPr>
        <w:jc w:val="both"/>
      </w:pPr>
      <w:r>
        <w:t>Romaninuoriin kohdistuu ennakkoluuloja ja niiden laukaisemaa syrjintää. On tarpeen parantaa romaninuorten kykyä tunnistaa syrjintää ja raportoida syrjintäkokemuksiaan eteenpäin sekä lisätä ymmärrystä syrjinnän eri muodoista, kuten moniperusteisesta syrjinnästä. Toimenpiteiden tavoitteena on kasvattaa romaninuorten valmiutta toimia yhdenvertaisuuden edistämiseksi.</w:t>
      </w:r>
    </w:p>
    <w:p w:rsidR="00376F0B" w:rsidRDefault="00376F0B" w:rsidP="0036258C">
      <w:pPr>
        <w:jc w:val="both"/>
      </w:pPr>
      <w:r w:rsidRPr="00376F0B">
        <w:lastRenderedPageBreak/>
        <w:t xml:space="preserve">Romaniväestöön kohdistuva syrjintä on huomioitu Suomen romanipoliittisessa ohjelmassa (ROMPO, 2018-2022) läpileikkaavana teemana. </w:t>
      </w:r>
      <w:r w:rsidR="001F0299">
        <w:t>VANUPOn</w:t>
      </w:r>
      <w:r w:rsidRPr="00376F0B">
        <w:t xml:space="preserve"> puitteissa toteutetaan erityisesti romaninuorten kokeman syrjinnän torjuntaan ja yhdenvertaisuuden edistämiseen tähtääviä toimenpiteitä, joilla tuetaan ROMPO</w:t>
      </w:r>
      <w:r>
        <w:t>:</w:t>
      </w:r>
      <w:r w:rsidRPr="00376F0B">
        <w:t xml:space="preserve">n toimeenpanoa.  </w:t>
      </w:r>
    </w:p>
    <w:p w:rsidR="006458BC" w:rsidRPr="002E2FA2" w:rsidRDefault="006458BC" w:rsidP="0036258C">
      <w:pPr>
        <w:pStyle w:val="Luettelokappale"/>
        <w:ind w:left="426" w:hanging="426"/>
        <w:jc w:val="both"/>
        <w:rPr>
          <w:u w:val="single"/>
        </w:rPr>
      </w:pPr>
      <w:r w:rsidRPr="002E2FA2">
        <w:rPr>
          <w:u w:val="single"/>
        </w:rPr>
        <w:t>Toimenpiteet:</w:t>
      </w:r>
    </w:p>
    <w:p w:rsidR="00376F0B" w:rsidRDefault="00376F0B" w:rsidP="00376F0B">
      <w:pPr>
        <w:pStyle w:val="Luettelokappale"/>
        <w:numPr>
          <w:ilvl w:val="0"/>
          <w:numId w:val="7"/>
        </w:numPr>
        <w:spacing w:line="259" w:lineRule="auto"/>
        <w:ind w:left="426" w:hanging="426"/>
        <w:contextualSpacing/>
        <w:jc w:val="both"/>
      </w:pPr>
      <w:r>
        <w:t>V</w:t>
      </w:r>
      <w:r w:rsidR="006458BC">
        <w:t>uoden 2020 aikana</w:t>
      </w:r>
      <w:r>
        <w:t xml:space="preserve"> järjestetään</w:t>
      </w:r>
      <w:r w:rsidR="006458BC">
        <w:t xml:space="preserve"> 4-6 alueellista koulutustyöpajaa romaninuorille. Työpajojen tarkoituksena on lisätä romaninuorten tietoisuutta omista oikeuksistaan, valmiutta toimia syrjintätilanteissa </w:t>
      </w:r>
      <w:r>
        <w:t>sekä edistää yhdenvertaisuutta.</w:t>
      </w:r>
    </w:p>
    <w:p w:rsidR="00376F0B" w:rsidRDefault="006458BC" w:rsidP="00376F0B">
      <w:pPr>
        <w:pStyle w:val="Luettelokappale"/>
        <w:numPr>
          <w:ilvl w:val="0"/>
          <w:numId w:val="7"/>
        </w:numPr>
        <w:spacing w:line="259" w:lineRule="auto"/>
        <w:ind w:left="426" w:hanging="426"/>
        <w:contextualSpacing/>
        <w:jc w:val="both"/>
      </w:pPr>
      <w:r>
        <w:t>Työpajat toteutetaan osana oikeusministeriön romanipoliittisia toimenpiteitä ja niiden yhteydessä toteutetaan myös muita alueellisia tilaisuuksia (mm. koulutukset/infotilaisuudet kuntien henkilöstölle).</w:t>
      </w:r>
      <w:r w:rsidR="00376F0B">
        <w:t xml:space="preserve"> </w:t>
      </w:r>
    </w:p>
    <w:p w:rsidR="00376F0B" w:rsidRPr="00376F0B" w:rsidRDefault="00376F0B" w:rsidP="00376F0B">
      <w:pPr>
        <w:pStyle w:val="Luettelokappale"/>
        <w:numPr>
          <w:ilvl w:val="0"/>
          <w:numId w:val="7"/>
        </w:numPr>
        <w:spacing w:line="259" w:lineRule="auto"/>
        <w:ind w:left="426" w:hanging="426"/>
        <w:contextualSpacing/>
        <w:jc w:val="both"/>
      </w:pPr>
      <w:r w:rsidRPr="00376F0B">
        <w:t xml:space="preserve">Levitetään työpajojen tuloksia ja materiaaleja sekä niissä tunnistettuja hyviä käytäntöjä valtakunnallisesti. </w:t>
      </w:r>
    </w:p>
    <w:p w:rsidR="00376F0B" w:rsidRDefault="00376F0B" w:rsidP="0036258C">
      <w:pPr>
        <w:pStyle w:val="Luettelokappale"/>
        <w:ind w:left="0"/>
        <w:contextualSpacing/>
        <w:jc w:val="both"/>
        <w:rPr>
          <w:b/>
        </w:rPr>
      </w:pPr>
    </w:p>
    <w:p w:rsidR="006458BC" w:rsidRPr="00037710" w:rsidRDefault="006458BC" w:rsidP="0036258C">
      <w:pPr>
        <w:pStyle w:val="Luettelokappale"/>
        <w:ind w:left="0"/>
        <w:contextualSpacing/>
        <w:jc w:val="both"/>
        <w:rPr>
          <w:b/>
        </w:rPr>
      </w:pPr>
      <w:r w:rsidRPr="00037710">
        <w:rPr>
          <w:b/>
        </w:rPr>
        <w:t>Kohderyhmä: Koulutusten kohderyhmä ovat 18-29-vuotiaat romaninuoret.</w:t>
      </w:r>
    </w:p>
    <w:p w:rsidR="006458BC" w:rsidRPr="00037710" w:rsidRDefault="006458BC" w:rsidP="0036258C">
      <w:pPr>
        <w:pStyle w:val="Luettelokappale"/>
        <w:ind w:left="0"/>
        <w:contextualSpacing/>
        <w:jc w:val="both"/>
        <w:rPr>
          <w:b/>
        </w:rPr>
      </w:pPr>
      <w:r w:rsidRPr="00037710">
        <w:rPr>
          <w:b/>
        </w:rPr>
        <w:t>Koordinoiva ministeriö: OM</w:t>
      </w:r>
    </w:p>
    <w:p w:rsidR="006458BC" w:rsidRPr="00037710" w:rsidRDefault="006458BC" w:rsidP="0036258C">
      <w:pPr>
        <w:pStyle w:val="Luettelokappale"/>
        <w:ind w:left="0"/>
        <w:contextualSpacing/>
        <w:jc w:val="both"/>
        <w:rPr>
          <w:b/>
        </w:rPr>
      </w:pPr>
      <w:r w:rsidRPr="00037710">
        <w:rPr>
          <w:b/>
        </w:rPr>
        <w:t>Yhteistyökumppanit: STM:n yhteydessä toimiva romaniasiain neuvottelukunta, yhdenvertaisuusvaltuutetun toimisto ja alueelliset romaniasiain neuvottelukunnat.</w:t>
      </w:r>
    </w:p>
    <w:p w:rsidR="006458BC" w:rsidRPr="00037710" w:rsidRDefault="006458BC" w:rsidP="0036258C">
      <w:pPr>
        <w:pStyle w:val="Luettelokappale"/>
        <w:ind w:left="0"/>
        <w:contextualSpacing/>
        <w:jc w:val="both"/>
        <w:rPr>
          <w:b/>
        </w:rPr>
      </w:pPr>
      <w:r w:rsidRPr="00037710">
        <w:rPr>
          <w:b/>
        </w:rPr>
        <w:t>Seurantamittarit: Toimenpiteen määrälliset mittarit ovat vähintään 4 alueellista työpajaa, jotka tavoittavat yhteensä vähintään 40 osallistujaa. Osallistujilta kerätään palautetta, jonka avulla voidaan arvioida koulutusten onnistumista. Osana palautekyselyä selvitetään nuorten kokemusta tiedon lisääntymisestä sekä omaa arviota siitä tuleeko tieto vaikuttamaan omaan toimintaan.</w:t>
      </w:r>
    </w:p>
    <w:p w:rsidR="006458BC" w:rsidRDefault="006458BC" w:rsidP="006458BC">
      <w:pPr>
        <w:pStyle w:val="Luettelokappale"/>
        <w:ind w:left="1080"/>
        <w:jc w:val="both"/>
      </w:pPr>
    </w:p>
    <w:p w:rsidR="006458BC" w:rsidRPr="00E472F2" w:rsidRDefault="006458BC" w:rsidP="00737C1C">
      <w:pPr>
        <w:pStyle w:val="Otsikko4"/>
      </w:pPr>
      <w:r w:rsidRPr="00E472F2">
        <w:t>Vahvistetaan Syrjinnästä vapaa alue -kampanjaa nuoriso</w:t>
      </w:r>
      <w:r>
        <w:t>- ja liikunta-</w:t>
      </w:r>
      <w:r w:rsidRPr="00E472F2">
        <w:t>alalla</w:t>
      </w:r>
    </w:p>
    <w:p w:rsidR="0036258C" w:rsidRDefault="0036258C" w:rsidP="0036258C">
      <w:pPr>
        <w:pStyle w:val="Eivli"/>
        <w:jc w:val="both"/>
      </w:pPr>
    </w:p>
    <w:p w:rsidR="006458BC" w:rsidRDefault="006458BC" w:rsidP="0036258C">
      <w:pPr>
        <w:jc w:val="both"/>
      </w:pPr>
      <w:r w:rsidRPr="00F94F11">
        <w:t xml:space="preserve">Tutkimusten mukaan esimerkiksi liikunta-alalla esiintyy yhdenvertaisuuden esteitä ja syrjintää erityisesti maahanmuuttajataustaisten sekä seksuaali- ja sukupuolivähemmistöjä edustavien nuorten kohdalla. Oikeusministeriö on toteuttanut jo 10 vuoden ajan Syrjinnästä vapaa alue –kampanjaa yhdessä järjestöjen kanssa. Kampanjaa toteutetaan erityisen aktiivisesti nuorisotyön kentällä ja oppilaitoksissa. Oikeusministeriön tavoitteena on edelleen </w:t>
      </w:r>
      <w:r>
        <w:t>ylläpitää ja kehittää kampanjaa</w:t>
      </w:r>
      <w:r w:rsidRPr="00F94F11">
        <w:t xml:space="preserve"> ja siten tarjota konkreettisia työvälineitä nuorten parissa tehtävään yhdenvertaisuustyöhön. Liikunta-alalla kampanjaa on tähän mennessä toteutettu lähinnä lajil</w:t>
      </w:r>
      <w:r>
        <w:t>iitoissa sekä liikuntapaikoissa. T</w:t>
      </w:r>
      <w:r w:rsidRPr="00F94F11">
        <w:t xml:space="preserve">avoitteena on laajentaa kampanjaa erityisesti seuratasolle. </w:t>
      </w:r>
    </w:p>
    <w:p w:rsidR="006458BC" w:rsidRDefault="006458BC" w:rsidP="0036258C">
      <w:pPr>
        <w:jc w:val="both"/>
      </w:pPr>
      <w:r>
        <w:t>Syrjinnästä vapaa alue -kampanja on matalan kynnyksen kampanja, johon erilaiset organisaatiot voivat liittyä ja saavat tiloihinsa kampanjamerkin. Kampanjan avulla esim. nuorisotiloilla ja liikuntapaikoilla voidaan edistää tilojensa syrjimättömyyttä ja turvallisuutta.</w:t>
      </w:r>
    </w:p>
    <w:p w:rsidR="006458BC" w:rsidRPr="00725B85" w:rsidRDefault="006458BC" w:rsidP="0036258C">
      <w:pPr>
        <w:ind w:left="709" w:hanging="709"/>
        <w:contextualSpacing/>
        <w:jc w:val="both"/>
        <w:rPr>
          <w:u w:val="single"/>
        </w:rPr>
      </w:pPr>
      <w:r w:rsidRPr="00725B85">
        <w:rPr>
          <w:u w:val="single"/>
        </w:rPr>
        <w:t>Toimenpiteet:</w:t>
      </w:r>
    </w:p>
    <w:p w:rsidR="006458BC" w:rsidRDefault="006458BC" w:rsidP="0036258C">
      <w:pPr>
        <w:pStyle w:val="Luettelokappale"/>
        <w:numPr>
          <w:ilvl w:val="0"/>
          <w:numId w:val="7"/>
        </w:numPr>
        <w:spacing w:line="259" w:lineRule="auto"/>
        <w:ind w:left="426" w:hanging="426"/>
        <w:contextualSpacing/>
        <w:jc w:val="both"/>
      </w:pPr>
      <w:r>
        <w:t xml:space="preserve">Kampanjaverkosto toteuttaa vuosina 2020-2021 nuorisoalalle sekä vuosina 2022-2023 liikunta-alalle kohdennetun Syrjinnästä vapaa alue –kampanjan. </w:t>
      </w:r>
    </w:p>
    <w:p w:rsidR="006458BC" w:rsidRDefault="006458BC" w:rsidP="0036258C">
      <w:pPr>
        <w:pStyle w:val="Luettelokappale"/>
        <w:numPr>
          <w:ilvl w:val="0"/>
          <w:numId w:val="7"/>
        </w:numPr>
        <w:spacing w:line="259" w:lineRule="auto"/>
        <w:ind w:left="426" w:hanging="426"/>
        <w:contextualSpacing/>
        <w:jc w:val="both"/>
      </w:pPr>
      <w:r>
        <w:t>Kampanja sisältää kohdennettua viestintää ja materiaaleja nuoriso- ja liikunta-alan toimijoille, koulutustilaisuuksia sekä koottuja ideoita yhdenvertaisuuden edistämiseen.</w:t>
      </w:r>
    </w:p>
    <w:p w:rsidR="006458BC" w:rsidRDefault="006458BC" w:rsidP="006458BC">
      <w:pPr>
        <w:pStyle w:val="Luettelokappale"/>
        <w:ind w:left="709"/>
        <w:jc w:val="both"/>
      </w:pPr>
    </w:p>
    <w:p w:rsidR="006458BC" w:rsidRPr="00F94F11" w:rsidRDefault="006458BC" w:rsidP="0036258C">
      <w:pPr>
        <w:pStyle w:val="Luettelokappale"/>
        <w:ind w:left="0"/>
        <w:contextualSpacing/>
        <w:jc w:val="both"/>
        <w:rPr>
          <w:b/>
        </w:rPr>
      </w:pPr>
      <w:r w:rsidRPr="00F94F11">
        <w:rPr>
          <w:b/>
        </w:rPr>
        <w:t>Kohderyhmä: Kampanjan kohderyhmänä ovat kunnalliset nuoriso</w:t>
      </w:r>
      <w:r>
        <w:rPr>
          <w:b/>
        </w:rPr>
        <w:t>- ja liikuntatoimet,</w:t>
      </w:r>
      <w:r w:rsidRPr="00F94F11">
        <w:rPr>
          <w:b/>
        </w:rPr>
        <w:t xml:space="preserve"> nuorten parissa työskentelevät järjestöt sekä paikalliset urheiluseurat.</w:t>
      </w:r>
    </w:p>
    <w:p w:rsidR="006458BC" w:rsidRPr="00F94F11" w:rsidRDefault="006458BC" w:rsidP="0036258C">
      <w:pPr>
        <w:pStyle w:val="Luettelokappale"/>
        <w:ind w:left="0"/>
        <w:contextualSpacing/>
        <w:jc w:val="both"/>
        <w:rPr>
          <w:b/>
        </w:rPr>
      </w:pPr>
      <w:r w:rsidRPr="00F94F11">
        <w:rPr>
          <w:b/>
        </w:rPr>
        <w:t>Koordinoiva ministeriö: OM</w:t>
      </w:r>
    </w:p>
    <w:p w:rsidR="006458BC" w:rsidRPr="00F94F11" w:rsidRDefault="006458BC" w:rsidP="0036258C">
      <w:pPr>
        <w:pStyle w:val="Luettelokappale"/>
        <w:ind w:left="0"/>
        <w:contextualSpacing/>
        <w:jc w:val="both"/>
        <w:rPr>
          <w:b/>
        </w:rPr>
      </w:pPr>
      <w:r w:rsidRPr="00F94F11">
        <w:rPr>
          <w:b/>
        </w:rPr>
        <w:t>Yhteistyökumppanit: OKM ja kampanjaverkosto.</w:t>
      </w:r>
    </w:p>
    <w:p w:rsidR="006458BC" w:rsidRDefault="006458BC" w:rsidP="0036258C">
      <w:pPr>
        <w:pStyle w:val="Luettelokappale"/>
        <w:ind w:left="0"/>
        <w:jc w:val="both"/>
      </w:pPr>
      <w:r w:rsidRPr="00F94F11">
        <w:rPr>
          <w:b/>
        </w:rPr>
        <w:lastRenderedPageBreak/>
        <w:t>Seurantamittarit: Määrälliset mittarit: 1) uusien kampanjaan liittyneiden nuorisotyön tahojen ja urheiluseurojen lukumäärä, 2) erilaisten viestinnällisten toimenpiteiden lukumäärä, 3) tavoitettujen henkilöiden lukumäärä, ja 4) koulutuksiin osallistuneiden henkilöiden lukumäärä. Laadullisena mittarina kohderyhmältä saatava palaute kampanjasta.</w:t>
      </w:r>
    </w:p>
    <w:p w:rsidR="006458BC" w:rsidRPr="00725581" w:rsidRDefault="004511AE" w:rsidP="0036258C">
      <w:pPr>
        <w:pStyle w:val="Otsikko3"/>
        <w:tabs>
          <w:tab w:val="left" w:pos="426"/>
        </w:tabs>
      </w:pPr>
      <w:bookmarkStart w:id="4" w:name="_Toc21936548"/>
      <w:r>
        <w:br/>
      </w:r>
      <w:r w:rsidR="006458BC" w:rsidRPr="00725581">
        <w:t>Nuorella on edellytykset sujuvaan arkeen - nyt ja tulevaisuudessa</w:t>
      </w:r>
      <w:bookmarkEnd w:id="4"/>
    </w:p>
    <w:p w:rsidR="0036258C" w:rsidRDefault="0036258C" w:rsidP="0036258C">
      <w:pPr>
        <w:pStyle w:val="Eivli"/>
        <w:jc w:val="both"/>
      </w:pPr>
    </w:p>
    <w:p w:rsidR="006458BC" w:rsidRPr="002F478B" w:rsidRDefault="006458BC" w:rsidP="00737C1C">
      <w:pPr>
        <w:pStyle w:val="Otsikko4"/>
      </w:pPr>
      <w:r w:rsidRPr="002F478B">
        <w:t>Nu</w:t>
      </w:r>
      <w:r w:rsidR="00240AC4">
        <w:t>orella on mahdollisuus mieluisaa</w:t>
      </w:r>
      <w:r w:rsidRPr="002F478B">
        <w:t>n harrastukseen</w:t>
      </w:r>
    </w:p>
    <w:p w:rsidR="0036258C" w:rsidRDefault="0036258C" w:rsidP="0036258C">
      <w:pPr>
        <w:pStyle w:val="Eivli"/>
        <w:jc w:val="both"/>
      </w:pPr>
    </w:p>
    <w:p w:rsidR="006458BC" w:rsidRPr="00640E54" w:rsidRDefault="006458BC" w:rsidP="00640E54">
      <w:pPr>
        <w:pStyle w:val="Luettelokappale"/>
        <w:ind w:left="0"/>
        <w:jc w:val="both"/>
      </w:pPr>
      <w:r w:rsidRPr="00D21B50">
        <w:t>Harrastukset tarjoavat nuorelle mahdollisuuden sosiaaliseen vuorovaikutukseen</w:t>
      </w:r>
      <w:r>
        <w:t>,</w:t>
      </w:r>
      <w:r w:rsidRPr="00D21B50">
        <w:t xml:space="preserve"> itseilmaisuun sekä innostavaan ja motivoivaan toimintaan vapaa-ajalla. Harrastuksissa yhdistyy kaverisuhteiden ylläpitäminen, itsensä kehittäminen, omien unelmien tavoitteleminen ja omien vahvuuksien löytäminen sekä mielekäs ja rentouttava tekeminen. Vapaa-aikatutkimuksen, koululaiskyselyn sekä Nuorisobarometrien perusteella </w:t>
      </w:r>
      <w:r w:rsidR="000D3E98">
        <w:t>70-</w:t>
      </w:r>
      <w:r w:rsidRPr="00D21B50">
        <w:t>90 prosentilla nuoris</w:t>
      </w:r>
      <w:r w:rsidR="0036258C">
        <w:t>ta on vähintään yksi harrastus.</w:t>
      </w:r>
    </w:p>
    <w:p w:rsidR="00640E54" w:rsidRDefault="006458BC" w:rsidP="00640E54">
      <w:pPr>
        <w:jc w:val="both"/>
        <w:rPr>
          <w:u w:val="single"/>
        </w:rPr>
      </w:pPr>
      <w:r w:rsidRPr="00D21B50">
        <w:rPr>
          <w:u w:val="single"/>
        </w:rPr>
        <w:t>Toimenpiteet:</w:t>
      </w:r>
    </w:p>
    <w:p w:rsidR="00A352B4" w:rsidRDefault="00640E54" w:rsidP="00A352B4">
      <w:pPr>
        <w:pStyle w:val="Luettelokappale"/>
        <w:numPr>
          <w:ilvl w:val="0"/>
          <w:numId w:val="7"/>
        </w:numPr>
        <w:spacing w:line="259" w:lineRule="auto"/>
        <w:ind w:left="426" w:hanging="426"/>
        <w:contextualSpacing/>
        <w:jc w:val="both"/>
      </w:pPr>
      <w:r w:rsidRPr="00640E54">
        <w:t>Nuorten harrastamisen tukemiseksi toteutetaan monipuolinen toimenpidekokonaisuus</w:t>
      </w:r>
      <w:r w:rsidR="000F3A99">
        <w:t>, Suomen versio Islannin mallista</w:t>
      </w:r>
      <w:r w:rsidRPr="00640E54">
        <w:t>. Erityistä huomiota kiinnitetään harrastusten maksuttomuuteen</w:t>
      </w:r>
      <w:r w:rsidR="000D3E98">
        <w:t xml:space="preserve"> tai kohtuuhintaisuuteen</w:t>
      </w:r>
      <w:r w:rsidRPr="00640E54">
        <w:t xml:space="preserve"> ja kokonaan ilman harrastusta </w:t>
      </w:r>
      <w:r>
        <w:t xml:space="preserve">olevien nuorten tavoittamiseen, </w:t>
      </w:r>
      <w:r w:rsidRPr="00640E54">
        <w:t>sekä siihen, että harrastusmahdollisuuksia on tarjolla myös koulupäivän yhteydessä.</w:t>
      </w:r>
    </w:p>
    <w:p w:rsidR="00A352B4" w:rsidRPr="00A352B4" w:rsidRDefault="00A352B4" w:rsidP="00A352B4">
      <w:pPr>
        <w:pStyle w:val="Luettelokappale"/>
        <w:numPr>
          <w:ilvl w:val="0"/>
          <w:numId w:val="7"/>
        </w:numPr>
        <w:spacing w:line="259" w:lineRule="auto"/>
        <w:ind w:left="426" w:hanging="426"/>
        <w:contextualSpacing/>
        <w:jc w:val="both"/>
      </w:pPr>
      <w:r w:rsidRPr="00A352B4">
        <w:t>Toteutetaan Valtti-toimintamalliin perustuva valtakunnallinen ohjelma, jonka kohteena ovat esimerkiksi vammaisuuden, asuinpaikan, etnisen taustan ta</w:t>
      </w:r>
      <w:r w:rsidR="00023F25">
        <w:t>i taloudellisen tilanteen vuoksi</w:t>
      </w:r>
      <w:r w:rsidRPr="00A352B4">
        <w:t xml:space="preserve"> harrastuksista syrjäytymisvaarassa oleva</w:t>
      </w:r>
      <w:r w:rsidR="00023F25">
        <w:t>t nuoret. O</w:t>
      </w:r>
      <w:r w:rsidRPr="00A352B4">
        <w:t>hjelma sisältää yksilöllistä neuvontaa soveltuvien harrastusten etsimiseen, tuettuja matalan kynnyksen kokeiluja ja henkilökohtaisen saattajan kokeilu- ja alkuvaiheen ajaksi.</w:t>
      </w:r>
    </w:p>
    <w:p w:rsidR="006458BC" w:rsidRPr="00D21B50" w:rsidRDefault="00240AC4" w:rsidP="001B3B9A">
      <w:pPr>
        <w:pStyle w:val="Luettelokappale"/>
        <w:numPr>
          <w:ilvl w:val="0"/>
          <w:numId w:val="7"/>
        </w:numPr>
        <w:spacing w:line="259" w:lineRule="auto"/>
        <w:ind w:left="426" w:hanging="426"/>
        <w:contextualSpacing/>
        <w:jc w:val="both"/>
      </w:pPr>
      <w:r>
        <w:t>Tuetaan valtakunnallisen harrastuspassin toteutusta</w:t>
      </w:r>
      <w:r w:rsidR="006458BC" w:rsidRPr="00D21B50">
        <w:t>.</w:t>
      </w:r>
      <w:r w:rsidR="00640E54">
        <w:t xml:space="preserve"> </w:t>
      </w:r>
      <w:r w:rsidR="006458BC" w:rsidRPr="00D21B50">
        <w:t>Harrastuspassiin sisällytetään yläkouluikäisten nuorten käyttöön harrastusten kokeilukertoja, erilaisia harrastussisältöjä esimerkiksi alkeiskurssin urheilulajiin tai valokuvaukseen, maksuttomia palveluja kuten jo</w:t>
      </w:r>
      <w:r>
        <w:t>ukkoliikennettä tai elokuva- ja</w:t>
      </w:r>
      <w:r w:rsidR="006458BC" w:rsidRPr="00D21B50">
        <w:t xml:space="preserve"> tapahtumalippuja.</w:t>
      </w:r>
    </w:p>
    <w:p w:rsidR="006458BC" w:rsidRPr="00D21B50" w:rsidRDefault="006458BC" w:rsidP="0036258C">
      <w:pPr>
        <w:pStyle w:val="Luettelokappale"/>
        <w:numPr>
          <w:ilvl w:val="0"/>
          <w:numId w:val="7"/>
        </w:numPr>
        <w:spacing w:line="259" w:lineRule="auto"/>
        <w:ind w:left="426" w:hanging="426"/>
        <w:contextualSpacing/>
        <w:jc w:val="both"/>
      </w:pPr>
      <w:r w:rsidRPr="00D21B50">
        <w:t xml:space="preserve">Toteutetaan nuorten ideoimaa valtakunnallista harrastusviikkoa. </w:t>
      </w:r>
    </w:p>
    <w:p w:rsidR="006458BC" w:rsidRPr="00244F06" w:rsidRDefault="006458BC" w:rsidP="006458BC">
      <w:pPr>
        <w:pStyle w:val="Luettelokappale"/>
        <w:ind w:left="644"/>
        <w:jc w:val="both"/>
        <w:rPr>
          <w:color w:val="FF0000"/>
        </w:rPr>
      </w:pPr>
    </w:p>
    <w:p w:rsidR="006458BC" w:rsidRPr="00D21B50" w:rsidRDefault="006458BC" w:rsidP="006458BC">
      <w:pPr>
        <w:pStyle w:val="Eivli"/>
        <w:rPr>
          <w:b/>
        </w:rPr>
      </w:pPr>
      <w:r w:rsidRPr="00D21B50">
        <w:rPr>
          <w:b/>
        </w:rPr>
        <w:t xml:space="preserve">Kohderyhmä: </w:t>
      </w:r>
      <w:r w:rsidR="00023F25">
        <w:rPr>
          <w:b/>
        </w:rPr>
        <w:t>13-25-vuotiaat nuoret</w:t>
      </w:r>
    </w:p>
    <w:p w:rsidR="006458BC" w:rsidRPr="00D21B50" w:rsidRDefault="006458BC" w:rsidP="006458BC">
      <w:pPr>
        <w:pStyle w:val="Eivli"/>
        <w:rPr>
          <w:b/>
        </w:rPr>
      </w:pPr>
      <w:r w:rsidRPr="00D21B50">
        <w:rPr>
          <w:b/>
        </w:rPr>
        <w:t>Koordinoiva ministeriö: OKM</w:t>
      </w:r>
    </w:p>
    <w:p w:rsidR="006458BC" w:rsidRPr="00D21B50" w:rsidRDefault="006458BC" w:rsidP="006458BC">
      <w:pPr>
        <w:pStyle w:val="Eivli"/>
        <w:rPr>
          <w:b/>
        </w:rPr>
      </w:pPr>
      <w:r w:rsidRPr="00D21B50">
        <w:rPr>
          <w:b/>
        </w:rPr>
        <w:t>Yhteistyökumppanit:</w:t>
      </w:r>
      <w:r w:rsidR="00023F25">
        <w:rPr>
          <w:b/>
        </w:rPr>
        <w:t xml:space="preserve"> STM, liikunta- ja nuorisoalan järjestöt</w:t>
      </w:r>
      <w:r w:rsidR="00240AC4">
        <w:rPr>
          <w:b/>
        </w:rPr>
        <w:t>, taiteen ja kulttuurialan toimijat sekä kunnat</w:t>
      </w:r>
    </w:p>
    <w:p w:rsidR="006458BC" w:rsidRPr="00E16A6F" w:rsidRDefault="006458BC" w:rsidP="00E16A6F">
      <w:pPr>
        <w:pStyle w:val="Eivli"/>
        <w:rPr>
          <w:b/>
        </w:rPr>
      </w:pPr>
      <w:r w:rsidRPr="00D21B50">
        <w:rPr>
          <w:b/>
        </w:rPr>
        <w:t>Seurantamittarit:</w:t>
      </w:r>
      <w:r w:rsidR="00023F25">
        <w:rPr>
          <w:b/>
        </w:rPr>
        <w:t xml:space="preserve"> Vapaa-aikatutkimus</w:t>
      </w:r>
      <w:r w:rsidR="00240AC4">
        <w:rPr>
          <w:b/>
        </w:rPr>
        <w:t>, koululaiskysely</w:t>
      </w:r>
      <w:r w:rsidRPr="00D21B50">
        <w:rPr>
          <w:b/>
        </w:rPr>
        <w:t xml:space="preserve"> </w:t>
      </w:r>
    </w:p>
    <w:p w:rsidR="006458BC" w:rsidRDefault="006458BC" w:rsidP="006458BC">
      <w:pPr>
        <w:pStyle w:val="Luettelokappale"/>
        <w:jc w:val="both"/>
      </w:pPr>
    </w:p>
    <w:p w:rsidR="006458BC" w:rsidRPr="003C6DB3" w:rsidRDefault="006458BC" w:rsidP="00737C1C">
      <w:pPr>
        <w:pStyle w:val="Otsikko4"/>
      </w:pPr>
      <w:r>
        <w:t>Moniammatillista yhteistyötä</w:t>
      </w:r>
      <w:r w:rsidRPr="003C6DB3">
        <w:t xml:space="preserve"> ja erityisesti </w:t>
      </w:r>
      <w:r>
        <w:t>nuorisotyötä vahvistetaan</w:t>
      </w:r>
      <w:r w:rsidRPr="003C6DB3">
        <w:t xml:space="preserve"> perusopetuksessa</w:t>
      </w:r>
      <w:r>
        <w:t xml:space="preserve"> ja ammatillisessa koulutuksessa</w:t>
      </w:r>
    </w:p>
    <w:p w:rsidR="006458BC" w:rsidRDefault="006458BC" w:rsidP="006458BC">
      <w:pPr>
        <w:pStyle w:val="Luettelokappale"/>
        <w:ind w:left="709" w:hanging="425"/>
        <w:jc w:val="both"/>
      </w:pPr>
    </w:p>
    <w:p w:rsidR="006458BC" w:rsidRDefault="006458BC" w:rsidP="00E16A6F">
      <w:pPr>
        <w:pStyle w:val="Luettelokappale"/>
        <w:ind w:left="0"/>
        <w:jc w:val="both"/>
      </w:pPr>
      <w:r>
        <w:t>Nuorten hyvinvointi on edellytys oppimiselle – toisaalta oppiminen edistää moninaisesti lasten ja nuorten hyvinvointia. Vahvistamalla moniammatillista yhteistyötä kouluissa voidaan tukea nuorten hyvinvointia, oppimista, kouluviihtyvyyttä, vahvistaa positiivista minäkuvaa ja tukea oppimisympäristöjen yhteisöllisyyttä sekä ennaltaehkäistä syrjäytymistä edistäviä tekijöitä nuorten elämässä.</w:t>
      </w:r>
    </w:p>
    <w:p w:rsidR="006458BC" w:rsidRPr="00816399" w:rsidRDefault="006458BC" w:rsidP="00E16A6F">
      <w:r w:rsidRPr="00816399">
        <w:t>Mielenterveyden edistämisellä vahvistetaan niitä voimavaroja, jotka auttavat rakentamaan toimivaa arkea ja löytämään ratkaisuja myös elämän kriisitilanteissa ja vastoinkäymisissä. Nuorten mielenterveyttä ja itsenäistä toimijuutta uhkaavia tekijöitä ovat esimerkiksi huono itsetunto, sosiaalinen jännittäminen</w:t>
      </w:r>
      <w:r>
        <w:t>,</w:t>
      </w:r>
      <w:r w:rsidRPr="00816399">
        <w:t xml:space="preserve"> yksinäisyys, kiusaaminen, syrjintä ja päihteiden käyttö sekä opiskeluun liittyvä stressi.</w:t>
      </w:r>
    </w:p>
    <w:p w:rsidR="006458BC" w:rsidRDefault="006458BC" w:rsidP="00E16A6F">
      <w:pPr>
        <w:pStyle w:val="Luettelokappale"/>
        <w:ind w:left="0"/>
        <w:jc w:val="both"/>
      </w:pPr>
      <w:r w:rsidRPr="007F3525">
        <w:lastRenderedPageBreak/>
        <w:t>Ilman toisen asteen tutki</w:t>
      </w:r>
      <w:r>
        <w:t>ntoa olevien 20–29-vuotiaiden</w:t>
      </w:r>
      <w:r w:rsidRPr="007F3525">
        <w:t xml:space="preserve"> osuus ei ole merkittävästi vähentynyt 2000-luvulla, vuonna 2017 osuus oli 16,4 %. Koulutuksen keskeyttämisen taustalla saattaa olla mm. epäonnistunut opiskelualan valinta, puutteellinen opinto-ohjaus, puutteelliset opiskeluvalmiudet, terveydellisiä syitä, henkilökohtaista elämää kohdanneita vaikeuksia, motivaatio-ongelmia, sopivien koulutusmahdollisuuksien puute, alan työllisyysnäkymät kuin myös kesken opintojen työelämään siirtyminen. Keskeyttäminen voi olla yksi syy syrjäytymiseen, tai se voi olla seurausta jo alkaneesta syrjäytymiskehityksestä. Yhtenä ratkaisuna ongelmaan puuttumiseksi eräät kaupungit ovat tiivistäneet opetustoimen ja nuorisotoimen yhteistyötä. Viemällä erityisnuorisotyö oppilaitoksiin voidaan merkittävästi parantaa opiskelijoiden hyvinvointia ja arjessa selviytymistä sekä tukea opintojen sujumista. Opiskelijan hyvinvointi lisää opiskeluviihtyvyyttä ja on omiaan </w:t>
      </w:r>
      <w:r w:rsidR="009D52A9">
        <w:t>opinnoista putoamista</w:t>
      </w:r>
      <w:r w:rsidRPr="007F3525">
        <w:t>.</w:t>
      </w:r>
    </w:p>
    <w:p w:rsidR="006458BC" w:rsidRPr="002E2FA2" w:rsidRDefault="006458BC" w:rsidP="00E16A6F">
      <w:pPr>
        <w:pStyle w:val="Luettelokappale"/>
        <w:ind w:left="0"/>
        <w:jc w:val="both"/>
        <w:rPr>
          <w:u w:val="single"/>
        </w:rPr>
      </w:pPr>
      <w:r w:rsidRPr="002E2FA2">
        <w:rPr>
          <w:u w:val="single"/>
        </w:rPr>
        <w:t>Toimenpiteet:</w:t>
      </w:r>
    </w:p>
    <w:p w:rsidR="006458BC" w:rsidRDefault="006458BC" w:rsidP="002B2877">
      <w:pPr>
        <w:pStyle w:val="Luettelokappale"/>
        <w:numPr>
          <w:ilvl w:val="0"/>
          <w:numId w:val="7"/>
        </w:numPr>
        <w:spacing w:line="259" w:lineRule="auto"/>
        <w:ind w:left="426" w:hanging="426"/>
        <w:contextualSpacing/>
        <w:jc w:val="both"/>
      </w:pPr>
      <w:r>
        <w:t>Opetus- ja kulttuuriministeriö aloittaa perusopetuksen laadun ja tasa-arvon kehittämishankkeen vuosille 2020-2022. Kehittämishankkeen osana ministeriö toteuttaa moniammatillista toimintamallia erityisesti nuorisotyön vahvistamiseksi kouluissa.</w:t>
      </w:r>
    </w:p>
    <w:p w:rsidR="006458BC" w:rsidRDefault="006458BC" w:rsidP="002B2877">
      <w:pPr>
        <w:pStyle w:val="Luettelokappale"/>
        <w:numPr>
          <w:ilvl w:val="0"/>
          <w:numId w:val="7"/>
        </w:numPr>
        <w:spacing w:line="259" w:lineRule="auto"/>
        <w:ind w:left="426" w:hanging="426"/>
        <w:contextualSpacing/>
        <w:jc w:val="both"/>
      </w:pPr>
      <w:r>
        <w:t>Kehittämishanke tukee osaltaan hallitusohjelman tavoitetta vahvistaa oppilas- ja opiskelijahuollon palveluja, jotta nuoret saavat tarvitsemaansa tukea, tavoitetta vahvistaa koulujen yhteistyötä kuntien ja kolmannen sektorin toimijoiden välillä sekä tavoitetta vahvistaa lasten, nuorten ja perheiden matalan kynnyksen tukipalveluja.</w:t>
      </w:r>
    </w:p>
    <w:p w:rsidR="006458BC" w:rsidRDefault="006458BC" w:rsidP="002B2877">
      <w:pPr>
        <w:pStyle w:val="Luettelokappale"/>
        <w:numPr>
          <w:ilvl w:val="0"/>
          <w:numId w:val="7"/>
        </w:numPr>
        <w:spacing w:line="259" w:lineRule="auto"/>
        <w:ind w:left="426" w:hanging="426"/>
        <w:contextualSpacing/>
        <w:jc w:val="both"/>
      </w:pPr>
      <w:r>
        <w:t>Lisäksi hallitusohjelman mukaisesti vahvistetaan oppilaitosten yhteisöllistä toimintakulttuuria sekä oppilaiden ja opiskelijoiden roolia ja vaikutusmahdollisuuksia kouluyhteisöissä.</w:t>
      </w:r>
    </w:p>
    <w:p w:rsidR="006458BC" w:rsidRDefault="006458BC" w:rsidP="002B2877">
      <w:pPr>
        <w:pStyle w:val="Luettelokappale"/>
        <w:numPr>
          <w:ilvl w:val="0"/>
          <w:numId w:val="7"/>
        </w:numPr>
        <w:spacing w:line="259" w:lineRule="auto"/>
        <w:ind w:left="426" w:hanging="426"/>
        <w:contextualSpacing/>
        <w:jc w:val="both"/>
      </w:pPr>
      <w:r>
        <w:t xml:space="preserve"> Hankkeessa hyödynnetään olemassa olevaa tutkimusta, kokemusta ja tietoa nuorisotyön ja koulujen yhteistyön hyödyistä ja kehitetään hyviä käytäntöjä moniammatillisen yhteistyön ja erityisesti kouluissa toteutettavan nuorisotyön vahvistamiseksi, levittämiseksi ja vakiinnuttamiseksi nuorten hyvinvoinnin ja kouluviihtyvyyden, koulutuksellisen tasa-arvon ja oppilaitosten yhteisöllisyyden vahvistamiseksi ja erityisesti syrjäytymiskehityksen ennaltaehkäisemiseksi.</w:t>
      </w:r>
    </w:p>
    <w:p w:rsidR="006458BC" w:rsidRDefault="006458BC" w:rsidP="002B2877">
      <w:pPr>
        <w:pStyle w:val="Luettelokappale"/>
        <w:numPr>
          <w:ilvl w:val="0"/>
          <w:numId w:val="7"/>
        </w:numPr>
        <w:spacing w:line="259" w:lineRule="auto"/>
        <w:ind w:left="426" w:hanging="426"/>
        <w:contextualSpacing/>
        <w:jc w:val="both"/>
      </w:pPr>
      <w:r>
        <w:t>Yhtenä painopisteenä hankkeessa on maahanmuuttajataustaisten oppilaiden ja näiden perheiden tavoittaminen ja tukeminen.</w:t>
      </w:r>
    </w:p>
    <w:p w:rsidR="006458BC" w:rsidRDefault="006458BC" w:rsidP="002B2877">
      <w:pPr>
        <w:pStyle w:val="Luettelokappale"/>
        <w:numPr>
          <w:ilvl w:val="0"/>
          <w:numId w:val="7"/>
        </w:numPr>
        <w:spacing w:line="259" w:lineRule="auto"/>
        <w:ind w:left="426" w:hanging="426"/>
        <w:jc w:val="both"/>
      </w:pPr>
      <w:r>
        <w:t>Toimenpiteiden valmistelu, toimeenpano ja seuranta toteutetaan osana laajempaa perusopetuksen laadun ja tasa-arvon kehittämishanketta. Toimeenpanossa huomioidaan perusopetuksen nivelvaihe.</w:t>
      </w:r>
    </w:p>
    <w:p w:rsidR="006458BC" w:rsidRDefault="006458BC" w:rsidP="002B2877">
      <w:pPr>
        <w:pStyle w:val="Luettelokappale"/>
        <w:numPr>
          <w:ilvl w:val="0"/>
          <w:numId w:val="7"/>
        </w:numPr>
        <w:spacing w:line="259" w:lineRule="auto"/>
        <w:ind w:left="426" w:hanging="426"/>
        <w:jc w:val="both"/>
      </w:pPr>
      <w:r w:rsidRPr="00336B31">
        <w:t>Kehitetään ja levitetään valtakunnallisesti erilaisiin kuntiin soveltuvia nuorisotyön ja oppilaitosten yhteistyömalleja opiskelijoiden hyvinvoinnin tukemiseksi. Toiminnan vaikuttavuutta mitataan tutkimuksen avulla.</w:t>
      </w:r>
    </w:p>
    <w:p w:rsidR="006458BC" w:rsidRDefault="006458BC" w:rsidP="002B2877">
      <w:pPr>
        <w:pStyle w:val="Luettelokappale"/>
        <w:numPr>
          <w:ilvl w:val="0"/>
          <w:numId w:val="7"/>
        </w:numPr>
        <w:spacing w:line="259" w:lineRule="auto"/>
        <w:ind w:left="426" w:hanging="426"/>
        <w:jc w:val="both"/>
      </w:pPr>
      <w:r>
        <w:t>Lisätään mielenterveysosaamista ja –taitoja kouluissa. Vahvistetaan kasvuikäisten mielenterveystaitojen ja hyvän itsetunnon kehittymistä lisäämällä tietoa hyvistä käytännöistä, panostamalla mielenterveystaitoja edistävien työtapojen koulutukseen sekä vaikuttamalla toimintakulttuuriin perusopetuksessa.</w:t>
      </w:r>
    </w:p>
    <w:p w:rsidR="006458BC" w:rsidRPr="00336B31" w:rsidRDefault="006458BC" w:rsidP="002B2877">
      <w:pPr>
        <w:pStyle w:val="Luettelokappale"/>
        <w:numPr>
          <w:ilvl w:val="0"/>
          <w:numId w:val="7"/>
        </w:numPr>
        <w:spacing w:line="259" w:lineRule="auto"/>
        <w:ind w:left="426" w:hanging="426"/>
        <w:jc w:val="both"/>
      </w:pPr>
      <w:r>
        <w:t>Varmistetaan oppilas- ja opiskelijahuollon sekä koulu- ja opiskeluterveydenhuollon mielenterveystyön riittävät voimavarat ja ammattiryhmien välinen koordinoitu yhteistyö.</w:t>
      </w:r>
    </w:p>
    <w:p w:rsidR="006458BC" w:rsidRPr="003C6DB3" w:rsidRDefault="006458BC" w:rsidP="002B2877">
      <w:pPr>
        <w:pStyle w:val="Luettelokappale"/>
        <w:ind w:left="0"/>
        <w:contextualSpacing/>
        <w:jc w:val="both"/>
        <w:rPr>
          <w:b/>
        </w:rPr>
      </w:pPr>
      <w:r w:rsidRPr="003C6DB3">
        <w:rPr>
          <w:b/>
        </w:rPr>
        <w:t>Kohderyhmä: Kehittämishanke kohdistuu perusopetuksen luokille 5-9, painopisteenä yläkouluikäiset 13-16 –vuotiaat nuoret</w:t>
      </w:r>
      <w:r>
        <w:rPr>
          <w:b/>
        </w:rPr>
        <w:t xml:space="preserve"> sekä ammatillisessa peruskoulutuksessa olevat nuoret</w:t>
      </w:r>
      <w:r w:rsidRPr="003C6DB3">
        <w:rPr>
          <w:b/>
        </w:rPr>
        <w:t xml:space="preserve">. </w:t>
      </w:r>
    </w:p>
    <w:p w:rsidR="006458BC" w:rsidRPr="003C6DB3" w:rsidRDefault="006458BC" w:rsidP="002B2877">
      <w:pPr>
        <w:pStyle w:val="Luettelokappale"/>
        <w:ind w:left="0"/>
        <w:contextualSpacing/>
        <w:jc w:val="both"/>
        <w:rPr>
          <w:b/>
        </w:rPr>
      </w:pPr>
      <w:r w:rsidRPr="003C6DB3">
        <w:rPr>
          <w:b/>
        </w:rPr>
        <w:t>Koordinoiva ministeriö: OKM</w:t>
      </w:r>
    </w:p>
    <w:p w:rsidR="006458BC" w:rsidRDefault="006458BC" w:rsidP="002B2877">
      <w:pPr>
        <w:pStyle w:val="Luettelokappale"/>
        <w:ind w:left="0"/>
        <w:contextualSpacing/>
        <w:jc w:val="both"/>
        <w:rPr>
          <w:b/>
        </w:rPr>
      </w:pPr>
      <w:r w:rsidRPr="003C6DB3">
        <w:rPr>
          <w:b/>
        </w:rPr>
        <w:t xml:space="preserve">Yhteistyökumppanit: </w:t>
      </w:r>
      <w:r>
        <w:rPr>
          <w:b/>
        </w:rPr>
        <w:t xml:space="preserve">STM, </w:t>
      </w:r>
      <w:r w:rsidRPr="003C6DB3">
        <w:rPr>
          <w:b/>
        </w:rPr>
        <w:t>OPH, nuorisotoimialan toimijat, kunnat, perusopetuksen järjestäjät,</w:t>
      </w:r>
      <w:r>
        <w:rPr>
          <w:b/>
        </w:rPr>
        <w:t xml:space="preserve"> ammatillisen koulutuksen järjestäjät sekä</w:t>
      </w:r>
      <w:r w:rsidRPr="003C6DB3">
        <w:rPr>
          <w:b/>
        </w:rPr>
        <w:t xml:space="preserve"> opetus- j</w:t>
      </w:r>
      <w:r>
        <w:rPr>
          <w:b/>
        </w:rPr>
        <w:t>a nuorisoalan järjestöt.</w:t>
      </w:r>
    </w:p>
    <w:p w:rsidR="006458BC" w:rsidRPr="003C6DB3" w:rsidRDefault="006458BC" w:rsidP="002B2877">
      <w:pPr>
        <w:pStyle w:val="Luettelokappale"/>
        <w:ind w:left="0"/>
        <w:jc w:val="both"/>
        <w:rPr>
          <w:b/>
        </w:rPr>
      </w:pPr>
      <w:r w:rsidRPr="003C6DB3">
        <w:rPr>
          <w:b/>
        </w:rPr>
        <w:t xml:space="preserve">Seurantamittarit: Toimenpiteiden vaikuttavuuden seuranta toteutetaan osana laajempaa perusopetuksen laadun ja tasa-arvon kehittämishankkeen seurantaa. Tavoitteena moniammatillista yhteistyötä koskevan </w:t>
      </w:r>
      <w:r w:rsidRPr="003C6DB3">
        <w:rPr>
          <w:b/>
        </w:rPr>
        <w:lastRenderedPageBreak/>
        <w:t>tavoitteiston selkeyttäminen, nykytilaan verrattuna selkeä lisäys moniammatillisen yhteistyön hyödyntämiseen kunnissa ja seur</w:t>
      </w:r>
      <w:r>
        <w:rPr>
          <w:b/>
        </w:rPr>
        <w:t>antajärjestelmän kehittäminen. Ammatillisen koulutuksen osalta tehdään seurantatutkimus toiminnan vaikuttavuudesta.</w:t>
      </w:r>
    </w:p>
    <w:p w:rsidR="006458BC" w:rsidRPr="002E2FA2" w:rsidRDefault="004511AE" w:rsidP="00737C1C">
      <w:pPr>
        <w:pStyle w:val="Otsikko4"/>
      </w:pPr>
      <w:r>
        <w:br/>
      </w:r>
      <w:r w:rsidR="006458BC" w:rsidRPr="002E2FA2">
        <w:t>Nuorten</w:t>
      </w:r>
      <w:r w:rsidR="006458BC">
        <w:t xml:space="preserve"> edellytykset itsenäiseen asumiseen paranevat</w:t>
      </w:r>
    </w:p>
    <w:p w:rsidR="006458BC" w:rsidRDefault="006458BC" w:rsidP="006458BC">
      <w:pPr>
        <w:pStyle w:val="Luettelokappale"/>
        <w:ind w:left="709" w:hanging="425"/>
        <w:jc w:val="both"/>
      </w:pPr>
    </w:p>
    <w:p w:rsidR="006458BC" w:rsidRDefault="006458BC" w:rsidP="002B2877">
      <w:pPr>
        <w:pStyle w:val="Luettelokappale"/>
        <w:ind w:left="0"/>
        <w:jc w:val="both"/>
      </w:pPr>
      <w:r>
        <w:t>Nuoret ovat yhtenä kohderyhmänä yhteistyöohjelmassa asunnottomuuden puolittamiseksi. Ohjelmassa pyritään varmistamaan nuorille riittävä kohtuuhintainen asuntotarjonta ja asumiseen tarvittava tuki, esimerkiksi asumisneuvonta. Nuorille tulee olla tarjolla erilaisia asumisvaihtoehtoja,</w:t>
      </w:r>
      <w:r w:rsidR="002B2877">
        <w:t xml:space="preserve"> mukaan lukien yhteisöasuminen.</w:t>
      </w:r>
    </w:p>
    <w:p w:rsidR="006458BC" w:rsidRPr="002E2FA2" w:rsidRDefault="006458BC" w:rsidP="002B2877">
      <w:pPr>
        <w:pStyle w:val="Luettelokappale"/>
        <w:ind w:left="709" w:hanging="709"/>
        <w:jc w:val="both"/>
        <w:rPr>
          <w:u w:val="single"/>
        </w:rPr>
      </w:pPr>
      <w:r w:rsidRPr="002E2FA2">
        <w:rPr>
          <w:u w:val="single"/>
        </w:rPr>
        <w:t>Toimenpiteet:</w:t>
      </w:r>
    </w:p>
    <w:p w:rsidR="006458BC" w:rsidRDefault="006458BC" w:rsidP="002B2877">
      <w:pPr>
        <w:pStyle w:val="Luettelokappale"/>
        <w:numPr>
          <w:ilvl w:val="0"/>
          <w:numId w:val="7"/>
        </w:numPr>
        <w:spacing w:line="259" w:lineRule="auto"/>
        <w:ind w:left="426" w:hanging="426"/>
        <w:contextualSpacing/>
        <w:jc w:val="both"/>
      </w:pPr>
      <w:r>
        <w:t>Hallitusohjelman mukaisesti YM käynnistää uuden yhteistyöohjelman asunnottomuuden puolittamiseksi. Ohjelmaan osallistuvien kaupunkien suunnitelmissa tulee ottaa huomioon nuorten asuminen (tarvittavat asunnot ja tuki).</w:t>
      </w:r>
    </w:p>
    <w:p w:rsidR="006458BC" w:rsidRDefault="006458BC" w:rsidP="002B2877">
      <w:pPr>
        <w:pStyle w:val="Luettelokappale"/>
        <w:numPr>
          <w:ilvl w:val="0"/>
          <w:numId w:val="7"/>
        </w:numPr>
        <w:spacing w:line="259" w:lineRule="auto"/>
        <w:ind w:left="426" w:hanging="426"/>
        <w:contextualSpacing/>
        <w:jc w:val="both"/>
      </w:pPr>
      <w:r>
        <w:t>Parannetaan asumisneuvonnan saatavuutta. Nuoret ovat painopisteenä asumisneuvonnan laajentamisessa kaikkiin asumismuotoihin.</w:t>
      </w:r>
    </w:p>
    <w:p w:rsidR="006458BC" w:rsidRDefault="006458BC" w:rsidP="002B2877">
      <w:pPr>
        <w:pStyle w:val="Luettelokappale"/>
        <w:numPr>
          <w:ilvl w:val="0"/>
          <w:numId w:val="7"/>
        </w:numPr>
        <w:spacing w:line="259" w:lineRule="auto"/>
        <w:ind w:left="426" w:hanging="426"/>
        <w:contextualSpacing/>
        <w:jc w:val="both"/>
      </w:pPr>
      <w:r>
        <w:t>Ohjaamoissa on kehitetty nuorille kohdistuvaa asumisen ohjausta ja neuvontaa yhteistyössä Nuorisoasuntoliiton kanssa. Jatketaan nuorten asumisasioiden edistämistä ohjaamoissa.</w:t>
      </w:r>
    </w:p>
    <w:p w:rsidR="006458BC" w:rsidRDefault="006458BC" w:rsidP="002B2877">
      <w:pPr>
        <w:pStyle w:val="Luettelokappale"/>
        <w:numPr>
          <w:ilvl w:val="0"/>
          <w:numId w:val="7"/>
        </w:numPr>
        <w:spacing w:line="259" w:lineRule="auto"/>
        <w:ind w:left="426" w:hanging="426"/>
        <w:jc w:val="both"/>
      </w:pPr>
      <w:r>
        <w:t>Hallitusohjelman mukaisesti edistetään valtion tukemaa kohtuuhintaista asuntotuotantoa sekä erityisesti nuoriso- ja opiskelija-asuntojen tuotantoa. Nuorille tulee olla erilaisia asumisvaihtoehtoja, esimerkiksi yhteisöasuminen.</w:t>
      </w:r>
    </w:p>
    <w:p w:rsidR="006458BC" w:rsidRPr="002E2FA2" w:rsidRDefault="006458BC" w:rsidP="002B2877">
      <w:pPr>
        <w:pStyle w:val="Luettelokappale"/>
        <w:ind w:left="0"/>
        <w:contextualSpacing/>
        <w:jc w:val="both"/>
        <w:rPr>
          <w:b/>
        </w:rPr>
      </w:pPr>
      <w:r w:rsidRPr="002E2FA2">
        <w:rPr>
          <w:b/>
        </w:rPr>
        <w:t>Kohderyhmä: 18-25-vuotiaat nuoret</w:t>
      </w:r>
    </w:p>
    <w:p w:rsidR="006458BC" w:rsidRPr="002E2FA2" w:rsidRDefault="006458BC" w:rsidP="002B2877">
      <w:pPr>
        <w:pStyle w:val="Luettelokappale"/>
        <w:ind w:left="0"/>
        <w:contextualSpacing/>
        <w:jc w:val="both"/>
        <w:rPr>
          <w:b/>
        </w:rPr>
      </w:pPr>
      <w:r w:rsidRPr="002E2FA2">
        <w:rPr>
          <w:b/>
        </w:rPr>
        <w:t xml:space="preserve">Koordinoiva ministeriö: YM </w:t>
      </w:r>
    </w:p>
    <w:p w:rsidR="006458BC" w:rsidRPr="002E2FA2" w:rsidRDefault="006458BC" w:rsidP="002B2877">
      <w:pPr>
        <w:pStyle w:val="Luettelokappale"/>
        <w:ind w:left="0"/>
        <w:contextualSpacing/>
        <w:jc w:val="both"/>
        <w:rPr>
          <w:b/>
        </w:rPr>
      </w:pPr>
      <w:r w:rsidRPr="002E2FA2">
        <w:rPr>
          <w:b/>
        </w:rPr>
        <w:t>Yhteistyökumppanit: STM, OM, TEM, kunnat</w:t>
      </w:r>
    </w:p>
    <w:p w:rsidR="006458BC" w:rsidRPr="002E2FA2" w:rsidRDefault="006458BC" w:rsidP="002B2877">
      <w:pPr>
        <w:pStyle w:val="Luettelokappale"/>
        <w:ind w:left="0"/>
        <w:jc w:val="both"/>
        <w:rPr>
          <w:b/>
        </w:rPr>
      </w:pPr>
      <w:r w:rsidRPr="002E2FA2">
        <w:rPr>
          <w:b/>
        </w:rPr>
        <w:t xml:space="preserve">Seurantamittarit: Nuorten asunnottomien lukumäärä, nuoriso- ja opiskelija-asuntojen lukumäärä, nuorten huomioon ottaminen ohjelmakaupunkien sopimuksissa </w:t>
      </w:r>
    </w:p>
    <w:p w:rsidR="006458BC" w:rsidRDefault="006458BC" w:rsidP="006458BC">
      <w:pPr>
        <w:pStyle w:val="Luettelokappale"/>
        <w:ind w:left="360"/>
        <w:jc w:val="both"/>
      </w:pPr>
    </w:p>
    <w:p w:rsidR="006458BC" w:rsidRPr="001A6F2C" w:rsidRDefault="006458BC" w:rsidP="00737C1C">
      <w:pPr>
        <w:pStyle w:val="Otsikko4"/>
      </w:pPr>
      <w:r w:rsidRPr="001A6F2C">
        <w:t>Nuorisotakuulla turvataan nuoren pääsy koulutukseen ja työhön</w:t>
      </w:r>
    </w:p>
    <w:p w:rsidR="002B2877" w:rsidRDefault="002B2877" w:rsidP="006458BC">
      <w:pPr>
        <w:ind w:left="284"/>
        <w:jc w:val="both"/>
      </w:pPr>
    </w:p>
    <w:p w:rsidR="006458BC" w:rsidRDefault="006458BC" w:rsidP="002B2877">
      <w:pPr>
        <w:jc w:val="both"/>
      </w:pPr>
      <w:r>
        <w:t>Hallitusohjelman mukaan jokaiselle alle 25-vuotiaalle nuorelle tai alle 30-vuotiaalle valmistuneelle taataan joko työ-, työharjoittelu-, työkokeilu-, työpaja-, oppisopimus- tai kuntoutuspaikka kolmen kuukauden aikana työttömyyden alkamisesta.</w:t>
      </w:r>
    </w:p>
    <w:p w:rsidR="006458BC" w:rsidRDefault="006458BC" w:rsidP="002B2877">
      <w:pPr>
        <w:jc w:val="both"/>
      </w:pPr>
      <w:r w:rsidRPr="0078795D">
        <w:t>Ohjaamoissa ja muissa nuorten palveluissa kohdataan paljon haastavissa elämäntilanteissa olevia nuoria, joista monet tulevat ”takamatkalta” valmiuksissaan selviytyä itsenäisesti työelämässä, mutta saattavat sopivaa apua saadessaan kuntoutua ja vahvistua nopeastikin. Keskeisiä nuorten haasteita, jotka pitkittyessään johtavat jopa työkyvyttömyytee</w:t>
      </w:r>
      <w:r>
        <w:t>n ovat mm. itseluottamuksen puu</w:t>
      </w:r>
      <w:r w:rsidRPr="0078795D">
        <w:t>te, sosiaalinen jännittäminen, yksinäisyys, näköalattomuus ja</w:t>
      </w:r>
      <w:r>
        <w:t xml:space="preserve"> tunnistamattomat oppimisvaikeu</w:t>
      </w:r>
      <w:r w:rsidRPr="0078795D">
        <w:t>det.</w:t>
      </w:r>
    </w:p>
    <w:p w:rsidR="006458BC" w:rsidRPr="001A6F2C" w:rsidRDefault="006458BC" w:rsidP="002B2877">
      <w:pPr>
        <w:ind w:left="709" w:hanging="709"/>
        <w:jc w:val="both"/>
        <w:rPr>
          <w:u w:val="single"/>
        </w:rPr>
      </w:pPr>
      <w:r w:rsidRPr="001A6F2C">
        <w:rPr>
          <w:u w:val="single"/>
        </w:rPr>
        <w:t>Toimenpiteet:</w:t>
      </w:r>
    </w:p>
    <w:p w:rsidR="006458BC" w:rsidRDefault="006458BC" w:rsidP="002B2877">
      <w:pPr>
        <w:pStyle w:val="Luettelokappale"/>
        <w:numPr>
          <w:ilvl w:val="0"/>
          <w:numId w:val="7"/>
        </w:numPr>
        <w:spacing w:line="259" w:lineRule="auto"/>
        <w:ind w:left="426" w:hanging="426"/>
        <w:contextualSpacing/>
        <w:jc w:val="both"/>
      </w:pPr>
      <w:r>
        <w:t>Nuorisotakuun puitteissa vahvistetaan Ohjaamo-toimintaa sekä taataan nuorille tasapuoliset mahdollisuudet kasvokkain tapahtuvaan tukeen. Psykososiaalista tukea Ohjaamo-toiminnassa tarjoavan Onni-toimintamallin juurruttamista jatketaan.</w:t>
      </w:r>
    </w:p>
    <w:p w:rsidR="006458BC" w:rsidRDefault="006458BC" w:rsidP="002B2877">
      <w:pPr>
        <w:pStyle w:val="Luettelokappale"/>
        <w:numPr>
          <w:ilvl w:val="0"/>
          <w:numId w:val="7"/>
        </w:numPr>
        <w:spacing w:line="259" w:lineRule="auto"/>
        <w:ind w:left="426" w:hanging="426"/>
        <w:contextualSpacing/>
        <w:jc w:val="both"/>
      </w:pPr>
      <w:r>
        <w:lastRenderedPageBreak/>
        <w:t xml:space="preserve">Nuorisotakuun toimeenpanossa varmistetaan tiedonkulku viranomaisten välillä toimenpiteiden ja hankkeiden koordinaatiossa valtioneuvoston tasolla. Tavoite varmistetaan tiiviillä yhteistyöllä erityisesti työ- ja elinkeinoministeriön, sosiaali- ja terveysministeriön sekä opetus- ja kulttuuriministeriön välillä. </w:t>
      </w:r>
    </w:p>
    <w:p w:rsidR="006458BC" w:rsidRDefault="006458BC" w:rsidP="002B2877">
      <w:pPr>
        <w:pStyle w:val="Luettelokappale"/>
        <w:numPr>
          <w:ilvl w:val="0"/>
          <w:numId w:val="7"/>
        </w:numPr>
        <w:spacing w:line="259" w:lineRule="auto"/>
        <w:ind w:left="426" w:hanging="426"/>
        <w:contextualSpacing/>
        <w:jc w:val="both"/>
      </w:pPr>
      <w:r>
        <w:t>Palvelurakenneuudistuksissa huomioidaan nuorisotakuun tavoitteiden toteutuminen.</w:t>
      </w:r>
    </w:p>
    <w:p w:rsidR="006458BC" w:rsidRPr="001A6F2C" w:rsidRDefault="006458BC" w:rsidP="002B2877">
      <w:pPr>
        <w:pStyle w:val="Eivli"/>
        <w:rPr>
          <w:b/>
        </w:rPr>
      </w:pPr>
      <w:r w:rsidRPr="001A6F2C">
        <w:rPr>
          <w:b/>
        </w:rPr>
        <w:t>Kohderyhmä: Alle 25-vuotiaat ja alle 30-vuotiaat valmistuneet.</w:t>
      </w:r>
    </w:p>
    <w:p w:rsidR="006458BC" w:rsidRPr="001A6F2C" w:rsidRDefault="006458BC" w:rsidP="002B2877">
      <w:pPr>
        <w:pStyle w:val="Eivli"/>
        <w:rPr>
          <w:b/>
        </w:rPr>
      </w:pPr>
      <w:r w:rsidRPr="001A6F2C">
        <w:rPr>
          <w:b/>
        </w:rPr>
        <w:t>Koordinoiva ministeriö: TEM</w:t>
      </w:r>
    </w:p>
    <w:p w:rsidR="006458BC" w:rsidRPr="001A6F2C" w:rsidRDefault="006458BC" w:rsidP="002B2877">
      <w:pPr>
        <w:pStyle w:val="Eivli"/>
        <w:rPr>
          <w:b/>
        </w:rPr>
      </w:pPr>
      <w:r w:rsidRPr="001A6F2C">
        <w:rPr>
          <w:b/>
        </w:rPr>
        <w:t>Yhteistyökumppanit: STM ja OKM</w:t>
      </w:r>
    </w:p>
    <w:p w:rsidR="006458BC" w:rsidRPr="001A6F2C" w:rsidRDefault="006458BC" w:rsidP="002B2877">
      <w:pPr>
        <w:pStyle w:val="Eivli"/>
        <w:rPr>
          <w:b/>
        </w:rPr>
      </w:pPr>
      <w:r w:rsidRPr="001A6F2C">
        <w:rPr>
          <w:b/>
        </w:rPr>
        <w:t>Seurantamittarit: Nuorisotakuun kohderyhmään kuuluvien nuorten työttömyysjaksojen kesto. Virta yli 3 kuukauden työttömyyteen.</w:t>
      </w:r>
    </w:p>
    <w:p w:rsidR="006458BC" w:rsidRDefault="006458BC" w:rsidP="006458BC">
      <w:pPr>
        <w:pStyle w:val="Luettelokappale"/>
        <w:ind w:left="1664"/>
        <w:jc w:val="both"/>
      </w:pPr>
    </w:p>
    <w:p w:rsidR="006458BC" w:rsidRDefault="006458BC" w:rsidP="00737C1C">
      <w:pPr>
        <w:pStyle w:val="Otsikko4"/>
      </w:pPr>
      <w:r w:rsidRPr="00C1383E">
        <w:t>Kehitetään lastensuojelun jälkihuoltoa antamalla nuorelle riittävä ja tarpeenmukainen tuki matkalla aikuisuuteen</w:t>
      </w:r>
    </w:p>
    <w:p w:rsidR="002B2877" w:rsidRPr="002B2877" w:rsidRDefault="002B2877" w:rsidP="002B2877"/>
    <w:p w:rsidR="006458BC" w:rsidRPr="00C1383E" w:rsidRDefault="006458BC" w:rsidP="002B2877">
      <w:pPr>
        <w:jc w:val="both"/>
      </w:pPr>
      <w:r w:rsidRPr="00C1383E">
        <w:t>Voimassa olevan lainsäädännön mukaan lastensuojelun jälkihuollon tarkoituksena on tukea lapsen tai nuoren kotiutumista lastensuojelun sijaishuollosta tai nuoren itsenäistymistä. 1.1.2020 lähtien oikeus lastensuojelun jälkihuollon palveluihin jatkuu nykyisen 21 ikävuoden sijasta siihen, kunnes nuori täyttää 25 vuotta. Sijaishuollosta itsenäistyminen on kriittinen vaihe, jolloin nuoret tarvitsevat usein kokonaisvaltaista tukea. Jokaisella nuorella tulee olla näkymä tulevaisuuteen, mielekäs polku ja välineet edetä kohti koulutusta ja työtä. Täysi-ikäistyville nuorille on tarjottava tarpeenmukaista tukea esimerkiksi asumiseen, koulutukseen, työelämään siirtymiseen ja taloudelliseen toimeentuloon liittyvissä asioissa. Nuoren edun mukaisen kokonaisratkaisun ja syrjäytymisen vähentämisen onnistuminen edellyttää uudenlaista eri sektoreiden kokonaisvaltaista ja koordinoitua yhteistyötä eri hallinnonalojen irrallisten palvelujen sijaan.</w:t>
      </w:r>
    </w:p>
    <w:p w:rsidR="006458BC" w:rsidRPr="002B2877" w:rsidRDefault="00B630DA" w:rsidP="002B2877">
      <w:pPr>
        <w:ind w:left="284" w:hanging="284"/>
        <w:jc w:val="both"/>
        <w:rPr>
          <w:u w:val="single"/>
        </w:rPr>
      </w:pPr>
      <w:r>
        <w:rPr>
          <w:u w:val="single"/>
        </w:rPr>
        <w:t>Toimenpide</w:t>
      </w:r>
      <w:r w:rsidR="006458BC" w:rsidRPr="002B2877">
        <w:rPr>
          <w:u w:val="single"/>
        </w:rPr>
        <w:t>:</w:t>
      </w:r>
    </w:p>
    <w:p w:rsidR="00DA397D" w:rsidRPr="00B630DA" w:rsidRDefault="00B630DA" w:rsidP="00B630DA">
      <w:pPr>
        <w:pStyle w:val="Luettelokappale"/>
        <w:numPr>
          <w:ilvl w:val="0"/>
          <w:numId w:val="7"/>
        </w:numPr>
        <w:contextualSpacing/>
        <w:jc w:val="both"/>
        <w:rPr>
          <w:b/>
        </w:rPr>
      </w:pPr>
      <w:r w:rsidRPr="00B630DA">
        <w:t>Uudistetaan täysi-ikää lähestyvien ja täysi-ikäisten lastensuojelun jälkihuolto hallitusohjelman mukaisesti aivan uudenlaiseksi, monialaiseksi aikuistumisen tueksi.</w:t>
      </w:r>
      <w:r w:rsidR="006458BC">
        <w:t xml:space="preserve"> </w:t>
      </w:r>
    </w:p>
    <w:p w:rsidR="00DA397D" w:rsidRPr="00DA397D" w:rsidRDefault="00DA397D" w:rsidP="00DA397D">
      <w:pPr>
        <w:pStyle w:val="Luettelokappale"/>
        <w:spacing w:line="259" w:lineRule="auto"/>
        <w:ind w:left="426"/>
        <w:contextualSpacing/>
        <w:jc w:val="both"/>
        <w:rPr>
          <w:b/>
        </w:rPr>
      </w:pPr>
    </w:p>
    <w:p w:rsidR="006458BC" w:rsidRPr="00DA397D" w:rsidRDefault="006458BC" w:rsidP="00DA397D">
      <w:pPr>
        <w:contextualSpacing/>
        <w:jc w:val="both"/>
        <w:rPr>
          <w:b/>
        </w:rPr>
      </w:pPr>
      <w:r w:rsidRPr="00DA397D">
        <w:rPr>
          <w:b/>
        </w:rPr>
        <w:t>Koordinoiva ministeriö: STM</w:t>
      </w:r>
    </w:p>
    <w:p w:rsidR="006458BC" w:rsidRPr="002B2877" w:rsidRDefault="006458BC" w:rsidP="002B2877">
      <w:pPr>
        <w:contextualSpacing/>
        <w:jc w:val="both"/>
        <w:rPr>
          <w:b/>
        </w:rPr>
      </w:pPr>
      <w:r w:rsidRPr="002B2877">
        <w:rPr>
          <w:b/>
        </w:rPr>
        <w:t>Yhteistyökumppanit: OKM, TEM, YM.</w:t>
      </w:r>
    </w:p>
    <w:p w:rsidR="006458BC" w:rsidRDefault="006458BC" w:rsidP="002B2877">
      <w:pPr>
        <w:jc w:val="both"/>
        <w:rPr>
          <w:b/>
        </w:rPr>
      </w:pPr>
      <w:r w:rsidRPr="002B2877">
        <w:rPr>
          <w:b/>
        </w:rPr>
        <w:t xml:space="preserve">Seurantamittarit: </w:t>
      </w:r>
      <w:r w:rsidR="006D7A8F">
        <w:rPr>
          <w:b/>
        </w:rPr>
        <w:t>Määritellään</w:t>
      </w:r>
      <w:r w:rsidRPr="002B2877">
        <w:rPr>
          <w:b/>
        </w:rPr>
        <w:t xml:space="preserve"> myöhemmin.</w:t>
      </w:r>
    </w:p>
    <w:p w:rsidR="006458BC" w:rsidRPr="00C1383E" w:rsidRDefault="004511AE" w:rsidP="00737C1C">
      <w:pPr>
        <w:pStyle w:val="Otsikko4"/>
      </w:pPr>
      <w:r>
        <w:br/>
      </w:r>
      <w:r w:rsidR="006458BC" w:rsidRPr="00C1383E">
        <w:t>Nuorten mielenterveysongelmien ehkäisyn ja hoidon varmistaminen</w:t>
      </w:r>
    </w:p>
    <w:p w:rsidR="002B2877" w:rsidRDefault="002B2877" w:rsidP="006458BC">
      <w:pPr>
        <w:ind w:left="284"/>
      </w:pPr>
    </w:p>
    <w:p w:rsidR="006458BC" w:rsidRDefault="006458BC" w:rsidP="002B2877">
      <w:r>
        <w:t>Mielenterveys- ja päihdehäiriöt aiheuttavat pääosan nuorten terveyshaitoista. Ne ovat merkittävä syrjäytymisen ja pitkäaikaisen työkyvyttömyyden riskitekijä. Nuoruusikä (ikävuodet 13-22) on monien mielenterveyden häiriöiden tyypillinen alkamisikä. Kolme neljästä elämänaikaisesta mielenterveyden häiriöstä puhkeaa ennen 25 vuoden ikää. On a</w:t>
      </w:r>
      <w:r w:rsidR="00261A34">
        <w:t>rvioitu, että 20-25 prosentilla</w:t>
      </w:r>
      <w:r>
        <w:t xml:space="preserve"> nuorista on jokin mielenterveyshäiriö. Ehkäisevä mielenterveys- ja päihdetyö, alkavien häiriöiden ensioireiden tunnistaminen sekä lievien ja keskivaikeiden mielenterveys- ja päihdehäiriöiden hoitaminen kuuluvat jokaisen terveydenhuollon ammattilaisen työhön opiskeluterveydenhuollossa. Palvelujen saatavuudessa on kuitenkin puutteita ja niin sanottu ”poislähettämisen kulttuuri” jatkuu eli opiskelija lähetetään pois opiskeluterveydenhuollosta johonkin muuhun palvelupisteeseen. Näin toimiessa on suuri vaara opiskelijan tippumisesta palvelujen välimaastoon ja jäämisestä ilman mitään palvelua. Onkin erityisen tärkeää, että kunnissa ja jatkossa mahdollisesti maakunnissa huolehditaan opiskelijoiden mielenterveyden häiriöiden perustason hoidon järjestämisestä osana opiskeluterveydenhuoltoa. </w:t>
      </w:r>
    </w:p>
    <w:p w:rsidR="000F143E" w:rsidRDefault="006458BC" w:rsidP="000F143E">
      <w:r>
        <w:lastRenderedPageBreak/>
        <w:t>Uusi mielenterveysstrategia korostaa m</w:t>
      </w:r>
      <w:r w:rsidRPr="00B246DD">
        <w:t>ielenterveyden perusta</w:t>
      </w:r>
      <w:r>
        <w:t>n</w:t>
      </w:r>
      <w:r w:rsidRPr="00B246DD">
        <w:t xml:space="preserve"> rakentu</w:t>
      </w:r>
      <w:r>
        <w:t xml:space="preserve">mista </w:t>
      </w:r>
      <w:r w:rsidRPr="00B246DD">
        <w:t xml:space="preserve">lapsuudessa ja nuoruudessa. </w:t>
      </w:r>
      <w:r>
        <w:t>K</w:t>
      </w:r>
      <w:r w:rsidRPr="00B246DD">
        <w:t>asvuympäristö ja opiskeluympäristö tukevat mielenterveyttä ja tarjoavat mahdollisuuden psyykkisten voimavarojen positiiviselle kehittymiselle.</w:t>
      </w:r>
      <w:r>
        <w:t xml:space="preserve"> Strategian linjaukset sisältävät </w:t>
      </w:r>
      <w:r w:rsidRPr="00B246DD">
        <w:t xml:space="preserve">neuvoloiden, oppilas- ja opiskelijahuollon </w:t>
      </w:r>
      <w:r>
        <w:t xml:space="preserve">(joka sisältää koulu- ja opiskeluterveydenhuollon) </w:t>
      </w:r>
      <w:r w:rsidRPr="00B246DD">
        <w:t>sekä muiden lasten ja nuorten perustason palveluiden mielenterveystyön riittäv</w:t>
      </w:r>
      <w:r>
        <w:t xml:space="preserve">ien </w:t>
      </w:r>
      <w:r w:rsidRPr="00B246DD">
        <w:t>voimavar</w:t>
      </w:r>
      <w:r>
        <w:t>ojen ja ammattiryhmien välis</w:t>
      </w:r>
      <w:r w:rsidRPr="00B246DD">
        <w:t>en yhteistyö</w:t>
      </w:r>
      <w:r>
        <w:t>n v</w:t>
      </w:r>
      <w:r w:rsidRPr="00B246DD">
        <w:t>armist</w:t>
      </w:r>
      <w:r>
        <w:t xml:space="preserve">amisen. </w:t>
      </w:r>
    </w:p>
    <w:p w:rsidR="000F143E" w:rsidRDefault="000F143E" w:rsidP="000F143E">
      <w:pPr>
        <w:pStyle w:val="Luettelokappale"/>
        <w:numPr>
          <w:ilvl w:val="0"/>
          <w:numId w:val="17"/>
        </w:numPr>
      </w:pPr>
      <w:r>
        <w:t>Varmistetaan riittävät voimavarat oppilas- ja opiskelijahuollon sekä koulu- ja opiskeluterveydenhuollon ammattihenkilöille, jotta nuoret saavat apua ongelmiinsa oikea-aikaisesti, ilman kynnystä ja viiveitä.</w:t>
      </w:r>
    </w:p>
    <w:p w:rsidR="000F143E" w:rsidRDefault="000F143E" w:rsidP="000F143E">
      <w:pPr>
        <w:pStyle w:val="Luettelokappale"/>
        <w:numPr>
          <w:ilvl w:val="0"/>
          <w:numId w:val="17"/>
        </w:numPr>
      </w:pPr>
      <w:r>
        <w:t xml:space="preserve">Kouluissa ja oppilaitoksissa otetaan käyttöön vaikuttavia menetelmiä, joilla pystytään puuttumaan jo varhain nuorten mielenterveyden häiriöihin. </w:t>
      </w:r>
    </w:p>
    <w:p w:rsidR="000F143E" w:rsidRDefault="000F143E" w:rsidP="000F143E">
      <w:pPr>
        <w:pStyle w:val="Luettelokappale"/>
        <w:numPr>
          <w:ilvl w:val="0"/>
          <w:numId w:val="17"/>
        </w:numPr>
      </w:pPr>
      <w:r>
        <w:t xml:space="preserve">Varmistetaan että myös koulutuksen ja työn ulkopuolella olevat nuoret (NEET-nuoret) saavat tarpeensa mukaiset psykososiaalisen ja arjen tuen palvelut lähellä asuin- ja toimintaympäristöään mm. kehittämällä monialaisia ohjaamoja. </w:t>
      </w:r>
    </w:p>
    <w:p w:rsidR="000F143E" w:rsidRDefault="000F143E" w:rsidP="000F143E">
      <w:pPr>
        <w:pStyle w:val="Luettelokappale"/>
        <w:numPr>
          <w:ilvl w:val="0"/>
          <w:numId w:val="17"/>
        </w:numPr>
      </w:pPr>
      <w:r>
        <w:t xml:space="preserve">Varmistetaan että nuorilla, joilla on sairauden vuoksi alentunut toimintakyky, on mahdollisuudet koulutukseen omien voimavarojensa puitteissa. </w:t>
      </w:r>
    </w:p>
    <w:p w:rsidR="000F143E" w:rsidRDefault="000F143E" w:rsidP="000F143E">
      <w:pPr>
        <w:pStyle w:val="Luettelokappale"/>
        <w:numPr>
          <w:ilvl w:val="0"/>
          <w:numId w:val="17"/>
        </w:numPr>
      </w:pPr>
      <w:r>
        <w:t>Hyödynnetään ja kehitetään digitaalisia palveluja ja huolehditaan niiden helposta saatavuudesta mm. kehittämällä julkisen sosiaali- ja terveydenhuollon sekä kolmannen sektorin yhteistyötä.</w:t>
      </w:r>
      <w:r w:rsidR="004511AE">
        <w:br/>
      </w:r>
    </w:p>
    <w:p w:rsidR="006458BC" w:rsidRPr="00742CD8" w:rsidRDefault="006458BC" w:rsidP="002B2877">
      <w:pPr>
        <w:pStyle w:val="Eivli"/>
        <w:rPr>
          <w:b/>
        </w:rPr>
      </w:pPr>
      <w:r w:rsidRPr="00742CD8">
        <w:rPr>
          <w:b/>
        </w:rPr>
        <w:t xml:space="preserve">Kohderyhmä: </w:t>
      </w:r>
      <w:r>
        <w:rPr>
          <w:b/>
        </w:rPr>
        <w:t>12-29-vuotiaaat</w:t>
      </w:r>
      <w:r w:rsidRPr="00742CD8">
        <w:rPr>
          <w:b/>
        </w:rPr>
        <w:t xml:space="preserve">. </w:t>
      </w:r>
    </w:p>
    <w:p w:rsidR="006458BC" w:rsidRPr="00742CD8" w:rsidRDefault="006458BC" w:rsidP="002B2877">
      <w:pPr>
        <w:pStyle w:val="Eivli"/>
        <w:rPr>
          <w:b/>
        </w:rPr>
      </w:pPr>
      <w:r w:rsidRPr="00742CD8">
        <w:rPr>
          <w:b/>
        </w:rPr>
        <w:t>Koordinoiva ministeriö</w:t>
      </w:r>
      <w:r>
        <w:rPr>
          <w:b/>
        </w:rPr>
        <w:t>: ST</w:t>
      </w:r>
      <w:r w:rsidRPr="00742CD8">
        <w:rPr>
          <w:b/>
        </w:rPr>
        <w:t>M</w:t>
      </w:r>
    </w:p>
    <w:p w:rsidR="006458BC" w:rsidRPr="00742CD8" w:rsidRDefault="006458BC" w:rsidP="002B2877">
      <w:pPr>
        <w:pStyle w:val="Eivli"/>
        <w:rPr>
          <w:b/>
        </w:rPr>
      </w:pPr>
      <w:r w:rsidRPr="00742CD8">
        <w:rPr>
          <w:b/>
        </w:rPr>
        <w:t xml:space="preserve">Yhteistyökumppanit: </w:t>
      </w:r>
      <w:r>
        <w:rPr>
          <w:b/>
        </w:rPr>
        <w:t>OKM</w:t>
      </w:r>
      <w:r w:rsidRPr="00742CD8">
        <w:rPr>
          <w:b/>
        </w:rPr>
        <w:t>, TEM, kunnat,</w:t>
      </w:r>
      <w:r>
        <w:rPr>
          <w:b/>
        </w:rPr>
        <w:t xml:space="preserve"> YTHS,</w:t>
      </w:r>
      <w:r w:rsidRPr="00742CD8">
        <w:rPr>
          <w:b/>
        </w:rPr>
        <w:t xml:space="preserve"> järjestöt</w:t>
      </w:r>
    </w:p>
    <w:p w:rsidR="006458BC" w:rsidRDefault="006458BC" w:rsidP="002B2877">
      <w:pPr>
        <w:pStyle w:val="Luettelokappale"/>
        <w:ind w:left="0"/>
        <w:jc w:val="both"/>
      </w:pPr>
      <w:r w:rsidRPr="00742CD8">
        <w:rPr>
          <w:b/>
        </w:rPr>
        <w:t>Seurantamittarit:</w:t>
      </w:r>
      <w:r>
        <w:rPr>
          <w:b/>
        </w:rPr>
        <w:t xml:space="preserve"> Erikoissairaanhoidon psykiatrisen hoidon käyttö, koulu- ja opiskeluterveydenhuollon sekä oppilas- ja opiskelijahuollon henkilöstömäärä, Kouluterveyskysely, KOTT</w:t>
      </w:r>
    </w:p>
    <w:p w:rsidR="006458BC" w:rsidRDefault="006458BC" w:rsidP="006458BC">
      <w:pPr>
        <w:pStyle w:val="Luettelokappale"/>
        <w:ind w:left="360"/>
        <w:jc w:val="both"/>
      </w:pPr>
    </w:p>
    <w:p w:rsidR="002B2877" w:rsidRDefault="006458BC" w:rsidP="00737C1C">
      <w:pPr>
        <w:pStyle w:val="Otsikko4"/>
      </w:pPr>
      <w:r w:rsidRPr="009B1F24">
        <w:t>Taloudenhallinta haltuun ennakoivalla talousneuvonnalla</w:t>
      </w:r>
    </w:p>
    <w:p w:rsidR="002B2877" w:rsidRDefault="002B2877" w:rsidP="006458BC">
      <w:pPr>
        <w:ind w:left="284"/>
        <w:jc w:val="both"/>
      </w:pPr>
    </w:p>
    <w:p w:rsidR="006458BC" w:rsidRPr="00E91560" w:rsidRDefault="006458BC" w:rsidP="002B2877">
      <w:pPr>
        <w:jc w:val="both"/>
      </w:pPr>
      <w:r w:rsidRPr="00E91560">
        <w:t xml:space="preserve">Kotitalouksien velkaantuminen ja ylivelkaantuminen ovat kasvaneet niin Suomessa kuin monissa muissa EU-maissa koko 2000-luvun. Ylivelkaantumisen ja syrjäytymisen väliset syy-yhteydet monisuuntaisia. Yhtäältä huono-osaisuus aiheuttaa ylivelkaantumista ja toisaalta ylivelkaantuminen voi nostaa etenkin pitkään jatkuessaan uupumisen, sairastumisen ja syrjäytymisen riskiä sekä vaikuttaa kielteisesti työllistymiseen tai osallistumisen </w:t>
      </w:r>
      <w:r w:rsidR="002B2877">
        <w:t>yhteiskunnalliseen toimintaan.</w:t>
      </w:r>
    </w:p>
    <w:p w:rsidR="006458BC" w:rsidRDefault="006458BC" w:rsidP="002B2877">
      <w:pPr>
        <w:jc w:val="both"/>
      </w:pPr>
      <w:r w:rsidRPr="006A6069">
        <w:t>Oikeusministeriö ja Valtakunnanvoudinvirasto yhteistyössä suunnittelevat ja toteuttavat toimintamalleja, joilla sidosryhm</w:t>
      </w:r>
      <w:r>
        <w:t>äyhteistyön avulla vahvistetaan myös nuorten</w:t>
      </w:r>
      <w:r w:rsidRPr="006A6069">
        <w:t xml:space="preserve"> oman talouden hallintaa ja samalla vähennetään ylivelkaantumisriskiä. Ennakoivan talousneuvonnan hanke toimii 2019-2021. Erityisesti nuoria hanke tavoittaa muun muassa sosiaalitoimen, rikosseuraamusviraston ja puolustusvoimien </w:t>
      </w:r>
      <w:r>
        <w:t>kanssa tehtävässä yhteistyössä.</w:t>
      </w:r>
      <w:r w:rsidRPr="006A6069">
        <w:t xml:space="preserve"> Ennakoiva talousneuvonta -hankkeen tavoitteena on vahvistaa eri tahojen asiakkaalle a</w:t>
      </w:r>
      <w:r w:rsidR="002B2877">
        <w:t>ntamaa taloudellista neuvontaa.</w:t>
      </w:r>
    </w:p>
    <w:p w:rsidR="006458BC" w:rsidRPr="006A6069" w:rsidRDefault="006458BC" w:rsidP="002B2877">
      <w:pPr>
        <w:jc w:val="both"/>
        <w:rPr>
          <w:u w:val="single"/>
        </w:rPr>
      </w:pPr>
      <w:r w:rsidRPr="006A6069">
        <w:rPr>
          <w:u w:val="single"/>
        </w:rPr>
        <w:t>Toimenpiteet:</w:t>
      </w:r>
    </w:p>
    <w:p w:rsidR="006458BC" w:rsidRDefault="006458BC" w:rsidP="002B2877">
      <w:pPr>
        <w:pStyle w:val="Luettelokappale"/>
        <w:numPr>
          <w:ilvl w:val="0"/>
          <w:numId w:val="7"/>
        </w:numPr>
        <w:spacing w:line="259" w:lineRule="auto"/>
        <w:ind w:left="426" w:hanging="426"/>
        <w:contextualSpacing/>
        <w:jc w:val="both"/>
      </w:pPr>
      <w:r>
        <w:t>Hankkeessa vahvistetaan</w:t>
      </w:r>
      <w:r w:rsidRPr="006A6069">
        <w:t xml:space="preserve"> poikkihallinnollista yhteistyötä eri viranomaisten ja kolmannen sektorin välillä velkakierteiden ehkäisemiseksi sekä kehit</w:t>
      </w:r>
      <w:r>
        <w:t>etään</w:t>
      </w:r>
      <w:r w:rsidRPr="006A6069">
        <w:t xml:space="preserve"> kansalaisten talousosaamista ja taloudenhallintaa eri ikäryhmissä ja paran</w:t>
      </w:r>
      <w:r>
        <w:t>netaan</w:t>
      </w:r>
      <w:r w:rsidRPr="006A6069">
        <w:t xml:space="preserve"> ylivelkaantuneiden avunsaantia.</w:t>
      </w:r>
    </w:p>
    <w:p w:rsidR="006458BC" w:rsidRPr="006A6069" w:rsidRDefault="006458BC" w:rsidP="002B2877">
      <w:pPr>
        <w:pStyle w:val="Luettelokappale"/>
        <w:numPr>
          <w:ilvl w:val="0"/>
          <w:numId w:val="7"/>
        </w:numPr>
        <w:spacing w:line="259" w:lineRule="auto"/>
        <w:ind w:left="426" w:hanging="426"/>
        <w:contextualSpacing/>
        <w:jc w:val="both"/>
      </w:pPr>
      <w:r w:rsidRPr="006A6069">
        <w:lastRenderedPageBreak/>
        <w:t>Toiminnassa korostuu asiakkaan oikea palvelu oikea-aikaisesti. Sidosryhmäyhteistyöllä tavoitetaan asiakkaat laajamittaisesti valtakunnallisesti ja alueellisesti.</w:t>
      </w:r>
    </w:p>
    <w:p w:rsidR="006458BC" w:rsidRDefault="006458BC" w:rsidP="002B2877">
      <w:pPr>
        <w:pStyle w:val="Luettelokappale"/>
        <w:numPr>
          <w:ilvl w:val="0"/>
          <w:numId w:val="7"/>
        </w:numPr>
        <w:spacing w:line="259" w:lineRule="auto"/>
        <w:ind w:left="426" w:hanging="426"/>
        <w:contextualSpacing/>
        <w:jc w:val="both"/>
      </w:pPr>
      <w:r w:rsidRPr="006A6069">
        <w:t>Toimintamalleja suunnitellaan ja kehitetään ulosoton ja talous- ja velkaneuvonnan henkilöstön ja sidosryhmien kanssa aktiivisessa yhteistyössä. Sidosryhmäyhteistyö aloitetaan sosiaalitoimen, puolustusvoimien ja Rikosseuraamuslaitoksen kanssa. Hankkeen edetessä yhteistyötä laajennetaan muihin viranomaisiin ja kolmannen sektorin toimijoihin.</w:t>
      </w:r>
    </w:p>
    <w:p w:rsidR="006458BC" w:rsidRPr="006A6069" w:rsidRDefault="006458BC" w:rsidP="002B2877">
      <w:pPr>
        <w:pStyle w:val="Luettelokappale"/>
        <w:numPr>
          <w:ilvl w:val="0"/>
          <w:numId w:val="7"/>
        </w:numPr>
        <w:spacing w:line="259" w:lineRule="auto"/>
        <w:ind w:left="426" w:hanging="426"/>
        <w:contextualSpacing/>
        <w:jc w:val="both"/>
      </w:pPr>
      <w:r>
        <w:t>Hankkeessa vaikutetaan määrätietoisesti ja levitetään hyväksi havaittuja toimintamalleja muille toimijoille.</w:t>
      </w:r>
    </w:p>
    <w:p w:rsidR="006458BC" w:rsidRPr="006A6069" w:rsidRDefault="006458BC" w:rsidP="002B2877">
      <w:pPr>
        <w:pStyle w:val="Luettelokappale"/>
        <w:numPr>
          <w:ilvl w:val="0"/>
          <w:numId w:val="7"/>
        </w:numPr>
        <w:spacing w:line="259" w:lineRule="auto"/>
        <w:ind w:left="426" w:hanging="426"/>
        <w:contextualSpacing/>
        <w:jc w:val="both"/>
      </w:pPr>
      <w:r w:rsidRPr="006A6069">
        <w:t>Erityisesti nuoria hanke tavoittaa muun muassa sosiaalitoimen, rikosseuraamusviraston ja puolustusvoimien kanssa tehtävässä yhteistyössä. Toiminnan laajentuessa myös muiden sidosryhmien kautta tavoit</w:t>
      </w:r>
      <w:r w:rsidR="002B2877">
        <w:t>etaan alle 30-vuotiaita nuoria.</w:t>
      </w:r>
    </w:p>
    <w:p w:rsidR="006458BC" w:rsidRPr="00742CD8" w:rsidRDefault="006458BC" w:rsidP="002B2877">
      <w:pPr>
        <w:pStyle w:val="Eivli"/>
        <w:rPr>
          <w:b/>
        </w:rPr>
      </w:pPr>
      <w:r w:rsidRPr="00742CD8">
        <w:rPr>
          <w:b/>
        </w:rPr>
        <w:t xml:space="preserve">Kohderyhmä: Nuorten osalta hankkeen toiminta kohdistuu 18-29-vuotiaisiin. </w:t>
      </w:r>
    </w:p>
    <w:p w:rsidR="006458BC" w:rsidRPr="00742CD8" w:rsidRDefault="006458BC" w:rsidP="002B2877">
      <w:pPr>
        <w:pStyle w:val="Eivli"/>
        <w:rPr>
          <w:b/>
        </w:rPr>
      </w:pPr>
      <w:r w:rsidRPr="00742CD8">
        <w:rPr>
          <w:b/>
        </w:rPr>
        <w:t>Koordinoiva ministeriö: OM</w:t>
      </w:r>
    </w:p>
    <w:p w:rsidR="006458BC" w:rsidRPr="00742CD8" w:rsidRDefault="006458BC" w:rsidP="002B2877">
      <w:pPr>
        <w:pStyle w:val="Eivli"/>
        <w:rPr>
          <w:b/>
        </w:rPr>
      </w:pPr>
      <w:r w:rsidRPr="00742CD8">
        <w:rPr>
          <w:b/>
        </w:rPr>
        <w:t>Yhteistyökumppanit: STM, TEM, Valtakunnanvoudinvirasto, Rikosseuraamuslaitos, kunnat, järjestöt</w:t>
      </w:r>
    </w:p>
    <w:p w:rsidR="00893E49" w:rsidRPr="0092324A" w:rsidRDefault="006458BC" w:rsidP="0092324A">
      <w:pPr>
        <w:pStyle w:val="Eivli"/>
        <w:rPr>
          <w:b/>
        </w:rPr>
      </w:pPr>
      <w:r w:rsidRPr="00742CD8">
        <w:rPr>
          <w:b/>
        </w:rPr>
        <w:t>Seurantamittarit: Järjestettävät tilaisuudet, niihin osallistuvien määrä ja ikä sekä vaikuttavuus, pala</w:t>
      </w:r>
      <w:r w:rsidR="006D7A8F">
        <w:rPr>
          <w:b/>
        </w:rPr>
        <w:t>utekyselyt</w:t>
      </w:r>
      <w:r w:rsidRPr="00742CD8">
        <w:rPr>
          <w:b/>
        </w:rPr>
        <w:t>.</w:t>
      </w:r>
    </w:p>
    <w:sectPr w:rsidR="00893E49" w:rsidRPr="0092324A">
      <w:foot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EFF" w:rsidRDefault="005A3EFF" w:rsidP="00EE13BC">
      <w:pPr>
        <w:spacing w:after="0" w:line="240" w:lineRule="auto"/>
      </w:pPr>
      <w:r>
        <w:separator/>
      </w:r>
    </w:p>
  </w:endnote>
  <w:endnote w:type="continuationSeparator" w:id="0">
    <w:p w:rsidR="005A3EFF" w:rsidRDefault="005A3EFF" w:rsidP="00EE1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173144"/>
      <w:docPartObj>
        <w:docPartGallery w:val="Page Numbers (Bottom of Page)"/>
        <w:docPartUnique/>
      </w:docPartObj>
    </w:sdtPr>
    <w:sdtEndPr/>
    <w:sdtContent>
      <w:p w:rsidR="000F143E" w:rsidRDefault="000F143E">
        <w:pPr>
          <w:pStyle w:val="Alatunniste"/>
          <w:jc w:val="center"/>
        </w:pPr>
        <w:r>
          <w:fldChar w:fldCharType="begin"/>
        </w:r>
        <w:r>
          <w:instrText>PAGE   \* MERGEFORMAT</w:instrText>
        </w:r>
        <w:r>
          <w:fldChar w:fldCharType="separate"/>
        </w:r>
        <w:r w:rsidR="0092324A">
          <w:rPr>
            <w:noProof/>
          </w:rPr>
          <w:t>1</w:t>
        </w:r>
        <w:r>
          <w:fldChar w:fldCharType="end"/>
        </w:r>
      </w:p>
    </w:sdtContent>
  </w:sdt>
  <w:p w:rsidR="000F143E" w:rsidRDefault="000F143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EFF" w:rsidRDefault="005A3EFF" w:rsidP="00EE13BC">
      <w:pPr>
        <w:spacing w:after="0" w:line="240" w:lineRule="auto"/>
      </w:pPr>
      <w:r>
        <w:separator/>
      </w:r>
    </w:p>
  </w:footnote>
  <w:footnote w:type="continuationSeparator" w:id="0">
    <w:p w:rsidR="005A3EFF" w:rsidRDefault="005A3EFF" w:rsidP="00EE13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613B5"/>
    <w:multiLevelType w:val="hybridMultilevel"/>
    <w:tmpl w:val="589CAB02"/>
    <w:lvl w:ilvl="0" w:tplc="040B000F">
      <w:start w:val="1"/>
      <w:numFmt w:val="decimal"/>
      <w:lvlText w:val="%1."/>
      <w:lvlJc w:val="left"/>
      <w:pPr>
        <w:ind w:left="643" w:hanging="360"/>
      </w:pPr>
      <w:rPr>
        <w:rFonts w:hint="default"/>
      </w:rPr>
    </w:lvl>
    <w:lvl w:ilvl="1" w:tplc="040B0019" w:tentative="1">
      <w:start w:val="1"/>
      <w:numFmt w:val="lowerLetter"/>
      <w:lvlText w:val="%2."/>
      <w:lvlJc w:val="left"/>
      <w:pPr>
        <w:ind w:left="1363" w:hanging="360"/>
      </w:pPr>
    </w:lvl>
    <w:lvl w:ilvl="2" w:tplc="040B001B" w:tentative="1">
      <w:start w:val="1"/>
      <w:numFmt w:val="lowerRoman"/>
      <w:lvlText w:val="%3."/>
      <w:lvlJc w:val="right"/>
      <w:pPr>
        <w:ind w:left="2083" w:hanging="180"/>
      </w:pPr>
    </w:lvl>
    <w:lvl w:ilvl="3" w:tplc="040B000F" w:tentative="1">
      <w:start w:val="1"/>
      <w:numFmt w:val="decimal"/>
      <w:lvlText w:val="%4."/>
      <w:lvlJc w:val="left"/>
      <w:pPr>
        <w:ind w:left="2803" w:hanging="360"/>
      </w:pPr>
    </w:lvl>
    <w:lvl w:ilvl="4" w:tplc="040B0019" w:tentative="1">
      <w:start w:val="1"/>
      <w:numFmt w:val="lowerLetter"/>
      <w:lvlText w:val="%5."/>
      <w:lvlJc w:val="left"/>
      <w:pPr>
        <w:ind w:left="3523" w:hanging="360"/>
      </w:pPr>
    </w:lvl>
    <w:lvl w:ilvl="5" w:tplc="040B001B" w:tentative="1">
      <w:start w:val="1"/>
      <w:numFmt w:val="lowerRoman"/>
      <w:lvlText w:val="%6."/>
      <w:lvlJc w:val="right"/>
      <w:pPr>
        <w:ind w:left="4243" w:hanging="180"/>
      </w:pPr>
    </w:lvl>
    <w:lvl w:ilvl="6" w:tplc="040B000F" w:tentative="1">
      <w:start w:val="1"/>
      <w:numFmt w:val="decimal"/>
      <w:lvlText w:val="%7."/>
      <w:lvlJc w:val="left"/>
      <w:pPr>
        <w:ind w:left="4963" w:hanging="360"/>
      </w:pPr>
    </w:lvl>
    <w:lvl w:ilvl="7" w:tplc="040B0019" w:tentative="1">
      <w:start w:val="1"/>
      <w:numFmt w:val="lowerLetter"/>
      <w:lvlText w:val="%8."/>
      <w:lvlJc w:val="left"/>
      <w:pPr>
        <w:ind w:left="5683" w:hanging="360"/>
      </w:pPr>
    </w:lvl>
    <w:lvl w:ilvl="8" w:tplc="040B001B" w:tentative="1">
      <w:start w:val="1"/>
      <w:numFmt w:val="lowerRoman"/>
      <w:lvlText w:val="%9."/>
      <w:lvlJc w:val="right"/>
      <w:pPr>
        <w:ind w:left="6403" w:hanging="180"/>
      </w:pPr>
    </w:lvl>
  </w:abstractNum>
  <w:abstractNum w:abstractNumId="1" w15:restartNumberingAfterBreak="0">
    <w:nsid w:val="1C006FF2"/>
    <w:multiLevelType w:val="hybridMultilevel"/>
    <w:tmpl w:val="20B89C4C"/>
    <w:lvl w:ilvl="0" w:tplc="581CAC64">
      <w:start w:val="4"/>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FBF11DA"/>
    <w:multiLevelType w:val="hybridMultilevel"/>
    <w:tmpl w:val="088AEC7A"/>
    <w:lvl w:ilvl="0" w:tplc="C0AAAC1A">
      <w:start w:val="1"/>
      <w:numFmt w:val="bullet"/>
      <w:lvlText w:val="•"/>
      <w:lvlJc w:val="left"/>
      <w:pPr>
        <w:tabs>
          <w:tab w:val="num" w:pos="720"/>
        </w:tabs>
        <w:ind w:left="720" w:hanging="360"/>
      </w:pPr>
      <w:rPr>
        <w:rFonts w:ascii="Times New Roman" w:hAnsi="Times New Roman" w:hint="default"/>
      </w:rPr>
    </w:lvl>
    <w:lvl w:ilvl="1" w:tplc="E2C09DBA" w:tentative="1">
      <w:start w:val="1"/>
      <w:numFmt w:val="bullet"/>
      <w:lvlText w:val="•"/>
      <w:lvlJc w:val="left"/>
      <w:pPr>
        <w:tabs>
          <w:tab w:val="num" w:pos="1440"/>
        </w:tabs>
        <w:ind w:left="1440" w:hanging="360"/>
      </w:pPr>
      <w:rPr>
        <w:rFonts w:ascii="Times New Roman" w:hAnsi="Times New Roman" w:hint="default"/>
      </w:rPr>
    </w:lvl>
    <w:lvl w:ilvl="2" w:tplc="583C56AE" w:tentative="1">
      <w:start w:val="1"/>
      <w:numFmt w:val="bullet"/>
      <w:lvlText w:val="•"/>
      <w:lvlJc w:val="left"/>
      <w:pPr>
        <w:tabs>
          <w:tab w:val="num" w:pos="2160"/>
        </w:tabs>
        <w:ind w:left="2160" w:hanging="360"/>
      </w:pPr>
      <w:rPr>
        <w:rFonts w:ascii="Times New Roman" w:hAnsi="Times New Roman" w:hint="default"/>
      </w:rPr>
    </w:lvl>
    <w:lvl w:ilvl="3" w:tplc="C2249100" w:tentative="1">
      <w:start w:val="1"/>
      <w:numFmt w:val="bullet"/>
      <w:lvlText w:val="•"/>
      <w:lvlJc w:val="left"/>
      <w:pPr>
        <w:tabs>
          <w:tab w:val="num" w:pos="2880"/>
        </w:tabs>
        <w:ind w:left="2880" w:hanging="360"/>
      </w:pPr>
      <w:rPr>
        <w:rFonts w:ascii="Times New Roman" w:hAnsi="Times New Roman" w:hint="default"/>
      </w:rPr>
    </w:lvl>
    <w:lvl w:ilvl="4" w:tplc="362824B2" w:tentative="1">
      <w:start w:val="1"/>
      <w:numFmt w:val="bullet"/>
      <w:lvlText w:val="•"/>
      <w:lvlJc w:val="left"/>
      <w:pPr>
        <w:tabs>
          <w:tab w:val="num" w:pos="3600"/>
        </w:tabs>
        <w:ind w:left="3600" w:hanging="360"/>
      </w:pPr>
      <w:rPr>
        <w:rFonts w:ascii="Times New Roman" w:hAnsi="Times New Roman" w:hint="default"/>
      </w:rPr>
    </w:lvl>
    <w:lvl w:ilvl="5" w:tplc="1A1AA77C" w:tentative="1">
      <w:start w:val="1"/>
      <w:numFmt w:val="bullet"/>
      <w:lvlText w:val="•"/>
      <w:lvlJc w:val="left"/>
      <w:pPr>
        <w:tabs>
          <w:tab w:val="num" w:pos="4320"/>
        </w:tabs>
        <w:ind w:left="4320" w:hanging="360"/>
      </w:pPr>
      <w:rPr>
        <w:rFonts w:ascii="Times New Roman" w:hAnsi="Times New Roman" w:hint="default"/>
      </w:rPr>
    </w:lvl>
    <w:lvl w:ilvl="6" w:tplc="B78CF5C4" w:tentative="1">
      <w:start w:val="1"/>
      <w:numFmt w:val="bullet"/>
      <w:lvlText w:val="•"/>
      <w:lvlJc w:val="left"/>
      <w:pPr>
        <w:tabs>
          <w:tab w:val="num" w:pos="5040"/>
        </w:tabs>
        <w:ind w:left="5040" w:hanging="360"/>
      </w:pPr>
      <w:rPr>
        <w:rFonts w:ascii="Times New Roman" w:hAnsi="Times New Roman" w:hint="default"/>
      </w:rPr>
    </w:lvl>
    <w:lvl w:ilvl="7" w:tplc="27BCC60E" w:tentative="1">
      <w:start w:val="1"/>
      <w:numFmt w:val="bullet"/>
      <w:lvlText w:val="•"/>
      <w:lvlJc w:val="left"/>
      <w:pPr>
        <w:tabs>
          <w:tab w:val="num" w:pos="5760"/>
        </w:tabs>
        <w:ind w:left="5760" w:hanging="360"/>
      </w:pPr>
      <w:rPr>
        <w:rFonts w:ascii="Times New Roman" w:hAnsi="Times New Roman" w:hint="default"/>
      </w:rPr>
    </w:lvl>
    <w:lvl w:ilvl="8" w:tplc="84FACD6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3D00CE4"/>
    <w:multiLevelType w:val="hybridMultilevel"/>
    <w:tmpl w:val="EE9093F2"/>
    <w:lvl w:ilvl="0" w:tplc="1F183B72">
      <w:start w:val="14"/>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A567114"/>
    <w:multiLevelType w:val="multilevel"/>
    <w:tmpl w:val="93D6F9AE"/>
    <w:lvl w:ilvl="0">
      <w:start w:val="3"/>
      <w:numFmt w:val="decimal"/>
      <w:lvlText w:val="%1"/>
      <w:lvlJc w:val="left"/>
      <w:pPr>
        <w:ind w:left="360" w:hanging="360"/>
      </w:pPr>
      <w:rPr>
        <w:rFonts w:hint="default"/>
        <w:color w:val="auto"/>
      </w:rPr>
    </w:lvl>
    <w:lvl w:ilvl="1">
      <w:start w:val="7"/>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5" w15:restartNumberingAfterBreak="0">
    <w:nsid w:val="44220BCB"/>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7572008"/>
    <w:multiLevelType w:val="hybridMultilevel"/>
    <w:tmpl w:val="40649EE2"/>
    <w:lvl w:ilvl="0" w:tplc="128C0A80">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4B8A3D93"/>
    <w:multiLevelType w:val="hybridMultilevel"/>
    <w:tmpl w:val="FA506AB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56FA71EF"/>
    <w:multiLevelType w:val="hybridMultilevel"/>
    <w:tmpl w:val="2B2A64AA"/>
    <w:lvl w:ilvl="0" w:tplc="CFC2BF4A">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5E22071A"/>
    <w:multiLevelType w:val="hybridMultilevel"/>
    <w:tmpl w:val="D510692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5E4140B9"/>
    <w:multiLevelType w:val="multilevel"/>
    <w:tmpl w:val="7386463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6D645835"/>
    <w:multiLevelType w:val="hybridMultilevel"/>
    <w:tmpl w:val="5F8CE686"/>
    <w:lvl w:ilvl="0" w:tplc="8E142D3E">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6DF51515"/>
    <w:multiLevelType w:val="hybridMultilevel"/>
    <w:tmpl w:val="D77C36D0"/>
    <w:lvl w:ilvl="0" w:tplc="CFC2BF4A">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797D120C"/>
    <w:multiLevelType w:val="hybridMultilevel"/>
    <w:tmpl w:val="0A8CDC02"/>
    <w:lvl w:ilvl="0" w:tplc="8E142D3E">
      <w:start w:val="1"/>
      <w:numFmt w:val="bullet"/>
      <w:lvlText w:val="-"/>
      <w:lvlJc w:val="left"/>
      <w:pPr>
        <w:ind w:left="1080" w:hanging="360"/>
      </w:pPr>
      <w:rPr>
        <w:rFonts w:ascii="Calibri" w:eastAsiaTheme="minorHAnsi" w:hAnsi="Calibri" w:cs="Calibri"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4" w15:restartNumberingAfterBreak="0">
    <w:nsid w:val="7AFE4211"/>
    <w:multiLevelType w:val="multilevel"/>
    <w:tmpl w:val="6C06B1B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3"/>
  </w:num>
  <w:num w:numId="3">
    <w:abstractNumId w:val="6"/>
  </w:num>
  <w:num w:numId="4">
    <w:abstractNumId w:val="8"/>
  </w:num>
  <w:num w:numId="5">
    <w:abstractNumId w:val="9"/>
  </w:num>
  <w:num w:numId="6">
    <w:abstractNumId w:val="10"/>
  </w:num>
  <w:num w:numId="7">
    <w:abstractNumId w:val="13"/>
  </w:num>
  <w:num w:numId="8">
    <w:abstractNumId w:val="1"/>
  </w:num>
  <w:num w:numId="9">
    <w:abstractNumId w:val="14"/>
  </w:num>
  <w:num w:numId="10">
    <w:abstractNumId w:val="5"/>
  </w:num>
  <w:num w:numId="11">
    <w:abstractNumId w:val="11"/>
  </w:num>
  <w:num w:numId="12">
    <w:abstractNumId w:val="4"/>
  </w:num>
  <w:num w:numId="13">
    <w:abstractNumId w:val="7"/>
  </w:num>
  <w:num w:numId="14">
    <w:abstractNumId w:val="0"/>
  </w:num>
  <w:num w:numId="15">
    <w:abstractNumId w:val="13"/>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D19"/>
    <w:rsid w:val="00023F25"/>
    <w:rsid w:val="000544E3"/>
    <w:rsid w:val="00076E91"/>
    <w:rsid w:val="00085F47"/>
    <w:rsid w:val="000C3B6F"/>
    <w:rsid w:val="000D3E98"/>
    <w:rsid w:val="000E1CAD"/>
    <w:rsid w:val="000F143E"/>
    <w:rsid w:val="000F3A99"/>
    <w:rsid w:val="00111085"/>
    <w:rsid w:val="001117E1"/>
    <w:rsid w:val="00164434"/>
    <w:rsid w:val="0016639B"/>
    <w:rsid w:val="00177304"/>
    <w:rsid w:val="00182D89"/>
    <w:rsid w:val="00193DAC"/>
    <w:rsid w:val="001A1DCE"/>
    <w:rsid w:val="001A39E2"/>
    <w:rsid w:val="001B3B9A"/>
    <w:rsid w:val="001C2B39"/>
    <w:rsid w:val="001F0299"/>
    <w:rsid w:val="002070A9"/>
    <w:rsid w:val="002209BD"/>
    <w:rsid w:val="00240AC4"/>
    <w:rsid w:val="00261A34"/>
    <w:rsid w:val="002A6FAF"/>
    <w:rsid w:val="002B2877"/>
    <w:rsid w:val="002F0385"/>
    <w:rsid w:val="00343D19"/>
    <w:rsid w:val="0036258C"/>
    <w:rsid w:val="00376F0B"/>
    <w:rsid w:val="00382129"/>
    <w:rsid w:val="003B0384"/>
    <w:rsid w:val="003C7A1D"/>
    <w:rsid w:val="004014CF"/>
    <w:rsid w:val="00433B8E"/>
    <w:rsid w:val="0044414A"/>
    <w:rsid w:val="004511AE"/>
    <w:rsid w:val="00456D43"/>
    <w:rsid w:val="004829ED"/>
    <w:rsid w:val="004A06F5"/>
    <w:rsid w:val="004C5072"/>
    <w:rsid w:val="004D6CE6"/>
    <w:rsid w:val="004D747F"/>
    <w:rsid w:val="004E2676"/>
    <w:rsid w:val="0053139F"/>
    <w:rsid w:val="00545FDC"/>
    <w:rsid w:val="00565C57"/>
    <w:rsid w:val="00582CEC"/>
    <w:rsid w:val="00583A50"/>
    <w:rsid w:val="00586FD2"/>
    <w:rsid w:val="005A277D"/>
    <w:rsid w:val="005A3EFF"/>
    <w:rsid w:val="005C2173"/>
    <w:rsid w:val="005D7BED"/>
    <w:rsid w:val="005F7CEF"/>
    <w:rsid w:val="00622978"/>
    <w:rsid w:val="00640E54"/>
    <w:rsid w:val="006458BC"/>
    <w:rsid w:val="006828D9"/>
    <w:rsid w:val="00692C0F"/>
    <w:rsid w:val="006A6C05"/>
    <w:rsid w:val="006C48D9"/>
    <w:rsid w:val="006D7A8F"/>
    <w:rsid w:val="006E7A90"/>
    <w:rsid w:val="00737C1C"/>
    <w:rsid w:val="00741948"/>
    <w:rsid w:val="00772EB2"/>
    <w:rsid w:val="007B52E0"/>
    <w:rsid w:val="007D1591"/>
    <w:rsid w:val="007D24F9"/>
    <w:rsid w:val="007D26C0"/>
    <w:rsid w:val="007E7C8C"/>
    <w:rsid w:val="00813FF8"/>
    <w:rsid w:val="00823F05"/>
    <w:rsid w:val="00833912"/>
    <w:rsid w:val="0089088D"/>
    <w:rsid w:val="00893E49"/>
    <w:rsid w:val="00893F6C"/>
    <w:rsid w:val="00920BE6"/>
    <w:rsid w:val="0092324A"/>
    <w:rsid w:val="009318FC"/>
    <w:rsid w:val="00932EC8"/>
    <w:rsid w:val="00944D4C"/>
    <w:rsid w:val="00946288"/>
    <w:rsid w:val="00946CCB"/>
    <w:rsid w:val="00950D22"/>
    <w:rsid w:val="009A0694"/>
    <w:rsid w:val="009B03D4"/>
    <w:rsid w:val="009C1DA1"/>
    <w:rsid w:val="009D52A9"/>
    <w:rsid w:val="009E0977"/>
    <w:rsid w:val="00A16610"/>
    <w:rsid w:val="00A168EE"/>
    <w:rsid w:val="00A21481"/>
    <w:rsid w:val="00A22230"/>
    <w:rsid w:val="00A352B4"/>
    <w:rsid w:val="00A64E1A"/>
    <w:rsid w:val="00AA34BD"/>
    <w:rsid w:val="00AB0190"/>
    <w:rsid w:val="00AC1EFE"/>
    <w:rsid w:val="00B4363A"/>
    <w:rsid w:val="00B630DA"/>
    <w:rsid w:val="00B64463"/>
    <w:rsid w:val="00B81EE2"/>
    <w:rsid w:val="00B8507E"/>
    <w:rsid w:val="00BA640A"/>
    <w:rsid w:val="00C20D3D"/>
    <w:rsid w:val="00C326C2"/>
    <w:rsid w:val="00C56402"/>
    <w:rsid w:val="00C96AD0"/>
    <w:rsid w:val="00CB5C2F"/>
    <w:rsid w:val="00CC3D16"/>
    <w:rsid w:val="00CE7D95"/>
    <w:rsid w:val="00CE7DA1"/>
    <w:rsid w:val="00CF7296"/>
    <w:rsid w:val="00D05D5D"/>
    <w:rsid w:val="00D10D74"/>
    <w:rsid w:val="00D36116"/>
    <w:rsid w:val="00D747BE"/>
    <w:rsid w:val="00DA2F62"/>
    <w:rsid w:val="00DA397D"/>
    <w:rsid w:val="00E020BC"/>
    <w:rsid w:val="00E16A6F"/>
    <w:rsid w:val="00E257F9"/>
    <w:rsid w:val="00E62D51"/>
    <w:rsid w:val="00E715A9"/>
    <w:rsid w:val="00EA0FF7"/>
    <w:rsid w:val="00EC7840"/>
    <w:rsid w:val="00EE13BC"/>
    <w:rsid w:val="00EF11C7"/>
    <w:rsid w:val="00F004D9"/>
    <w:rsid w:val="00F47772"/>
    <w:rsid w:val="00F5049C"/>
    <w:rsid w:val="00F51FEC"/>
    <w:rsid w:val="00F557D0"/>
    <w:rsid w:val="00F81A84"/>
    <w:rsid w:val="00FA0371"/>
    <w:rsid w:val="00FA16B1"/>
    <w:rsid w:val="00FA754C"/>
    <w:rsid w:val="00FD108B"/>
    <w:rsid w:val="00FE61E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DA3A7"/>
  <w15:chartTrackingRefBased/>
  <w15:docId w15:val="{E68E5068-16C4-4866-B257-23CD2A75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5A27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5A27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unhideWhenUsed/>
    <w:qFormat/>
    <w:rsid w:val="005A277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uiPriority w:val="9"/>
    <w:unhideWhenUsed/>
    <w:qFormat/>
    <w:rsid w:val="00737C1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rostus">
    <w:name w:val="Emphasis"/>
    <w:basedOn w:val="Kappaleenoletusfontti"/>
    <w:uiPriority w:val="20"/>
    <w:qFormat/>
    <w:rsid w:val="006828D9"/>
    <w:rPr>
      <w:i/>
      <w:iCs/>
    </w:rPr>
  </w:style>
  <w:style w:type="character" w:customStyle="1" w:styleId="highlight">
    <w:name w:val="highlight"/>
    <w:basedOn w:val="Kappaleenoletusfontti"/>
    <w:rsid w:val="00CE7D95"/>
  </w:style>
  <w:style w:type="paragraph" w:styleId="Eivli">
    <w:name w:val="No Spacing"/>
    <w:uiPriority w:val="1"/>
    <w:qFormat/>
    <w:rsid w:val="00893F6C"/>
    <w:pPr>
      <w:spacing w:after="0" w:line="240" w:lineRule="auto"/>
    </w:pPr>
  </w:style>
  <w:style w:type="paragraph" w:styleId="Seliteteksti">
    <w:name w:val="Balloon Text"/>
    <w:basedOn w:val="Normaali"/>
    <w:link w:val="SelitetekstiChar"/>
    <w:uiPriority w:val="99"/>
    <w:semiHidden/>
    <w:unhideWhenUsed/>
    <w:rsid w:val="006C48D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C48D9"/>
    <w:rPr>
      <w:rFonts w:ascii="Segoe UI" w:hAnsi="Segoe UI" w:cs="Segoe UI"/>
      <w:sz w:val="18"/>
      <w:szCs w:val="18"/>
    </w:rPr>
  </w:style>
  <w:style w:type="paragraph" w:styleId="Vaintekstin">
    <w:name w:val="Plain Text"/>
    <w:basedOn w:val="Normaali"/>
    <w:link w:val="VaintekstinChar"/>
    <w:uiPriority w:val="99"/>
    <w:semiHidden/>
    <w:unhideWhenUsed/>
    <w:rsid w:val="00893E49"/>
    <w:pPr>
      <w:spacing w:after="0" w:line="240" w:lineRule="auto"/>
    </w:pPr>
    <w:rPr>
      <w:rFonts w:ascii="Calibri" w:hAnsi="Calibri"/>
      <w:szCs w:val="21"/>
    </w:rPr>
  </w:style>
  <w:style w:type="character" w:customStyle="1" w:styleId="VaintekstinChar">
    <w:name w:val="Vain tekstinä Char"/>
    <w:basedOn w:val="Kappaleenoletusfontti"/>
    <w:link w:val="Vaintekstin"/>
    <w:uiPriority w:val="99"/>
    <w:semiHidden/>
    <w:rsid w:val="00893E49"/>
    <w:rPr>
      <w:rFonts w:ascii="Calibri" w:hAnsi="Calibri"/>
      <w:szCs w:val="21"/>
    </w:rPr>
  </w:style>
  <w:style w:type="paragraph" w:styleId="Luettelokappale">
    <w:name w:val="List Paragraph"/>
    <w:basedOn w:val="Normaali"/>
    <w:uiPriority w:val="34"/>
    <w:qFormat/>
    <w:rsid w:val="00893E49"/>
    <w:pPr>
      <w:spacing w:line="252" w:lineRule="auto"/>
      <w:ind w:left="720"/>
    </w:pPr>
    <w:rPr>
      <w:rFonts w:ascii="Calibri" w:hAnsi="Calibri" w:cs="Calibri"/>
      <w:lang w:eastAsia="fi-FI"/>
    </w:rPr>
  </w:style>
  <w:style w:type="paragraph" w:styleId="NormaaliWWW">
    <w:name w:val="Normal (Web)"/>
    <w:basedOn w:val="Normaali"/>
    <w:uiPriority w:val="99"/>
    <w:unhideWhenUsed/>
    <w:rsid w:val="00893E49"/>
    <w:pPr>
      <w:spacing w:before="100" w:beforeAutospacing="1" w:after="100" w:afterAutospacing="1" w:line="240" w:lineRule="auto"/>
    </w:pPr>
    <w:rPr>
      <w:rFonts w:ascii="Times New Roman" w:hAnsi="Times New Roman" w:cs="Times New Roman"/>
      <w:sz w:val="24"/>
      <w:szCs w:val="24"/>
      <w:lang w:eastAsia="fi-FI"/>
    </w:rPr>
  </w:style>
  <w:style w:type="character" w:customStyle="1" w:styleId="Otsikko1Char">
    <w:name w:val="Otsikko 1 Char"/>
    <w:basedOn w:val="Kappaleenoletusfontti"/>
    <w:link w:val="Otsikko1"/>
    <w:uiPriority w:val="9"/>
    <w:rsid w:val="005A277D"/>
    <w:rPr>
      <w:rFonts w:asciiTheme="majorHAnsi" w:eastAsiaTheme="majorEastAsia" w:hAnsiTheme="majorHAnsi" w:cstheme="majorBidi"/>
      <w:color w:val="2E74B5" w:themeColor="accent1" w:themeShade="BF"/>
      <w:sz w:val="32"/>
      <w:szCs w:val="32"/>
    </w:rPr>
  </w:style>
  <w:style w:type="character" w:customStyle="1" w:styleId="Otsikko2Char">
    <w:name w:val="Otsikko 2 Char"/>
    <w:basedOn w:val="Kappaleenoletusfontti"/>
    <w:link w:val="Otsikko2"/>
    <w:uiPriority w:val="9"/>
    <w:rsid w:val="005A277D"/>
    <w:rPr>
      <w:rFonts w:asciiTheme="majorHAnsi" w:eastAsiaTheme="majorEastAsia" w:hAnsiTheme="majorHAnsi" w:cstheme="majorBidi"/>
      <w:color w:val="2E74B5" w:themeColor="accent1" w:themeShade="BF"/>
      <w:sz w:val="26"/>
      <w:szCs w:val="26"/>
    </w:rPr>
  </w:style>
  <w:style w:type="character" w:customStyle="1" w:styleId="Otsikko3Char">
    <w:name w:val="Otsikko 3 Char"/>
    <w:basedOn w:val="Kappaleenoletusfontti"/>
    <w:link w:val="Otsikko3"/>
    <w:uiPriority w:val="9"/>
    <w:rsid w:val="005A277D"/>
    <w:rPr>
      <w:rFonts w:asciiTheme="majorHAnsi" w:eastAsiaTheme="majorEastAsia" w:hAnsiTheme="majorHAnsi" w:cstheme="majorBidi"/>
      <w:color w:val="1F4D78" w:themeColor="accent1" w:themeShade="7F"/>
      <w:sz w:val="24"/>
      <w:szCs w:val="24"/>
    </w:rPr>
  </w:style>
  <w:style w:type="paragraph" w:styleId="Yltunniste">
    <w:name w:val="header"/>
    <w:basedOn w:val="Normaali"/>
    <w:link w:val="YltunnisteChar"/>
    <w:uiPriority w:val="99"/>
    <w:unhideWhenUsed/>
    <w:rsid w:val="00EE13BC"/>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E13BC"/>
  </w:style>
  <w:style w:type="paragraph" w:styleId="Alatunniste">
    <w:name w:val="footer"/>
    <w:basedOn w:val="Normaali"/>
    <w:link w:val="AlatunnisteChar"/>
    <w:uiPriority w:val="99"/>
    <w:unhideWhenUsed/>
    <w:rsid w:val="00EE13B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E13BC"/>
  </w:style>
  <w:style w:type="paragraph" w:styleId="Sisllysluettelonotsikko">
    <w:name w:val="TOC Heading"/>
    <w:basedOn w:val="Otsikko1"/>
    <w:next w:val="Normaali"/>
    <w:uiPriority w:val="39"/>
    <w:unhideWhenUsed/>
    <w:qFormat/>
    <w:rsid w:val="00EE13BC"/>
    <w:pPr>
      <w:outlineLvl w:val="9"/>
    </w:pPr>
    <w:rPr>
      <w:lang w:eastAsia="fi-FI"/>
    </w:rPr>
  </w:style>
  <w:style w:type="paragraph" w:styleId="Sisluet1">
    <w:name w:val="toc 1"/>
    <w:basedOn w:val="Normaali"/>
    <w:next w:val="Normaali"/>
    <w:autoRedefine/>
    <w:uiPriority w:val="39"/>
    <w:unhideWhenUsed/>
    <w:rsid w:val="00EE13BC"/>
    <w:pPr>
      <w:spacing w:after="100"/>
    </w:pPr>
  </w:style>
  <w:style w:type="paragraph" w:styleId="Sisluet2">
    <w:name w:val="toc 2"/>
    <w:basedOn w:val="Normaali"/>
    <w:next w:val="Normaali"/>
    <w:autoRedefine/>
    <w:uiPriority w:val="39"/>
    <w:unhideWhenUsed/>
    <w:rsid w:val="00085F47"/>
    <w:pPr>
      <w:tabs>
        <w:tab w:val="left" w:pos="660"/>
        <w:tab w:val="right" w:leader="dot" w:pos="9628"/>
      </w:tabs>
      <w:spacing w:after="0" w:line="240" w:lineRule="auto"/>
      <w:ind w:left="709" w:hanging="425"/>
      <w:contextualSpacing/>
    </w:pPr>
  </w:style>
  <w:style w:type="paragraph" w:styleId="Sisluet3">
    <w:name w:val="toc 3"/>
    <w:basedOn w:val="Normaali"/>
    <w:next w:val="Normaali"/>
    <w:autoRedefine/>
    <w:uiPriority w:val="39"/>
    <w:unhideWhenUsed/>
    <w:rsid w:val="00085F47"/>
    <w:pPr>
      <w:tabs>
        <w:tab w:val="left" w:pos="709"/>
        <w:tab w:val="right" w:leader="dot" w:pos="9628"/>
      </w:tabs>
      <w:spacing w:after="0" w:line="240" w:lineRule="auto"/>
      <w:ind w:left="709" w:hanging="425"/>
      <w:contextualSpacing/>
    </w:pPr>
  </w:style>
  <w:style w:type="character" w:styleId="Hyperlinkki">
    <w:name w:val="Hyperlink"/>
    <w:basedOn w:val="Kappaleenoletusfontti"/>
    <w:uiPriority w:val="99"/>
    <w:unhideWhenUsed/>
    <w:rsid w:val="00EE13BC"/>
    <w:rPr>
      <w:color w:val="0563C1" w:themeColor="hyperlink"/>
      <w:u w:val="single"/>
    </w:rPr>
  </w:style>
  <w:style w:type="character" w:customStyle="1" w:styleId="Otsikko4Char">
    <w:name w:val="Otsikko 4 Char"/>
    <w:basedOn w:val="Kappaleenoletusfontti"/>
    <w:link w:val="Otsikko4"/>
    <w:uiPriority w:val="9"/>
    <w:rsid w:val="00737C1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8040">
      <w:bodyDiv w:val="1"/>
      <w:marLeft w:val="0"/>
      <w:marRight w:val="0"/>
      <w:marTop w:val="0"/>
      <w:marBottom w:val="0"/>
      <w:divBdr>
        <w:top w:val="none" w:sz="0" w:space="0" w:color="auto"/>
        <w:left w:val="none" w:sz="0" w:space="0" w:color="auto"/>
        <w:bottom w:val="none" w:sz="0" w:space="0" w:color="auto"/>
        <w:right w:val="none" w:sz="0" w:space="0" w:color="auto"/>
      </w:divBdr>
    </w:div>
    <w:div w:id="37316477">
      <w:bodyDiv w:val="1"/>
      <w:marLeft w:val="0"/>
      <w:marRight w:val="0"/>
      <w:marTop w:val="0"/>
      <w:marBottom w:val="0"/>
      <w:divBdr>
        <w:top w:val="none" w:sz="0" w:space="0" w:color="auto"/>
        <w:left w:val="none" w:sz="0" w:space="0" w:color="auto"/>
        <w:bottom w:val="none" w:sz="0" w:space="0" w:color="auto"/>
        <w:right w:val="none" w:sz="0" w:space="0" w:color="auto"/>
      </w:divBdr>
    </w:div>
    <w:div w:id="93598927">
      <w:bodyDiv w:val="1"/>
      <w:marLeft w:val="0"/>
      <w:marRight w:val="0"/>
      <w:marTop w:val="0"/>
      <w:marBottom w:val="0"/>
      <w:divBdr>
        <w:top w:val="none" w:sz="0" w:space="0" w:color="auto"/>
        <w:left w:val="none" w:sz="0" w:space="0" w:color="auto"/>
        <w:bottom w:val="none" w:sz="0" w:space="0" w:color="auto"/>
        <w:right w:val="none" w:sz="0" w:space="0" w:color="auto"/>
      </w:divBdr>
      <w:divsChild>
        <w:div w:id="1229195561">
          <w:marLeft w:val="0"/>
          <w:marRight w:val="0"/>
          <w:marTop w:val="0"/>
          <w:marBottom w:val="0"/>
          <w:divBdr>
            <w:top w:val="none" w:sz="0" w:space="0" w:color="auto"/>
            <w:left w:val="none" w:sz="0" w:space="0" w:color="auto"/>
            <w:bottom w:val="none" w:sz="0" w:space="0" w:color="auto"/>
            <w:right w:val="none" w:sz="0" w:space="0" w:color="auto"/>
          </w:divBdr>
        </w:div>
        <w:div w:id="78721586">
          <w:marLeft w:val="0"/>
          <w:marRight w:val="0"/>
          <w:marTop w:val="0"/>
          <w:marBottom w:val="0"/>
          <w:divBdr>
            <w:top w:val="none" w:sz="0" w:space="0" w:color="auto"/>
            <w:left w:val="none" w:sz="0" w:space="0" w:color="auto"/>
            <w:bottom w:val="none" w:sz="0" w:space="0" w:color="auto"/>
            <w:right w:val="none" w:sz="0" w:space="0" w:color="auto"/>
          </w:divBdr>
        </w:div>
        <w:div w:id="889459293">
          <w:marLeft w:val="0"/>
          <w:marRight w:val="0"/>
          <w:marTop w:val="0"/>
          <w:marBottom w:val="0"/>
          <w:divBdr>
            <w:top w:val="none" w:sz="0" w:space="0" w:color="auto"/>
            <w:left w:val="none" w:sz="0" w:space="0" w:color="auto"/>
            <w:bottom w:val="none" w:sz="0" w:space="0" w:color="auto"/>
            <w:right w:val="none" w:sz="0" w:space="0" w:color="auto"/>
          </w:divBdr>
        </w:div>
        <w:div w:id="1970893459">
          <w:marLeft w:val="0"/>
          <w:marRight w:val="0"/>
          <w:marTop w:val="0"/>
          <w:marBottom w:val="0"/>
          <w:divBdr>
            <w:top w:val="none" w:sz="0" w:space="0" w:color="auto"/>
            <w:left w:val="none" w:sz="0" w:space="0" w:color="auto"/>
            <w:bottom w:val="none" w:sz="0" w:space="0" w:color="auto"/>
            <w:right w:val="none" w:sz="0" w:space="0" w:color="auto"/>
          </w:divBdr>
        </w:div>
        <w:div w:id="781150609">
          <w:marLeft w:val="0"/>
          <w:marRight w:val="0"/>
          <w:marTop w:val="0"/>
          <w:marBottom w:val="0"/>
          <w:divBdr>
            <w:top w:val="none" w:sz="0" w:space="0" w:color="auto"/>
            <w:left w:val="none" w:sz="0" w:space="0" w:color="auto"/>
            <w:bottom w:val="none" w:sz="0" w:space="0" w:color="auto"/>
            <w:right w:val="none" w:sz="0" w:space="0" w:color="auto"/>
          </w:divBdr>
        </w:div>
      </w:divsChild>
    </w:div>
    <w:div w:id="307438483">
      <w:bodyDiv w:val="1"/>
      <w:marLeft w:val="0"/>
      <w:marRight w:val="0"/>
      <w:marTop w:val="0"/>
      <w:marBottom w:val="0"/>
      <w:divBdr>
        <w:top w:val="none" w:sz="0" w:space="0" w:color="auto"/>
        <w:left w:val="none" w:sz="0" w:space="0" w:color="auto"/>
        <w:bottom w:val="none" w:sz="0" w:space="0" w:color="auto"/>
        <w:right w:val="none" w:sz="0" w:space="0" w:color="auto"/>
      </w:divBdr>
    </w:div>
    <w:div w:id="514997066">
      <w:bodyDiv w:val="1"/>
      <w:marLeft w:val="0"/>
      <w:marRight w:val="0"/>
      <w:marTop w:val="0"/>
      <w:marBottom w:val="0"/>
      <w:divBdr>
        <w:top w:val="none" w:sz="0" w:space="0" w:color="auto"/>
        <w:left w:val="none" w:sz="0" w:space="0" w:color="auto"/>
        <w:bottom w:val="none" w:sz="0" w:space="0" w:color="auto"/>
        <w:right w:val="none" w:sz="0" w:space="0" w:color="auto"/>
      </w:divBdr>
    </w:div>
    <w:div w:id="519243128">
      <w:bodyDiv w:val="1"/>
      <w:marLeft w:val="0"/>
      <w:marRight w:val="0"/>
      <w:marTop w:val="0"/>
      <w:marBottom w:val="0"/>
      <w:divBdr>
        <w:top w:val="none" w:sz="0" w:space="0" w:color="auto"/>
        <w:left w:val="none" w:sz="0" w:space="0" w:color="auto"/>
        <w:bottom w:val="none" w:sz="0" w:space="0" w:color="auto"/>
        <w:right w:val="none" w:sz="0" w:space="0" w:color="auto"/>
      </w:divBdr>
    </w:div>
    <w:div w:id="554895554">
      <w:bodyDiv w:val="1"/>
      <w:marLeft w:val="0"/>
      <w:marRight w:val="0"/>
      <w:marTop w:val="0"/>
      <w:marBottom w:val="0"/>
      <w:divBdr>
        <w:top w:val="none" w:sz="0" w:space="0" w:color="auto"/>
        <w:left w:val="none" w:sz="0" w:space="0" w:color="auto"/>
        <w:bottom w:val="none" w:sz="0" w:space="0" w:color="auto"/>
        <w:right w:val="none" w:sz="0" w:space="0" w:color="auto"/>
      </w:divBdr>
      <w:divsChild>
        <w:div w:id="910772140">
          <w:marLeft w:val="0"/>
          <w:marRight w:val="0"/>
          <w:marTop w:val="0"/>
          <w:marBottom w:val="0"/>
          <w:divBdr>
            <w:top w:val="none" w:sz="0" w:space="0" w:color="auto"/>
            <w:left w:val="none" w:sz="0" w:space="0" w:color="auto"/>
            <w:bottom w:val="none" w:sz="0" w:space="0" w:color="auto"/>
            <w:right w:val="none" w:sz="0" w:space="0" w:color="auto"/>
          </w:divBdr>
        </w:div>
        <w:div w:id="657154372">
          <w:marLeft w:val="0"/>
          <w:marRight w:val="0"/>
          <w:marTop w:val="0"/>
          <w:marBottom w:val="0"/>
          <w:divBdr>
            <w:top w:val="none" w:sz="0" w:space="0" w:color="auto"/>
            <w:left w:val="none" w:sz="0" w:space="0" w:color="auto"/>
            <w:bottom w:val="none" w:sz="0" w:space="0" w:color="auto"/>
            <w:right w:val="none" w:sz="0" w:space="0" w:color="auto"/>
          </w:divBdr>
        </w:div>
      </w:divsChild>
    </w:div>
    <w:div w:id="614603671">
      <w:bodyDiv w:val="1"/>
      <w:marLeft w:val="0"/>
      <w:marRight w:val="0"/>
      <w:marTop w:val="0"/>
      <w:marBottom w:val="0"/>
      <w:divBdr>
        <w:top w:val="none" w:sz="0" w:space="0" w:color="auto"/>
        <w:left w:val="none" w:sz="0" w:space="0" w:color="auto"/>
        <w:bottom w:val="none" w:sz="0" w:space="0" w:color="auto"/>
        <w:right w:val="none" w:sz="0" w:space="0" w:color="auto"/>
      </w:divBdr>
      <w:divsChild>
        <w:div w:id="685904031">
          <w:marLeft w:val="547"/>
          <w:marRight w:val="0"/>
          <w:marTop w:val="125"/>
          <w:marBottom w:val="0"/>
          <w:divBdr>
            <w:top w:val="none" w:sz="0" w:space="0" w:color="auto"/>
            <w:left w:val="none" w:sz="0" w:space="0" w:color="auto"/>
            <w:bottom w:val="none" w:sz="0" w:space="0" w:color="auto"/>
            <w:right w:val="none" w:sz="0" w:space="0" w:color="auto"/>
          </w:divBdr>
        </w:div>
        <w:div w:id="1219633503">
          <w:marLeft w:val="547"/>
          <w:marRight w:val="0"/>
          <w:marTop w:val="125"/>
          <w:marBottom w:val="0"/>
          <w:divBdr>
            <w:top w:val="none" w:sz="0" w:space="0" w:color="auto"/>
            <w:left w:val="none" w:sz="0" w:space="0" w:color="auto"/>
            <w:bottom w:val="none" w:sz="0" w:space="0" w:color="auto"/>
            <w:right w:val="none" w:sz="0" w:space="0" w:color="auto"/>
          </w:divBdr>
        </w:div>
        <w:div w:id="1851143499">
          <w:marLeft w:val="547"/>
          <w:marRight w:val="0"/>
          <w:marTop w:val="125"/>
          <w:marBottom w:val="0"/>
          <w:divBdr>
            <w:top w:val="none" w:sz="0" w:space="0" w:color="auto"/>
            <w:left w:val="none" w:sz="0" w:space="0" w:color="auto"/>
            <w:bottom w:val="none" w:sz="0" w:space="0" w:color="auto"/>
            <w:right w:val="none" w:sz="0" w:space="0" w:color="auto"/>
          </w:divBdr>
        </w:div>
        <w:div w:id="481311338">
          <w:marLeft w:val="547"/>
          <w:marRight w:val="0"/>
          <w:marTop w:val="125"/>
          <w:marBottom w:val="0"/>
          <w:divBdr>
            <w:top w:val="none" w:sz="0" w:space="0" w:color="auto"/>
            <w:left w:val="none" w:sz="0" w:space="0" w:color="auto"/>
            <w:bottom w:val="none" w:sz="0" w:space="0" w:color="auto"/>
            <w:right w:val="none" w:sz="0" w:space="0" w:color="auto"/>
          </w:divBdr>
        </w:div>
        <w:div w:id="1525940683">
          <w:marLeft w:val="547"/>
          <w:marRight w:val="0"/>
          <w:marTop w:val="125"/>
          <w:marBottom w:val="0"/>
          <w:divBdr>
            <w:top w:val="none" w:sz="0" w:space="0" w:color="auto"/>
            <w:left w:val="none" w:sz="0" w:space="0" w:color="auto"/>
            <w:bottom w:val="none" w:sz="0" w:space="0" w:color="auto"/>
            <w:right w:val="none" w:sz="0" w:space="0" w:color="auto"/>
          </w:divBdr>
        </w:div>
        <w:div w:id="1360474613">
          <w:marLeft w:val="547"/>
          <w:marRight w:val="0"/>
          <w:marTop w:val="125"/>
          <w:marBottom w:val="0"/>
          <w:divBdr>
            <w:top w:val="none" w:sz="0" w:space="0" w:color="auto"/>
            <w:left w:val="none" w:sz="0" w:space="0" w:color="auto"/>
            <w:bottom w:val="none" w:sz="0" w:space="0" w:color="auto"/>
            <w:right w:val="none" w:sz="0" w:space="0" w:color="auto"/>
          </w:divBdr>
        </w:div>
      </w:divsChild>
    </w:div>
    <w:div w:id="879362999">
      <w:bodyDiv w:val="1"/>
      <w:marLeft w:val="0"/>
      <w:marRight w:val="0"/>
      <w:marTop w:val="0"/>
      <w:marBottom w:val="0"/>
      <w:divBdr>
        <w:top w:val="none" w:sz="0" w:space="0" w:color="auto"/>
        <w:left w:val="none" w:sz="0" w:space="0" w:color="auto"/>
        <w:bottom w:val="none" w:sz="0" w:space="0" w:color="auto"/>
        <w:right w:val="none" w:sz="0" w:space="0" w:color="auto"/>
      </w:divBdr>
    </w:div>
    <w:div w:id="1275363241">
      <w:bodyDiv w:val="1"/>
      <w:marLeft w:val="0"/>
      <w:marRight w:val="0"/>
      <w:marTop w:val="0"/>
      <w:marBottom w:val="0"/>
      <w:divBdr>
        <w:top w:val="none" w:sz="0" w:space="0" w:color="auto"/>
        <w:left w:val="none" w:sz="0" w:space="0" w:color="auto"/>
        <w:bottom w:val="none" w:sz="0" w:space="0" w:color="auto"/>
        <w:right w:val="none" w:sz="0" w:space="0" w:color="auto"/>
      </w:divBdr>
    </w:div>
    <w:div w:id="1511336641">
      <w:bodyDiv w:val="1"/>
      <w:marLeft w:val="0"/>
      <w:marRight w:val="0"/>
      <w:marTop w:val="0"/>
      <w:marBottom w:val="0"/>
      <w:divBdr>
        <w:top w:val="none" w:sz="0" w:space="0" w:color="auto"/>
        <w:left w:val="none" w:sz="0" w:space="0" w:color="auto"/>
        <w:bottom w:val="none" w:sz="0" w:space="0" w:color="auto"/>
        <w:right w:val="none" w:sz="0" w:space="0" w:color="auto"/>
      </w:divBdr>
    </w:div>
    <w:div w:id="1588541404">
      <w:bodyDiv w:val="1"/>
      <w:marLeft w:val="0"/>
      <w:marRight w:val="0"/>
      <w:marTop w:val="0"/>
      <w:marBottom w:val="0"/>
      <w:divBdr>
        <w:top w:val="none" w:sz="0" w:space="0" w:color="auto"/>
        <w:left w:val="none" w:sz="0" w:space="0" w:color="auto"/>
        <w:bottom w:val="none" w:sz="0" w:space="0" w:color="auto"/>
        <w:right w:val="none" w:sz="0" w:space="0" w:color="auto"/>
      </w:divBdr>
    </w:div>
    <w:div w:id="1742437134">
      <w:bodyDiv w:val="1"/>
      <w:marLeft w:val="0"/>
      <w:marRight w:val="0"/>
      <w:marTop w:val="0"/>
      <w:marBottom w:val="0"/>
      <w:divBdr>
        <w:top w:val="none" w:sz="0" w:space="0" w:color="auto"/>
        <w:left w:val="none" w:sz="0" w:space="0" w:color="auto"/>
        <w:bottom w:val="none" w:sz="0" w:space="0" w:color="auto"/>
        <w:right w:val="none" w:sz="0" w:space="0" w:color="auto"/>
      </w:divBdr>
    </w:div>
    <w:div w:id="1776244459">
      <w:bodyDiv w:val="1"/>
      <w:marLeft w:val="0"/>
      <w:marRight w:val="0"/>
      <w:marTop w:val="0"/>
      <w:marBottom w:val="0"/>
      <w:divBdr>
        <w:top w:val="none" w:sz="0" w:space="0" w:color="auto"/>
        <w:left w:val="none" w:sz="0" w:space="0" w:color="auto"/>
        <w:bottom w:val="none" w:sz="0" w:space="0" w:color="auto"/>
        <w:right w:val="none" w:sz="0" w:space="0" w:color="auto"/>
      </w:divBdr>
    </w:div>
    <w:div w:id="1793012787">
      <w:bodyDiv w:val="1"/>
      <w:marLeft w:val="0"/>
      <w:marRight w:val="0"/>
      <w:marTop w:val="0"/>
      <w:marBottom w:val="0"/>
      <w:divBdr>
        <w:top w:val="none" w:sz="0" w:space="0" w:color="auto"/>
        <w:left w:val="none" w:sz="0" w:space="0" w:color="auto"/>
        <w:bottom w:val="none" w:sz="0" w:space="0" w:color="auto"/>
        <w:right w:val="none" w:sz="0" w:space="0" w:color="auto"/>
      </w:divBdr>
      <w:divsChild>
        <w:div w:id="1926723204">
          <w:marLeft w:val="547"/>
          <w:marRight w:val="0"/>
          <w:marTop w:val="96"/>
          <w:marBottom w:val="0"/>
          <w:divBdr>
            <w:top w:val="none" w:sz="0" w:space="0" w:color="auto"/>
            <w:left w:val="none" w:sz="0" w:space="0" w:color="auto"/>
            <w:bottom w:val="none" w:sz="0" w:space="0" w:color="auto"/>
            <w:right w:val="none" w:sz="0" w:space="0" w:color="auto"/>
          </w:divBdr>
        </w:div>
        <w:div w:id="56510959">
          <w:marLeft w:val="547"/>
          <w:marRight w:val="0"/>
          <w:marTop w:val="96"/>
          <w:marBottom w:val="0"/>
          <w:divBdr>
            <w:top w:val="none" w:sz="0" w:space="0" w:color="auto"/>
            <w:left w:val="none" w:sz="0" w:space="0" w:color="auto"/>
            <w:bottom w:val="none" w:sz="0" w:space="0" w:color="auto"/>
            <w:right w:val="none" w:sz="0" w:space="0" w:color="auto"/>
          </w:divBdr>
        </w:div>
        <w:div w:id="909772098">
          <w:marLeft w:val="547"/>
          <w:marRight w:val="0"/>
          <w:marTop w:val="96"/>
          <w:marBottom w:val="0"/>
          <w:divBdr>
            <w:top w:val="none" w:sz="0" w:space="0" w:color="auto"/>
            <w:left w:val="none" w:sz="0" w:space="0" w:color="auto"/>
            <w:bottom w:val="none" w:sz="0" w:space="0" w:color="auto"/>
            <w:right w:val="none" w:sz="0" w:space="0" w:color="auto"/>
          </w:divBdr>
        </w:div>
        <w:div w:id="444693482">
          <w:marLeft w:val="547"/>
          <w:marRight w:val="0"/>
          <w:marTop w:val="96"/>
          <w:marBottom w:val="0"/>
          <w:divBdr>
            <w:top w:val="none" w:sz="0" w:space="0" w:color="auto"/>
            <w:left w:val="none" w:sz="0" w:space="0" w:color="auto"/>
            <w:bottom w:val="none" w:sz="0" w:space="0" w:color="auto"/>
            <w:right w:val="none" w:sz="0" w:space="0" w:color="auto"/>
          </w:divBdr>
        </w:div>
        <w:div w:id="1318917244">
          <w:marLeft w:val="547"/>
          <w:marRight w:val="0"/>
          <w:marTop w:val="96"/>
          <w:marBottom w:val="0"/>
          <w:divBdr>
            <w:top w:val="none" w:sz="0" w:space="0" w:color="auto"/>
            <w:left w:val="none" w:sz="0" w:space="0" w:color="auto"/>
            <w:bottom w:val="none" w:sz="0" w:space="0" w:color="auto"/>
            <w:right w:val="none" w:sz="0" w:space="0" w:color="auto"/>
          </w:divBdr>
        </w:div>
        <w:div w:id="2134015548">
          <w:marLeft w:val="547"/>
          <w:marRight w:val="0"/>
          <w:marTop w:val="96"/>
          <w:marBottom w:val="0"/>
          <w:divBdr>
            <w:top w:val="none" w:sz="0" w:space="0" w:color="auto"/>
            <w:left w:val="none" w:sz="0" w:space="0" w:color="auto"/>
            <w:bottom w:val="none" w:sz="0" w:space="0" w:color="auto"/>
            <w:right w:val="none" w:sz="0" w:space="0" w:color="auto"/>
          </w:divBdr>
        </w:div>
      </w:divsChild>
    </w:div>
    <w:div w:id="1810509842">
      <w:bodyDiv w:val="1"/>
      <w:marLeft w:val="0"/>
      <w:marRight w:val="0"/>
      <w:marTop w:val="0"/>
      <w:marBottom w:val="0"/>
      <w:divBdr>
        <w:top w:val="none" w:sz="0" w:space="0" w:color="auto"/>
        <w:left w:val="none" w:sz="0" w:space="0" w:color="auto"/>
        <w:bottom w:val="none" w:sz="0" w:space="0" w:color="auto"/>
        <w:right w:val="none" w:sz="0" w:space="0" w:color="auto"/>
      </w:divBdr>
    </w:div>
    <w:div w:id="1895195181">
      <w:bodyDiv w:val="1"/>
      <w:marLeft w:val="0"/>
      <w:marRight w:val="0"/>
      <w:marTop w:val="0"/>
      <w:marBottom w:val="0"/>
      <w:divBdr>
        <w:top w:val="none" w:sz="0" w:space="0" w:color="auto"/>
        <w:left w:val="none" w:sz="0" w:space="0" w:color="auto"/>
        <w:bottom w:val="none" w:sz="0" w:space="0" w:color="auto"/>
        <w:right w:val="none" w:sz="0" w:space="0" w:color="auto"/>
      </w:divBdr>
    </w:div>
    <w:div w:id="1999262720">
      <w:bodyDiv w:val="1"/>
      <w:marLeft w:val="0"/>
      <w:marRight w:val="0"/>
      <w:marTop w:val="0"/>
      <w:marBottom w:val="0"/>
      <w:divBdr>
        <w:top w:val="none" w:sz="0" w:space="0" w:color="auto"/>
        <w:left w:val="none" w:sz="0" w:space="0" w:color="auto"/>
        <w:bottom w:val="none" w:sz="0" w:space="0" w:color="auto"/>
        <w:right w:val="none" w:sz="0" w:space="0" w:color="auto"/>
      </w:divBdr>
    </w:div>
    <w:div w:id="201071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0CA72-A5EA-48AB-AE53-F1956C8A8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4306</Words>
  <Characters>34885</Characters>
  <Application>Microsoft Office Word</Application>
  <DocSecurity>0</DocSecurity>
  <Lines>290</Lines>
  <Paragraphs>78</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39113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Cortés Téllez Mikko (OKM)</dc:creator>
  <cp:keywords/>
  <dc:description/>
  <cp:lastModifiedBy>Hallikainen Kaija-Maria (OKM)</cp:lastModifiedBy>
  <cp:revision>3</cp:revision>
  <cp:lastPrinted>2019-10-14T07:31:00Z</cp:lastPrinted>
  <dcterms:created xsi:type="dcterms:W3CDTF">2019-10-14T07:21:00Z</dcterms:created>
  <dcterms:modified xsi:type="dcterms:W3CDTF">2019-10-14T07:31:00Z</dcterms:modified>
</cp:coreProperties>
</file>