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4D4" w:rsidRDefault="008D44D4" w:rsidP="006D0B65">
      <w:pPr>
        <w:rPr>
          <w:b/>
          <w:bCs/>
          <w:i/>
          <w:iCs/>
        </w:rPr>
      </w:pPr>
    </w:p>
    <w:p w:rsidR="008D44D4" w:rsidRDefault="008D44D4" w:rsidP="006D0B65">
      <w:pPr>
        <w:rPr>
          <w:b/>
          <w:bCs/>
          <w:i/>
          <w:iCs/>
        </w:rPr>
      </w:pPr>
    </w:p>
    <w:p w:rsidR="006D0B65" w:rsidRPr="00DA2AC7" w:rsidRDefault="006D0B65" w:rsidP="00DA2AC7">
      <w:pPr>
        <w:ind w:left="6520" w:firstLine="1304"/>
        <w:rPr>
          <w:rFonts w:ascii="Times New Roman" w:hAnsi="Times New Roman" w:cs="Times New Roman"/>
          <w:bCs/>
        </w:rPr>
      </w:pPr>
      <w:r w:rsidRPr="00DA2AC7">
        <w:rPr>
          <w:rFonts w:ascii="Times New Roman" w:hAnsi="Times New Roman" w:cs="Times New Roman"/>
          <w:bCs/>
          <w:i/>
          <w:iCs/>
        </w:rPr>
        <w:t>Lagförslag</w:t>
      </w:r>
    </w:p>
    <w:p w:rsidR="008D44D4" w:rsidRPr="00DA2AC7" w:rsidRDefault="008D44D4" w:rsidP="006D0B65">
      <w:pPr>
        <w:rPr>
          <w:rFonts w:ascii="Times New Roman" w:hAnsi="Times New Roman" w:cs="Times New Roman"/>
        </w:rPr>
      </w:pPr>
    </w:p>
    <w:p w:rsidR="00DA2AC7" w:rsidRPr="00DA2AC7" w:rsidRDefault="00DA2AC7" w:rsidP="006D0B65">
      <w:pPr>
        <w:rPr>
          <w:rFonts w:ascii="Times New Roman" w:hAnsi="Times New Roman" w:cs="Times New Roman"/>
          <w:b/>
        </w:rPr>
      </w:pPr>
      <w:r w:rsidRPr="00DA2AC7">
        <w:rPr>
          <w:rFonts w:ascii="Times New Roman" w:hAnsi="Times New Roman" w:cs="Times New Roman"/>
          <w:b/>
        </w:rPr>
        <w:t>1.</w:t>
      </w:r>
    </w:p>
    <w:p w:rsidR="00DA2AC7" w:rsidRPr="00DA2AC7" w:rsidRDefault="00DA2AC7" w:rsidP="006D0B65">
      <w:pPr>
        <w:rPr>
          <w:rFonts w:ascii="Times New Roman" w:hAnsi="Times New Roman" w:cs="Times New Roman"/>
          <w:b/>
        </w:rPr>
      </w:pPr>
    </w:p>
    <w:p w:rsidR="006D0B65" w:rsidRPr="00DA2AC7" w:rsidRDefault="006D0B65" w:rsidP="006D0B65">
      <w:pPr>
        <w:rPr>
          <w:rFonts w:ascii="Times New Roman" w:hAnsi="Times New Roman" w:cs="Times New Roman"/>
          <w:b/>
        </w:rPr>
      </w:pPr>
      <w:r w:rsidRPr="00DA2AC7">
        <w:rPr>
          <w:rFonts w:ascii="Times New Roman" w:hAnsi="Times New Roman" w:cs="Times New Roman"/>
          <w:b/>
        </w:rPr>
        <w:t>Lag</w:t>
      </w:r>
      <w:r w:rsidR="00DA2AC7" w:rsidRPr="00DA2AC7">
        <w:rPr>
          <w:rFonts w:ascii="Times New Roman" w:hAnsi="Times New Roman" w:cs="Times New Roman"/>
          <w:b/>
        </w:rPr>
        <w:t xml:space="preserve"> </w:t>
      </w:r>
      <w:r w:rsidRPr="00DA2AC7">
        <w:rPr>
          <w:rFonts w:ascii="Times New Roman" w:hAnsi="Times New Roman" w:cs="Times New Roman"/>
          <w:b/>
        </w:rPr>
        <w:t>om ändring av fängelselagen</w:t>
      </w:r>
    </w:p>
    <w:p w:rsidR="00DA2AC7" w:rsidRPr="00DA2AC7" w:rsidRDefault="00DA2AC7" w:rsidP="006D0B65">
      <w:pPr>
        <w:rPr>
          <w:rFonts w:ascii="Times New Roman" w:hAnsi="Times New Roman" w:cs="Times New Roman"/>
          <w:b/>
        </w:rPr>
      </w:pPr>
    </w:p>
    <w:p w:rsidR="008D44D4" w:rsidRPr="00DA2AC7" w:rsidRDefault="008D44D4" w:rsidP="006D0B65">
      <w:pPr>
        <w:rPr>
          <w:rFonts w:ascii="Times New Roman" w:hAnsi="Times New Roman" w:cs="Times New Roman"/>
          <w:iCs/>
        </w:rPr>
      </w:pPr>
      <w:r w:rsidRPr="00DA2AC7">
        <w:rPr>
          <w:rFonts w:ascii="Times New Roman" w:hAnsi="Times New Roman" w:cs="Times New Roman"/>
          <w:iCs/>
        </w:rPr>
        <w:t>I enlighet med riksdagens beslut</w:t>
      </w:r>
    </w:p>
    <w:p w:rsidR="006D0B65" w:rsidRPr="00DA2AC7" w:rsidRDefault="008D44D4" w:rsidP="006D0B65">
      <w:pPr>
        <w:rPr>
          <w:rFonts w:ascii="Times New Roman" w:hAnsi="Times New Roman" w:cs="Times New Roman"/>
        </w:rPr>
      </w:pPr>
      <w:r w:rsidRPr="00DA2AC7">
        <w:rPr>
          <w:rFonts w:ascii="Times New Roman" w:hAnsi="Times New Roman" w:cs="Times New Roman"/>
          <w:i/>
          <w:iCs/>
        </w:rPr>
        <w:t xml:space="preserve">ändras </w:t>
      </w:r>
      <w:r w:rsidR="006D0B65" w:rsidRPr="00DA2AC7">
        <w:rPr>
          <w:rFonts w:ascii="Times New Roman" w:hAnsi="Times New Roman" w:cs="Times New Roman"/>
        </w:rPr>
        <w:t>i fängelselagen (767/2005</w:t>
      </w:r>
      <w:r w:rsidRPr="00DA2AC7">
        <w:rPr>
          <w:rFonts w:ascii="Times New Roman" w:hAnsi="Times New Roman" w:cs="Times New Roman"/>
        </w:rPr>
        <w:t>)</w:t>
      </w:r>
      <w:r w:rsidR="006D0B65" w:rsidRPr="00DA2AC7">
        <w:rPr>
          <w:rFonts w:ascii="Times New Roman" w:hAnsi="Times New Roman" w:cs="Times New Roman"/>
        </w:rPr>
        <w:t xml:space="preserve"> </w:t>
      </w:r>
      <w:r w:rsidRPr="00DA2AC7">
        <w:rPr>
          <w:rFonts w:ascii="Times New Roman" w:hAnsi="Times New Roman" w:cs="Times New Roman"/>
        </w:rPr>
        <w:t xml:space="preserve">4 kap. 4 § 3 mom. </w:t>
      </w:r>
      <w:r w:rsidR="006D0B65" w:rsidRPr="00DA2AC7">
        <w:rPr>
          <w:rFonts w:ascii="Times New Roman" w:hAnsi="Times New Roman" w:cs="Times New Roman"/>
        </w:rPr>
        <w:t>och</w:t>
      </w:r>
    </w:p>
    <w:p w:rsidR="006D0B65" w:rsidRPr="00DA2AC7" w:rsidRDefault="008D44D4" w:rsidP="008D44D4">
      <w:pPr>
        <w:rPr>
          <w:rFonts w:ascii="Times New Roman" w:hAnsi="Times New Roman" w:cs="Times New Roman"/>
        </w:rPr>
      </w:pPr>
      <w:r w:rsidRPr="00DA2AC7">
        <w:rPr>
          <w:rFonts w:ascii="Times New Roman" w:hAnsi="Times New Roman" w:cs="Times New Roman"/>
          <w:i/>
          <w:iCs/>
        </w:rPr>
        <w:t xml:space="preserve">fogas </w:t>
      </w:r>
      <w:r w:rsidRPr="00DA2AC7">
        <w:rPr>
          <w:rFonts w:ascii="Times New Roman" w:hAnsi="Times New Roman" w:cs="Times New Roman"/>
        </w:rPr>
        <w:t>till 2 kap. 2 a § ett nytt 2 mom. som följer:</w:t>
      </w:r>
    </w:p>
    <w:p w:rsidR="006D0B65" w:rsidRPr="00DA2AC7" w:rsidRDefault="006D0B65" w:rsidP="006D0B65">
      <w:pPr>
        <w:rPr>
          <w:rFonts w:ascii="Times New Roman" w:hAnsi="Times New Roman" w:cs="Times New Roman"/>
        </w:rPr>
      </w:pPr>
    </w:p>
    <w:p w:rsidR="006D0B65" w:rsidRPr="00DA2AC7" w:rsidRDefault="006D0B65" w:rsidP="006D0B65">
      <w:pPr>
        <w:rPr>
          <w:rFonts w:ascii="Times New Roman" w:hAnsi="Times New Roman" w:cs="Times New Roman"/>
        </w:rPr>
      </w:pPr>
      <w:r w:rsidRPr="00DA2AC7">
        <w:rPr>
          <w:rFonts w:ascii="Times New Roman" w:hAnsi="Times New Roman" w:cs="Times New Roman"/>
        </w:rPr>
        <w:t>2 kap. Inledande av verkställighet</w:t>
      </w:r>
    </w:p>
    <w:p w:rsidR="006D0B65" w:rsidRPr="00DA2AC7" w:rsidRDefault="006D0B65" w:rsidP="006D0B65">
      <w:pPr>
        <w:rPr>
          <w:rFonts w:ascii="Times New Roman" w:hAnsi="Times New Roman" w:cs="Times New Roman"/>
        </w:rPr>
      </w:pPr>
      <w:r w:rsidRPr="00DA2AC7">
        <w:rPr>
          <w:rFonts w:ascii="Times New Roman" w:hAnsi="Times New Roman" w:cs="Times New Roman"/>
        </w:rPr>
        <w:t>2 a §</w:t>
      </w:r>
    </w:p>
    <w:p w:rsidR="006D0B65" w:rsidRPr="00DA2AC7" w:rsidRDefault="006D0B65" w:rsidP="006D0B65">
      <w:pPr>
        <w:rPr>
          <w:rFonts w:ascii="Times New Roman" w:hAnsi="Times New Roman" w:cs="Times New Roman"/>
        </w:rPr>
      </w:pPr>
      <w:r w:rsidRPr="00DA2AC7">
        <w:rPr>
          <w:rFonts w:ascii="Times New Roman" w:hAnsi="Times New Roman" w:cs="Times New Roman"/>
        </w:rPr>
        <w:t>Efterlysning</w:t>
      </w:r>
    </w:p>
    <w:p w:rsidR="006D0B65" w:rsidRPr="00DA2AC7" w:rsidRDefault="006D0B65" w:rsidP="006D0B65">
      <w:pPr>
        <w:rPr>
          <w:rFonts w:ascii="Times New Roman" w:hAnsi="Times New Roman" w:cs="Times New Roman"/>
        </w:rPr>
      </w:pPr>
      <w:r w:rsidRPr="00DA2AC7">
        <w:rPr>
          <w:rFonts w:ascii="Times New Roman" w:hAnsi="Times New Roman" w:cs="Times New Roman"/>
        </w:rPr>
        <w:t xml:space="preserve">— — — — — — — — — — — — — </w:t>
      </w:r>
    </w:p>
    <w:p w:rsidR="006D0B65" w:rsidRPr="00DA2AC7" w:rsidRDefault="006D0B65" w:rsidP="006D0B65">
      <w:pPr>
        <w:rPr>
          <w:rFonts w:ascii="Times New Roman" w:hAnsi="Times New Roman" w:cs="Times New Roman"/>
        </w:rPr>
      </w:pPr>
      <w:r w:rsidRPr="00DA2AC7">
        <w:rPr>
          <w:rFonts w:ascii="Times New Roman" w:hAnsi="Times New Roman" w:cs="Times New Roman"/>
        </w:rPr>
        <w:t>Brottspåföljdsmyndigheten får efterlysa en fånge, om han eller hon rymmer, utan tillstånd avlägsnar sig från ett fängelse eller inte återvänder till fängelset vid den tidpunkt som anges i villkoren för tillståndet.</w:t>
      </w:r>
    </w:p>
    <w:p w:rsidR="006D0B65" w:rsidRPr="00DA2AC7" w:rsidRDefault="006D0B65" w:rsidP="006D0B65">
      <w:pPr>
        <w:rPr>
          <w:rFonts w:ascii="Times New Roman" w:hAnsi="Times New Roman" w:cs="Times New Roman"/>
        </w:rPr>
      </w:pPr>
    </w:p>
    <w:p w:rsidR="006D0B65" w:rsidRPr="00DA2AC7" w:rsidRDefault="006D0B65" w:rsidP="006D0B65">
      <w:pPr>
        <w:rPr>
          <w:rFonts w:ascii="Times New Roman" w:hAnsi="Times New Roman" w:cs="Times New Roman"/>
        </w:rPr>
      </w:pPr>
      <w:r w:rsidRPr="00DA2AC7">
        <w:rPr>
          <w:rFonts w:ascii="Times New Roman" w:hAnsi="Times New Roman" w:cs="Times New Roman"/>
        </w:rPr>
        <w:t>4 kap. Ankomst till ett fängelse och placering i fängelset</w:t>
      </w:r>
    </w:p>
    <w:p w:rsidR="006D0B65" w:rsidRPr="00DA2AC7" w:rsidRDefault="006D0B65" w:rsidP="006D0B65">
      <w:pPr>
        <w:rPr>
          <w:rFonts w:ascii="Times New Roman" w:hAnsi="Times New Roman" w:cs="Times New Roman"/>
        </w:rPr>
      </w:pPr>
      <w:r w:rsidRPr="00DA2AC7">
        <w:rPr>
          <w:rFonts w:ascii="Times New Roman" w:hAnsi="Times New Roman" w:cs="Times New Roman"/>
        </w:rPr>
        <w:t>4 §</w:t>
      </w:r>
    </w:p>
    <w:p w:rsidR="006D0B65" w:rsidRPr="00DA2AC7" w:rsidRDefault="006D0B65" w:rsidP="006D0B65">
      <w:pPr>
        <w:rPr>
          <w:rFonts w:ascii="Times New Roman" w:hAnsi="Times New Roman" w:cs="Times New Roman"/>
        </w:rPr>
      </w:pPr>
      <w:r w:rsidRPr="00DA2AC7">
        <w:rPr>
          <w:rFonts w:ascii="Times New Roman" w:hAnsi="Times New Roman" w:cs="Times New Roman"/>
        </w:rPr>
        <w:t>Information om bestämmelser och om förhållandena i fängelset</w:t>
      </w:r>
    </w:p>
    <w:p w:rsidR="006D0B65" w:rsidRPr="00DA2AC7" w:rsidRDefault="006D0B65" w:rsidP="006D0B65">
      <w:pPr>
        <w:rPr>
          <w:rFonts w:ascii="Times New Roman" w:hAnsi="Times New Roman" w:cs="Times New Roman"/>
        </w:rPr>
      </w:pPr>
      <w:r w:rsidRPr="00DA2AC7">
        <w:rPr>
          <w:rFonts w:ascii="Times New Roman" w:hAnsi="Times New Roman" w:cs="Times New Roman"/>
        </w:rPr>
        <w:t xml:space="preserve">— — — — — — — — — — — — — </w:t>
      </w:r>
    </w:p>
    <w:p w:rsidR="006D0B65" w:rsidRPr="00DA2AC7" w:rsidRDefault="006D0B65" w:rsidP="006D0B65">
      <w:pPr>
        <w:rPr>
          <w:rFonts w:ascii="Times New Roman" w:hAnsi="Times New Roman" w:cs="Times New Roman"/>
        </w:rPr>
      </w:pPr>
    </w:p>
    <w:p w:rsidR="006D0B65" w:rsidRPr="00DA2AC7" w:rsidRDefault="006D0B65" w:rsidP="006D0B65">
      <w:pPr>
        <w:rPr>
          <w:rFonts w:ascii="Times New Roman" w:hAnsi="Times New Roman" w:cs="Times New Roman"/>
        </w:rPr>
      </w:pPr>
      <w:r w:rsidRPr="00DA2AC7">
        <w:rPr>
          <w:rFonts w:ascii="Times New Roman" w:hAnsi="Times New Roman" w:cs="Times New Roman"/>
        </w:rPr>
        <w:t>En samling lagar, förordningar och andra föreskrifter som gäller fångar ska hållas tillgänglig för fångarna. Fångarna ska också ha tillgång till en förteckning över de myndigheter som utövar tillsyn över fängelset och fängelsepersonalens verksamhet samt de organ som utövar tillsyn över iakttagandet av de mänskliga rättigheterna och hos vilka fången enligt internationella konventioner har besvärs- eller klagorätt.</w:t>
      </w:r>
    </w:p>
    <w:p w:rsidR="006D0B65" w:rsidRPr="00DA2AC7" w:rsidRDefault="006D0B65" w:rsidP="006D0B65">
      <w:pPr>
        <w:rPr>
          <w:rFonts w:ascii="Times New Roman" w:hAnsi="Times New Roman" w:cs="Times New Roman"/>
        </w:rPr>
      </w:pPr>
    </w:p>
    <w:p w:rsidR="00DA2AC7" w:rsidRPr="00DA2AC7" w:rsidRDefault="00DA2AC7" w:rsidP="006D0B65">
      <w:pPr>
        <w:rPr>
          <w:rFonts w:ascii="Times New Roman" w:hAnsi="Times New Roman" w:cs="Times New Roman"/>
          <w:b/>
        </w:rPr>
      </w:pPr>
      <w:r w:rsidRPr="00DA2AC7">
        <w:rPr>
          <w:rFonts w:ascii="Times New Roman" w:hAnsi="Times New Roman" w:cs="Times New Roman"/>
          <w:b/>
        </w:rPr>
        <w:t>2.</w:t>
      </w:r>
    </w:p>
    <w:p w:rsidR="00DA2AC7" w:rsidRPr="00DA2AC7" w:rsidRDefault="00DA2AC7" w:rsidP="006D0B65">
      <w:pPr>
        <w:rPr>
          <w:rFonts w:ascii="Times New Roman" w:hAnsi="Times New Roman" w:cs="Times New Roman"/>
          <w:b/>
        </w:rPr>
      </w:pPr>
    </w:p>
    <w:p w:rsidR="006D0B65" w:rsidRPr="00DA2AC7" w:rsidRDefault="006D0B65" w:rsidP="006D0B65">
      <w:pPr>
        <w:rPr>
          <w:rFonts w:ascii="Times New Roman" w:hAnsi="Times New Roman" w:cs="Times New Roman"/>
          <w:b/>
        </w:rPr>
      </w:pPr>
      <w:r w:rsidRPr="00DA2AC7">
        <w:rPr>
          <w:rFonts w:ascii="Times New Roman" w:hAnsi="Times New Roman" w:cs="Times New Roman"/>
          <w:b/>
        </w:rPr>
        <w:t>Lag</w:t>
      </w:r>
      <w:r w:rsidR="00DA2AC7" w:rsidRPr="00DA2AC7">
        <w:rPr>
          <w:rFonts w:ascii="Times New Roman" w:hAnsi="Times New Roman" w:cs="Times New Roman"/>
          <w:b/>
        </w:rPr>
        <w:t xml:space="preserve"> </w:t>
      </w:r>
      <w:r w:rsidRPr="00DA2AC7">
        <w:rPr>
          <w:rFonts w:ascii="Times New Roman" w:hAnsi="Times New Roman" w:cs="Times New Roman"/>
          <w:b/>
        </w:rPr>
        <w:t>om ändring av häktningslagen</w:t>
      </w:r>
    </w:p>
    <w:p w:rsidR="00DA2AC7" w:rsidRPr="00DA2AC7" w:rsidRDefault="00DA2AC7" w:rsidP="006D0B65">
      <w:pPr>
        <w:rPr>
          <w:rFonts w:ascii="Times New Roman" w:hAnsi="Times New Roman" w:cs="Times New Roman"/>
        </w:rPr>
      </w:pPr>
      <w:bookmarkStart w:id="0" w:name="_GoBack"/>
      <w:bookmarkEnd w:id="0"/>
    </w:p>
    <w:p w:rsidR="008D44D4" w:rsidRPr="00DA2AC7" w:rsidRDefault="008D44D4" w:rsidP="006D0B65">
      <w:pPr>
        <w:rPr>
          <w:rFonts w:ascii="Times New Roman" w:hAnsi="Times New Roman" w:cs="Times New Roman"/>
        </w:rPr>
      </w:pPr>
      <w:r w:rsidRPr="00DA2AC7">
        <w:rPr>
          <w:rFonts w:ascii="Times New Roman" w:hAnsi="Times New Roman" w:cs="Times New Roman"/>
        </w:rPr>
        <w:t>I enlighet med riksdagens beslut</w:t>
      </w:r>
    </w:p>
    <w:p w:rsidR="006D0B65" w:rsidRPr="00DA2AC7" w:rsidRDefault="008D44D4" w:rsidP="006D0B65">
      <w:pPr>
        <w:rPr>
          <w:rFonts w:ascii="Times New Roman" w:hAnsi="Times New Roman" w:cs="Times New Roman"/>
        </w:rPr>
      </w:pPr>
      <w:r w:rsidRPr="00DA2AC7">
        <w:rPr>
          <w:rFonts w:ascii="Times New Roman" w:hAnsi="Times New Roman" w:cs="Times New Roman"/>
          <w:i/>
          <w:iCs/>
        </w:rPr>
        <w:t>ändras</w:t>
      </w:r>
      <w:r w:rsidR="006D0B65" w:rsidRPr="00DA2AC7">
        <w:rPr>
          <w:rFonts w:ascii="Times New Roman" w:hAnsi="Times New Roman" w:cs="Times New Roman"/>
        </w:rPr>
        <w:t xml:space="preserve"> i häktningslagen (768/2005) </w:t>
      </w:r>
      <w:r w:rsidRPr="00DA2AC7">
        <w:rPr>
          <w:rFonts w:ascii="Times New Roman" w:hAnsi="Times New Roman" w:cs="Times New Roman"/>
        </w:rPr>
        <w:t>2 kap. 3 § 3 mom.</w:t>
      </w:r>
      <w:r w:rsidR="006D0B65" w:rsidRPr="00DA2AC7">
        <w:rPr>
          <w:rFonts w:ascii="Times New Roman" w:hAnsi="Times New Roman" w:cs="Times New Roman"/>
        </w:rPr>
        <w:t xml:space="preserve"> och</w:t>
      </w:r>
    </w:p>
    <w:p w:rsidR="006D0B65" w:rsidRPr="00DA2AC7" w:rsidRDefault="008D44D4" w:rsidP="006D0B65">
      <w:pPr>
        <w:rPr>
          <w:rFonts w:ascii="Times New Roman" w:hAnsi="Times New Roman" w:cs="Times New Roman"/>
        </w:rPr>
      </w:pPr>
      <w:r w:rsidRPr="00DA2AC7">
        <w:rPr>
          <w:rFonts w:ascii="Times New Roman" w:hAnsi="Times New Roman" w:cs="Times New Roman"/>
          <w:i/>
          <w:iCs/>
        </w:rPr>
        <w:t>fogas</w:t>
      </w:r>
      <w:r w:rsidR="006D0B65" w:rsidRPr="00DA2AC7">
        <w:rPr>
          <w:rFonts w:ascii="Times New Roman" w:hAnsi="Times New Roman" w:cs="Times New Roman"/>
        </w:rPr>
        <w:t xml:space="preserve"> </w:t>
      </w:r>
      <w:r w:rsidRPr="00DA2AC7">
        <w:rPr>
          <w:rFonts w:ascii="Times New Roman" w:hAnsi="Times New Roman" w:cs="Times New Roman"/>
        </w:rPr>
        <w:t>till 1 kap. en ny 9 §</w:t>
      </w:r>
      <w:r w:rsidR="006D0B65" w:rsidRPr="00DA2AC7">
        <w:rPr>
          <w:rFonts w:ascii="Times New Roman" w:hAnsi="Times New Roman" w:cs="Times New Roman"/>
        </w:rPr>
        <w:t xml:space="preserve"> som följer:</w:t>
      </w:r>
    </w:p>
    <w:p w:rsidR="006D0B65" w:rsidRPr="00DA2AC7" w:rsidRDefault="006D0B65" w:rsidP="006D0B65">
      <w:pPr>
        <w:rPr>
          <w:rFonts w:ascii="Times New Roman" w:hAnsi="Times New Roman" w:cs="Times New Roman"/>
        </w:rPr>
      </w:pPr>
    </w:p>
    <w:p w:rsidR="006D0B65" w:rsidRPr="00DA2AC7" w:rsidRDefault="006D0B65" w:rsidP="006D0B65">
      <w:pPr>
        <w:rPr>
          <w:rFonts w:ascii="Times New Roman" w:hAnsi="Times New Roman" w:cs="Times New Roman"/>
        </w:rPr>
      </w:pPr>
      <w:r w:rsidRPr="00DA2AC7">
        <w:rPr>
          <w:rFonts w:ascii="Times New Roman" w:hAnsi="Times New Roman" w:cs="Times New Roman"/>
        </w:rPr>
        <w:t>1 kap. Allmänna principer för verkställighet av häktning</w:t>
      </w:r>
    </w:p>
    <w:p w:rsidR="006D0B65" w:rsidRPr="00DA2AC7" w:rsidRDefault="006D0B65" w:rsidP="006D0B65">
      <w:pPr>
        <w:rPr>
          <w:rFonts w:ascii="Times New Roman" w:hAnsi="Times New Roman" w:cs="Times New Roman"/>
        </w:rPr>
      </w:pPr>
      <w:r w:rsidRPr="00DA2AC7">
        <w:rPr>
          <w:rFonts w:ascii="Times New Roman" w:hAnsi="Times New Roman" w:cs="Times New Roman"/>
        </w:rPr>
        <w:t>9 §</w:t>
      </w:r>
    </w:p>
    <w:p w:rsidR="006D0B65" w:rsidRPr="00DA2AC7" w:rsidRDefault="006D0B65" w:rsidP="006D0B65">
      <w:pPr>
        <w:rPr>
          <w:rFonts w:ascii="Times New Roman" w:hAnsi="Times New Roman" w:cs="Times New Roman"/>
        </w:rPr>
      </w:pPr>
      <w:r w:rsidRPr="00DA2AC7">
        <w:rPr>
          <w:rFonts w:ascii="Times New Roman" w:hAnsi="Times New Roman" w:cs="Times New Roman"/>
        </w:rPr>
        <w:t>Efterlysning</w:t>
      </w:r>
    </w:p>
    <w:p w:rsidR="006D0B65" w:rsidRPr="00DA2AC7" w:rsidRDefault="006D0B65" w:rsidP="006D0B65">
      <w:pPr>
        <w:rPr>
          <w:rFonts w:ascii="Times New Roman" w:hAnsi="Times New Roman" w:cs="Times New Roman"/>
        </w:rPr>
      </w:pPr>
      <w:r w:rsidRPr="00DA2AC7">
        <w:rPr>
          <w:rFonts w:ascii="Times New Roman" w:hAnsi="Times New Roman" w:cs="Times New Roman"/>
        </w:rPr>
        <w:t>Brottspåföljdsmyndigheten ska efterlysa en häktad, om han eller hon rymmer från ett fängelse.</w:t>
      </w:r>
    </w:p>
    <w:p w:rsidR="006D0B65" w:rsidRPr="00DA2AC7" w:rsidRDefault="006D0B65" w:rsidP="006D0B65">
      <w:pPr>
        <w:rPr>
          <w:rFonts w:ascii="Times New Roman" w:hAnsi="Times New Roman" w:cs="Times New Roman"/>
        </w:rPr>
      </w:pPr>
    </w:p>
    <w:p w:rsidR="006D0B65" w:rsidRPr="00DA2AC7" w:rsidRDefault="006D0B65" w:rsidP="006D0B65">
      <w:pPr>
        <w:rPr>
          <w:rFonts w:ascii="Times New Roman" w:hAnsi="Times New Roman" w:cs="Times New Roman"/>
        </w:rPr>
      </w:pPr>
      <w:r w:rsidRPr="00DA2AC7">
        <w:rPr>
          <w:rFonts w:ascii="Times New Roman" w:hAnsi="Times New Roman" w:cs="Times New Roman"/>
        </w:rPr>
        <w:t>2 kap. Ankomst till ett fängelse</w:t>
      </w:r>
    </w:p>
    <w:p w:rsidR="006D0B65" w:rsidRPr="00DA2AC7" w:rsidRDefault="006D0B65" w:rsidP="006D0B65">
      <w:pPr>
        <w:rPr>
          <w:rFonts w:ascii="Times New Roman" w:hAnsi="Times New Roman" w:cs="Times New Roman"/>
        </w:rPr>
      </w:pPr>
      <w:r w:rsidRPr="00DA2AC7">
        <w:rPr>
          <w:rFonts w:ascii="Times New Roman" w:hAnsi="Times New Roman" w:cs="Times New Roman"/>
        </w:rPr>
        <w:t>3 §</w:t>
      </w:r>
    </w:p>
    <w:p w:rsidR="006D0B65" w:rsidRPr="00DA2AC7" w:rsidRDefault="006D0B65" w:rsidP="006D0B65">
      <w:pPr>
        <w:rPr>
          <w:rFonts w:ascii="Times New Roman" w:hAnsi="Times New Roman" w:cs="Times New Roman"/>
        </w:rPr>
      </w:pPr>
      <w:r w:rsidRPr="00DA2AC7">
        <w:rPr>
          <w:rFonts w:ascii="Times New Roman" w:hAnsi="Times New Roman" w:cs="Times New Roman"/>
        </w:rPr>
        <w:t>Information om bestämmelser och om förhållandena i fängelset</w:t>
      </w:r>
    </w:p>
    <w:p w:rsidR="006D0B65" w:rsidRPr="00DA2AC7" w:rsidRDefault="006D0B65" w:rsidP="006D0B65">
      <w:pPr>
        <w:rPr>
          <w:rFonts w:ascii="Times New Roman" w:hAnsi="Times New Roman" w:cs="Times New Roman"/>
        </w:rPr>
      </w:pPr>
      <w:r w:rsidRPr="00DA2AC7">
        <w:rPr>
          <w:rFonts w:ascii="Times New Roman" w:hAnsi="Times New Roman" w:cs="Times New Roman"/>
        </w:rPr>
        <w:t xml:space="preserve">— — — — — — — — — — — — — </w:t>
      </w:r>
    </w:p>
    <w:p w:rsidR="006D0B65" w:rsidRPr="00DA2AC7" w:rsidRDefault="006D0B65" w:rsidP="006D0B65">
      <w:pPr>
        <w:rPr>
          <w:rFonts w:ascii="Times New Roman" w:hAnsi="Times New Roman" w:cs="Times New Roman"/>
        </w:rPr>
      </w:pPr>
      <w:r w:rsidRPr="00DA2AC7">
        <w:rPr>
          <w:rFonts w:ascii="Times New Roman" w:hAnsi="Times New Roman" w:cs="Times New Roman"/>
        </w:rPr>
        <w:t>En samling lagar, förordningar och andra föreskrifter som gäller häktade ska hållas tillgänglig för de häktade. De häktade ska också ha tillgång till en förteckning över de myndigheter som utövar tillsyn över fängelset och fängelsepersonalens verksamhet samt de organ som utövar tillsyn över iakttagandet av de mänskliga rättigheterna och hos vilka den häktade enligt internationella konventioner har besvärs- eller klagorätt.</w:t>
      </w:r>
    </w:p>
    <w:p w:rsidR="006D0B65" w:rsidRPr="00DA2AC7" w:rsidRDefault="006D0B65" w:rsidP="006D0B65">
      <w:pPr>
        <w:rPr>
          <w:rFonts w:ascii="Times New Roman" w:hAnsi="Times New Roman" w:cs="Times New Roman"/>
        </w:rPr>
      </w:pPr>
    </w:p>
    <w:p w:rsidR="006D0B65" w:rsidRPr="00DA2AC7" w:rsidRDefault="006D0B65" w:rsidP="006D0B65">
      <w:pPr>
        <w:rPr>
          <w:rFonts w:ascii="Times New Roman" w:hAnsi="Times New Roman" w:cs="Times New Roman"/>
        </w:rPr>
      </w:pPr>
      <w:r w:rsidRPr="00DA2AC7">
        <w:rPr>
          <w:rFonts w:ascii="Times New Roman" w:hAnsi="Times New Roman" w:cs="Times New Roman"/>
        </w:rPr>
        <w:t>--------</w:t>
      </w:r>
    </w:p>
    <w:p w:rsidR="00A362D0" w:rsidRPr="00DA2AC7" w:rsidRDefault="00A362D0">
      <w:pPr>
        <w:rPr>
          <w:rFonts w:ascii="Times New Roman" w:hAnsi="Times New Roman" w:cs="Times New Roman"/>
        </w:rPr>
      </w:pPr>
    </w:p>
    <w:sectPr w:rsidR="00A362D0" w:rsidRPr="00DA2AC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B65"/>
    <w:rsid w:val="00555A3A"/>
    <w:rsid w:val="006D0B65"/>
    <w:rsid w:val="008D44D4"/>
    <w:rsid w:val="008F53C3"/>
    <w:rsid w:val="00A362D0"/>
    <w:rsid w:val="00DA2AC7"/>
    <w:rsid w:val="00ED59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27D9F"/>
  <w15:chartTrackingRefBased/>
  <w15:docId w15:val="{4885AB21-1E29-4E3C-A4EA-58BC0524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D0B65"/>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A2AC7"/>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A2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29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215</Words>
  <Characters>1746</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Kohvakka Anne</dc:creator>
  <cp:keywords/>
  <dc:description/>
  <cp:lastModifiedBy>Kohvakka Anne</cp:lastModifiedBy>
  <cp:revision>3</cp:revision>
  <cp:lastPrinted>2019-07-04T11:39:00Z</cp:lastPrinted>
  <dcterms:created xsi:type="dcterms:W3CDTF">2019-07-04T11:38:00Z</dcterms:created>
  <dcterms:modified xsi:type="dcterms:W3CDTF">2019-07-04T11:54:00Z</dcterms:modified>
</cp:coreProperties>
</file>