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2FE" w:rsidRDefault="001922FE" w:rsidP="001922FE">
      <w:r>
        <w:rPr>
          <w:b/>
        </w:rPr>
        <w:t>Regeringens proposition till riksdagen med förslag till ändring av lagstiftningen om energibeskattning</w:t>
      </w:r>
      <w:r>
        <w:t xml:space="preserve"> </w:t>
      </w:r>
    </w:p>
    <w:p w:rsidR="001922FE" w:rsidRDefault="001922FE" w:rsidP="001922FE"/>
    <w:p w:rsidR="001922FE" w:rsidRDefault="001922FE" w:rsidP="001922FE">
      <w:r>
        <w:rPr>
          <w:b/>
        </w:rPr>
        <w:t xml:space="preserve">rev8 </w:t>
      </w:r>
    </w:p>
    <w:p w:rsidR="001922FE" w:rsidRDefault="001922FE" w:rsidP="001922FE"/>
    <w:p w:rsidR="001922FE" w:rsidRPr="00DB52A4" w:rsidRDefault="001922FE" w:rsidP="001922FE">
      <w:pPr>
        <w:rPr>
          <w:b/>
        </w:rPr>
      </w:pPr>
      <w:r>
        <w:rPr>
          <w:b/>
          <w:bCs/>
        </w:rPr>
        <w:t>PROPOSITIONENS HUVUDSAKLIGA INNEHÅLL</w:t>
      </w:r>
    </w:p>
    <w:p w:rsidR="001922FE" w:rsidRDefault="001922FE" w:rsidP="001922FE"/>
    <w:p w:rsidR="001922FE" w:rsidRDefault="001922FE" w:rsidP="001922FE">
      <w:r>
        <w:t xml:space="preserve">I denna proposition föreslås det att lagen om punktskatt på flytande bränslen och lagen om punktskatt på elström och vissa bränslen ändras. Grunden för beräkning av koldioxidskatt preciseras med avseende på uppvärmningsbränslen och bränslen för arbetsmaskiner så att man vid beräkningen av koldioxidutsläppen från fossila bränslen på samma sätt som vid beräkningen av koldioxidutsläppen från biobränslen beaktar de genomsnittliga växthusgasutsläppen under bränslets hela livscykel och inte bara de utsläpp som uppstår vid förbränningen. Till utsläppen orsakade av förbränningen adderas de genomsnittliga utsläppen av koldioxidekvivalenter i början av produktionskedjan. Att utsläppen under bränslets hela livscykel beaktas i utsläppen av koldioxid ökar dock inte det genomsnittliga beloppet av koldioxidskatt på bränslen, eftersom värdet på ett ton koldioxid, som utgör beräkningsgrunden för skatten, sänks. För att samtidigt öka skatteintäkterna på det sätt som önskas höjs skatten på uppvärmningsbränslen och bränslen för arbetsmaskiner med tonvikt på koldioxidskatten. </w:t>
      </w:r>
    </w:p>
    <w:p w:rsidR="001922FE" w:rsidRDefault="001922FE" w:rsidP="001922FE"/>
    <w:p w:rsidR="001922FE" w:rsidRDefault="001922FE" w:rsidP="001922FE">
      <w:r>
        <w:t>Till följd av ändringarna blir värdet per ton koldioxid 53 euro i stället för nuvarande 62 euro. Höjningen av energiinnehållsskatten blir 0,13 euro per megawattimme. Energiskatten på torv höjs med 1,1 euro per megawattimme.  De ändringar som ingår i förslagen förs också in i de skattetabeller som ingår som bilagor till respektive lag.</w:t>
      </w:r>
    </w:p>
    <w:p w:rsidR="001922FE" w:rsidRDefault="001922FE" w:rsidP="001922FE"/>
    <w:p w:rsidR="001922FE" w:rsidRDefault="001922FE" w:rsidP="001922FE">
      <w:r>
        <w:t xml:space="preserve">Beskattningen av kombinerad produktion av el och värme ändras så att halveringen av koldioxidskatten frångås, men halveringen kompenseras genom att energiinnehållsskatten på de bränslen som använts i den kombinerade produktionen sänks med 7,63 euro per megawattimme. Ändringarna innebär en skärpning av beskattningen av stenkol inom den kombinerade produktionen med cirka 3 euro per megawattimme och lindrar beskattningen av naturgas med cirka 0,7 euro per megawattimme. </w:t>
      </w:r>
    </w:p>
    <w:p w:rsidR="001922FE" w:rsidRDefault="001922FE" w:rsidP="001922FE"/>
    <w:p w:rsidR="001922FE" w:rsidRDefault="001922FE" w:rsidP="001922FE">
      <w:r>
        <w:t>Ändringarna ökar energiskatteintäkterna med sammanlagt 38 miljoner euro om året.</w:t>
      </w:r>
    </w:p>
    <w:p w:rsidR="001922FE" w:rsidRDefault="001922FE" w:rsidP="001922FE"/>
    <w:p w:rsidR="001922FE" w:rsidRDefault="001922FE" w:rsidP="001922FE">
      <w:r>
        <w:t xml:space="preserve">Bestämmelserna om beskattningen av el ändras så att dubbel beskattning av el i regel inte förekommer i situationer där el lagras i </w:t>
      </w:r>
      <w:proofErr w:type="spellStart"/>
      <w:r>
        <w:t>ellager</w:t>
      </w:r>
      <w:proofErr w:type="spellEnd"/>
      <w:r>
        <w:t xml:space="preserve"> och matas tillbaka till elnätet för att senare överlåtas för konsumtion. Ändringen verkställs så att överföringen av elström från elnätet till </w:t>
      </w:r>
      <w:proofErr w:type="spellStart"/>
      <w:r>
        <w:t>ellager</w:t>
      </w:r>
      <w:proofErr w:type="spellEnd"/>
      <w:r>
        <w:t xml:space="preserve"> och tillbaka till elnätet sker skattefritt.  Ändringen gäller inte </w:t>
      </w:r>
      <w:proofErr w:type="spellStart"/>
      <w:r>
        <w:t>ellager</w:t>
      </w:r>
      <w:proofErr w:type="spellEnd"/>
      <w:r>
        <w:t xml:space="preserve"> vid mikro- och småkraftverk som är kopplade till elnätet i de fall där den el som lagrats också används för egen konsumtion. </w:t>
      </w:r>
    </w:p>
    <w:p w:rsidR="001922FE" w:rsidRDefault="001922FE" w:rsidP="001922FE"/>
    <w:p w:rsidR="001922FE" w:rsidRPr="000853CB" w:rsidRDefault="001922FE" w:rsidP="001922FE">
      <w:r>
        <w:t xml:space="preserve">I propositionen föreslås det också att lagen om återbäring av punktskatt på vissa energiprodukter som använts inom jordbruket ska ändras så att en temporär höjning ska införas för 2018 av återbäringen till jordbruksidkarna av punktskatten på lätt brännolja som använts inom jordbruket. Den förhöjda återbäringen är 7,5 cent per liter. </w:t>
      </w:r>
    </w:p>
    <w:p w:rsidR="001922FE" w:rsidRDefault="001922FE" w:rsidP="001922FE"/>
    <w:p w:rsidR="001922FE" w:rsidRDefault="001922FE" w:rsidP="001922FE">
      <w:r>
        <w:t xml:space="preserve">Dessutom görs vissa ändringar av teknisk natur i lagarna. </w:t>
      </w:r>
    </w:p>
    <w:p w:rsidR="001922FE" w:rsidRDefault="001922FE" w:rsidP="001922FE"/>
    <w:p w:rsidR="001922FE" w:rsidRDefault="001922FE" w:rsidP="001922FE">
      <w:r>
        <w:t>Propositionen hänför sig till statens budgetproposition för 2019 och avses bli behandlad i samband med den.</w:t>
      </w:r>
    </w:p>
    <w:p w:rsidR="001922FE" w:rsidRDefault="001922FE" w:rsidP="001922FE"/>
    <w:p w:rsidR="001922FE" w:rsidRDefault="001922FE" w:rsidP="001922FE">
      <w:r>
        <w:t xml:space="preserve">Lagarna avses träda i kraft den 1 januari 2019. När det gäller lagring av el tillämpas en del av de föreslagna bestämmelserna först från och med den 1 april 2019. Den ändring som gäller förhöjd återbäring till lantbruksidkare träder i kraft vid en tidpunkt som bestäms genom förordning av statsrådet. </w:t>
      </w:r>
    </w:p>
    <w:p w:rsidR="001922FE" w:rsidRDefault="001922FE">
      <w:pPr>
        <w:spacing w:after="160" w:line="259" w:lineRule="auto"/>
      </w:pPr>
      <w:r>
        <w:br w:type="page"/>
      </w:r>
    </w:p>
    <w:p w:rsidR="001922FE" w:rsidRDefault="001922FE" w:rsidP="001922FE">
      <w:r>
        <w:rPr>
          <w:i/>
          <w:iCs/>
        </w:rPr>
        <w:t>Lagförslag</w:t>
      </w:r>
    </w:p>
    <w:p w:rsidR="001922FE" w:rsidRDefault="001922FE" w:rsidP="001922FE"/>
    <w:p w:rsidR="001922FE" w:rsidRPr="00957FA2" w:rsidRDefault="001922FE" w:rsidP="001922FE">
      <w:pPr>
        <w:pStyle w:val="Luettelokappale"/>
        <w:numPr>
          <w:ilvl w:val="0"/>
          <w:numId w:val="26"/>
        </w:numPr>
        <w:rPr>
          <w:b/>
        </w:rPr>
      </w:pPr>
      <w:r>
        <w:rPr>
          <w:b/>
        </w:rPr>
        <w:t>Lag</w:t>
      </w:r>
    </w:p>
    <w:p w:rsidR="001922FE" w:rsidRDefault="001922FE" w:rsidP="001922FE">
      <w:r>
        <w:rPr>
          <w:b/>
        </w:rPr>
        <w:t>om ändring av lagen om punktskatt på flytande bränslen</w:t>
      </w:r>
    </w:p>
    <w:p w:rsidR="001922FE" w:rsidRDefault="001922FE" w:rsidP="001922FE"/>
    <w:p w:rsidR="001922FE" w:rsidRDefault="001922FE" w:rsidP="001922FE">
      <w:r>
        <w:t>I enlighet med riksdagens beslut</w:t>
      </w:r>
    </w:p>
    <w:p w:rsidR="001922FE" w:rsidRDefault="001922FE" w:rsidP="001922FE">
      <w:r>
        <w:rPr>
          <w:i/>
          <w:iCs/>
        </w:rPr>
        <w:t>ändras</w:t>
      </w:r>
      <w:r>
        <w:t xml:space="preserve"> i lagen om punktskatt på flytande bränslen (1472/1994) 1 § 1 mom., 2 § 1 punkten underpunkt h och 10 punkten samt 2 b § 1 mom. 3 och 8 punkten, 4 § 2 mom. och bilagan till lagen,</w:t>
      </w:r>
    </w:p>
    <w:p w:rsidR="001922FE" w:rsidRPr="00ED41CB" w:rsidRDefault="001922FE" w:rsidP="001922FE">
      <w:r>
        <w:t>sådana de lyder, 1 § 1 mom. i lag 256/2012, 2 § 1 punkten underpunkt h och 10 punkten samt 2 b § 1 mom. 3 och 8 punkten i lag 1399/2010, 4 § 2 mom. i lag 378/2015 och bilagan i lag 972/2017, som följer:</w:t>
      </w:r>
    </w:p>
    <w:p w:rsidR="001922FE" w:rsidRDefault="001922FE" w:rsidP="001922FE"/>
    <w:p w:rsidR="001922FE" w:rsidRDefault="001922FE" w:rsidP="001922FE">
      <w:r>
        <w:rPr>
          <w:b/>
        </w:rPr>
        <w:t>1 §</w:t>
      </w:r>
      <w:r>
        <w:t xml:space="preserve"> </w:t>
      </w:r>
    </w:p>
    <w:p w:rsidR="001922FE" w:rsidRDefault="001922FE" w:rsidP="001922FE"/>
    <w:p w:rsidR="001922FE" w:rsidRDefault="001922FE" w:rsidP="001922FE">
      <w:pPr>
        <w:pBdr>
          <w:bottom w:val="single" w:sz="6" w:space="1" w:color="auto"/>
        </w:pBdr>
      </w:pPr>
      <w:r>
        <w:t xml:space="preserve">För flytande bränslen och för de produkter som avses i 2 a § ska till staten som punktskatt (accis) betalas energiinnehållsskatt och koldioxidskatt i enlighet med vad som föreskrivs i denna lag. Vid beräkningen av koldioxidskatten ska de ekvivalenta koldioxidutsläppen under bränslets hela livscykel beaktas. </w:t>
      </w:r>
    </w:p>
    <w:p w:rsidR="001922FE" w:rsidRDefault="001922FE" w:rsidP="001922FE"/>
    <w:p w:rsidR="001922FE" w:rsidRDefault="001922FE" w:rsidP="001922FE">
      <w:r>
        <w:rPr>
          <w:b/>
        </w:rPr>
        <w:t>2 §</w:t>
      </w:r>
      <w:r>
        <w:t xml:space="preserve"> I denna lag avses med</w:t>
      </w:r>
    </w:p>
    <w:p w:rsidR="001922FE" w:rsidRDefault="001922FE" w:rsidP="001922FE"/>
    <w:p w:rsidR="001922FE" w:rsidRDefault="001922FE" w:rsidP="001922FE">
      <w:r>
        <w:t xml:space="preserve">1) </w:t>
      </w:r>
      <w:r>
        <w:rPr>
          <w:i/>
          <w:iCs/>
        </w:rPr>
        <w:t>flytande bränsle</w:t>
      </w:r>
    </w:p>
    <w:p w:rsidR="001922FE" w:rsidRDefault="001922FE" w:rsidP="001922FE">
      <w:r>
        <w:t>---------------------</w:t>
      </w:r>
    </w:p>
    <w:p w:rsidR="001922FE" w:rsidRDefault="001922FE" w:rsidP="001922FE">
      <w:r>
        <w:t>h) produkter som hör till varukod 3824 99 86, 3824 99 92 (utom rostskyddsmedel innehållande aminer som aktiv beståndsdel och sammansatta oorganiska lösnings- och spädningsmedel för klara lacker och liknande produkter), 3824 99 93, 3824 99 96 (utom rostskyddsmedel innehållande aminer som aktiv beståndsdel och sammansatta oorganiska lösnings- och spädningsmedel för klara lacker och liknande produkter), 3826 00 10 och 3826 00 90 i tulltariffen, om de är avsedda att användas som uppvärmnings- eller motorbränslen,</w:t>
      </w:r>
    </w:p>
    <w:p w:rsidR="001922FE" w:rsidRDefault="001922FE" w:rsidP="001922FE">
      <w:r>
        <w:t>--------------------</w:t>
      </w:r>
    </w:p>
    <w:p w:rsidR="001922FE" w:rsidRDefault="001922FE" w:rsidP="001922FE">
      <w:r>
        <w:t xml:space="preserve">10) </w:t>
      </w:r>
      <w:r>
        <w:rPr>
          <w:i/>
          <w:iCs/>
        </w:rPr>
        <w:t>bensin för små motorer</w:t>
      </w:r>
      <w:r>
        <w:t xml:space="preserve"> till varukod 2710 12 41 i tulltariffen hänförlig produkt vars nedan nämnda egenskaper motsvarar angivna gränsvärden: </w:t>
      </w:r>
    </w:p>
    <w:p w:rsidR="001922FE" w:rsidRDefault="001922FE" w:rsidP="001922FE"/>
    <w:p w:rsidR="001922FE" w:rsidRPr="00FB1A6E" w:rsidRDefault="001922FE" w:rsidP="001922FE">
      <w:pPr>
        <w:rPr>
          <w:b/>
        </w:rPr>
      </w:pPr>
      <w:r>
        <w:rPr>
          <w:b/>
        </w:rPr>
        <w:t>Egenskap</w:t>
      </w:r>
      <w:r>
        <w:tab/>
      </w:r>
      <w:r>
        <w:tab/>
      </w:r>
      <w:r>
        <w:rPr>
          <w:b/>
        </w:rPr>
        <w:t>Gränsvärde</w:t>
      </w:r>
    </w:p>
    <w:p w:rsidR="001922FE" w:rsidRDefault="001922FE" w:rsidP="001922FE">
      <w:proofErr w:type="spellStart"/>
      <w:r>
        <w:t>Blyalkylhalt</w:t>
      </w:r>
      <w:proofErr w:type="spellEnd"/>
      <w:r>
        <w:tab/>
        <w:t>Högst 2 milligram per liter</w:t>
      </w:r>
    </w:p>
    <w:p w:rsidR="001922FE" w:rsidRDefault="001922FE" w:rsidP="001922FE">
      <w:r>
        <w:t>Svavelhalt Högst</w:t>
      </w:r>
      <w:r>
        <w:tab/>
        <w:t>10 milligram per kilo</w:t>
      </w:r>
    </w:p>
    <w:p w:rsidR="001922FE" w:rsidRDefault="001922FE" w:rsidP="001922FE">
      <w:r>
        <w:t>Bensenhalt Högst 0,1</w:t>
      </w:r>
      <w:r>
        <w:tab/>
        <w:t>volymprocent</w:t>
      </w:r>
    </w:p>
    <w:p w:rsidR="001922FE" w:rsidRDefault="001922FE" w:rsidP="001922FE">
      <w:r>
        <w:t>Halt av aromatiska kolväten</w:t>
      </w:r>
      <w:r>
        <w:tab/>
        <w:t>Högst 1,0 volymprocent</w:t>
      </w:r>
    </w:p>
    <w:p w:rsidR="001922FE" w:rsidRDefault="001922FE" w:rsidP="001922FE">
      <w:r>
        <w:t>Olefinhalt</w:t>
      </w:r>
      <w:r>
        <w:tab/>
        <w:t>Högst 1,0 volymprocent</w:t>
      </w:r>
    </w:p>
    <w:p w:rsidR="001922FE" w:rsidRDefault="001922FE" w:rsidP="001922FE">
      <w:r>
        <w:t>N-</w:t>
      </w:r>
      <w:proofErr w:type="spellStart"/>
      <w:r>
        <w:t>Hexanhalt</w:t>
      </w:r>
      <w:proofErr w:type="spellEnd"/>
      <w:r>
        <w:tab/>
        <w:t>Högst 0,5 volymprocent</w:t>
      </w:r>
    </w:p>
    <w:p w:rsidR="001922FE" w:rsidRDefault="001922FE" w:rsidP="001922FE">
      <w:proofErr w:type="spellStart"/>
      <w:r>
        <w:t>Cykloalkanhalt</w:t>
      </w:r>
      <w:proofErr w:type="spellEnd"/>
      <w:r>
        <w:t xml:space="preserve"> (C8 och med lägre kolvärde sammanlagt)</w:t>
      </w:r>
      <w:r>
        <w:tab/>
        <w:t>Högst 2,0 volymprocent</w:t>
      </w:r>
    </w:p>
    <w:p w:rsidR="001922FE" w:rsidRDefault="001922FE" w:rsidP="001922FE">
      <w:r>
        <w:t>Ångtryck</w:t>
      </w:r>
      <w:r>
        <w:tab/>
        <w:t xml:space="preserve">Minst 50 och högst 65 </w:t>
      </w:r>
      <w:proofErr w:type="spellStart"/>
      <w:r>
        <w:t>kPa</w:t>
      </w:r>
      <w:proofErr w:type="spellEnd"/>
    </w:p>
    <w:p w:rsidR="001922FE" w:rsidRPr="005B58D3" w:rsidRDefault="001922FE" w:rsidP="001922FE">
      <w:r>
        <w:t>Slutkokpunkt</w:t>
      </w:r>
      <w:r>
        <w:tab/>
        <w:t>Högst 200 grader Celsius</w:t>
      </w:r>
    </w:p>
    <w:p w:rsidR="001922FE" w:rsidRDefault="001922FE" w:rsidP="001922FE">
      <w:r>
        <w:t>---------------------------------------------</w:t>
      </w:r>
    </w:p>
    <w:p w:rsidR="001922FE" w:rsidRDefault="001922FE" w:rsidP="001922FE"/>
    <w:p w:rsidR="001922FE" w:rsidRDefault="001922FE" w:rsidP="001922FE">
      <w:r>
        <w:rPr>
          <w:b/>
        </w:rPr>
        <w:t>2 b §</w:t>
      </w:r>
      <w:r>
        <w:t xml:space="preserve"> Det tillsyns- och överföringssystem som regleras i 4, 8 och 9 kap. i punktskattelagen (182/2010) tillämpas på följande flytande bränslen:</w:t>
      </w:r>
    </w:p>
    <w:p w:rsidR="001922FE" w:rsidRDefault="001922FE" w:rsidP="001922FE">
      <w:r>
        <w:t>----------------------------------</w:t>
      </w:r>
    </w:p>
    <w:p w:rsidR="001922FE" w:rsidRDefault="001922FE" w:rsidP="001922FE">
      <w:r>
        <w:t>3) produkter som hör till varukoderna 2710 12–2710 19 68, 2710 20–2710 20 20–20 39, 2710 20 90 (endast för produkter av vilka mindre än 90 volymprocent [inklusive förluster] destillerar vid 210 °C, och minst 65 volymprocent [inklusive förluster] destillerar vid 250 °C enligt ISO 3405-metoden [likvärdig med ASTM D 86-metoden]) i tulltariffen, men på produkter som hör till 2710 12 21, 2710 12 25, 2710 19 29 och 2710 20 90 (endast för produkter av vilka mindre än 90 volymprocent [inklusive förluster] destillerar vid 210 °C, och minst 65 volymprocent [inklusive förluster] destillerar vid 250 °C enligt ISO 3405-metoden [likvärdig med ASTM D 86-metoden]) i tulltariffen dock endast när produkterna överförs i parti utan förpackning,</w:t>
      </w:r>
    </w:p>
    <w:p w:rsidR="001922FE" w:rsidRDefault="001922FE" w:rsidP="001922FE">
      <w:r>
        <w:t>8) produkter som hör till varukod 3824 99 86, 3824 99 92 (utom rostskyddsmedel innehållande aminer som aktiv beståndsdel och sammansatta oorganiska lösnings- och spädningsmedel för klara lacker och liknande produkter), 3824 99 93, 3824 99 96 (utom rostskyddsmedel innehållande aminer som aktiv beståndsdel och sammansatta oorganiska lösnings- och spädningsmedel för klara lacker och liknande produkter), 3826 00 10 och 3826 00 90 i tulltariffen, om de är avsedda att användas som uppvärmnings- eller motorbränslen.</w:t>
      </w:r>
    </w:p>
    <w:p w:rsidR="001922FE" w:rsidRDefault="001922FE" w:rsidP="001922FE">
      <w:r>
        <w:t>--------------------------------------</w:t>
      </w:r>
    </w:p>
    <w:p w:rsidR="001922FE" w:rsidRDefault="001922FE" w:rsidP="001922FE">
      <w:r>
        <w:t>4 §</w:t>
      </w:r>
    </w:p>
    <w:p w:rsidR="001922FE" w:rsidRDefault="001922FE" w:rsidP="001922FE">
      <w:r>
        <w:t>------------------------------------</w:t>
      </w:r>
    </w:p>
    <w:p w:rsidR="001922FE" w:rsidRDefault="001922FE" w:rsidP="001922FE">
      <w:r>
        <w:t xml:space="preserve">Om lätt brännolja, biobrännolja, </w:t>
      </w:r>
      <w:proofErr w:type="spellStart"/>
      <w:r>
        <w:t>flytgas</w:t>
      </w:r>
      <w:proofErr w:type="spellEnd"/>
      <w:r>
        <w:t xml:space="preserve">, </w:t>
      </w:r>
      <w:proofErr w:type="spellStart"/>
      <w:r>
        <w:t>bioflytgas</w:t>
      </w:r>
      <w:proofErr w:type="spellEnd"/>
      <w:r>
        <w:t xml:space="preserve"> eller tung brännolja används i kombinerad el- och värmeproduktion sänks energiinnehållsskatten med 100 procent i förhållande till vad som anges i skattetabellen. För biobrännolja eller </w:t>
      </w:r>
      <w:proofErr w:type="spellStart"/>
      <w:r>
        <w:t>bioflytgas</w:t>
      </w:r>
      <w:proofErr w:type="spellEnd"/>
      <w:r>
        <w:t xml:space="preserve"> som hör till en produktgrupp som markeras med förkortningen T sänks energiinnehållsskatten dock med 50 procent.</w:t>
      </w:r>
    </w:p>
    <w:p w:rsidR="001922FE" w:rsidRDefault="001922FE" w:rsidP="001922FE"/>
    <w:p w:rsidR="001922FE" w:rsidRDefault="001922FE" w:rsidP="001922FE">
      <w:pPr>
        <w:pStyle w:val="Luettelokappale"/>
        <w:ind w:left="0"/>
        <w:rPr>
          <w:u w:val="single"/>
        </w:rPr>
      </w:pPr>
    </w:p>
    <w:p w:rsidR="001922FE" w:rsidRDefault="001922FE" w:rsidP="001922FE">
      <w:pPr>
        <w:pStyle w:val="Luettelokappale"/>
        <w:ind w:left="0"/>
      </w:pPr>
      <w:r>
        <w:t>-———</w:t>
      </w:r>
    </w:p>
    <w:p w:rsidR="001922FE" w:rsidRDefault="001922FE" w:rsidP="001922FE">
      <w:pPr>
        <w:pStyle w:val="Luettelokappale"/>
        <w:ind w:left="0"/>
      </w:pPr>
      <w:r>
        <w:t>Denna lag träder i kraft den   20  .</w:t>
      </w:r>
    </w:p>
    <w:p w:rsidR="001922FE" w:rsidRDefault="001922FE" w:rsidP="001922FE">
      <w:pPr>
        <w:ind w:left="360"/>
      </w:pPr>
    </w:p>
    <w:p w:rsidR="001922FE" w:rsidRDefault="001922FE" w:rsidP="001922FE">
      <w:pPr>
        <w:ind w:left="360"/>
        <w:rPr>
          <w:i/>
        </w:rPr>
      </w:pPr>
      <w:r>
        <w:rPr>
          <w:i/>
        </w:rPr>
        <w:t>Bilaga</w:t>
      </w:r>
    </w:p>
    <w:p w:rsidR="001922FE" w:rsidRDefault="001922FE" w:rsidP="001922FE">
      <w:pPr>
        <w:ind w:left="360"/>
      </w:pPr>
      <w:r>
        <w:t>SKATTETABELL</w:t>
      </w:r>
    </w:p>
    <w:p w:rsidR="001922FE" w:rsidRDefault="001922FE" w:rsidP="001922FE">
      <w:pPr>
        <w:ind w:left="360"/>
      </w:pPr>
    </w:p>
    <w:p w:rsidR="001922FE" w:rsidRPr="001F7DEB" w:rsidRDefault="001922FE" w:rsidP="001922FE">
      <w:pPr>
        <w:ind w:left="360"/>
        <w:rPr>
          <w:i/>
        </w:rPr>
      </w:pPr>
    </w:p>
    <w:tbl>
      <w:tblPr>
        <w:tblW w:w="8660" w:type="dxa"/>
        <w:tblCellMar>
          <w:left w:w="70" w:type="dxa"/>
          <w:right w:w="70" w:type="dxa"/>
        </w:tblCellMar>
        <w:tblLook w:val="04A0" w:firstRow="1" w:lastRow="0" w:firstColumn="1" w:lastColumn="0" w:noHBand="0" w:noVBand="1"/>
      </w:tblPr>
      <w:tblGrid>
        <w:gridCol w:w="2367"/>
        <w:gridCol w:w="1175"/>
        <w:gridCol w:w="1783"/>
        <w:gridCol w:w="1303"/>
        <w:gridCol w:w="1547"/>
        <w:gridCol w:w="1463"/>
      </w:tblGrid>
      <w:tr w:rsidR="001922FE" w:rsidRPr="001F7DEB" w:rsidTr="00AC2774">
        <w:trPr>
          <w:trHeight w:val="315"/>
        </w:trPr>
        <w:tc>
          <w:tcPr>
            <w:tcW w:w="8660" w:type="dxa"/>
            <w:gridSpan w:val="6"/>
            <w:shd w:val="clear" w:color="auto" w:fill="auto"/>
            <w:vAlign w:val="bottom"/>
            <w:hideMark/>
          </w:tcPr>
          <w:p w:rsidR="001922FE" w:rsidRPr="001F7DEB" w:rsidRDefault="001922FE" w:rsidP="00AC2774">
            <w:pPr>
              <w:ind w:left="3912"/>
              <w:rPr>
                <w:b/>
                <w:bCs/>
              </w:rPr>
            </w:pPr>
            <w:r>
              <w:rPr>
                <w:b/>
                <w:bCs/>
              </w:rPr>
              <w:t>SKATTETABELL</w:t>
            </w:r>
          </w:p>
        </w:tc>
      </w:tr>
      <w:tr w:rsidR="001922FE" w:rsidRPr="001F7DEB" w:rsidTr="00AC2774">
        <w:trPr>
          <w:trHeight w:val="510"/>
        </w:trPr>
        <w:tc>
          <w:tcPr>
            <w:tcW w:w="2926" w:type="dxa"/>
            <w:vMerge w:val="restart"/>
            <w:shd w:val="clear" w:color="auto" w:fill="auto"/>
            <w:hideMark/>
          </w:tcPr>
          <w:p w:rsidR="001922FE" w:rsidRPr="001F7DEB" w:rsidRDefault="001922FE" w:rsidP="00AC2774">
            <w:pPr>
              <w:ind w:left="360"/>
              <w:rPr>
                <w:b/>
                <w:bCs/>
              </w:rPr>
            </w:pPr>
            <w:r>
              <w:rPr>
                <w:b/>
                <w:bCs/>
              </w:rPr>
              <w:t>Produkt</w:t>
            </w:r>
          </w:p>
        </w:tc>
        <w:tc>
          <w:tcPr>
            <w:tcW w:w="1180" w:type="dxa"/>
            <w:shd w:val="clear" w:color="auto" w:fill="auto"/>
            <w:hideMark/>
          </w:tcPr>
          <w:p w:rsidR="001922FE" w:rsidRPr="001F7DEB" w:rsidRDefault="001922FE" w:rsidP="00AC2774">
            <w:pPr>
              <w:ind w:left="360"/>
              <w:rPr>
                <w:b/>
                <w:bCs/>
              </w:rPr>
            </w:pPr>
            <w:r>
              <w:rPr>
                <w:b/>
                <w:bCs/>
              </w:rPr>
              <w:t>Produkt-</w:t>
            </w:r>
          </w:p>
        </w:tc>
        <w:tc>
          <w:tcPr>
            <w:tcW w:w="1087" w:type="dxa"/>
            <w:vMerge w:val="restart"/>
            <w:shd w:val="clear" w:color="auto" w:fill="auto"/>
            <w:hideMark/>
          </w:tcPr>
          <w:p w:rsidR="001922FE" w:rsidRPr="001F7DEB" w:rsidRDefault="001922FE" w:rsidP="00AC2774">
            <w:pPr>
              <w:ind w:left="360"/>
              <w:rPr>
                <w:b/>
                <w:bCs/>
              </w:rPr>
            </w:pPr>
            <w:r>
              <w:rPr>
                <w:b/>
                <w:bCs/>
              </w:rPr>
              <w:t>Energiinnehålls-skatt</w:t>
            </w:r>
          </w:p>
        </w:tc>
        <w:tc>
          <w:tcPr>
            <w:tcW w:w="1040" w:type="dxa"/>
            <w:vMerge w:val="restart"/>
            <w:shd w:val="clear" w:color="auto" w:fill="auto"/>
            <w:hideMark/>
          </w:tcPr>
          <w:p w:rsidR="001922FE" w:rsidRPr="001F7DEB" w:rsidRDefault="001922FE" w:rsidP="00AC2774">
            <w:pPr>
              <w:ind w:left="360"/>
              <w:rPr>
                <w:b/>
                <w:bCs/>
              </w:rPr>
            </w:pPr>
            <w:r>
              <w:rPr>
                <w:b/>
                <w:bCs/>
              </w:rPr>
              <w:t>Koldioxid-skatt</w:t>
            </w:r>
          </w:p>
        </w:tc>
        <w:tc>
          <w:tcPr>
            <w:tcW w:w="1287" w:type="dxa"/>
            <w:shd w:val="clear" w:color="auto" w:fill="auto"/>
            <w:hideMark/>
          </w:tcPr>
          <w:p w:rsidR="001922FE" w:rsidRPr="001F7DEB" w:rsidRDefault="001922FE" w:rsidP="00AC2774">
            <w:pPr>
              <w:ind w:left="360"/>
              <w:rPr>
                <w:b/>
                <w:bCs/>
              </w:rPr>
            </w:pPr>
            <w:r>
              <w:rPr>
                <w:b/>
                <w:bCs/>
              </w:rPr>
              <w:t>Försörjnings-</w:t>
            </w:r>
          </w:p>
        </w:tc>
        <w:tc>
          <w:tcPr>
            <w:tcW w:w="1140" w:type="dxa"/>
            <w:vMerge w:val="restart"/>
            <w:shd w:val="clear" w:color="auto" w:fill="auto"/>
            <w:hideMark/>
          </w:tcPr>
          <w:p w:rsidR="001922FE" w:rsidRPr="001F7DEB" w:rsidRDefault="001922FE" w:rsidP="00AC2774">
            <w:pPr>
              <w:ind w:left="360"/>
              <w:rPr>
                <w:b/>
                <w:bCs/>
              </w:rPr>
            </w:pPr>
            <w:r>
              <w:rPr>
                <w:b/>
                <w:bCs/>
              </w:rPr>
              <w:t>Sammanlagt</w:t>
            </w:r>
          </w:p>
        </w:tc>
      </w:tr>
      <w:tr w:rsidR="001922FE" w:rsidRPr="001F7DEB" w:rsidTr="00AC2774">
        <w:trPr>
          <w:trHeight w:val="630"/>
        </w:trPr>
        <w:tc>
          <w:tcPr>
            <w:tcW w:w="2926" w:type="dxa"/>
            <w:vMerge/>
            <w:vAlign w:val="center"/>
            <w:hideMark/>
          </w:tcPr>
          <w:p w:rsidR="001922FE" w:rsidRPr="001F7DEB" w:rsidRDefault="001922FE" w:rsidP="00AC2774">
            <w:pPr>
              <w:ind w:left="360"/>
              <w:rPr>
                <w:b/>
                <w:bCs/>
              </w:rPr>
            </w:pPr>
          </w:p>
        </w:tc>
        <w:tc>
          <w:tcPr>
            <w:tcW w:w="1180" w:type="dxa"/>
            <w:shd w:val="clear" w:color="auto" w:fill="auto"/>
            <w:hideMark/>
          </w:tcPr>
          <w:p w:rsidR="001922FE" w:rsidRPr="001F7DEB" w:rsidRDefault="001922FE" w:rsidP="00AC2774">
            <w:pPr>
              <w:ind w:left="360"/>
              <w:rPr>
                <w:b/>
                <w:bCs/>
              </w:rPr>
            </w:pPr>
            <w:r>
              <w:rPr>
                <w:b/>
                <w:bCs/>
              </w:rPr>
              <w:t>grupp</w:t>
            </w:r>
          </w:p>
        </w:tc>
        <w:tc>
          <w:tcPr>
            <w:tcW w:w="1087" w:type="dxa"/>
            <w:vMerge/>
            <w:vAlign w:val="center"/>
            <w:hideMark/>
          </w:tcPr>
          <w:p w:rsidR="001922FE" w:rsidRPr="001F7DEB" w:rsidRDefault="001922FE" w:rsidP="00AC2774">
            <w:pPr>
              <w:ind w:left="360"/>
              <w:rPr>
                <w:b/>
                <w:bCs/>
              </w:rPr>
            </w:pPr>
          </w:p>
        </w:tc>
        <w:tc>
          <w:tcPr>
            <w:tcW w:w="1040" w:type="dxa"/>
            <w:vMerge/>
            <w:vAlign w:val="center"/>
            <w:hideMark/>
          </w:tcPr>
          <w:p w:rsidR="001922FE" w:rsidRPr="001F7DEB" w:rsidRDefault="001922FE" w:rsidP="00AC2774">
            <w:pPr>
              <w:ind w:left="360"/>
              <w:rPr>
                <w:b/>
                <w:bCs/>
              </w:rPr>
            </w:pPr>
          </w:p>
        </w:tc>
        <w:tc>
          <w:tcPr>
            <w:tcW w:w="1287" w:type="dxa"/>
            <w:shd w:val="clear" w:color="auto" w:fill="auto"/>
            <w:hideMark/>
          </w:tcPr>
          <w:p w:rsidR="001922FE" w:rsidRPr="001F7DEB" w:rsidRDefault="001922FE" w:rsidP="00AC2774">
            <w:pPr>
              <w:ind w:left="360"/>
              <w:rPr>
                <w:b/>
                <w:bCs/>
              </w:rPr>
            </w:pPr>
            <w:r>
              <w:rPr>
                <w:b/>
                <w:bCs/>
              </w:rPr>
              <w:t>beredskaps-</w:t>
            </w:r>
          </w:p>
        </w:tc>
        <w:tc>
          <w:tcPr>
            <w:tcW w:w="1140" w:type="dxa"/>
            <w:vMerge/>
            <w:vAlign w:val="center"/>
            <w:hideMark/>
          </w:tcPr>
          <w:p w:rsidR="001922FE" w:rsidRPr="001F7DEB" w:rsidRDefault="001922FE" w:rsidP="00AC2774">
            <w:pPr>
              <w:ind w:left="360"/>
              <w:rPr>
                <w:b/>
                <w:bCs/>
              </w:rPr>
            </w:pPr>
          </w:p>
        </w:tc>
      </w:tr>
      <w:tr w:rsidR="001922FE" w:rsidRPr="001F7DEB" w:rsidTr="00AC2774">
        <w:trPr>
          <w:trHeight w:val="315"/>
        </w:trPr>
        <w:tc>
          <w:tcPr>
            <w:tcW w:w="2926" w:type="dxa"/>
            <w:vMerge/>
            <w:vAlign w:val="center"/>
            <w:hideMark/>
          </w:tcPr>
          <w:p w:rsidR="001922FE" w:rsidRPr="001F7DEB" w:rsidRDefault="001922FE" w:rsidP="00AC2774">
            <w:pPr>
              <w:ind w:left="360"/>
              <w:rPr>
                <w:b/>
                <w:bCs/>
              </w:rPr>
            </w:pPr>
          </w:p>
        </w:tc>
        <w:tc>
          <w:tcPr>
            <w:tcW w:w="1180" w:type="dxa"/>
            <w:shd w:val="clear" w:color="auto" w:fill="auto"/>
            <w:hideMark/>
          </w:tcPr>
          <w:p w:rsidR="001922FE" w:rsidRPr="001F7DEB" w:rsidRDefault="001922FE" w:rsidP="00AC2774">
            <w:pPr>
              <w:ind w:left="360"/>
              <w:rPr>
                <w:b/>
                <w:bCs/>
              </w:rPr>
            </w:pPr>
          </w:p>
        </w:tc>
        <w:tc>
          <w:tcPr>
            <w:tcW w:w="1087" w:type="dxa"/>
            <w:vMerge/>
            <w:vAlign w:val="center"/>
            <w:hideMark/>
          </w:tcPr>
          <w:p w:rsidR="001922FE" w:rsidRPr="001F7DEB" w:rsidRDefault="001922FE" w:rsidP="00AC2774">
            <w:pPr>
              <w:ind w:left="360"/>
              <w:rPr>
                <w:b/>
                <w:bCs/>
              </w:rPr>
            </w:pPr>
          </w:p>
        </w:tc>
        <w:tc>
          <w:tcPr>
            <w:tcW w:w="1040" w:type="dxa"/>
            <w:vMerge/>
            <w:vAlign w:val="center"/>
            <w:hideMark/>
          </w:tcPr>
          <w:p w:rsidR="001922FE" w:rsidRPr="001F7DEB" w:rsidRDefault="001922FE" w:rsidP="00AC2774">
            <w:pPr>
              <w:ind w:left="360"/>
              <w:rPr>
                <w:b/>
                <w:bCs/>
              </w:rPr>
            </w:pPr>
          </w:p>
        </w:tc>
        <w:tc>
          <w:tcPr>
            <w:tcW w:w="1287" w:type="dxa"/>
            <w:shd w:val="clear" w:color="auto" w:fill="auto"/>
            <w:hideMark/>
          </w:tcPr>
          <w:p w:rsidR="001922FE" w:rsidRPr="001F7DEB" w:rsidRDefault="001922FE" w:rsidP="00AC2774">
            <w:pPr>
              <w:ind w:left="360"/>
              <w:rPr>
                <w:b/>
                <w:bCs/>
              </w:rPr>
            </w:pPr>
            <w:r>
              <w:rPr>
                <w:b/>
                <w:bCs/>
              </w:rPr>
              <w:t>avgift</w:t>
            </w:r>
          </w:p>
        </w:tc>
        <w:tc>
          <w:tcPr>
            <w:tcW w:w="1140" w:type="dxa"/>
            <w:vMerge/>
            <w:vAlign w:val="center"/>
            <w:hideMark/>
          </w:tcPr>
          <w:p w:rsidR="001922FE" w:rsidRPr="001F7DEB" w:rsidRDefault="001922FE" w:rsidP="00AC2774">
            <w:pPr>
              <w:ind w:left="360"/>
              <w:rPr>
                <w:b/>
                <w:bCs/>
              </w:rPr>
            </w:pPr>
          </w:p>
        </w:tc>
      </w:tr>
      <w:tr w:rsidR="001922FE" w:rsidRPr="001F7DEB" w:rsidTr="00AC2774">
        <w:trPr>
          <w:trHeight w:val="315"/>
        </w:trPr>
        <w:tc>
          <w:tcPr>
            <w:tcW w:w="2926" w:type="dxa"/>
            <w:shd w:val="clear" w:color="auto" w:fill="auto"/>
            <w:hideMark/>
          </w:tcPr>
          <w:p w:rsidR="001922FE" w:rsidRPr="001F7DEB" w:rsidRDefault="001922FE" w:rsidP="00AC2774">
            <w:pPr>
              <w:ind w:left="360"/>
            </w:pPr>
            <w:r>
              <w:t>Motorbensin cent/l</w:t>
            </w:r>
          </w:p>
        </w:tc>
        <w:tc>
          <w:tcPr>
            <w:tcW w:w="1180" w:type="dxa"/>
            <w:shd w:val="clear" w:color="auto" w:fill="auto"/>
            <w:hideMark/>
          </w:tcPr>
          <w:p w:rsidR="001922FE" w:rsidRPr="001F7DEB" w:rsidRDefault="001922FE" w:rsidP="00AC2774">
            <w:pPr>
              <w:ind w:left="360"/>
            </w:pPr>
            <w:r>
              <w:t>10</w:t>
            </w:r>
          </w:p>
        </w:tc>
        <w:tc>
          <w:tcPr>
            <w:tcW w:w="1087" w:type="dxa"/>
            <w:shd w:val="clear" w:color="auto" w:fill="auto"/>
            <w:hideMark/>
          </w:tcPr>
          <w:p w:rsidR="001922FE" w:rsidRPr="001F7DEB" w:rsidRDefault="001922FE" w:rsidP="00AC2774">
            <w:pPr>
              <w:ind w:left="360"/>
            </w:pPr>
            <w:r>
              <w:t>52,19</w:t>
            </w:r>
          </w:p>
        </w:tc>
        <w:tc>
          <w:tcPr>
            <w:tcW w:w="1040" w:type="dxa"/>
            <w:shd w:val="clear" w:color="auto" w:fill="auto"/>
            <w:hideMark/>
          </w:tcPr>
          <w:p w:rsidR="001922FE" w:rsidRPr="001F7DEB" w:rsidRDefault="001922FE" w:rsidP="00AC2774">
            <w:pPr>
              <w:ind w:left="360"/>
            </w:pPr>
            <w:r>
              <w:t>17,38</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70,25</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Bensin för små motorer cent/l</w:t>
            </w:r>
          </w:p>
        </w:tc>
        <w:tc>
          <w:tcPr>
            <w:tcW w:w="1180" w:type="dxa"/>
            <w:shd w:val="clear" w:color="auto" w:fill="auto"/>
            <w:hideMark/>
          </w:tcPr>
          <w:p w:rsidR="001922FE" w:rsidRPr="001F7DEB" w:rsidRDefault="001922FE" w:rsidP="00AC2774">
            <w:pPr>
              <w:ind w:left="360"/>
            </w:pPr>
            <w:r>
              <w:t>11</w:t>
            </w:r>
          </w:p>
        </w:tc>
        <w:tc>
          <w:tcPr>
            <w:tcW w:w="1087" w:type="dxa"/>
            <w:shd w:val="clear" w:color="auto" w:fill="auto"/>
            <w:hideMark/>
          </w:tcPr>
          <w:p w:rsidR="001922FE" w:rsidRPr="001F7DEB" w:rsidRDefault="001922FE" w:rsidP="00AC2774">
            <w:pPr>
              <w:ind w:left="360"/>
            </w:pPr>
            <w:r>
              <w:t>32,19</w:t>
            </w:r>
          </w:p>
        </w:tc>
        <w:tc>
          <w:tcPr>
            <w:tcW w:w="1040" w:type="dxa"/>
            <w:shd w:val="clear" w:color="auto" w:fill="auto"/>
            <w:hideMark/>
          </w:tcPr>
          <w:p w:rsidR="001922FE" w:rsidRPr="001F7DEB" w:rsidRDefault="001922FE" w:rsidP="00AC2774">
            <w:pPr>
              <w:ind w:left="360"/>
            </w:pPr>
            <w:r>
              <w:t>17,38</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50,25</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Bioetanol cent/l</w:t>
            </w:r>
          </w:p>
        </w:tc>
        <w:tc>
          <w:tcPr>
            <w:tcW w:w="1180" w:type="dxa"/>
            <w:shd w:val="clear" w:color="auto" w:fill="auto"/>
            <w:hideMark/>
          </w:tcPr>
          <w:p w:rsidR="001922FE" w:rsidRPr="001F7DEB" w:rsidRDefault="001922FE" w:rsidP="00AC2774">
            <w:pPr>
              <w:ind w:left="360"/>
            </w:pPr>
            <w:r>
              <w:t>20</w:t>
            </w:r>
          </w:p>
        </w:tc>
        <w:tc>
          <w:tcPr>
            <w:tcW w:w="1087" w:type="dxa"/>
            <w:shd w:val="clear" w:color="auto" w:fill="auto"/>
            <w:hideMark/>
          </w:tcPr>
          <w:p w:rsidR="001922FE" w:rsidRPr="001F7DEB" w:rsidRDefault="001922FE" w:rsidP="00AC2774">
            <w:pPr>
              <w:ind w:left="360"/>
            </w:pPr>
            <w:r>
              <w:t>34,25</w:t>
            </w:r>
          </w:p>
        </w:tc>
        <w:tc>
          <w:tcPr>
            <w:tcW w:w="1040" w:type="dxa"/>
            <w:shd w:val="clear" w:color="auto" w:fill="auto"/>
            <w:hideMark/>
          </w:tcPr>
          <w:p w:rsidR="001922FE" w:rsidRPr="001F7DEB" w:rsidRDefault="001922FE" w:rsidP="00AC2774">
            <w:pPr>
              <w:ind w:left="360"/>
            </w:pPr>
            <w:r>
              <w:t>11,40</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46,33</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Bioetanol R cent/l</w:t>
            </w:r>
          </w:p>
        </w:tc>
        <w:tc>
          <w:tcPr>
            <w:tcW w:w="1180" w:type="dxa"/>
            <w:shd w:val="clear" w:color="auto" w:fill="auto"/>
            <w:hideMark/>
          </w:tcPr>
          <w:p w:rsidR="001922FE" w:rsidRPr="001F7DEB" w:rsidRDefault="001922FE" w:rsidP="00AC2774">
            <w:pPr>
              <w:ind w:left="360"/>
            </w:pPr>
            <w:r>
              <w:t>21</w:t>
            </w:r>
          </w:p>
        </w:tc>
        <w:tc>
          <w:tcPr>
            <w:tcW w:w="1087" w:type="dxa"/>
            <w:shd w:val="clear" w:color="auto" w:fill="auto"/>
            <w:hideMark/>
          </w:tcPr>
          <w:p w:rsidR="001922FE" w:rsidRPr="001F7DEB" w:rsidRDefault="001922FE" w:rsidP="00AC2774">
            <w:pPr>
              <w:ind w:left="360"/>
            </w:pPr>
            <w:r>
              <w:t>34,25</w:t>
            </w:r>
          </w:p>
        </w:tc>
        <w:tc>
          <w:tcPr>
            <w:tcW w:w="1040" w:type="dxa"/>
            <w:shd w:val="clear" w:color="auto" w:fill="auto"/>
            <w:hideMark/>
          </w:tcPr>
          <w:p w:rsidR="001922FE" w:rsidRPr="001F7DEB" w:rsidRDefault="001922FE" w:rsidP="00AC2774">
            <w:pPr>
              <w:ind w:left="360"/>
            </w:pPr>
            <w:r>
              <w:t>5,70</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40,63</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Bioetanol T cent/l</w:t>
            </w:r>
          </w:p>
        </w:tc>
        <w:tc>
          <w:tcPr>
            <w:tcW w:w="1180" w:type="dxa"/>
            <w:shd w:val="clear" w:color="auto" w:fill="auto"/>
            <w:hideMark/>
          </w:tcPr>
          <w:p w:rsidR="001922FE" w:rsidRPr="001F7DEB" w:rsidRDefault="001922FE" w:rsidP="00AC2774">
            <w:pPr>
              <w:ind w:left="360"/>
            </w:pPr>
            <w:r>
              <w:t>22</w:t>
            </w:r>
          </w:p>
        </w:tc>
        <w:tc>
          <w:tcPr>
            <w:tcW w:w="1087" w:type="dxa"/>
            <w:shd w:val="clear" w:color="auto" w:fill="auto"/>
            <w:hideMark/>
          </w:tcPr>
          <w:p w:rsidR="001922FE" w:rsidRPr="001F7DEB" w:rsidRDefault="001922FE" w:rsidP="00AC2774">
            <w:pPr>
              <w:ind w:left="360"/>
            </w:pPr>
            <w:r>
              <w:t>34,25</w:t>
            </w:r>
          </w:p>
        </w:tc>
        <w:tc>
          <w:tcPr>
            <w:tcW w:w="1040" w:type="dxa"/>
            <w:shd w:val="clear" w:color="auto" w:fill="auto"/>
            <w:hideMark/>
          </w:tcPr>
          <w:p w:rsidR="001922FE" w:rsidRPr="001F7DEB" w:rsidRDefault="001922FE" w:rsidP="00AC2774">
            <w:pPr>
              <w:ind w:left="360"/>
            </w:pPr>
            <w:r>
              <w:t>0,00</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34,93</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MTBE cent/l</w:t>
            </w:r>
          </w:p>
        </w:tc>
        <w:tc>
          <w:tcPr>
            <w:tcW w:w="1180" w:type="dxa"/>
            <w:shd w:val="clear" w:color="auto" w:fill="auto"/>
            <w:hideMark/>
          </w:tcPr>
          <w:p w:rsidR="001922FE" w:rsidRPr="001F7DEB" w:rsidRDefault="001922FE" w:rsidP="00AC2774">
            <w:pPr>
              <w:ind w:left="360"/>
            </w:pPr>
            <w:r>
              <w:t>23</w:t>
            </w:r>
          </w:p>
        </w:tc>
        <w:tc>
          <w:tcPr>
            <w:tcW w:w="1087" w:type="dxa"/>
            <w:shd w:val="clear" w:color="auto" w:fill="auto"/>
            <w:hideMark/>
          </w:tcPr>
          <w:p w:rsidR="001922FE" w:rsidRPr="001F7DEB" w:rsidRDefault="001922FE" w:rsidP="00AC2774">
            <w:pPr>
              <w:ind w:left="360"/>
            </w:pPr>
            <w:r>
              <w:t>42,41</w:t>
            </w:r>
          </w:p>
        </w:tc>
        <w:tc>
          <w:tcPr>
            <w:tcW w:w="1040" w:type="dxa"/>
            <w:shd w:val="clear" w:color="auto" w:fill="auto"/>
            <w:hideMark/>
          </w:tcPr>
          <w:p w:rsidR="001922FE" w:rsidRPr="001F7DEB" w:rsidRDefault="001922FE" w:rsidP="00AC2774">
            <w:pPr>
              <w:ind w:left="360"/>
            </w:pPr>
            <w:r>
              <w:t>14,12</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57,21</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MTBE R cent/l</w:t>
            </w:r>
          </w:p>
        </w:tc>
        <w:tc>
          <w:tcPr>
            <w:tcW w:w="1180" w:type="dxa"/>
            <w:shd w:val="clear" w:color="auto" w:fill="auto"/>
            <w:hideMark/>
          </w:tcPr>
          <w:p w:rsidR="001922FE" w:rsidRPr="001F7DEB" w:rsidRDefault="001922FE" w:rsidP="00AC2774">
            <w:pPr>
              <w:ind w:left="360"/>
            </w:pPr>
            <w:r>
              <w:t>24</w:t>
            </w:r>
          </w:p>
        </w:tc>
        <w:tc>
          <w:tcPr>
            <w:tcW w:w="1087" w:type="dxa"/>
            <w:shd w:val="clear" w:color="auto" w:fill="auto"/>
            <w:hideMark/>
          </w:tcPr>
          <w:p w:rsidR="001922FE" w:rsidRPr="001F7DEB" w:rsidRDefault="001922FE" w:rsidP="00AC2774">
            <w:pPr>
              <w:ind w:left="360"/>
            </w:pPr>
            <w:r>
              <w:t>42,41</w:t>
            </w:r>
          </w:p>
        </w:tc>
        <w:tc>
          <w:tcPr>
            <w:tcW w:w="1040" w:type="dxa"/>
            <w:shd w:val="clear" w:color="auto" w:fill="auto"/>
            <w:hideMark/>
          </w:tcPr>
          <w:p w:rsidR="001922FE" w:rsidRPr="001F7DEB" w:rsidRDefault="001922FE" w:rsidP="00AC2774">
            <w:pPr>
              <w:ind w:left="360"/>
            </w:pPr>
            <w:r>
              <w:t>12,56</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55,65</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MTBE T cent/l</w:t>
            </w:r>
          </w:p>
        </w:tc>
        <w:tc>
          <w:tcPr>
            <w:tcW w:w="1180" w:type="dxa"/>
            <w:shd w:val="clear" w:color="auto" w:fill="auto"/>
            <w:hideMark/>
          </w:tcPr>
          <w:p w:rsidR="001922FE" w:rsidRPr="001F7DEB" w:rsidRDefault="001922FE" w:rsidP="00AC2774">
            <w:pPr>
              <w:ind w:left="360"/>
            </w:pPr>
            <w:r>
              <w:t>25</w:t>
            </w:r>
          </w:p>
        </w:tc>
        <w:tc>
          <w:tcPr>
            <w:tcW w:w="1087" w:type="dxa"/>
            <w:shd w:val="clear" w:color="auto" w:fill="auto"/>
            <w:hideMark/>
          </w:tcPr>
          <w:p w:rsidR="001922FE" w:rsidRPr="001F7DEB" w:rsidRDefault="001922FE" w:rsidP="00AC2774">
            <w:pPr>
              <w:ind w:left="360"/>
            </w:pPr>
            <w:r>
              <w:t>42,41</w:t>
            </w:r>
          </w:p>
        </w:tc>
        <w:tc>
          <w:tcPr>
            <w:tcW w:w="1040" w:type="dxa"/>
            <w:shd w:val="clear" w:color="auto" w:fill="auto"/>
            <w:hideMark/>
          </w:tcPr>
          <w:p w:rsidR="001922FE" w:rsidRPr="001F7DEB" w:rsidRDefault="001922FE" w:rsidP="00AC2774">
            <w:pPr>
              <w:ind w:left="360"/>
            </w:pPr>
            <w:r>
              <w:t>11,01</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54,10</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TAME cent/l</w:t>
            </w:r>
          </w:p>
        </w:tc>
        <w:tc>
          <w:tcPr>
            <w:tcW w:w="1180" w:type="dxa"/>
            <w:shd w:val="clear" w:color="auto" w:fill="auto"/>
            <w:hideMark/>
          </w:tcPr>
          <w:p w:rsidR="001922FE" w:rsidRPr="001F7DEB" w:rsidRDefault="001922FE" w:rsidP="00AC2774">
            <w:pPr>
              <w:ind w:left="360"/>
            </w:pPr>
            <w:r>
              <w:t>26</w:t>
            </w:r>
          </w:p>
        </w:tc>
        <w:tc>
          <w:tcPr>
            <w:tcW w:w="1087" w:type="dxa"/>
            <w:shd w:val="clear" w:color="auto" w:fill="auto"/>
            <w:hideMark/>
          </w:tcPr>
          <w:p w:rsidR="001922FE" w:rsidRPr="001F7DEB" w:rsidRDefault="001922FE" w:rsidP="00AC2774">
            <w:pPr>
              <w:ind w:left="360"/>
            </w:pPr>
            <w:r>
              <w:t>45,67</w:t>
            </w:r>
          </w:p>
        </w:tc>
        <w:tc>
          <w:tcPr>
            <w:tcW w:w="1040" w:type="dxa"/>
            <w:shd w:val="clear" w:color="auto" w:fill="auto"/>
            <w:hideMark/>
          </w:tcPr>
          <w:p w:rsidR="001922FE" w:rsidRPr="001F7DEB" w:rsidRDefault="001922FE" w:rsidP="00AC2774">
            <w:pPr>
              <w:ind w:left="360"/>
            </w:pPr>
            <w:r>
              <w:t>15,20</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61,55</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TAME R cent/l</w:t>
            </w:r>
          </w:p>
        </w:tc>
        <w:tc>
          <w:tcPr>
            <w:tcW w:w="1180" w:type="dxa"/>
            <w:shd w:val="clear" w:color="auto" w:fill="auto"/>
            <w:hideMark/>
          </w:tcPr>
          <w:p w:rsidR="001922FE" w:rsidRPr="001F7DEB" w:rsidRDefault="001922FE" w:rsidP="00AC2774">
            <w:pPr>
              <w:ind w:left="360"/>
            </w:pPr>
            <w:r>
              <w:t>27</w:t>
            </w:r>
          </w:p>
        </w:tc>
        <w:tc>
          <w:tcPr>
            <w:tcW w:w="1087" w:type="dxa"/>
            <w:shd w:val="clear" w:color="auto" w:fill="auto"/>
            <w:hideMark/>
          </w:tcPr>
          <w:p w:rsidR="001922FE" w:rsidRPr="001F7DEB" w:rsidRDefault="001922FE" w:rsidP="00AC2774">
            <w:pPr>
              <w:ind w:left="360"/>
            </w:pPr>
            <w:r>
              <w:t>45,67</w:t>
            </w:r>
          </w:p>
        </w:tc>
        <w:tc>
          <w:tcPr>
            <w:tcW w:w="1040" w:type="dxa"/>
            <w:shd w:val="clear" w:color="auto" w:fill="auto"/>
            <w:hideMark/>
          </w:tcPr>
          <w:p w:rsidR="001922FE" w:rsidRPr="001F7DEB" w:rsidRDefault="001922FE" w:rsidP="00AC2774">
            <w:pPr>
              <w:ind w:left="360"/>
            </w:pPr>
            <w:r>
              <w:t>13,84</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60,19</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TAME T cent/l</w:t>
            </w:r>
          </w:p>
        </w:tc>
        <w:tc>
          <w:tcPr>
            <w:tcW w:w="1180" w:type="dxa"/>
            <w:shd w:val="clear" w:color="auto" w:fill="auto"/>
            <w:hideMark/>
          </w:tcPr>
          <w:p w:rsidR="001922FE" w:rsidRPr="001F7DEB" w:rsidRDefault="001922FE" w:rsidP="00AC2774">
            <w:pPr>
              <w:ind w:left="360"/>
            </w:pPr>
            <w:r>
              <w:t>28</w:t>
            </w:r>
          </w:p>
        </w:tc>
        <w:tc>
          <w:tcPr>
            <w:tcW w:w="1087" w:type="dxa"/>
            <w:shd w:val="clear" w:color="auto" w:fill="auto"/>
            <w:hideMark/>
          </w:tcPr>
          <w:p w:rsidR="001922FE" w:rsidRPr="001F7DEB" w:rsidRDefault="001922FE" w:rsidP="00AC2774">
            <w:pPr>
              <w:ind w:left="360"/>
            </w:pPr>
            <w:r>
              <w:t>45,67</w:t>
            </w:r>
          </w:p>
        </w:tc>
        <w:tc>
          <w:tcPr>
            <w:tcW w:w="1040" w:type="dxa"/>
            <w:shd w:val="clear" w:color="auto" w:fill="auto"/>
            <w:hideMark/>
          </w:tcPr>
          <w:p w:rsidR="001922FE" w:rsidRPr="001F7DEB" w:rsidRDefault="001922FE" w:rsidP="00AC2774">
            <w:pPr>
              <w:ind w:left="360"/>
            </w:pPr>
            <w:r>
              <w:t>12,47</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58,82</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ETBE cent/l</w:t>
            </w:r>
          </w:p>
        </w:tc>
        <w:tc>
          <w:tcPr>
            <w:tcW w:w="1180" w:type="dxa"/>
            <w:shd w:val="clear" w:color="auto" w:fill="auto"/>
            <w:hideMark/>
          </w:tcPr>
          <w:p w:rsidR="001922FE" w:rsidRPr="001F7DEB" w:rsidRDefault="001922FE" w:rsidP="00AC2774">
            <w:pPr>
              <w:ind w:left="360"/>
            </w:pPr>
            <w:r>
              <w:t>29</w:t>
            </w:r>
          </w:p>
        </w:tc>
        <w:tc>
          <w:tcPr>
            <w:tcW w:w="1087" w:type="dxa"/>
            <w:shd w:val="clear" w:color="auto" w:fill="auto"/>
            <w:hideMark/>
          </w:tcPr>
          <w:p w:rsidR="001922FE" w:rsidRPr="001F7DEB" w:rsidRDefault="001922FE" w:rsidP="00AC2774">
            <w:pPr>
              <w:ind w:left="360"/>
            </w:pPr>
            <w:r>
              <w:t>44,04</w:t>
            </w:r>
          </w:p>
        </w:tc>
        <w:tc>
          <w:tcPr>
            <w:tcW w:w="1040" w:type="dxa"/>
            <w:shd w:val="clear" w:color="auto" w:fill="auto"/>
            <w:hideMark/>
          </w:tcPr>
          <w:p w:rsidR="001922FE" w:rsidRPr="001F7DEB" w:rsidRDefault="001922FE" w:rsidP="00AC2774">
            <w:pPr>
              <w:ind w:left="360"/>
            </w:pPr>
            <w:r>
              <w:t>14,66</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59,38</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ETBE R cent/l</w:t>
            </w:r>
          </w:p>
        </w:tc>
        <w:tc>
          <w:tcPr>
            <w:tcW w:w="1180" w:type="dxa"/>
            <w:shd w:val="clear" w:color="auto" w:fill="auto"/>
            <w:hideMark/>
          </w:tcPr>
          <w:p w:rsidR="001922FE" w:rsidRPr="001F7DEB" w:rsidRDefault="001922FE" w:rsidP="00AC2774">
            <w:pPr>
              <w:ind w:left="360"/>
            </w:pPr>
            <w:r>
              <w:t>30</w:t>
            </w:r>
          </w:p>
        </w:tc>
        <w:tc>
          <w:tcPr>
            <w:tcW w:w="1087" w:type="dxa"/>
            <w:shd w:val="clear" w:color="auto" w:fill="auto"/>
            <w:hideMark/>
          </w:tcPr>
          <w:p w:rsidR="001922FE" w:rsidRPr="001F7DEB" w:rsidRDefault="001922FE" w:rsidP="00AC2774">
            <w:pPr>
              <w:ind w:left="360"/>
            </w:pPr>
            <w:r>
              <w:t>44,04</w:t>
            </w:r>
          </w:p>
        </w:tc>
        <w:tc>
          <w:tcPr>
            <w:tcW w:w="1040" w:type="dxa"/>
            <w:shd w:val="clear" w:color="auto" w:fill="auto"/>
            <w:hideMark/>
          </w:tcPr>
          <w:p w:rsidR="001922FE" w:rsidRPr="001F7DEB" w:rsidRDefault="001922FE" w:rsidP="00AC2774">
            <w:pPr>
              <w:ind w:left="360"/>
            </w:pPr>
            <w:r>
              <w:t>11,95</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56,67</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ETBE T cent/l</w:t>
            </w:r>
          </w:p>
        </w:tc>
        <w:tc>
          <w:tcPr>
            <w:tcW w:w="1180" w:type="dxa"/>
            <w:shd w:val="clear" w:color="auto" w:fill="auto"/>
            <w:hideMark/>
          </w:tcPr>
          <w:p w:rsidR="001922FE" w:rsidRPr="001F7DEB" w:rsidRDefault="001922FE" w:rsidP="00AC2774">
            <w:pPr>
              <w:ind w:left="360"/>
            </w:pPr>
            <w:r>
              <w:t>31</w:t>
            </w:r>
          </w:p>
        </w:tc>
        <w:tc>
          <w:tcPr>
            <w:tcW w:w="1087" w:type="dxa"/>
            <w:shd w:val="clear" w:color="auto" w:fill="auto"/>
            <w:hideMark/>
          </w:tcPr>
          <w:p w:rsidR="001922FE" w:rsidRPr="001F7DEB" w:rsidRDefault="001922FE" w:rsidP="00AC2774">
            <w:pPr>
              <w:ind w:left="360"/>
            </w:pPr>
            <w:r>
              <w:t>44,04</w:t>
            </w:r>
          </w:p>
        </w:tc>
        <w:tc>
          <w:tcPr>
            <w:tcW w:w="1040" w:type="dxa"/>
            <w:shd w:val="clear" w:color="auto" w:fill="auto"/>
            <w:hideMark/>
          </w:tcPr>
          <w:p w:rsidR="001922FE" w:rsidRPr="001F7DEB" w:rsidRDefault="001922FE" w:rsidP="00AC2774">
            <w:pPr>
              <w:ind w:left="360"/>
            </w:pPr>
            <w:r>
              <w:t>9,24</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53,96</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TAEE cent/l</w:t>
            </w:r>
          </w:p>
        </w:tc>
        <w:tc>
          <w:tcPr>
            <w:tcW w:w="1180" w:type="dxa"/>
            <w:shd w:val="clear" w:color="auto" w:fill="auto"/>
            <w:hideMark/>
          </w:tcPr>
          <w:p w:rsidR="001922FE" w:rsidRPr="001F7DEB" w:rsidRDefault="001922FE" w:rsidP="00AC2774">
            <w:pPr>
              <w:ind w:left="360"/>
            </w:pPr>
            <w:r>
              <w:t>32</w:t>
            </w:r>
          </w:p>
        </w:tc>
        <w:tc>
          <w:tcPr>
            <w:tcW w:w="1087" w:type="dxa"/>
            <w:shd w:val="clear" w:color="auto" w:fill="auto"/>
            <w:hideMark/>
          </w:tcPr>
          <w:p w:rsidR="001922FE" w:rsidRPr="001F7DEB" w:rsidRDefault="001922FE" w:rsidP="00AC2774">
            <w:pPr>
              <w:ind w:left="360"/>
            </w:pPr>
            <w:r>
              <w:t>47,30</w:t>
            </w:r>
          </w:p>
        </w:tc>
        <w:tc>
          <w:tcPr>
            <w:tcW w:w="1040" w:type="dxa"/>
            <w:shd w:val="clear" w:color="auto" w:fill="auto"/>
            <w:hideMark/>
          </w:tcPr>
          <w:p w:rsidR="001922FE" w:rsidRPr="001F7DEB" w:rsidRDefault="001922FE" w:rsidP="00AC2774">
            <w:pPr>
              <w:ind w:left="360"/>
            </w:pPr>
            <w:r>
              <w:t>15,75</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63,73</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TAEE R cent/l</w:t>
            </w:r>
          </w:p>
        </w:tc>
        <w:tc>
          <w:tcPr>
            <w:tcW w:w="1180" w:type="dxa"/>
            <w:shd w:val="clear" w:color="auto" w:fill="auto"/>
            <w:hideMark/>
          </w:tcPr>
          <w:p w:rsidR="001922FE" w:rsidRPr="001F7DEB" w:rsidRDefault="001922FE" w:rsidP="00AC2774">
            <w:pPr>
              <w:ind w:left="360"/>
            </w:pPr>
            <w:r>
              <w:t>33</w:t>
            </w:r>
          </w:p>
        </w:tc>
        <w:tc>
          <w:tcPr>
            <w:tcW w:w="1087" w:type="dxa"/>
            <w:shd w:val="clear" w:color="auto" w:fill="auto"/>
            <w:hideMark/>
          </w:tcPr>
          <w:p w:rsidR="001922FE" w:rsidRPr="001F7DEB" w:rsidRDefault="001922FE" w:rsidP="00AC2774">
            <w:pPr>
              <w:ind w:left="360"/>
            </w:pPr>
            <w:r>
              <w:t>47,30</w:t>
            </w:r>
          </w:p>
        </w:tc>
        <w:tc>
          <w:tcPr>
            <w:tcW w:w="1040" w:type="dxa"/>
            <w:shd w:val="clear" w:color="auto" w:fill="auto"/>
            <w:hideMark/>
          </w:tcPr>
          <w:p w:rsidR="001922FE" w:rsidRPr="001F7DEB" w:rsidRDefault="001922FE" w:rsidP="00AC2774">
            <w:pPr>
              <w:ind w:left="360"/>
            </w:pPr>
            <w:r>
              <w:t>13,46</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61,44</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TAEE T cent/l</w:t>
            </w:r>
          </w:p>
        </w:tc>
        <w:tc>
          <w:tcPr>
            <w:tcW w:w="1180" w:type="dxa"/>
            <w:shd w:val="clear" w:color="auto" w:fill="auto"/>
            <w:hideMark/>
          </w:tcPr>
          <w:p w:rsidR="001922FE" w:rsidRPr="001F7DEB" w:rsidRDefault="001922FE" w:rsidP="00AC2774">
            <w:pPr>
              <w:ind w:left="360"/>
            </w:pPr>
            <w:r>
              <w:t>34</w:t>
            </w:r>
          </w:p>
        </w:tc>
        <w:tc>
          <w:tcPr>
            <w:tcW w:w="1087" w:type="dxa"/>
            <w:shd w:val="clear" w:color="auto" w:fill="auto"/>
            <w:hideMark/>
          </w:tcPr>
          <w:p w:rsidR="001922FE" w:rsidRPr="001F7DEB" w:rsidRDefault="001922FE" w:rsidP="00AC2774">
            <w:pPr>
              <w:ind w:left="360"/>
            </w:pPr>
            <w:r>
              <w:t>47,30</w:t>
            </w:r>
          </w:p>
        </w:tc>
        <w:tc>
          <w:tcPr>
            <w:tcW w:w="1040" w:type="dxa"/>
            <w:shd w:val="clear" w:color="auto" w:fill="auto"/>
            <w:hideMark/>
          </w:tcPr>
          <w:p w:rsidR="001922FE" w:rsidRPr="001F7DEB" w:rsidRDefault="001922FE" w:rsidP="00AC2774">
            <w:pPr>
              <w:ind w:left="360"/>
            </w:pPr>
            <w:r>
              <w:t>11,18</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59,16</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Biobensin cent/l</w:t>
            </w:r>
          </w:p>
        </w:tc>
        <w:tc>
          <w:tcPr>
            <w:tcW w:w="1180" w:type="dxa"/>
            <w:shd w:val="clear" w:color="auto" w:fill="auto"/>
            <w:hideMark/>
          </w:tcPr>
          <w:p w:rsidR="001922FE" w:rsidRPr="001F7DEB" w:rsidRDefault="001922FE" w:rsidP="00AC2774">
            <w:pPr>
              <w:ind w:left="360"/>
            </w:pPr>
            <w:r>
              <w:t>38</w:t>
            </w:r>
          </w:p>
        </w:tc>
        <w:tc>
          <w:tcPr>
            <w:tcW w:w="1087" w:type="dxa"/>
            <w:shd w:val="clear" w:color="auto" w:fill="auto"/>
            <w:hideMark/>
          </w:tcPr>
          <w:p w:rsidR="001922FE" w:rsidRPr="001F7DEB" w:rsidRDefault="001922FE" w:rsidP="00AC2774">
            <w:pPr>
              <w:ind w:left="360"/>
            </w:pPr>
            <w:r>
              <w:t>52,19</w:t>
            </w:r>
          </w:p>
        </w:tc>
        <w:tc>
          <w:tcPr>
            <w:tcW w:w="1040" w:type="dxa"/>
            <w:shd w:val="clear" w:color="auto" w:fill="auto"/>
            <w:hideMark/>
          </w:tcPr>
          <w:p w:rsidR="001922FE" w:rsidRPr="001F7DEB" w:rsidRDefault="001922FE" w:rsidP="00AC2774">
            <w:pPr>
              <w:ind w:left="360"/>
            </w:pPr>
            <w:r>
              <w:t>17,38</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70,25</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Biobensin R cent/l</w:t>
            </w:r>
          </w:p>
        </w:tc>
        <w:tc>
          <w:tcPr>
            <w:tcW w:w="1180" w:type="dxa"/>
            <w:shd w:val="clear" w:color="auto" w:fill="auto"/>
            <w:hideMark/>
          </w:tcPr>
          <w:p w:rsidR="001922FE" w:rsidRPr="001F7DEB" w:rsidRDefault="001922FE" w:rsidP="00AC2774">
            <w:pPr>
              <w:ind w:left="360"/>
            </w:pPr>
            <w:r>
              <w:t>39</w:t>
            </w:r>
          </w:p>
        </w:tc>
        <w:tc>
          <w:tcPr>
            <w:tcW w:w="1087" w:type="dxa"/>
            <w:shd w:val="clear" w:color="auto" w:fill="auto"/>
            <w:hideMark/>
          </w:tcPr>
          <w:p w:rsidR="001922FE" w:rsidRPr="001F7DEB" w:rsidRDefault="001922FE" w:rsidP="00AC2774">
            <w:pPr>
              <w:ind w:left="360"/>
            </w:pPr>
            <w:r>
              <w:t>52,19</w:t>
            </w:r>
          </w:p>
        </w:tc>
        <w:tc>
          <w:tcPr>
            <w:tcW w:w="1040" w:type="dxa"/>
            <w:shd w:val="clear" w:color="auto" w:fill="auto"/>
            <w:hideMark/>
          </w:tcPr>
          <w:p w:rsidR="001922FE" w:rsidRPr="001F7DEB" w:rsidRDefault="001922FE" w:rsidP="00AC2774">
            <w:pPr>
              <w:ind w:left="360"/>
            </w:pPr>
            <w:r>
              <w:t>8,69</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61,56</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Biobensin T cent/l</w:t>
            </w:r>
          </w:p>
        </w:tc>
        <w:tc>
          <w:tcPr>
            <w:tcW w:w="1180" w:type="dxa"/>
            <w:shd w:val="clear" w:color="auto" w:fill="auto"/>
            <w:hideMark/>
          </w:tcPr>
          <w:p w:rsidR="001922FE" w:rsidRPr="001F7DEB" w:rsidRDefault="001922FE" w:rsidP="00AC2774">
            <w:pPr>
              <w:ind w:left="360"/>
            </w:pPr>
            <w:r>
              <w:t>40</w:t>
            </w:r>
          </w:p>
        </w:tc>
        <w:tc>
          <w:tcPr>
            <w:tcW w:w="1087" w:type="dxa"/>
            <w:shd w:val="clear" w:color="auto" w:fill="auto"/>
            <w:hideMark/>
          </w:tcPr>
          <w:p w:rsidR="001922FE" w:rsidRPr="001F7DEB" w:rsidRDefault="001922FE" w:rsidP="00AC2774">
            <w:pPr>
              <w:ind w:left="360"/>
            </w:pPr>
            <w:r>
              <w:t>52,19</w:t>
            </w:r>
          </w:p>
        </w:tc>
        <w:tc>
          <w:tcPr>
            <w:tcW w:w="1040" w:type="dxa"/>
            <w:shd w:val="clear" w:color="auto" w:fill="auto"/>
            <w:hideMark/>
          </w:tcPr>
          <w:p w:rsidR="001922FE" w:rsidRPr="001F7DEB" w:rsidRDefault="001922FE" w:rsidP="00AC2774">
            <w:pPr>
              <w:ind w:left="360"/>
            </w:pPr>
            <w:r>
              <w:t>0,00</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52,87</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Etanoldiesel cent/l</w:t>
            </w:r>
          </w:p>
        </w:tc>
        <w:tc>
          <w:tcPr>
            <w:tcW w:w="1180" w:type="dxa"/>
            <w:shd w:val="clear" w:color="auto" w:fill="auto"/>
            <w:hideMark/>
          </w:tcPr>
          <w:p w:rsidR="001922FE" w:rsidRPr="001F7DEB" w:rsidRDefault="001922FE" w:rsidP="00AC2774">
            <w:pPr>
              <w:ind w:left="360"/>
            </w:pPr>
            <w:r>
              <w:t>47</w:t>
            </w:r>
          </w:p>
        </w:tc>
        <w:tc>
          <w:tcPr>
            <w:tcW w:w="1087" w:type="dxa"/>
            <w:shd w:val="clear" w:color="auto" w:fill="auto"/>
            <w:hideMark/>
          </w:tcPr>
          <w:p w:rsidR="001922FE" w:rsidRPr="001F7DEB" w:rsidRDefault="001922FE" w:rsidP="00AC2774">
            <w:pPr>
              <w:ind w:left="360"/>
            </w:pPr>
            <w:r>
              <w:t>15,18</w:t>
            </w:r>
          </w:p>
        </w:tc>
        <w:tc>
          <w:tcPr>
            <w:tcW w:w="1040" w:type="dxa"/>
            <w:shd w:val="clear" w:color="auto" w:fill="auto"/>
            <w:hideMark/>
          </w:tcPr>
          <w:p w:rsidR="001922FE" w:rsidRPr="001F7DEB" w:rsidRDefault="001922FE" w:rsidP="00AC2774">
            <w:pPr>
              <w:ind w:left="360"/>
            </w:pPr>
            <w:r>
              <w:t>11,65</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27,18</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Etanoldiesel R cent/l</w:t>
            </w:r>
          </w:p>
        </w:tc>
        <w:tc>
          <w:tcPr>
            <w:tcW w:w="1180" w:type="dxa"/>
            <w:shd w:val="clear" w:color="auto" w:fill="auto"/>
            <w:hideMark/>
          </w:tcPr>
          <w:p w:rsidR="001922FE" w:rsidRPr="001F7DEB" w:rsidRDefault="001922FE" w:rsidP="00AC2774">
            <w:pPr>
              <w:ind w:left="360"/>
            </w:pPr>
            <w:r>
              <w:t>48</w:t>
            </w:r>
          </w:p>
        </w:tc>
        <w:tc>
          <w:tcPr>
            <w:tcW w:w="1087" w:type="dxa"/>
            <w:shd w:val="clear" w:color="auto" w:fill="auto"/>
            <w:hideMark/>
          </w:tcPr>
          <w:p w:rsidR="001922FE" w:rsidRPr="001F7DEB" w:rsidRDefault="001922FE" w:rsidP="00AC2774">
            <w:pPr>
              <w:ind w:left="360"/>
            </w:pPr>
            <w:r>
              <w:t>15,18</w:t>
            </w:r>
          </w:p>
        </w:tc>
        <w:tc>
          <w:tcPr>
            <w:tcW w:w="1040" w:type="dxa"/>
            <w:shd w:val="clear" w:color="auto" w:fill="auto"/>
            <w:hideMark/>
          </w:tcPr>
          <w:p w:rsidR="001922FE" w:rsidRPr="001F7DEB" w:rsidRDefault="001922FE" w:rsidP="00AC2774">
            <w:pPr>
              <w:ind w:left="360"/>
            </w:pPr>
            <w:r>
              <w:t>6,40</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21,93</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Etanoldiesel T cent/l</w:t>
            </w:r>
          </w:p>
        </w:tc>
        <w:tc>
          <w:tcPr>
            <w:tcW w:w="1180" w:type="dxa"/>
            <w:shd w:val="clear" w:color="auto" w:fill="auto"/>
            <w:hideMark/>
          </w:tcPr>
          <w:p w:rsidR="001922FE" w:rsidRPr="001F7DEB" w:rsidRDefault="001922FE" w:rsidP="00AC2774">
            <w:pPr>
              <w:ind w:left="360"/>
            </w:pPr>
            <w:r>
              <w:t>49</w:t>
            </w:r>
          </w:p>
        </w:tc>
        <w:tc>
          <w:tcPr>
            <w:tcW w:w="1087" w:type="dxa"/>
            <w:shd w:val="clear" w:color="auto" w:fill="auto"/>
            <w:hideMark/>
          </w:tcPr>
          <w:p w:rsidR="001922FE" w:rsidRPr="001F7DEB" w:rsidRDefault="001922FE" w:rsidP="00AC2774">
            <w:pPr>
              <w:ind w:left="360"/>
            </w:pPr>
            <w:r>
              <w:t>15,18</w:t>
            </w:r>
          </w:p>
        </w:tc>
        <w:tc>
          <w:tcPr>
            <w:tcW w:w="1040" w:type="dxa"/>
            <w:shd w:val="clear" w:color="auto" w:fill="auto"/>
            <w:hideMark/>
          </w:tcPr>
          <w:p w:rsidR="001922FE" w:rsidRPr="001F7DEB" w:rsidRDefault="001922FE" w:rsidP="00AC2774">
            <w:pPr>
              <w:ind w:left="360"/>
            </w:pPr>
            <w:r>
              <w:t>1,15</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16,68</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Dieselolja cent/l</w:t>
            </w:r>
          </w:p>
        </w:tc>
        <w:tc>
          <w:tcPr>
            <w:tcW w:w="1180" w:type="dxa"/>
            <w:shd w:val="clear" w:color="auto" w:fill="auto"/>
            <w:hideMark/>
          </w:tcPr>
          <w:p w:rsidR="001922FE" w:rsidRPr="001F7DEB" w:rsidRDefault="001922FE" w:rsidP="00AC2774">
            <w:pPr>
              <w:ind w:left="360"/>
            </w:pPr>
            <w:r>
              <w:t>50</w:t>
            </w:r>
          </w:p>
        </w:tc>
        <w:tc>
          <w:tcPr>
            <w:tcW w:w="1087" w:type="dxa"/>
            <w:shd w:val="clear" w:color="auto" w:fill="auto"/>
            <w:hideMark/>
          </w:tcPr>
          <w:p w:rsidR="001922FE" w:rsidRPr="001F7DEB" w:rsidRDefault="001922FE" w:rsidP="00AC2774">
            <w:pPr>
              <w:ind w:left="360"/>
            </w:pPr>
            <w:r>
              <w:t>32,77</w:t>
            </w:r>
          </w:p>
        </w:tc>
        <w:tc>
          <w:tcPr>
            <w:tcW w:w="1040" w:type="dxa"/>
            <w:shd w:val="clear" w:color="auto" w:fill="auto"/>
            <w:hideMark/>
          </w:tcPr>
          <w:p w:rsidR="001922FE" w:rsidRPr="001F7DEB" w:rsidRDefault="001922FE" w:rsidP="00AC2774">
            <w:pPr>
              <w:ind w:left="360"/>
            </w:pPr>
            <w:r>
              <w:t>19,90</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53,02</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Dieselolja para cent/l</w:t>
            </w:r>
          </w:p>
        </w:tc>
        <w:tc>
          <w:tcPr>
            <w:tcW w:w="1180" w:type="dxa"/>
            <w:shd w:val="clear" w:color="auto" w:fill="auto"/>
            <w:hideMark/>
          </w:tcPr>
          <w:p w:rsidR="001922FE" w:rsidRPr="001F7DEB" w:rsidRDefault="001922FE" w:rsidP="00AC2774">
            <w:pPr>
              <w:ind w:left="360"/>
            </w:pPr>
            <w:r>
              <w:t>51</w:t>
            </w:r>
          </w:p>
        </w:tc>
        <w:tc>
          <w:tcPr>
            <w:tcW w:w="1087" w:type="dxa"/>
            <w:shd w:val="clear" w:color="auto" w:fill="auto"/>
            <w:hideMark/>
          </w:tcPr>
          <w:p w:rsidR="001922FE" w:rsidRPr="001F7DEB" w:rsidRDefault="001922FE" w:rsidP="00AC2774">
            <w:pPr>
              <w:ind w:left="360"/>
            </w:pPr>
            <w:r>
              <w:t>25,95</w:t>
            </w:r>
          </w:p>
        </w:tc>
        <w:tc>
          <w:tcPr>
            <w:tcW w:w="1040" w:type="dxa"/>
            <w:shd w:val="clear" w:color="auto" w:fill="auto"/>
            <w:hideMark/>
          </w:tcPr>
          <w:p w:rsidR="001922FE" w:rsidRPr="001F7DEB" w:rsidRDefault="001922FE" w:rsidP="00AC2774">
            <w:pPr>
              <w:ind w:left="360"/>
            </w:pPr>
            <w:r>
              <w:t>18,79</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45,09</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Biodieselolja cent/l</w:t>
            </w:r>
          </w:p>
        </w:tc>
        <w:tc>
          <w:tcPr>
            <w:tcW w:w="1180" w:type="dxa"/>
            <w:shd w:val="clear" w:color="auto" w:fill="auto"/>
            <w:hideMark/>
          </w:tcPr>
          <w:p w:rsidR="001922FE" w:rsidRPr="001F7DEB" w:rsidRDefault="001922FE" w:rsidP="00AC2774">
            <w:pPr>
              <w:ind w:left="360"/>
            </w:pPr>
            <w:r>
              <w:t>52</w:t>
            </w:r>
          </w:p>
        </w:tc>
        <w:tc>
          <w:tcPr>
            <w:tcW w:w="1087" w:type="dxa"/>
            <w:shd w:val="clear" w:color="auto" w:fill="auto"/>
            <w:hideMark/>
          </w:tcPr>
          <w:p w:rsidR="001922FE" w:rsidRPr="001F7DEB" w:rsidRDefault="001922FE" w:rsidP="00AC2774">
            <w:pPr>
              <w:ind w:left="360"/>
            </w:pPr>
            <w:r>
              <w:t>30,04</w:t>
            </w:r>
          </w:p>
        </w:tc>
        <w:tc>
          <w:tcPr>
            <w:tcW w:w="1040" w:type="dxa"/>
            <w:shd w:val="clear" w:color="auto" w:fill="auto"/>
            <w:hideMark/>
          </w:tcPr>
          <w:p w:rsidR="001922FE" w:rsidRPr="001F7DEB" w:rsidRDefault="001922FE" w:rsidP="00AC2774">
            <w:pPr>
              <w:ind w:left="360"/>
            </w:pPr>
            <w:r>
              <w:t>18,24</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48,63</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Biodieselolja R cent/l</w:t>
            </w:r>
          </w:p>
        </w:tc>
        <w:tc>
          <w:tcPr>
            <w:tcW w:w="1180" w:type="dxa"/>
            <w:shd w:val="clear" w:color="auto" w:fill="auto"/>
            <w:hideMark/>
          </w:tcPr>
          <w:p w:rsidR="001922FE" w:rsidRPr="001F7DEB" w:rsidRDefault="001922FE" w:rsidP="00AC2774">
            <w:pPr>
              <w:ind w:left="360"/>
            </w:pPr>
            <w:r>
              <w:t>53</w:t>
            </w:r>
          </w:p>
        </w:tc>
        <w:tc>
          <w:tcPr>
            <w:tcW w:w="1087" w:type="dxa"/>
            <w:shd w:val="clear" w:color="auto" w:fill="auto"/>
            <w:hideMark/>
          </w:tcPr>
          <w:p w:rsidR="001922FE" w:rsidRPr="001F7DEB" w:rsidRDefault="001922FE" w:rsidP="00AC2774">
            <w:pPr>
              <w:ind w:left="360"/>
            </w:pPr>
            <w:r>
              <w:t>30,04</w:t>
            </w:r>
          </w:p>
        </w:tc>
        <w:tc>
          <w:tcPr>
            <w:tcW w:w="1040" w:type="dxa"/>
            <w:shd w:val="clear" w:color="auto" w:fill="auto"/>
            <w:hideMark/>
          </w:tcPr>
          <w:p w:rsidR="001922FE" w:rsidRPr="001F7DEB" w:rsidRDefault="001922FE" w:rsidP="00AC2774">
            <w:pPr>
              <w:ind w:left="360"/>
            </w:pPr>
            <w:r>
              <w:t>9,12</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39,51</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Biodieselolja T cent/l</w:t>
            </w:r>
          </w:p>
        </w:tc>
        <w:tc>
          <w:tcPr>
            <w:tcW w:w="1180" w:type="dxa"/>
            <w:shd w:val="clear" w:color="auto" w:fill="auto"/>
            <w:hideMark/>
          </w:tcPr>
          <w:p w:rsidR="001922FE" w:rsidRPr="001F7DEB" w:rsidRDefault="001922FE" w:rsidP="00AC2774">
            <w:pPr>
              <w:ind w:left="360"/>
            </w:pPr>
            <w:r>
              <w:t>54</w:t>
            </w:r>
          </w:p>
        </w:tc>
        <w:tc>
          <w:tcPr>
            <w:tcW w:w="1087" w:type="dxa"/>
            <w:shd w:val="clear" w:color="auto" w:fill="auto"/>
            <w:hideMark/>
          </w:tcPr>
          <w:p w:rsidR="001922FE" w:rsidRPr="001F7DEB" w:rsidRDefault="001922FE" w:rsidP="00AC2774">
            <w:pPr>
              <w:ind w:left="360"/>
            </w:pPr>
            <w:r>
              <w:t>30,04</w:t>
            </w:r>
          </w:p>
        </w:tc>
        <w:tc>
          <w:tcPr>
            <w:tcW w:w="1040" w:type="dxa"/>
            <w:shd w:val="clear" w:color="auto" w:fill="auto"/>
            <w:hideMark/>
          </w:tcPr>
          <w:p w:rsidR="001922FE" w:rsidRPr="001F7DEB" w:rsidRDefault="001922FE" w:rsidP="00AC2774">
            <w:pPr>
              <w:ind w:left="360"/>
            </w:pPr>
            <w:r>
              <w:t>0,00</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30,39</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Biodieselolja P cent/l</w:t>
            </w:r>
          </w:p>
        </w:tc>
        <w:tc>
          <w:tcPr>
            <w:tcW w:w="1180" w:type="dxa"/>
            <w:shd w:val="clear" w:color="auto" w:fill="auto"/>
            <w:hideMark/>
          </w:tcPr>
          <w:p w:rsidR="001922FE" w:rsidRPr="001F7DEB" w:rsidRDefault="001922FE" w:rsidP="00AC2774">
            <w:pPr>
              <w:ind w:left="360"/>
            </w:pPr>
            <w:r>
              <w:t>55</w:t>
            </w:r>
          </w:p>
        </w:tc>
        <w:tc>
          <w:tcPr>
            <w:tcW w:w="1087" w:type="dxa"/>
            <w:shd w:val="clear" w:color="auto" w:fill="auto"/>
            <w:hideMark/>
          </w:tcPr>
          <w:p w:rsidR="001922FE" w:rsidRPr="001F7DEB" w:rsidRDefault="001922FE" w:rsidP="00AC2774">
            <w:pPr>
              <w:ind w:left="360"/>
            </w:pPr>
            <w:r>
              <w:t>25,95</w:t>
            </w:r>
          </w:p>
        </w:tc>
        <w:tc>
          <w:tcPr>
            <w:tcW w:w="1040" w:type="dxa"/>
            <w:shd w:val="clear" w:color="auto" w:fill="auto"/>
            <w:hideMark/>
          </w:tcPr>
          <w:p w:rsidR="001922FE" w:rsidRPr="001F7DEB" w:rsidRDefault="001922FE" w:rsidP="00AC2774">
            <w:pPr>
              <w:ind w:left="360"/>
            </w:pPr>
            <w:r>
              <w:t>18,79</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45,09</w:t>
            </w:r>
          </w:p>
        </w:tc>
      </w:tr>
      <w:tr w:rsidR="001922FE" w:rsidRPr="001F7DEB" w:rsidTr="00AC2774">
        <w:trPr>
          <w:trHeight w:val="315"/>
        </w:trPr>
        <w:tc>
          <w:tcPr>
            <w:tcW w:w="2926" w:type="dxa"/>
            <w:shd w:val="clear" w:color="auto" w:fill="auto"/>
            <w:hideMark/>
          </w:tcPr>
          <w:p w:rsidR="001922FE" w:rsidRPr="00D65A39" w:rsidRDefault="001922FE" w:rsidP="00AC2774">
            <w:pPr>
              <w:ind w:left="360"/>
              <w:rPr>
                <w:lang w:val="en-US"/>
              </w:rPr>
            </w:pPr>
            <w:r w:rsidRPr="00D65A39">
              <w:rPr>
                <w:lang w:val="en-US"/>
              </w:rPr>
              <w:t>Biodieselolja P R cent/l</w:t>
            </w:r>
          </w:p>
        </w:tc>
        <w:tc>
          <w:tcPr>
            <w:tcW w:w="1180" w:type="dxa"/>
            <w:shd w:val="clear" w:color="auto" w:fill="auto"/>
            <w:hideMark/>
          </w:tcPr>
          <w:p w:rsidR="001922FE" w:rsidRPr="001F7DEB" w:rsidRDefault="001922FE" w:rsidP="00AC2774">
            <w:pPr>
              <w:ind w:left="360"/>
            </w:pPr>
            <w:r>
              <w:t>56</w:t>
            </w:r>
          </w:p>
        </w:tc>
        <w:tc>
          <w:tcPr>
            <w:tcW w:w="1087" w:type="dxa"/>
            <w:shd w:val="clear" w:color="auto" w:fill="auto"/>
            <w:hideMark/>
          </w:tcPr>
          <w:p w:rsidR="001922FE" w:rsidRPr="001F7DEB" w:rsidRDefault="001922FE" w:rsidP="00AC2774">
            <w:pPr>
              <w:ind w:left="360"/>
            </w:pPr>
            <w:r>
              <w:t>25,95</w:t>
            </w:r>
          </w:p>
        </w:tc>
        <w:tc>
          <w:tcPr>
            <w:tcW w:w="1040" w:type="dxa"/>
            <w:shd w:val="clear" w:color="auto" w:fill="auto"/>
            <w:hideMark/>
          </w:tcPr>
          <w:p w:rsidR="001922FE" w:rsidRPr="001F7DEB" w:rsidRDefault="001922FE" w:rsidP="00AC2774">
            <w:pPr>
              <w:ind w:left="360"/>
            </w:pPr>
            <w:r>
              <w:t>9,40</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35,70</w:t>
            </w:r>
          </w:p>
        </w:tc>
      </w:tr>
      <w:tr w:rsidR="001922FE" w:rsidRPr="001F7DEB" w:rsidTr="00AC2774">
        <w:trPr>
          <w:trHeight w:val="315"/>
        </w:trPr>
        <w:tc>
          <w:tcPr>
            <w:tcW w:w="2926" w:type="dxa"/>
            <w:shd w:val="clear" w:color="auto" w:fill="auto"/>
            <w:hideMark/>
          </w:tcPr>
          <w:p w:rsidR="001922FE" w:rsidRPr="00D65A39" w:rsidRDefault="001922FE" w:rsidP="00AC2774">
            <w:pPr>
              <w:ind w:left="360"/>
              <w:rPr>
                <w:lang w:val="en-US"/>
              </w:rPr>
            </w:pPr>
            <w:r w:rsidRPr="00D65A39">
              <w:rPr>
                <w:lang w:val="en-US"/>
              </w:rPr>
              <w:t>Biodieselolja P T cent/l</w:t>
            </w:r>
          </w:p>
        </w:tc>
        <w:tc>
          <w:tcPr>
            <w:tcW w:w="1180" w:type="dxa"/>
            <w:shd w:val="clear" w:color="auto" w:fill="auto"/>
            <w:hideMark/>
          </w:tcPr>
          <w:p w:rsidR="001922FE" w:rsidRPr="001F7DEB" w:rsidRDefault="001922FE" w:rsidP="00AC2774">
            <w:pPr>
              <w:ind w:left="360"/>
            </w:pPr>
            <w:r>
              <w:t>57</w:t>
            </w:r>
          </w:p>
        </w:tc>
        <w:tc>
          <w:tcPr>
            <w:tcW w:w="1087" w:type="dxa"/>
            <w:shd w:val="clear" w:color="auto" w:fill="auto"/>
            <w:hideMark/>
          </w:tcPr>
          <w:p w:rsidR="001922FE" w:rsidRPr="001F7DEB" w:rsidRDefault="001922FE" w:rsidP="00AC2774">
            <w:pPr>
              <w:ind w:left="360"/>
            </w:pPr>
            <w:r>
              <w:t>25,95</w:t>
            </w:r>
          </w:p>
        </w:tc>
        <w:tc>
          <w:tcPr>
            <w:tcW w:w="1040" w:type="dxa"/>
            <w:shd w:val="clear" w:color="auto" w:fill="auto"/>
            <w:hideMark/>
          </w:tcPr>
          <w:p w:rsidR="001922FE" w:rsidRPr="001F7DEB" w:rsidRDefault="001922FE" w:rsidP="00AC2774">
            <w:pPr>
              <w:ind w:left="360"/>
            </w:pPr>
            <w:r>
              <w:t>0,00</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26,30</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Lätt brännolja cent/l</w:t>
            </w:r>
          </w:p>
        </w:tc>
        <w:tc>
          <w:tcPr>
            <w:tcW w:w="1180" w:type="dxa"/>
            <w:shd w:val="clear" w:color="auto" w:fill="auto"/>
            <w:hideMark/>
          </w:tcPr>
          <w:p w:rsidR="001922FE" w:rsidRPr="001F7DEB" w:rsidRDefault="001922FE" w:rsidP="00AC2774">
            <w:pPr>
              <w:ind w:left="360"/>
            </w:pPr>
            <w:r>
              <w:t>60</w:t>
            </w:r>
          </w:p>
        </w:tc>
        <w:tc>
          <w:tcPr>
            <w:tcW w:w="1087" w:type="dxa"/>
            <w:shd w:val="clear" w:color="auto" w:fill="auto"/>
            <w:hideMark/>
          </w:tcPr>
          <w:p w:rsidR="001922FE" w:rsidRPr="001F7DEB" w:rsidRDefault="001922FE" w:rsidP="00AC2774">
            <w:pPr>
              <w:ind w:left="360"/>
            </w:pPr>
            <w:r>
              <w:t>10,28</w:t>
            </w:r>
          </w:p>
        </w:tc>
        <w:tc>
          <w:tcPr>
            <w:tcW w:w="1040" w:type="dxa"/>
            <w:shd w:val="clear" w:color="auto" w:fill="auto"/>
            <w:hideMark/>
          </w:tcPr>
          <w:p w:rsidR="001922FE" w:rsidRPr="001F7DEB" w:rsidRDefault="001922FE" w:rsidP="00AC2774">
            <w:pPr>
              <w:ind w:left="360"/>
            </w:pPr>
            <w:r>
              <w:t>16,90</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27,53</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Lätt brännolja, svavelfri cent/l</w:t>
            </w:r>
          </w:p>
        </w:tc>
        <w:tc>
          <w:tcPr>
            <w:tcW w:w="1180" w:type="dxa"/>
            <w:shd w:val="clear" w:color="auto" w:fill="auto"/>
            <w:hideMark/>
          </w:tcPr>
          <w:p w:rsidR="001922FE" w:rsidRPr="001F7DEB" w:rsidRDefault="001922FE" w:rsidP="00AC2774">
            <w:pPr>
              <w:ind w:left="360"/>
            </w:pPr>
            <w:r>
              <w:t>61</w:t>
            </w:r>
          </w:p>
        </w:tc>
        <w:tc>
          <w:tcPr>
            <w:tcW w:w="1087" w:type="dxa"/>
            <w:shd w:val="clear" w:color="auto" w:fill="auto"/>
            <w:hideMark/>
          </w:tcPr>
          <w:p w:rsidR="001922FE" w:rsidRPr="001F7DEB" w:rsidRDefault="001922FE" w:rsidP="00AC2774">
            <w:pPr>
              <w:ind w:left="360"/>
            </w:pPr>
            <w:r>
              <w:t>7,63</w:t>
            </w:r>
          </w:p>
        </w:tc>
        <w:tc>
          <w:tcPr>
            <w:tcW w:w="1040" w:type="dxa"/>
            <w:shd w:val="clear" w:color="auto" w:fill="auto"/>
            <w:hideMark/>
          </w:tcPr>
          <w:p w:rsidR="001922FE" w:rsidRPr="001F7DEB" w:rsidRDefault="001922FE" w:rsidP="00AC2774">
            <w:pPr>
              <w:ind w:left="360"/>
            </w:pPr>
            <w:r>
              <w:t>16,90</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24,88</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Biobrännolja cent/l</w:t>
            </w:r>
          </w:p>
        </w:tc>
        <w:tc>
          <w:tcPr>
            <w:tcW w:w="1180" w:type="dxa"/>
            <w:shd w:val="clear" w:color="auto" w:fill="auto"/>
            <w:hideMark/>
          </w:tcPr>
          <w:p w:rsidR="001922FE" w:rsidRPr="001F7DEB" w:rsidRDefault="001922FE" w:rsidP="00AC2774">
            <w:pPr>
              <w:ind w:left="360"/>
            </w:pPr>
            <w:r>
              <w:t>62</w:t>
            </w:r>
          </w:p>
        </w:tc>
        <w:tc>
          <w:tcPr>
            <w:tcW w:w="1087" w:type="dxa"/>
            <w:shd w:val="clear" w:color="auto" w:fill="auto"/>
            <w:hideMark/>
          </w:tcPr>
          <w:p w:rsidR="001922FE" w:rsidRPr="001F7DEB" w:rsidRDefault="001922FE" w:rsidP="00AC2774">
            <w:pPr>
              <w:ind w:left="360"/>
            </w:pPr>
            <w:r>
              <w:t>7,63</w:t>
            </w:r>
          </w:p>
        </w:tc>
        <w:tc>
          <w:tcPr>
            <w:tcW w:w="1040" w:type="dxa"/>
            <w:shd w:val="clear" w:color="auto" w:fill="auto"/>
            <w:hideMark/>
          </w:tcPr>
          <w:p w:rsidR="001922FE" w:rsidRPr="001F7DEB" w:rsidRDefault="001922FE" w:rsidP="00AC2774">
            <w:pPr>
              <w:ind w:left="360"/>
            </w:pPr>
            <w:r>
              <w:t>16,90</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24,88</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Biobrännolja R cent/l</w:t>
            </w:r>
          </w:p>
        </w:tc>
        <w:tc>
          <w:tcPr>
            <w:tcW w:w="1180" w:type="dxa"/>
            <w:shd w:val="clear" w:color="auto" w:fill="auto"/>
            <w:hideMark/>
          </w:tcPr>
          <w:p w:rsidR="001922FE" w:rsidRPr="001F7DEB" w:rsidRDefault="001922FE" w:rsidP="00AC2774">
            <w:pPr>
              <w:ind w:left="360"/>
            </w:pPr>
            <w:r>
              <w:t>63</w:t>
            </w:r>
          </w:p>
        </w:tc>
        <w:tc>
          <w:tcPr>
            <w:tcW w:w="1087" w:type="dxa"/>
            <w:shd w:val="clear" w:color="auto" w:fill="auto"/>
            <w:hideMark/>
          </w:tcPr>
          <w:p w:rsidR="001922FE" w:rsidRPr="001F7DEB" w:rsidRDefault="001922FE" w:rsidP="00AC2774">
            <w:pPr>
              <w:ind w:left="360"/>
            </w:pPr>
            <w:r>
              <w:t>7,63</w:t>
            </w:r>
          </w:p>
        </w:tc>
        <w:tc>
          <w:tcPr>
            <w:tcW w:w="1040" w:type="dxa"/>
            <w:shd w:val="clear" w:color="auto" w:fill="auto"/>
            <w:hideMark/>
          </w:tcPr>
          <w:p w:rsidR="001922FE" w:rsidRPr="001F7DEB" w:rsidRDefault="001922FE" w:rsidP="00AC2774">
            <w:pPr>
              <w:ind w:left="360"/>
            </w:pPr>
            <w:r>
              <w:t>8,45</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16,43</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Biobrännolja T cent/l</w:t>
            </w:r>
          </w:p>
        </w:tc>
        <w:tc>
          <w:tcPr>
            <w:tcW w:w="1180" w:type="dxa"/>
            <w:shd w:val="clear" w:color="auto" w:fill="auto"/>
            <w:hideMark/>
          </w:tcPr>
          <w:p w:rsidR="001922FE" w:rsidRPr="001F7DEB" w:rsidRDefault="001922FE" w:rsidP="00AC2774">
            <w:pPr>
              <w:ind w:left="360"/>
            </w:pPr>
            <w:r>
              <w:t>64</w:t>
            </w:r>
          </w:p>
        </w:tc>
        <w:tc>
          <w:tcPr>
            <w:tcW w:w="1087" w:type="dxa"/>
            <w:shd w:val="clear" w:color="auto" w:fill="auto"/>
            <w:hideMark/>
          </w:tcPr>
          <w:p w:rsidR="001922FE" w:rsidRPr="001F7DEB" w:rsidRDefault="001922FE" w:rsidP="00AC2774">
            <w:pPr>
              <w:ind w:left="360"/>
            </w:pPr>
            <w:r>
              <w:t>7,63</w:t>
            </w:r>
          </w:p>
        </w:tc>
        <w:tc>
          <w:tcPr>
            <w:tcW w:w="1040" w:type="dxa"/>
            <w:shd w:val="clear" w:color="auto" w:fill="auto"/>
            <w:hideMark/>
          </w:tcPr>
          <w:p w:rsidR="001922FE" w:rsidRPr="001F7DEB" w:rsidRDefault="001922FE" w:rsidP="00AC2774">
            <w:pPr>
              <w:ind w:left="360"/>
            </w:pPr>
            <w:r>
              <w:t>0,00</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7,98</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Tung brännolja cent/kg</w:t>
            </w:r>
          </w:p>
        </w:tc>
        <w:tc>
          <w:tcPr>
            <w:tcW w:w="1180" w:type="dxa"/>
            <w:shd w:val="clear" w:color="auto" w:fill="auto"/>
            <w:hideMark/>
          </w:tcPr>
          <w:p w:rsidR="001922FE" w:rsidRPr="001F7DEB" w:rsidRDefault="001922FE" w:rsidP="00AC2774">
            <w:pPr>
              <w:ind w:left="360"/>
            </w:pPr>
            <w:r>
              <w:t>71</w:t>
            </w:r>
          </w:p>
        </w:tc>
        <w:tc>
          <w:tcPr>
            <w:tcW w:w="1087" w:type="dxa"/>
            <w:shd w:val="clear" w:color="auto" w:fill="auto"/>
            <w:hideMark/>
          </w:tcPr>
          <w:p w:rsidR="001922FE" w:rsidRPr="001F7DEB" w:rsidRDefault="001922FE" w:rsidP="00AC2774">
            <w:pPr>
              <w:ind w:left="360"/>
            </w:pPr>
            <w:r>
              <w:t>8,56</w:t>
            </w:r>
          </w:p>
        </w:tc>
        <w:tc>
          <w:tcPr>
            <w:tcW w:w="1040" w:type="dxa"/>
            <w:shd w:val="clear" w:color="auto" w:fill="auto"/>
            <w:hideMark/>
          </w:tcPr>
          <w:p w:rsidR="001922FE" w:rsidRPr="001F7DEB" w:rsidRDefault="001922FE" w:rsidP="00AC2774">
            <w:pPr>
              <w:ind w:left="360"/>
            </w:pPr>
            <w:r>
              <w:t>18,67</w:t>
            </w:r>
          </w:p>
        </w:tc>
        <w:tc>
          <w:tcPr>
            <w:tcW w:w="1287" w:type="dxa"/>
            <w:shd w:val="clear" w:color="auto" w:fill="auto"/>
            <w:hideMark/>
          </w:tcPr>
          <w:p w:rsidR="001922FE" w:rsidRPr="001F7DEB" w:rsidRDefault="001922FE" w:rsidP="00AC2774">
            <w:pPr>
              <w:ind w:left="360"/>
            </w:pPr>
            <w:r>
              <w:t>0,28</w:t>
            </w:r>
          </w:p>
        </w:tc>
        <w:tc>
          <w:tcPr>
            <w:tcW w:w="1140" w:type="dxa"/>
            <w:shd w:val="clear" w:color="auto" w:fill="auto"/>
            <w:hideMark/>
          </w:tcPr>
          <w:p w:rsidR="001922FE" w:rsidRPr="001F7DEB" w:rsidRDefault="001922FE" w:rsidP="00AC2774">
            <w:pPr>
              <w:ind w:left="360"/>
            </w:pPr>
            <w:r>
              <w:t>27,51</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Flygpetroleum cent/l</w:t>
            </w:r>
          </w:p>
        </w:tc>
        <w:tc>
          <w:tcPr>
            <w:tcW w:w="1180" w:type="dxa"/>
            <w:shd w:val="clear" w:color="auto" w:fill="auto"/>
            <w:hideMark/>
          </w:tcPr>
          <w:p w:rsidR="001922FE" w:rsidRPr="001F7DEB" w:rsidRDefault="001922FE" w:rsidP="00AC2774">
            <w:pPr>
              <w:ind w:left="360"/>
            </w:pPr>
            <w:r>
              <w:t>81</w:t>
            </w:r>
          </w:p>
        </w:tc>
        <w:tc>
          <w:tcPr>
            <w:tcW w:w="1087" w:type="dxa"/>
            <w:shd w:val="clear" w:color="auto" w:fill="auto"/>
            <w:hideMark/>
          </w:tcPr>
          <w:p w:rsidR="001922FE" w:rsidRPr="001F7DEB" w:rsidRDefault="001922FE" w:rsidP="00AC2774">
            <w:pPr>
              <w:ind w:left="360"/>
            </w:pPr>
            <w:r>
              <w:t>56,76</w:t>
            </w:r>
          </w:p>
        </w:tc>
        <w:tc>
          <w:tcPr>
            <w:tcW w:w="1040" w:type="dxa"/>
            <w:shd w:val="clear" w:color="auto" w:fill="auto"/>
            <w:hideMark/>
          </w:tcPr>
          <w:p w:rsidR="001922FE" w:rsidRPr="001F7DEB" w:rsidRDefault="001922FE" w:rsidP="00AC2774">
            <w:pPr>
              <w:ind w:left="360"/>
            </w:pPr>
            <w:r>
              <w:t>19,24</w:t>
            </w:r>
          </w:p>
        </w:tc>
        <w:tc>
          <w:tcPr>
            <w:tcW w:w="1287" w:type="dxa"/>
            <w:shd w:val="clear" w:color="auto" w:fill="auto"/>
            <w:hideMark/>
          </w:tcPr>
          <w:p w:rsidR="001922FE" w:rsidRPr="001F7DEB" w:rsidRDefault="001922FE" w:rsidP="00AC2774">
            <w:pPr>
              <w:ind w:left="360"/>
            </w:pPr>
            <w:r>
              <w:t>0,35</w:t>
            </w:r>
          </w:p>
        </w:tc>
        <w:tc>
          <w:tcPr>
            <w:tcW w:w="1140" w:type="dxa"/>
            <w:shd w:val="clear" w:color="auto" w:fill="auto"/>
            <w:hideMark/>
          </w:tcPr>
          <w:p w:rsidR="001922FE" w:rsidRPr="001F7DEB" w:rsidRDefault="001922FE" w:rsidP="00AC2774">
            <w:pPr>
              <w:ind w:left="360"/>
            </w:pPr>
            <w:r>
              <w:t>76,35</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Flygbensin cent/l</w:t>
            </w:r>
          </w:p>
        </w:tc>
        <w:tc>
          <w:tcPr>
            <w:tcW w:w="1180" w:type="dxa"/>
            <w:shd w:val="clear" w:color="auto" w:fill="auto"/>
            <w:hideMark/>
          </w:tcPr>
          <w:p w:rsidR="001922FE" w:rsidRPr="001F7DEB" w:rsidRDefault="001922FE" w:rsidP="00AC2774">
            <w:pPr>
              <w:ind w:left="360"/>
            </w:pPr>
            <w:r>
              <w:t>91</w:t>
            </w:r>
          </w:p>
        </w:tc>
        <w:tc>
          <w:tcPr>
            <w:tcW w:w="1087" w:type="dxa"/>
            <w:shd w:val="clear" w:color="auto" w:fill="auto"/>
            <w:hideMark/>
          </w:tcPr>
          <w:p w:rsidR="001922FE" w:rsidRPr="001F7DEB" w:rsidRDefault="001922FE" w:rsidP="00AC2774">
            <w:pPr>
              <w:ind w:left="360"/>
            </w:pPr>
            <w:r>
              <w:t>51,70</w:t>
            </w:r>
          </w:p>
        </w:tc>
        <w:tc>
          <w:tcPr>
            <w:tcW w:w="1040" w:type="dxa"/>
            <w:shd w:val="clear" w:color="auto" w:fill="auto"/>
            <w:hideMark/>
          </w:tcPr>
          <w:p w:rsidR="001922FE" w:rsidRPr="001F7DEB" w:rsidRDefault="001922FE" w:rsidP="00AC2774">
            <w:pPr>
              <w:ind w:left="360"/>
            </w:pPr>
            <w:r>
              <w:t>17,21</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69,59</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Metanol cent/l</w:t>
            </w:r>
          </w:p>
        </w:tc>
        <w:tc>
          <w:tcPr>
            <w:tcW w:w="1180" w:type="dxa"/>
            <w:shd w:val="clear" w:color="auto" w:fill="auto"/>
            <w:hideMark/>
          </w:tcPr>
          <w:p w:rsidR="001922FE" w:rsidRPr="001F7DEB" w:rsidRDefault="001922FE" w:rsidP="00AC2774">
            <w:pPr>
              <w:ind w:left="360"/>
            </w:pPr>
            <w:r>
              <w:t>100</w:t>
            </w:r>
          </w:p>
        </w:tc>
        <w:tc>
          <w:tcPr>
            <w:tcW w:w="1087" w:type="dxa"/>
            <w:shd w:val="clear" w:color="auto" w:fill="auto"/>
            <w:hideMark/>
          </w:tcPr>
          <w:p w:rsidR="001922FE" w:rsidRPr="001F7DEB" w:rsidRDefault="001922FE" w:rsidP="00AC2774">
            <w:pPr>
              <w:ind w:left="360"/>
            </w:pPr>
            <w:r>
              <w:t>26,10</w:t>
            </w:r>
          </w:p>
        </w:tc>
        <w:tc>
          <w:tcPr>
            <w:tcW w:w="1040" w:type="dxa"/>
            <w:shd w:val="clear" w:color="auto" w:fill="auto"/>
            <w:hideMark/>
          </w:tcPr>
          <w:p w:rsidR="001922FE" w:rsidRPr="001F7DEB" w:rsidRDefault="001922FE" w:rsidP="00AC2774">
            <w:pPr>
              <w:ind w:left="360"/>
            </w:pPr>
            <w:r>
              <w:t>8,69</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35,47</w:t>
            </w:r>
          </w:p>
        </w:tc>
      </w:tr>
      <w:tr w:rsidR="001922FE" w:rsidRPr="001F7DEB" w:rsidTr="00AC2774">
        <w:trPr>
          <w:trHeight w:val="315"/>
        </w:trPr>
        <w:tc>
          <w:tcPr>
            <w:tcW w:w="2926" w:type="dxa"/>
            <w:shd w:val="clear" w:color="auto" w:fill="auto"/>
            <w:hideMark/>
          </w:tcPr>
          <w:p w:rsidR="001922FE" w:rsidRPr="001F7DEB" w:rsidRDefault="001922FE" w:rsidP="00AC2774">
            <w:pPr>
              <w:ind w:left="360"/>
            </w:pPr>
            <w:r>
              <w:t>Metanol R cent/l</w:t>
            </w:r>
          </w:p>
        </w:tc>
        <w:tc>
          <w:tcPr>
            <w:tcW w:w="1180" w:type="dxa"/>
            <w:shd w:val="clear" w:color="auto" w:fill="auto"/>
            <w:hideMark/>
          </w:tcPr>
          <w:p w:rsidR="001922FE" w:rsidRPr="001F7DEB" w:rsidRDefault="001922FE" w:rsidP="00AC2774">
            <w:pPr>
              <w:ind w:left="360"/>
            </w:pPr>
            <w:r>
              <w:t>101</w:t>
            </w:r>
          </w:p>
        </w:tc>
        <w:tc>
          <w:tcPr>
            <w:tcW w:w="1087" w:type="dxa"/>
            <w:shd w:val="clear" w:color="auto" w:fill="auto"/>
            <w:hideMark/>
          </w:tcPr>
          <w:p w:rsidR="001922FE" w:rsidRPr="001F7DEB" w:rsidRDefault="001922FE" w:rsidP="00AC2774">
            <w:pPr>
              <w:ind w:left="360"/>
            </w:pPr>
            <w:r>
              <w:t>26,10</w:t>
            </w:r>
          </w:p>
        </w:tc>
        <w:tc>
          <w:tcPr>
            <w:tcW w:w="1040" w:type="dxa"/>
            <w:shd w:val="clear" w:color="auto" w:fill="auto"/>
            <w:hideMark/>
          </w:tcPr>
          <w:p w:rsidR="001922FE" w:rsidRPr="001F7DEB" w:rsidRDefault="001922FE" w:rsidP="00AC2774">
            <w:pPr>
              <w:ind w:left="360"/>
            </w:pPr>
            <w:r>
              <w:t>4,34</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31,12</w:t>
            </w:r>
          </w:p>
        </w:tc>
      </w:tr>
      <w:tr w:rsidR="001922FE" w:rsidRPr="001F7DEB" w:rsidTr="00AC2774">
        <w:trPr>
          <w:trHeight w:val="330"/>
        </w:trPr>
        <w:tc>
          <w:tcPr>
            <w:tcW w:w="2926" w:type="dxa"/>
            <w:shd w:val="clear" w:color="auto" w:fill="auto"/>
            <w:hideMark/>
          </w:tcPr>
          <w:p w:rsidR="001922FE" w:rsidRPr="001F7DEB" w:rsidRDefault="001922FE" w:rsidP="00AC2774">
            <w:pPr>
              <w:ind w:left="360"/>
            </w:pPr>
            <w:r>
              <w:t>Metanol T cent/l</w:t>
            </w:r>
          </w:p>
        </w:tc>
        <w:tc>
          <w:tcPr>
            <w:tcW w:w="1180" w:type="dxa"/>
            <w:shd w:val="clear" w:color="auto" w:fill="auto"/>
            <w:hideMark/>
          </w:tcPr>
          <w:p w:rsidR="001922FE" w:rsidRPr="001F7DEB" w:rsidRDefault="001922FE" w:rsidP="00AC2774">
            <w:pPr>
              <w:ind w:left="360"/>
            </w:pPr>
            <w:r>
              <w:t>102</w:t>
            </w:r>
          </w:p>
        </w:tc>
        <w:tc>
          <w:tcPr>
            <w:tcW w:w="1087" w:type="dxa"/>
            <w:shd w:val="clear" w:color="auto" w:fill="auto"/>
            <w:hideMark/>
          </w:tcPr>
          <w:p w:rsidR="001922FE" w:rsidRPr="001F7DEB" w:rsidRDefault="001922FE" w:rsidP="00AC2774">
            <w:pPr>
              <w:ind w:left="360"/>
            </w:pPr>
            <w:r>
              <w:t>26,10</w:t>
            </w:r>
          </w:p>
        </w:tc>
        <w:tc>
          <w:tcPr>
            <w:tcW w:w="1040" w:type="dxa"/>
            <w:shd w:val="clear" w:color="auto" w:fill="auto"/>
            <w:hideMark/>
          </w:tcPr>
          <w:p w:rsidR="001922FE" w:rsidRPr="001F7DEB" w:rsidRDefault="001922FE" w:rsidP="00AC2774">
            <w:pPr>
              <w:ind w:left="360"/>
            </w:pPr>
            <w:r>
              <w:t>0,00</w:t>
            </w:r>
          </w:p>
        </w:tc>
        <w:tc>
          <w:tcPr>
            <w:tcW w:w="1287" w:type="dxa"/>
            <w:shd w:val="clear" w:color="auto" w:fill="auto"/>
            <w:hideMark/>
          </w:tcPr>
          <w:p w:rsidR="001922FE" w:rsidRPr="001F7DEB" w:rsidRDefault="001922FE" w:rsidP="00AC2774">
            <w:pPr>
              <w:ind w:left="360"/>
            </w:pPr>
            <w:r>
              <w:t>0,68</w:t>
            </w:r>
          </w:p>
        </w:tc>
        <w:tc>
          <w:tcPr>
            <w:tcW w:w="1140" w:type="dxa"/>
            <w:shd w:val="clear" w:color="auto" w:fill="auto"/>
            <w:hideMark/>
          </w:tcPr>
          <w:p w:rsidR="001922FE" w:rsidRPr="001F7DEB" w:rsidRDefault="001922FE" w:rsidP="00AC2774">
            <w:pPr>
              <w:ind w:left="360"/>
            </w:pPr>
            <w:r>
              <w:t>26,78</w:t>
            </w:r>
          </w:p>
        </w:tc>
      </w:tr>
      <w:tr w:rsidR="001922FE" w:rsidRPr="001F7DEB" w:rsidTr="00AC2774">
        <w:trPr>
          <w:trHeight w:val="315"/>
        </w:trPr>
        <w:tc>
          <w:tcPr>
            <w:tcW w:w="2926" w:type="dxa"/>
            <w:shd w:val="clear" w:color="auto" w:fill="auto"/>
            <w:noWrap/>
            <w:vAlign w:val="bottom"/>
            <w:hideMark/>
          </w:tcPr>
          <w:p w:rsidR="001922FE" w:rsidRPr="001F7DEB" w:rsidRDefault="001922FE" w:rsidP="00AC2774">
            <w:pPr>
              <w:ind w:left="360"/>
            </w:pPr>
            <w:proofErr w:type="spellStart"/>
            <w:r>
              <w:t>Flytgas</w:t>
            </w:r>
            <w:proofErr w:type="spellEnd"/>
            <w:r>
              <w:t xml:space="preserve"> cent/kg</w:t>
            </w:r>
          </w:p>
        </w:tc>
        <w:tc>
          <w:tcPr>
            <w:tcW w:w="1180" w:type="dxa"/>
            <w:shd w:val="clear" w:color="auto" w:fill="auto"/>
            <w:hideMark/>
          </w:tcPr>
          <w:p w:rsidR="001922FE" w:rsidRPr="001F7DEB" w:rsidRDefault="001922FE" w:rsidP="00AC2774">
            <w:pPr>
              <w:ind w:left="360"/>
            </w:pPr>
            <w:r>
              <w:t>110</w:t>
            </w:r>
          </w:p>
        </w:tc>
        <w:tc>
          <w:tcPr>
            <w:tcW w:w="1087" w:type="dxa"/>
            <w:shd w:val="clear" w:color="auto" w:fill="auto"/>
            <w:hideMark/>
          </w:tcPr>
          <w:p w:rsidR="001922FE" w:rsidRPr="001F7DEB" w:rsidRDefault="001922FE" w:rsidP="00AC2774">
            <w:pPr>
              <w:ind w:left="360"/>
            </w:pPr>
            <w:r>
              <w:t>9,81</w:t>
            </w:r>
          </w:p>
        </w:tc>
        <w:tc>
          <w:tcPr>
            <w:tcW w:w="1040" w:type="dxa"/>
            <w:shd w:val="clear" w:color="auto" w:fill="auto"/>
            <w:hideMark/>
          </w:tcPr>
          <w:p w:rsidR="001922FE" w:rsidRPr="001F7DEB" w:rsidRDefault="001922FE" w:rsidP="00AC2774">
            <w:pPr>
              <w:ind w:left="360"/>
            </w:pPr>
            <w:r>
              <w:t>18,09</w:t>
            </w:r>
          </w:p>
        </w:tc>
        <w:tc>
          <w:tcPr>
            <w:tcW w:w="1287" w:type="dxa"/>
            <w:shd w:val="clear" w:color="auto" w:fill="auto"/>
            <w:hideMark/>
          </w:tcPr>
          <w:p w:rsidR="001922FE" w:rsidRPr="001F7DEB" w:rsidRDefault="001922FE" w:rsidP="00AC2774">
            <w:pPr>
              <w:ind w:left="360"/>
            </w:pPr>
            <w:r>
              <w:t>0,11</w:t>
            </w:r>
          </w:p>
        </w:tc>
        <w:tc>
          <w:tcPr>
            <w:tcW w:w="1140" w:type="dxa"/>
            <w:shd w:val="clear" w:color="auto" w:fill="auto"/>
            <w:hideMark/>
          </w:tcPr>
          <w:p w:rsidR="001922FE" w:rsidRPr="001F7DEB" w:rsidRDefault="001922FE" w:rsidP="00AC2774">
            <w:pPr>
              <w:ind w:left="360"/>
            </w:pPr>
            <w:r>
              <w:t>28,01</w:t>
            </w:r>
          </w:p>
        </w:tc>
      </w:tr>
      <w:tr w:rsidR="001922FE" w:rsidRPr="001F7DEB" w:rsidTr="00AC2774">
        <w:trPr>
          <w:trHeight w:val="315"/>
        </w:trPr>
        <w:tc>
          <w:tcPr>
            <w:tcW w:w="2926" w:type="dxa"/>
            <w:shd w:val="clear" w:color="auto" w:fill="auto"/>
            <w:noWrap/>
            <w:vAlign w:val="bottom"/>
            <w:hideMark/>
          </w:tcPr>
          <w:p w:rsidR="001922FE" w:rsidRPr="001F7DEB" w:rsidRDefault="001922FE" w:rsidP="00AC2774">
            <w:pPr>
              <w:ind w:left="360"/>
            </w:pPr>
            <w:proofErr w:type="spellStart"/>
            <w:r>
              <w:t>Bioflytgas</w:t>
            </w:r>
            <w:proofErr w:type="spellEnd"/>
            <w:r>
              <w:t xml:space="preserve"> cent/kg</w:t>
            </w:r>
          </w:p>
        </w:tc>
        <w:tc>
          <w:tcPr>
            <w:tcW w:w="1180" w:type="dxa"/>
            <w:shd w:val="clear" w:color="auto" w:fill="auto"/>
            <w:hideMark/>
          </w:tcPr>
          <w:p w:rsidR="001922FE" w:rsidRPr="001F7DEB" w:rsidRDefault="001922FE" w:rsidP="00AC2774">
            <w:pPr>
              <w:ind w:left="360"/>
            </w:pPr>
            <w:r>
              <w:t>111</w:t>
            </w:r>
          </w:p>
        </w:tc>
        <w:tc>
          <w:tcPr>
            <w:tcW w:w="1087" w:type="dxa"/>
            <w:shd w:val="clear" w:color="auto" w:fill="auto"/>
            <w:hideMark/>
          </w:tcPr>
          <w:p w:rsidR="001922FE" w:rsidRPr="001F7DEB" w:rsidRDefault="001922FE" w:rsidP="00AC2774">
            <w:pPr>
              <w:ind w:left="360"/>
            </w:pPr>
            <w:r>
              <w:t>9,81</w:t>
            </w:r>
          </w:p>
        </w:tc>
        <w:tc>
          <w:tcPr>
            <w:tcW w:w="1040" w:type="dxa"/>
            <w:shd w:val="clear" w:color="auto" w:fill="auto"/>
            <w:hideMark/>
          </w:tcPr>
          <w:p w:rsidR="001922FE" w:rsidRPr="001F7DEB" w:rsidRDefault="001922FE" w:rsidP="00AC2774">
            <w:pPr>
              <w:ind w:left="360"/>
            </w:pPr>
            <w:r>
              <w:t>18,09</w:t>
            </w:r>
          </w:p>
        </w:tc>
        <w:tc>
          <w:tcPr>
            <w:tcW w:w="1287" w:type="dxa"/>
            <w:shd w:val="clear" w:color="auto" w:fill="auto"/>
            <w:hideMark/>
          </w:tcPr>
          <w:p w:rsidR="001922FE" w:rsidRPr="001F7DEB" w:rsidRDefault="001922FE" w:rsidP="00AC2774">
            <w:pPr>
              <w:ind w:left="360"/>
            </w:pPr>
            <w:r>
              <w:t>0,11</w:t>
            </w:r>
          </w:p>
        </w:tc>
        <w:tc>
          <w:tcPr>
            <w:tcW w:w="1140" w:type="dxa"/>
            <w:shd w:val="clear" w:color="auto" w:fill="auto"/>
            <w:hideMark/>
          </w:tcPr>
          <w:p w:rsidR="001922FE" w:rsidRPr="001F7DEB" w:rsidRDefault="001922FE" w:rsidP="00AC2774">
            <w:pPr>
              <w:ind w:left="360"/>
            </w:pPr>
            <w:r>
              <w:t>28,01</w:t>
            </w:r>
          </w:p>
        </w:tc>
      </w:tr>
      <w:tr w:rsidR="001922FE" w:rsidRPr="001F7DEB" w:rsidTr="00AC2774">
        <w:trPr>
          <w:trHeight w:val="315"/>
        </w:trPr>
        <w:tc>
          <w:tcPr>
            <w:tcW w:w="2926" w:type="dxa"/>
            <w:shd w:val="clear" w:color="auto" w:fill="auto"/>
            <w:noWrap/>
            <w:vAlign w:val="bottom"/>
            <w:hideMark/>
          </w:tcPr>
          <w:p w:rsidR="001922FE" w:rsidRPr="001F7DEB" w:rsidRDefault="001922FE" w:rsidP="00AC2774">
            <w:pPr>
              <w:ind w:left="360"/>
            </w:pPr>
            <w:proofErr w:type="spellStart"/>
            <w:r>
              <w:t>Bioflytgas</w:t>
            </w:r>
            <w:proofErr w:type="spellEnd"/>
            <w:r>
              <w:t xml:space="preserve"> R cent/kg</w:t>
            </w:r>
          </w:p>
        </w:tc>
        <w:tc>
          <w:tcPr>
            <w:tcW w:w="1180" w:type="dxa"/>
            <w:shd w:val="clear" w:color="auto" w:fill="auto"/>
            <w:hideMark/>
          </w:tcPr>
          <w:p w:rsidR="001922FE" w:rsidRPr="001F7DEB" w:rsidRDefault="001922FE" w:rsidP="00AC2774">
            <w:pPr>
              <w:ind w:left="360"/>
            </w:pPr>
            <w:r>
              <w:t>112</w:t>
            </w:r>
          </w:p>
        </w:tc>
        <w:tc>
          <w:tcPr>
            <w:tcW w:w="1087" w:type="dxa"/>
            <w:shd w:val="clear" w:color="auto" w:fill="auto"/>
            <w:hideMark/>
          </w:tcPr>
          <w:p w:rsidR="001922FE" w:rsidRPr="001F7DEB" w:rsidRDefault="001922FE" w:rsidP="00AC2774">
            <w:pPr>
              <w:ind w:left="360"/>
            </w:pPr>
            <w:r>
              <w:t>9,81</w:t>
            </w:r>
          </w:p>
        </w:tc>
        <w:tc>
          <w:tcPr>
            <w:tcW w:w="1040" w:type="dxa"/>
            <w:shd w:val="clear" w:color="auto" w:fill="auto"/>
            <w:hideMark/>
          </w:tcPr>
          <w:p w:rsidR="001922FE" w:rsidRPr="001F7DEB" w:rsidRDefault="001922FE" w:rsidP="00AC2774">
            <w:pPr>
              <w:ind w:left="360"/>
            </w:pPr>
            <w:r>
              <w:t>9,04</w:t>
            </w:r>
          </w:p>
        </w:tc>
        <w:tc>
          <w:tcPr>
            <w:tcW w:w="1287" w:type="dxa"/>
            <w:shd w:val="clear" w:color="auto" w:fill="auto"/>
            <w:hideMark/>
          </w:tcPr>
          <w:p w:rsidR="001922FE" w:rsidRPr="001F7DEB" w:rsidRDefault="001922FE" w:rsidP="00AC2774">
            <w:pPr>
              <w:ind w:left="360"/>
            </w:pPr>
            <w:r>
              <w:t>0,11</w:t>
            </w:r>
          </w:p>
        </w:tc>
        <w:tc>
          <w:tcPr>
            <w:tcW w:w="1140" w:type="dxa"/>
            <w:shd w:val="clear" w:color="auto" w:fill="auto"/>
            <w:hideMark/>
          </w:tcPr>
          <w:p w:rsidR="001922FE" w:rsidRPr="001F7DEB" w:rsidRDefault="001922FE" w:rsidP="00AC2774">
            <w:pPr>
              <w:ind w:left="360"/>
            </w:pPr>
            <w:r>
              <w:t>18,96</w:t>
            </w:r>
          </w:p>
        </w:tc>
      </w:tr>
      <w:tr w:rsidR="001922FE" w:rsidRPr="001F7DEB" w:rsidTr="00AC2774">
        <w:trPr>
          <w:trHeight w:val="330"/>
        </w:trPr>
        <w:tc>
          <w:tcPr>
            <w:tcW w:w="2926" w:type="dxa"/>
            <w:shd w:val="clear" w:color="auto" w:fill="auto"/>
            <w:noWrap/>
            <w:vAlign w:val="bottom"/>
            <w:hideMark/>
          </w:tcPr>
          <w:p w:rsidR="001922FE" w:rsidRPr="001F7DEB" w:rsidRDefault="001922FE" w:rsidP="00AC2774">
            <w:pPr>
              <w:ind w:left="360"/>
            </w:pPr>
            <w:proofErr w:type="spellStart"/>
            <w:r>
              <w:t>Bioflytgas</w:t>
            </w:r>
            <w:proofErr w:type="spellEnd"/>
            <w:r>
              <w:t xml:space="preserve"> T cent/kg</w:t>
            </w:r>
          </w:p>
        </w:tc>
        <w:tc>
          <w:tcPr>
            <w:tcW w:w="1180" w:type="dxa"/>
            <w:shd w:val="clear" w:color="auto" w:fill="auto"/>
            <w:hideMark/>
          </w:tcPr>
          <w:p w:rsidR="001922FE" w:rsidRPr="001F7DEB" w:rsidRDefault="001922FE" w:rsidP="00AC2774">
            <w:pPr>
              <w:ind w:left="360"/>
            </w:pPr>
            <w:r>
              <w:t>113</w:t>
            </w:r>
          </w:p>
        </w:tc>
        <w:tc>
          <w:tcPr>
            <w:tcW w:w="1087" w:type="dxa"/>
            <w:shd w:val="clear" w:color="auto" w:fill="auto"/>
            <w:hideMark/>
          </w:tcPr>
          <w:p w:rsidR="001922FE" w:rsidRPr="001F7DEB" w:rsidRDefault="001922FE" w:rsidP="00AC2774">
            <w:pPr>
              <w:ind w:left="360"/>
            </w:pPr>
            <w:r>
              <w:t>9,81</w:t>
            </w:r>
          </w:p>
        </w:tc>
        <w:tc>
          <w:tcPr>
            <w:tcW w:w="1040" w:type="dxa"/>
            <w:shd w:val="clear" w:color="auto" w:fill="auto"/>
            <w:hideMark/>
          </w:tcPr>
          <w:p w:rsidR="001922FE" w:rsidRPr="001F7DEB" w:rsidRDefault="001922FE" w:rsidP="00AC2774">
            <w:pPr>
              <w:ind w:left="360"/>
            </w:pPr>
            <w:r>
              <w:t>0,00</w:t>
            </w:r>
          </w:p>
        </w:tc>
        <w:tc>
          <w:tcPr>
            <w:tcW w:w="1287" w:type="dxa"/>
            <w:shd w:val="clear" w:color="auto" w:fill="auto"/>
            <w:hideMark/>
          </w:tcPr>
          <w:p w:rsidR="001922FE" w:rsidRPr="001F7DEB" w:rsidRDefault="001922FE" w:rsidP="00AC2774">
            <w:pPr>
              <w:ind w:left="360"/>
            </w:pPr>
            <w:r>
              <w:t>0,11</w:t>
            </w:r>
          </w:p>
        </w:tc>
        <w:tc>
          <w:tcPr>
            <w:tcW w:w="1140" w:type="dxa"/>
            <w:shd w:val="clear" w:color="auto" w:fill="auto"/>
            <w:hideMark/>
          </w:tcPr>
          <w:p w:rsidR="001922FE" w:rsidRPr="001F7DEB" w:rsidRDefault="001922FE" w:rsidP="00AC2774">
            <w:pPr>
              <w:ind w:left="360"/>
            </w:pPr>
            <w:r>
              <w:t>9,92</w:t>
            </w:r>
          </w:p>
        </w:tc>
      </w:tr>
    </w:tbl>
    <w:p w:rsidR="001922FE" w:rsidRDefault="001922FE" w:rsidP="001922FE">
      <w:pPr>
        <w:ind w:left="360"/>
      </w:pPr>
    </w:p>
    <w:p w:rsidR="001922FE" w:rsidRPr="00031644" w:rsidRDefault="001922FE" w:rsidP="001922FE">
      <w:pPr>
        <w:ind w:left="360"/>
      </w:pPr>
    </w:p>
    <w:p w:rsidR="001922FE" w:rsidRPr="00EE1C81" w:rsidRDefault="001922FE" w:rsidP="001922FE">
      <w:pPr>
        <w:pStyle w:val="Luettelokappale"/>
        <w:numPr>
          <w:ilvl w:val="0"/>
          <w:numId w:val="26"/>
        </w:numPr>
        <w:rPr>
          <w:b/>
        </w:rPr>
      </w:pPr>
      <w:r>
        <w:rPr>
          <w:b/>
        </w:rPr>
        <w:t>Lag om ändring av lagen om punktskatt på elström och vissa bränslen</w:t>
      </w:r>
    </w:p>
    <w:p w:rsidR="001922FE" w:rsidRDefault="001922FE" w:rsidP="001922FE">
      <w:pPr>
        <w:rPr>
          <w:b/>
        </w:rPr>
      </w:pPr>
    </w:p>
    <w:p w:rsidR="001922FE" w:rsidRPr="00FB1A6E" w:rsidRDefault="001922FE" w:rsidP="001922FE">
      <w:r>
        <w:t xml:space="preserve">I enlighet med riksdagens beslut </w:t>
      </w:r>
    </w:p>
    <w:p w:rsidR="001922FE" w:rsidRDefault="001922FE" w:rsidP="001922FE">
      <w:pPr>
        <w:rPr>
          <w:b/>
        </w:rPr>
      </w:pPr>
    </w:p>
    <w:p w:rsidR="001922FE" w:rsidRPr="00436C54" w:rsidRDefault="001922FE" w:rsidP="001922FE">
      <w:r>
        <w:rPr>
          <w:i/>
          <w:iCs/>
        </w:rPr>
        <w:t>ändras</w:t>
      </w:r>
      <w:r>
        <w:t xml:space="preserve"> i lagen om punktskatt på elström och vissa bränslen (1260/1996) 1 § 1 och 3 mom., 2 § 4 och 12 punkten, 4 § 3 mom., 5 § 4 punkten, 6 § 1 mom. 4 punkten och 3 mom. samt 7, 22 och 26 b § samt bilagan,</w:t>
      </w:r>
    </w:p>
    <w:p w:rsidR="001922FE" w:rsidRPr="00C375B7" w:rsidRDefault="001922FE" w:rsidP="001922FE">
      <w:r>
        <w:t>av dem 1 § 1 mom., 4 § 3 mom. och 22 § sådana de lyder i lag 1400/2010, 1 § 3 mom., 5 § 4 punkten och 7 § sådana de lyder i lag 501/2015, 2 § 4 och 12 punkten sådana de lyder i lag 1306/2007, 6 § 3 mom. sådant det lyder i lag 1180/2016, 26 b § sådan den lyder i lag 480/2016 och bilagan sådan den lyder i lag 973/2017, och</w:t>
      </w:r>
    </w:p>
    <w:p w:rsidR="001922FE" w:rsidRPr="00C375B7" w:rsidRDefault="001922FE" w:rsidP="001922FE">
      <w:r>
        <w:rPr>
          <w:i/>
        </w:rPr>
        <w:t xml:space="preserve">fogas </w:t>
      </w:r>
      <w:r>
        <w:t>till 2 §, sådan den lyder i lagarna 1306/2007, 1400/2010, 612/2012, 1072/2013, 1132/2013, 501/2015, 1722/2015 och 591/2017, nya 5 c–5 e-punkter, till 5 §, sådan den lyder i lag 501/2015, en ny 5 punkt, till 6 § 1 mom., sådant det lyder delvis ändrat i lag 501/2015, en ny 5 punkt och till lagen nya 9 a och 9 b §, som följer:</w:t>
      </w:r>
    </w:p>
    <w:p w:rsidR="001922FE" w:rsidRDefault="001922FE" w:rsidP="001922FE">
      <w:pPr>
        <w:rPr>
          <w:b/>
        </w:rPr>
      </w:pPr>
    </w:p>
    <w:p w:rsidR="001922FE" w:rsidRPr="000B796A" w:rsidRDefault="001922FE" w:rsidP="001922FE">
      <w:pPr>
        <w:rPr>
          <w:b/>
        </w:rPr>
      </w:pPr>
      <w:r>
        <w:rPr>
          <w:b/>
        </w:rPr>
        <w:t xml:space="preserve">1 § </w:t>
      </w:r>
    </w:p>
    <w:p w:rsidR="001922FE" w:rsidRDefault="001922FE" w:rsidP="001922FE">
      <w:pPr>
        <w:pBdr>
          <w:bottom w:val="single" w:sz="6" w:space="1" w:color="auto"/>
        </w:pBdr>
      </w:pPr>
    </w:p>
    <w:p w:rsidR="001922FE" w:rsidRDefault="001922FE" w:rsidP="001922FE">
      <w:pPr>
        <w:pBdr>
          <w:bottom w:val="single" w:sz="6" w:space="1" w:color="auto"/>
        </w:pBdr>
      </w:pPr>
      <w:r>
        <w:t xml:space="preserve">För elström, stenkol, bränntorv, naturgas och de i 2 a § avsedda produkterna ska till staten som punktskatt (accis) betalas energiinnehållsskatt, koldioxidskatt och energiskatt i enlighet med vad som föreskrivs i denna lag. Vid beräkningen av koldioxidskatten ska de ekvivalenta koldioxidutsläppen under bränslets hela livscykel beaktas. </w:t>
      </w:r>
    </w:p>
    <w:p w:rsidR="001922FE" w:rsidRDefault="001922FE" w:rsidP="001922FE">
      <w:pPr>
        <w:pBdr>
          <w:bottom w:val="single" w:sz="6" w:space="1" w:color="auto"/>
        </w:pBdr>
      </w:pPr>
      <w:r>
        <w:t>--------------------</w:t>
      </w:r>
    </w:p>
    <w:p w:rsidR="001922FE" w:rsidRDefault="001922FE" w:rsidP="001922FE">
      <w:r>
        <w:t xml:space="preserve">Denna lag tillämpas inte på elström som produceras på ett fartyg eller tåg eller i något annat transportmedel för dess eget behov och inte heller på elström som produceras i en generator vars nominella effekt är högst 100 kilovoltampere. På elström som överförs till ett elnät, </w:t>
      </w:r>
      <w:proofErr w:type="spellStart"/>
      <w:r>
        <w:t>ellager</w:t>
      </w:r>
      <w:proofErr w:type="spellEnd"/>
      <w:r>
        <w:t xml:space="preserve"> eller skattefritt </w:t>
      </w:r>
      <w:proofErr w:type="spellStart"/>
      <w:r>
        <w:t>ellager</w:t>
      </w:r>
      <w:proofErr w:type="spellEnd"/>
      <w:r>
        <w:t xml:space="preserve"> från ett sådant kraftverk tillämpas dock denna lag. </w:t>
      </w:r>
    </w:p>
    <w:p w:rsidR="001922FE" w:rsidRDefault="001922FE" w:rsidP="001922FE"/>
    <w:p w:rsidR="001922FE" w:rsidRDefault="001922FE" w:rsidP="001922FE">
      <w:r>
        <w:rPr>
          <w:b/>
          <w:bCs/>
        </w:rPr>
        <w:t>2 §</w:t>
      </w:r>
      <w:r>
        <w:t xml:space="preserve"> </w:t>
      </w:r>
    </w:p>
    <w:p w:rsidR="001922FE" w:rsidRDefault="001922FE" w:rsidP="001922FE">
      <w:pPr>
        <w:pStyle w:val="Luettelokappale"/>
        <w:ind w:left="360"/>
      </w:pPr>
    </w:p>
    <w:p w:rsidR="001922FE" w:rsidRPr="005E7986" w:rsidRDefault="001922FE" w:rsidP="001922FE">
      <w:pPr>
        <w:rPr>
          <w:u w:val="single"/>
        </w:rPr>
      </w:pPr>
      <w:r>
        <w:t xml:space="preserve">4) </w:t>
      </w:r>
      <w:r>
        <w:rPr>
          <w:i/>
          <w:iCs/>
        </w:rPr>
        <w:t>elnät</w:t>
      </w:r>
      <w:r>
        <w:t xml:space="preserve"> </w:t>
      </w:r>
      <w:proofErr w:type="spellStart"/>
      <w:r>
        <w:t>elnät</w:t>
      </w:r>
      <w:proofErr w:type="spellEnd"/>
      <w:r>
        <w:t xml:space="preserve"> som avses i 3 § 1 punkten i elmarknadslagen (588/2013) och som elmarknadsmyndigheten har beviljats elnätstillstånd eller i 12 § i elmarknadslagen avsedd befrielse från elnätstillstånd; ett </w:t>
      </w:r>
      <w:proofErr w:type="spellStart"/>
      <w:r>
        <w:t>ellager</w:t>
      </w:r>
      <w:proofErr w:type="spellEnd"/>
      <w:r>
        <w:t xml:space="preserve"> anses höra till elnätet, om det är anslutet direkt till elnätet och elström inte kan överföras för direktkonsumtion från </w:t>
      </w:r>
      <w:proofErr w:type="spellStart"/>
      <w:r>
        <w:t>ellagret</w:t>
      </w:r>
      <w:proofErr w:type="spellEnd"/>
      <w:r>
        <w:t>,</w:t>
      </w:r>
      <w:r>
        <w:rPr>
          <w:u w:val="single"/>
        </w:rPr>
        <w:t xml:space="preserve">  </w:t>
      </w:r>
    </w:p>
    <w:p w:rsidR="001922FE" w:rsidRDefault="001922FE" w:rsidP="001922FE">
      <w:pPr>
        <w:rPr>
          <w:u w:val="single"/>
        </w:rPr>
      </w:pPr>
      <w:r>
        <w:rPr>
          <w:u w:val="single"/>
        </w:rPr>
        <w:t>-------------</w:t>
      </w:r>
    </w:p>
    <w:p w:rsidR="001922FE" w:rsidRDefault="001922FE" w:rsidP="001922FE">
      <w:pPr>
        <w:rPr>
          <w:u w:val="single"/>
        </w:rPr>
      </w:pPr>
      <w:r>
        <w:t xml:space="preserve">5 c) </w:t>
      </w:r>
      <w:proofErr w:type="spellStart"/>
      <w:r>
        <w:rPr>
          <w:i/>
          <w:iCs/>
        </w:rPr>
        <w:t>ellager</w:t>
      </w:r>
      <w:proofErr w:type="spellEnd"/>
      <w:r>
        <w:t xml:space="preserve"> en funktionell helhet bestående av anordningar, aggregat och byggnader avsedda för kortvarig elektrokemisk lagring av el,</w:t>
      </w:r>
    </w:p>
    <w:p w:rsidR="001922FE" w:rsidRDefault="001922FE" w:rsidP="001922FE">
      <w:pPr>
        <w:rPr>
          <w:u w:val="single"/>
        </w:rPr>
      </w:pPr>
    </w:p>
    <w:p w:rsidR="001922FE" w:rsidRPr="00F8453E" w:rsidRDefault="001922FE" w:rsidP="001922FE">
      <w:pPr>
        <w:rPr>
          <w:u w:val="single"/>
        </w:rPr>
      </w:pPr>
      <w:r>
        <w:t xml:space="preserve">5 d) </w:t>
      </w:r>
      <w:r>
        <w:rPr>
          <w:i/>
          <w:iCs/>
        </w:rPr>
        <w:t xml:space="preserve">skattefritt </w:t>
      </w:r>
      <w:proofErr w:type="spellStart"/>
      <w:r>
        <w:rPr>
          <w:i/>
          <w:iCs/>
        </w:rPr>
        <w:t>ellager</w:t>
      </w:r>
      <w:proofErr w:type="spellEnd"/>
      <w:r>
        <w:t xml:space="preserve"> annat än i 4 och 12 punkten avsett </w:t>
      </w:r>
      <w:proofErr w:type="spellStart"/>
      <w:r>
        <w:t>ellager</w:t>
      </w:r>
      <w:proofErr w:type="spellEnd"/>
      <w:r>
        <w:t xml:space="preserve"> för vilket Skatteförvaltningen har beviljat tillstånd för skattefri lagring av el,</w:t>
      </w:r>
    </w:p>
    <w:p w:rsidR="001922FE" w:rsidRDefault="001922FE" w:rsidP="001922FE">
      <w:pPr>
        <w:rPr>
          <w:u w:val="single"/>
        </w:rPr>
      </w:pPr>
    </w:p>
    <w:p w:rsidR="001922FE" w:rsidRPr="005254C5" w:rsidRDefault="001922FE" w:rsidP="001922FE">
      <w:r>
        <w:t xml:space="preserve">5 e) </w:t>
      </w:r>
      <w:r>
        <w:rPr>
          <w:i/>
          <w:iCs/>
        </w:rPr>
        <w:t xml:space="preserve">innehavare av skattefritt </w:t>
      </w:r>
      <w:proofErr w:type="spellStart"/>
      <w:r>
        <w:rPr>
          <w:i/>
          <w:iCs/>
        </w:rPr>
        <w:t>ellager</w:t>
      </w:r>
      <w:proofErr w:type="spellEnd"/>
      <w:r>
        <w:t xml:space="preserve"> den som Skatteförvaltningen har beviljat tillstånd att i sin förvärvsverksamhet lagra el i ett skattefritt </w:t>
      </w:r>
      <w:proofErr w:type="spellStart"/>
      <w:r>
        <w:t>ellager</w:t>
      </w:r>
      <w:proofErr w:type="spellEnd"/>
      <w:r>
        <w:t>,</w:t>
      </w:r>
    </w:p>
    <w:p w:rsidR="001922FE" w:rsidRDefault="001922FE" w:rsidP="001922FE">
      <w:r>
        <w:t>---------------</w:t>
      </w:r>
    </w:p>
    <w:p w:rsidR="001922FE" w:rsidRDefault="001922FE" w:rsidP="001922FE">
      <w:pPr>
        <w:rPr>
          <w:u w:val="single"/>
        </w:rPr>
      </w:pPr>
      <w:r>
        <w:t xml:space="preserve">12) </w:t>
      </w:r>
      <w:r>
        <w:rPr>
          <w:i/>
          <w:iCs/>
        </w:rPr>
        <w:t>kraftverk</w:t>
      </w:r>
      <w:r>
        <w:t xml:space="preserve"> en på ett visst område verkande funktionell helhet vars syfte är att producera el eller el och värme samt lagra el i </w:t>
      </w:r>
      <w:proofErr w:type="spellStart"/>
      <w:r>
        <w:t>ellager</w:t>
      </w:r>
      <w:proofErr w:type="spellEnd"/>
      <w:r>
        <w:t>,</w:t>
      </w:r>
      <w:r>
        <w:rPr>
          <w:u w:val="single"/>
        </w:rPr>
        <w:t xml:space="preserve"> </w:t>
      </w:r>
    </w:p>
    <w:p w:rsidR="001922FE" w:rsidRDefault="001922FE" w:rsidP="001922FE">
      <w:pPr>
        <w:rPr>
          <w:u w:val="single"/>
        </w:rPr>
      </w:pPr>
      <w:r>
        <w:rPr>
          <w:u w:val="single"/>
        </w:rPr>
        <w:t>---------------</w:t>
      </w:r>
    </w:p>
    <w:p w:rsidR="001922FE" w:rsidRDefault="001922FE" w:rsidP="001922FE">
      <w:pPr>
        <w:rPr>
          <w:u w:val="single"/>
        </w:rPr>
      </w:pPr>
    </w:p>
    <w:p w:rsidR="001922FE" w:rsidRDefault="001922FE" w:rsidP="001922FE">
      <w:r>
        <w:rPr>
          <w:b/>
        </w:rPr>
        <w:t>4 §</w:t>
      </w:r>
      <w:r>
        <w:t xml:space="preserve">  </w:t>
      </w:r>
    </w:p>
    <w:p w:rsidR="001922FE" w:rsidRDefault="001922FE" w:rsidP="001922FE">
      <w:r>
        <w:t>---------</w:t>
      </w:r>
    </w:p>
    <w:p w:rsidR="001922FE" w:rsidRPr="00790DA6" w:rsidRDefault="001922FE" w:rsidP="001922FE">
      <w:pPr>
        <w:pStyle w:val="Luettelokappale"/>
        <w:ind w:left="0"/>
      </w:pPr>
      <w:r>
        <w:t xml:space="preserve">Om stenkol eller naturgas används i kombinerad el- och värmeproduktion sänks energiinnehållsskatten med 100 procent av det som anges i skattetabellen. </w:t>
      </w:r>
    </w:p>
    <w:p w:rsidR="001922FE" w:rsidRDefault="001922FE" w:rsidP="001922FE">
      <w:pPr>
        <w:ind w:left="360"/>
      </w:pPr>
    </w:p>
    <w:p w:rsidR="001922FE" w:rsidRDefault="001922FE" w:rsidP="001922FE">
      <w:r>
        <w:rPr>
          <w:b/>
        </w:rPr>
        <w:t>5 §</w:t>
      </w:r>
      <w:r>
        <w:t xml:space="preserve"> </w:t>
      </w:r>
    </w:p>
    <w:p w:rsidR="001922FE" w:rsidRDefault="001922FE" w:rsidP="001922FE"/>
    <w:p w:rsidR="001922FE" w:rsidRDefault="001922FE" w:rsidP="001922FE">
      <w:r>
        <w:t>Skyldiga att betala punktskatt och försörjningsberedskapsavgift för elström är</w:t>
      </w:r>
    </w:p>
    <w:p w:rsidR="001922FE" w:rsidRDefault="001922FE" w:rsidP="001922FE">
      <w:r>
        <w:t>---------</w:t>
      </w:r>
    </w:p>
    <w:p w:rsidR="001922FE" w:rsidRDefault="001922FE" w:rsidP="001922FE">
      <w:r>
        <w:t>4) de som inte är nätinnehavare men som i sin förvärvsverksamhet tar emot elström från en annan medlemsstat eller importerar elström från ett område utanför unionen, om elströmmen inte går via ett elnät i Finland,</w:t>
      </w:r>
    </w:p>
    <w:p w:rsidR="001922FE" w:rsidRPr="00B6148E" w:rsidRDefault="001922FE" w:rsidP="001922FE">
      <w:r>
        <w:t xml:space="preserve">5) innehavare av skattefria </w:t>
      </w:r>
      <w:proofErr w:type="spellStart"/>
      <w:r>
        <w:t>ellager</w:t>
      </w:r>
      <w:proofErr w:type="spellEnd"/>
      <w:r>
        <w:t>.</w:t>
      </w:r>
    </w:p>
    <w:p w:rsidR="001922FE" w:rsidRDefault="001922FE" w:rsidP="001922FE"/>
    <w:p w:rsidR="001922FE" w:rsidRPr="005C0EC2" w:rsidRDefault="001922FE" w:rsidP="001922FE">
      <w:pPr>
        <w:pStyle w:val="Luettelokappale"/>
        <w:numPr>
          <w:ilvl w:val="0"/>
          <w:numId w:val="29"/>
        </w:numPr>
        <w:rPr>
          <w:b/>
        </w:rPr>
      </w:pPr>
      <w:r>
        <w:rPr>
          <w:b/>
        </w:rPr>
        <w:t>§</w:t>
      </w:r>
    </w:p>
    <w:p w:rsidR="001922FE" w:rsidRDefault="001922FE" w:rsidP="001922FE"/>
    <w:p w:rsidR="001922FE" w:rsidRDefault="001922FE" w:rsidP="001922FE">
      <w:r>
        <w:t>Punktskatt och försörjningsberedskapsavgift för elström påförs enligt skattetabellen för varje skatteperiod för den mängd elström som</w:t>
      </w:r>
    </w:p>
    <w:p w:rsidR="001922FE" w:rsidRDefault="001922FE" w:rsidP="001922FE">
      <w:r>
        <w:t>---------</w:t>
      </w:r>
    </w:p>
    <w:p w:rsidR="001922FE" w:rsidRDefault="001922FE" w:rsidP="001922FE">
      <w:r>
        <w:t>4) en skattskyldig enligt 5 § 1 mom. 4 punkten tar emot eller importerar,</w:t>
      </w:r>
    </w:p>
    <w:p w:rsidR="001922FE" w:rsidRPr="007F247F" w:rsidRDefault="001922FE" w:rsidP="001922FE">
      <w:r>
        <w:t xml:space="preserve">5) en innehavare av ett skattefritt </w:t>
      </w:r>
      <w:proofErr w:type="spellStart"/>
      <w:r>
        <w:t>ellager</w:t>
      </w:r>
      <w:proofErr w:type="spellEnd"/>
      <w:r>
        <w:t xml:space="preserve"> överlåter för konsumtion.</w:t>
      </w:r>
    </w:p>
    <w:p w:rsidR="001922FE" w:rsidRDefault="001922FE" w:rsidP="001922FE">
      <w:r>
        <w:t>----------</w:t>
      </w:r>
    </w:p>
    <w:p w:rsidR="001922FE" w:rsidRPr="001D350F" w:rsidRDefault="001922FE" w:rsidP="001922FE">
      <w:pPr>
        <w:rPr>
          <w:u w:val="single"/>
        </w:rPr>
      </w:pPr>
      <w:r>
        <w:t xml:space="preserve">Elproducenter och småskaliga producenter ska lämna Skatteförvaltningen en separat skattedeklaration för varje kraftverk och innehavare av skattefria </w:t>
      </w:r>
      <w:proofErr w:type="spellStart"/>
      <w:r>
        <w:t>ellager</w:t>
      </w:r>
      <w:proofErr w:type="spellEnd"/>
      <w:r>
        <w:t xml:space="preserve"> ska lämna Skatteförvaltningen en separat skattedeklaration för varje skattefritt </w:t>
      </w:r>
      <w:proofErr w:type="spellStart"/>
      <w:r>
        <w:t>ellager</w:t>
      </w:r>
      <w:proofErr w:type="spellEnd"/>
      <w:r>
        <w:t xml:space="preserve">. </w:t>
      </w:r>
    </w:p>
    <w:p w:rsidR="001922FE" w:rsidRDefault="001922FE" w:rsidP="001922FE"/>
    <w:p w:rsidR="001922FE" w:rsidRDefault="001922FE" w:rsidP="001922FE">
      <w:r>
        <w:rPr>
          <w:b/>
        </w:rPr>
        <w:t>7 §</w:t>
      </w:r>
      <w:r>
        <w:t xml:space="preserve"> </w:t>
      </w:r>
    </w:p>
    <w:p w:rsidR="001922FE" w:rsidRDefault="001922FE" w:rsidP="001922FE"/>
    <w:p w:rsidR="001922FE" w:rsidRDefault="001922FE" w:rsidP="001922FE">
      <w:r>
        <w:t>Fri från punktskatt och försörjningsberedskapsavgift är elström som</w:t>
      </w:r>
    </w:p>
    <w:p w:rsidR="001922FE" w:rsidRDefault="001922FE" w:rsidP="001922FE"/>
    <w:p w:rsidR="001922FE" w:rsidRDefault="001922FE" w:rsidP="001922FE">
      <w:r>
        <w:t xml:space="preserve">1) förbrukas vid produktion av el eller vid kombinerad produktion av el och värme i ett kraftverks apparater för egen förbrukning, </w:t>
      </w:r>
    </w:p>
    <w:p w:rsidR="001922FE" w:rsidRPr="00524B9F" w:rsidRDefault="001922FE" w:rsidP="001922FE">
      <w:r>
        <w:t xml:space="preserve">2) har producerats av en småskalig producent och som inte överförs till ett elnät, </w:t>
      </w:r>
    </w:p>
    <w:p w:rsidR="001922FE" w:rsidRDefault="001922FE" w:rsidP="001922FE">
      <w:r>
        <w:t xml:space="preserve">3) överförs till ett elnät av en elproducent, en småskalig producent eller en sådan skattskyldig som avses i 5 § 4 punkten, </w:t>
      </w:r>
    </w:p>
    <w:p w:rsidR="001922FE" w:rsidRDefault="001922FE" w:rsidP="001922FE">
      <w:r>
        <w:t xml:space="preserve">4) överförs mellan elnät, </w:t>
      </w:r>
    </w:p>
    <w:p w:rsidR="001922FE" w:rsidRDefault="001922FE" w:rsidP="001922FE">
      <w:r>
        <w:t xml:space="preserve">5) en nätinnehavare eller elproducent överför till en annan elproducent, </w:t>
      </w:r>
    </w:p>
    <w:p w:rsidR="001922FE" w:rsidRPr="00C375B7" w:rsidRDefault="001922FE" w:rsidP="001922FE">
      <w:r>
        <w:t xml:space="preserve">6) överförs till ett skattefritt </w:t>
      </w:r>
      <w:proofErr w:type="spellStart"/>
      <w:r>
        <w:t>ellager</w:t>
      </w:r>
      <w:proofErr w:type="spellEnd"/>
      <w:r>
        <w:t xml:space="preserve"> av en nätinnehavare, elproducent eller småskalig producent,</w:t>
      </w:r>
    </w:p>
    <w:p w:rsidR="001922FE" w:rsidRPr="00C375B7" w:rsidRDefault="001922FE" w:rsidP="001922FE">
      <w:r>
        <w:t xml:space="preserve">7) överförs från ett skattefritt </w:t>
      </w:r>
      <w:proofErr w:type="spellStart"/>
      <w:r>
        <w:t>ellager</w:t>
      </w:r>
      <w:proofErr w:type="spellEnd"/>
      <w:r>
        <w:t xml:space="preserve"> till ett elnät eller ett annat skattefritt </w:t>
      </w:r>
      <w:proofErr w:type="spellStart"/>
      <w:r>
        <w:t>ellager</w:t>
      </w:r>
      <w:proofErr w:type="spellEnd"/>
      <w:r>
        <w:t>,</w:t>
      </w:r>
    </w:p>
    <w:p w:rsidR="001922FE" w:rsidRDefault="001922FE" w:rsidP="001922FE">
      <w:r>
        <w:t xml:space="preserve">8) överförs från ett </w:t>
      </w:r>
      <w:proofErr w:type="spellStart"/>
      <w:r>
        <w:t>ellager</w:t>
      </w:r>
      <w:proofErr w:type="spellEnd"/>
      <w:r>
        <w:t xml:space="preserve"> till ett elnät, ett skattefritt </w:t>
      </w:r>
      <w:proofErr w:type="spellStart"/>
      <w:r>
        <w:t>ellager</w:t>
      </w:r>
      <w:proofErr w:type="spellEnd"/>
      <w:r>
        <w:t xml:space="preserve"> eller ett annat </w:t>
      </w:r>
      <w:proofErr w:type="spellStart"/>
      <w:r>
        <w:t>ellager</w:t>
      </w:r>
      <w:proofErr w:type="spellEnd"/>
      <w:r>
        <w:t>,</w:t>
      </w:r>
    </w:p>
    <w:p w:rsidR="001922FE" w:rsidRPr="00E1122D" w:rsidRDefault="001922FE" w:rsidP="001922FE">
      <w:r>
        <w:t xml:space="preserve">9) levereras för att direkt användas inom den eldrivna spårbundna trafiken, </w:t>
      </w:r>
    </w:p>
    <w:p w:rsidR="001922FE" w:rsidRPr="00E1122D" w:rsidRDefault="001922FE" w:rsidP="001922FE">
      <w:r>
        <w:t xml:space="preserve">10) överförs till ett område utanför unionen eller levereras till förbrukning i något annat område inom unionen än Finland. </w:t>
      </w:r>
    </w:p>
    <w:p w:rsidR="001922FE" w:rsidRDefault="001922FE" w:rsidP="001922FE">
      <w:pPr>
        <w:rPr>
          <w:u w:val="single"/>
        </w:rPr>
      </w:pPr>
    </w:p>
    <w:p w:rsidR="001922FE" w:rsidRDefault="001922FE" w:rsidP="001922FE">
      <w:r>
        <w:rPr>
          <w:i/>
          <w:iCs/>
        </w:rPr>
        <w:t>Verksamhet och tillstånd i anslutning till skattefri lagring av elenergi</w:t>
      </w:r>
      <w:r>
        <w:t xml:space="preserve"> </w:t>
      </w:r>
    </w:p>
    <w:p w:rsidR="001922FE" w:rsidRDefault="001922FE" w:rsidP="001922FE"/>
    <w:p w:rsidR="001922FE" w:rsidRPr="00EC668F" w:rsidRDefault="001922FE" w:rsidP="001922FE">
      <w:pPr>
        <w:rPr>
          <w:b/>
        </w:rPr>
      </w:pPr>
      <w:r>
        <w:rPr>
          <w:b/>
        </w:rPr>
        <w:t>9 a §</w:t>
      </w:r>
    </w:p>
    <w:p w:rsidR="001922FE" w:rsidRDefault="001922FE" w:rsidP="001922FE"/>
    <w:p w:rsidR="001922FE" w:rsidRDefault="001922FE" w:rsidP="001922FE">
      <w:r>
        <w:t xml:space="preserve">Skatteförvaltningen beviljar på ansökan tillstånd att vara verksam som innehavare av </w:t>
      </w:r>
      <w:proofErr w:type="spellStart"/>
      <w:r>
        <w:t>ellager</w:t>
      </w:r>
      <w:proofErr w:type="spellEnd"/>
      <w:r>
        <w:t xml:space="preserve"> och tillstånd för hållande av skattefritt </w:t>
      </w:r>
      <w:proofErr w:type="spellStart"/>
      <w:r>
        <w:t>ellager</w:t>
      </w:r>
      <w:proofErr w:type="spellEnd"/>
      <w:r>
        <w:t>. Tillståndet måste vara gällande när verksamheten inleds och så länge den pågår.</w:t>
      </w:r>
    </w:p>
    <w:p w:rsidR="001922FE" w:rsidRDefault="001922FE" w:rsidP="001922FE"/>
    <w:p w:rsidR="001922FE" w:rsidRDefault="001922FE" w:rsidP="001922FE">
      <w:r>
        <w:t xml:space="preserve">Tillstånd för hållande av skattefritt </w:t>
      </w:r>
      <w:proofErr w:type="spellStart"/>
      <w:r>
        <w:t>ellager</w:t>
      </w:r>
      <w:proofErr w:type="spellEnd"/>
      <w:r>
        <w:t xml:space="preserve"> kan beviljas den som i sin förvärvsverksamhet bedriver lagring av el i ett </w:t>
      </w:r>
      <w:proofErr w:type="spellStart"/>
      <w:r>
        <w:t>ellager</w:t>
      </w:r>
      <w:proofErr w:type="spellEnd"/>
      <w:r>
        <w:t xml:space="preserve"> placerat på ett fast driftställe.</w:t>
      </w:r>
    </w:p>
    <w:p w:rsidR="001922FE" w:rsidRDefault="001922FE" w:rsidP="001922FE"/>
    <w:p w:rsidR="001922FE" w:rsidRDefault="001922FE" w:rsidP="001922FE">
      <w:r>
        <w:t xml:space="preserve">Tillståndet för skattefritt </w:t>
      </w:r>
      <w:proofErr w:type="spellStart"/>
      <w:r>
        <w:t>ellager</w:t>
      </w:r>
      <w:proofErr w:type="spellEnd"/>
      <w:r>
        <w:t xml:space="preserve"> beviljas för en lokal, ett område eller ett aggregat som är i tillståndshavarens besittning och kan övervakas av den behöriga myndigheten och för vilket den sökande har beviljats eller beviljas tillstånd att vara verksam som innehavare av skattefritt </w:t>
      </w:r>
      <w:proofErr w:type="spellStart"/>
      <w:r>
        <w:t>ellager</w:t>
      </w:r>
      <w:proofErr w:type="spellEnd"/>
      <w:r>
        <w:t>.</w:t>
      </w:r>
    </w:p>
    <w:p w:rsidR="001922FE" w:rsidRDefault="001922FE" w:rsidP="001922FE"/>
    <w:p w:rsidR="001922FE" w:rsidRDefault="001922FE" w:rsidP="001922FE">
      <w:r>
        <w:t xml:space="preserve">Den sökandes namn, adress och kontaktuppgifter ska framgå av ansökan. Uppgift ska också ges om </w:t>
      </w:r>
      <w:proofErr w:type="spellStart"/>
      <w:r>
        <w:t>ellagrets</w:t>
      </w:r>
      <w:proofErr w:type="spellEnd"/>
      <w:r>
        <w:t xml:space="preserve"> effekt och fastighetsbeteckning. </w:t>
      </w:r>
      <w:r w:rsidR="00A67D82" w:rsidRPr="00A67D82">
        <w:t>Skatteförvaltningen kan meddela närmare föreskrifter om de uppgifter som ska uppges för verkställandet av, tillsynen över och utvecklandet av beskattningen.</w:t>
      </w:r>
      <w:r>
        <w:t xml:space="preserve"> I övrigt tillämpas vad som föreskrivs i 26–30 § i punktskattelagen.</w:t>
      </w:r>
    </w:p>
    <w:p w:rsidR="001922FE" w:rsidRDefault="001922FE" w:rsidP="001922FE">
      <w:pPr>
        <w:rPr>
          <w:b/>
        </w:rPr>
      </w:pPr>
    </w:p>
    <w:p w:rsidR="001922FE" w:rsidRPr="00EC668F" w:rsidRDefault="001922FE" w:rsidP="001922FE">
      <w:pPr>
        <w:rPr>
          <w:b/>
        </w:rPr>
      </w:pPr>
      <w:r>
        <w:rPr>
          <w:b/>
        </w:rPr>
        <w:t>9 § b</w:t>
      </w:r>
    </w:p>
    <w:p w:rsidR="001922FE" w:rsidRDefault="001922FE" w:rsidP="001922FE"/>
    <w:p w:rsidR="001922FE" w:rsidRDefault="001922FE" w:rsidP="001922FE">
      <w:r>
        <w:t xml:space="preserve">På en innehavare av skattefritt </w:t>
      </w:r>
      <w:proofErr w:type="spellStart"/>
      <w:r>
        <w:t>ellager</w:t>
      </w:r>
      <w:proofErr w:type="spellEnd"/>
      <w:r>
        <w:t xml:space="preserve"> tillämpas vad som i punktskattelagen föreskrivs om skattskyldiga som deklarerar per skatteperiod.</w:t>
      </w:r>
    </w:p>
    <w:p w:rsidR="001922FE" w:rsidRDefault="001922FE" w:rsidP="001922FE"/>
    <w:p w:rsidR="001922FE" w:rsidRDefault="001922FE" w:rsidP="001922FE">
      <w:r>
        <w:t xml:space="preserve">Skattefri lagring av el ska göras i ett skattefritt </w:t>
      </w:r>
      <w:proofErr w:type="spellStart"/>
      <w:r>
        <w:t>ellager</w:t>
      </w:r>
      <w:proofErr w:type="spellEnd"/>
      <w:r>
        <w:t xml:space="preserve">. Mängden el som matas in och ut ur </w:t>
      </w:r>
      <w:proofErr w:type="spellStart"/>
      <w:r>
        <w:t>ellagret</w:t>
      </w:r>
      <w:proofErr w:type="spellEnd"/>
      <w:r>
        <w:t xml:space="preserve"> ska mätas på ett tillförlitligt sätt. Skatteförvaltningen kan meddela närmare föreskrifter om hur mängden el ska mätas.</w:t>
      </w:r>
    </w:p>
    <w:p w:rsidR="001922FE" w:rsidRDefault="001922FE" w:rsidP="001922FE"/>
    <w:p w:rsidR="001922FE" w:rsidRDefault="001922FE" w:rsidP="001922FE">
      <w:pPr>
        <w:rPr>
          <w:b/>
        </w:rPr>
      </w:pPr>
      <w:r>
        <w:rPr>
          <w:b/>
        </w:rPr>
        <w:t xml:space="preserve">22 § </w:t>
      </w:r>
    </w:p>
    <w:p w:rsidR="001922FE" w:rsidRDefault="001922FE" w:rsidP="001922FE">
      <w:pPr>
        <w:rPr>
          <w:b/>
        </w:rPr>
      </w:pPr>
    </w:p>
    <w:p w:rsidR="001922FE" w:rsidRDefault="001922FE" w:rsidP="001922FE">
      <w:r>
        <w:t>Den i 4 § 3 mom. avsedda sänkningen av energiinnehållsskatt och den i 21 § avsedda skattefriheten kan genomföras så att den skatt som betalats för naturgas helt eller delvis återbärs till användaren på ansökan.</w:t>
      </w:r>
    </w:p>
    <w:p w:rsidR="001922FE" w:rsidRDefault="001922FE" w:rsidP="001922FE"/>
    <w:p w:rsidR="001922FE" w:rsidRDefault="001922FE" w:rsidP="001922FE">
      <w:r>
        <w:rPr>
          <w:b/>
        </w:rPr>
        <w:t>26 b §</w:t>
      </w:r>
    </w:p>
    <w:p w:rsidR="001922FE" w:rsidRDefault="001922FE" w:rsidP="001922FE"/>
    <w:p w:rsidR="001922FE" w:rsidRDefault="001922FE" w:rsidP="001922FE">
      <w:r>
        <w:t xml:space="preserve">En elnätsinnehavare, en elproducent och en innehavare av skattefritt </w:t>
      </w:r>
      <w:proofErr w:type="spellStart"/>
      <w:r>
        <w:t>ellager</w:t>
      </w:r>
      <w:proofErr w:type="spellEnd"/>
      <w:r>
        <w:t xml:space="preserve"> ska årligen specifikt för varje stödmottagare till den stödmyndighet som avses i punktskattelagen anmäla leverans av el enligt 4 § 2 mom.</w:t>
      </w:r>
    </w:p>
    <w:p w:rsidR="001922FE" w:rsidRDefault="001922FE" w:rsidP="001922FE"/>
    <w:p w:rsidR="001922FE" w:rsidRDefault="001922FE" w:rsidP="001922FE">
      <w:r>
        <w:t>-———</w:t>
      </w:r>
    </w:p>
    <w:p w:rsidR="001922FE" w:rsidRDefault="001922FE" w:rsidP="001922FE">
      <w:r>
        <w:t>Denna lag träder i kraft den xx xxx 20  . Bestämmelserna i 2 § 5 d och 5 e punkten, 5 § 5 punkten, 6 § 1 mom. 5 punkten, 6 § 3 mom., 9 a och 9 b § samt 26 b § tillämpas dock först från och med den 1 april 2019.</w:t>
      </w:r>
    </w:p>
    <w:p w:rsidR="001922FE" w:rsidRDefault="001922FE" w:rsidP="001922FE">
      <w:r>
        <w:t>———</w:t>
      </w:r>
    </w:p>
    <w:p w:rsidR="001922FE" w:rsidRDefault="001922FE" w:rsidP="001922FE"/>
    <w:p w:rsidR="001922FE" w:rsidRDefault="001922FE" w:rsidP="001922FE">
      <w:pPr>
        <w:rPr>
          <w:i/>
        </w:rPr>
      </w:pPr>
      <w:r>
        <w:rPr>
          <w:i/>
        </w:rPr>
        <w:t xml:space="preserve">Bilaga </w:t>
      </w:r>
    </w:p>
    <w:p w:rsidR="001922FE" w:rsidRDefault="001922FE" w:rsidP="001922FE">
      <w:pPr>
        <w:rPr>
          <w:i/>
        </w:rPr>
      </w:pPr>
    </w:p>
    <w:p w:rsidR="001922FE" w:rsidRPr="001F7DEB" w:rsidRDefault="001922FE" w:rsidP="001922FE">
      <w:r>
        <w:t>SKATTETABELL 1</w:t>
      </w:r>
    </w:p>
    <w:tbl>
      <w:tblPr>
        <w:tblW w:w="9512" w:type="dxa"/>
        <w:tblCellMar>
          <w:left w:w="70" w:type="dxa"/>
          <w:right w:w="70" w:type="dxa"/>
        </w:tblCellMar>
        <w:tblLook w:val="04A0" w:firstRow="1" w:lastRow="0" w:firstColumn="1" w:lastColumn="0" w:noHBand="0" w:noVBand="1"/>
      </w:tblPr>
      <w:tblGrid>
        <w:gridCol w:w="1513"/>
        <w:gridCol w:w="1365"/>
        <w:gridCol w:w="1894"/>
        <w:gridCol w:w="1398"/>
        <w:gridCol w:w="2258"/>
        <w:gridCol w:w="1210"/>
      </w:tblGrid>
      <w:tr w:rsidR="001922FE" w:rsidRPr="001F7DEB" w:rsidTr="00AC2774">
        <w:trPr>
          <w:trHeight w:val="489"/>
        </w:trPr>
        <w:tc>
          <w:tcPr>
            <w:tcW w:w="2923" w:type="dxa"/>
            <w:tcBorders>
              <w:top w:val="nil"/>
              <w:left w:val="nil"/>
              <w:bottom w:val="nil"/>
              <w:right w:val="nil"/>
            </w:tcBorders>
            <w:shd w:val="clear" w:color="auto" w:fill="auto"/>
            <w:hideMark/>
          </w:tcPr>
          <w:p w:rsidR="001922FE" w:rsidRPr="001F7DEB" w:rsidRDefault="001922FE" w:rsidP="00AC2774">
            <w:pPr>
              <w:rPr>
                <w:b/>
                <w:bCs/>
              </w:rPr>
            </w:pPr>
            <w:r>
              <w:rPr>
                <w:b/>
                <w:bCs/>
              </w:rPr>
              <w:t>Produkt</w:t>
            </w:r>
          </w:p>
        </w:tc>
        <w:tc>
          <w:tcPr>
            <w:tcW w:w="948" w:type="dxa"/>
            <w:tcBorders>
              <w:top w:val="nil"/>
              <w:left w:val="nil"/>
              <w:bottom w:val="nil"/>
              <w:right w:val="nil"/>
            </w:tcBorders>
            <w:shd w:val="clear" w:color="auto" w:fill="auto"/>
            <w:hideMark/>
          </w:tcPr>
          <w:p w:rsidR="001922FE" w:rsidRPr="001F7DEB" w:rsidRDefault="001922FE" w:rsidP="00AC2774">
            <w:pPr>
              <w:rPr>
                <w:b/>
                <w:bCs/>
              </w:rPr>
            </w:pPr>
            <w:r>
              <w:rPr>
                <w:b/>
                <w:bCs/>
              </w:rPr>
              <w:t>Produktgrupp</w:t>
            </w:r>
          </w:p>
        </w:tc>
        <w:tc>
          <w:tcPr>
            <w:tcW w:w="1232" w:type="dxa"/>
            <w:tcBorders>
              <w:top w:val="nil"/>
              <w:left w:val="nil"/>
              <w:bottom w:val="nil"/>
              <w:right w:val="nil"/>
            </w:tcBorders>
            <w:shd w:val="clear" w:color="auto" w:fill="auto"/>
            <w:hideMark/>
          </w:tcPr>
          <w:p w:rsidR="001922FE" w:rsidRPr="001F7DEB" w:rsidRDefault="001922FE" w:rsidP="00AC2774">
            <w:pPr>
              <w:rPr>
                <w:b/>
                <w:bCs/>
              </w:rPr>
            </w:pPr>
            <w:r>
              <w:rPr>
                <w:b/>
                <w:bCs/>
              </w:rPr>
              <w:t>Energiinnehållsskatt</w:t>
            </w:r>
          </w:p>
        </w:tc>
        <w:tc>
          <w:tcPr>
            <w:tcW w:w="1390" w:type="dxa"/>
            <w:tcBorders>
              <w:top w:val="nil"/>
              <w:left w:val="nil"/>
              <w:bottom w:val="nil"/>
              <w:right w:val="nil"/>
            </w:tcBorders>
            <w:shd w:val="clear" w:color="auto" w:fill="auto"/>
            <w:hideMark/>
          </w:tcPr>
          <w:p w:rsidR="001922FE" w:rsidRPr="001F7DEB" w:rsidRDefault="001922FE" w:rsidP="00AC2774">
            <w:pPr>
              <w:rPr>
                <w:b/>
                <w:bCs/>
              </w:rPr>
            </w:pPr>
            <w:r>
              <w:rPr>
                <w:b/>
                <w:bCs/>
              </w:rPr>
              <w:t>Koldioxidskatt</w:t>
            </w:r>
          </w:p>
        </w:tc>
        <w:tc>
          <w:tcPr>
            <w:tcW w:w="1587" w:type="dxa"/>
            <w:tcBorders>
              <w:top w:val="nil"/>
              <w:left w:val="nil"/>
              <w:bottom w:val="nil"/>
              <w:right w:val="nil"/>
            </w:tcBorders>
            <w:shd w:val="clear" w:color="auto" w:fill="auto"/>
            <w:hideMark/>
          </w:tcPr>
          <w:p w:rsidR="001922FE" w:rsidRPr="001F7DEB" w:rsidRDefault="001922FE" w:rsidP="00AC2774">
            <w:pPr>
              <w:rPr>
                <w:b/>
                <w:bCs/>
              </w:rPr>
            </w:pPr>
            <w:r>
              <w:rPr>
                <w:b/>
                <w:bCs/>
              </w:rPr>
              <w:t>Försörjningsberedskaps-</w:t>
            </w:r>
          </w:p>
        </w:tc>
        <w:tc>
          <w:tcPr>
            <w:tcW w:w="1432" w:type="dxa"/>
            <w:tcBorders>
              <w:top w:val="nil"/>
              <w:left w:val="nil"/>
              <w:bottom w:val="nil"/>
              <w:right w:val="nil"/>
            </w:tcBorders>
            <w:shd w:val="clear" w:color="auto" w:fill="auto"/>
            <w:hideMark/>
          </w:tcPr>
          <w:p w:rsidR="001922FE" w:rsidRPr="001F7DEB" w:rsidRDefault="001922FE" w:rsidP="00AC2774">
            <w:pPr>
              <w:rPr>
                <w:b/>
                <w:bCs/>
              </w:rPr>
            </w:pPr>
            <w:r>
              <w:rPr>
                <w:b/>
                <w:bCs/>
              </w:rPr>
              <w:t>Sammanlagt</w:t>
            </w:r>
          </w:p>
        </w:tc>
      </w:tr>
      <w:tr w:rsidR="001922FE" w:rsidRPr="001F7DEB" w:rsidTr="00AC2774">
        <w:trPr>
          <w:trHeight w:val="489"/>
        </w:trPr>
        <w:tc>
          <w:tcPr>
            <w:tcW w:w="2923" w:type="dxa"/>
            <w:tcBorders>
              <w:top w:val="nil"/>
              <w:left w:val="nil"/>
              <w:bottom w:val="nil"/>
              <w:right w:val="nil"/>
            </w:tcBorders>
            <w:shd w:val="clear" w:color="auto" w:fill="auto"/>
          </w:tcPr>
          <w:p w:rsidR="001922FE" w:rsidRPr="001F7DEB" w:rsidRDefault="001922FE" w:rsidP="00AC2774">
            <w:pPr>
              <w:rPr>
                <w:b/>
                <w:bCs/>
              </w:rPr>
            </w:pPr>
          </w:p>
        </w:tc>
        <w:tc>
          <w:tcPr>
            <w:tcW w:w="948" w:type="dxa"/>
            <w:tcBorders>
              <w:top w:val="nil"/>
              <w:left w:val="nil"/>
              <w:bottom w:val="nil"/>
              <w:right w:val="nil"/>
            </w:tcBorders>
            <w:shd w:val="clear" w:color="auto" w:fill="auto"/>
          </w:tcPr>
          <w:p w:rsidR="001922FE" w:rsidRPr="001F7DEB" w:rsidRDefault="001922FE" w:rsidP="00AC2774">
            <w:pPr>
              <w:rPr>
                <w:b/>
                <w:bCs/>
              </w:rPr>
            </w:pPr>
          </w:p>
        </w:tc>
        <w:tc>
          <w:tcPr>
            <w:tcW w:w="1232" w:type="dxa"/>
            <w:tcBorders>
              <w:top w:val="nil"/>
              <w:left w:val="nil"/>
              <w:bottom w:val="nil"/>
              <w:right w:val="nil"/>
            </w:tcBorders>
            <w:shd w:val="clear" w:color="auto" w:fill="auto"/>
          </w:tcPr>
          <w:p w:rsidR="001922FE" w:rsidRPr="001F7DEB" w:rsidRDefault="001922FE" w:rsidP="00AC2774">
            <w:pPr>
              <w:rPr>
                <w:b/>
                <w:bCs/>
              </w:rPr>
            </w:pPr>
          </w:p>
        </w:tc>
        <w:tc>
          <w:tcPr>
            <w:tcW w:w="1390" w:type="dxa"/>
            <w:tcBorders>
              <w:top w:val="nil"/>
              <w:left w:val="nil"/>
              <w:bottom w:val="nil"/>
              <w:right w:val="nil"/>
            </w:tcBorders>
            <w:shd w:val="clear" w:color="auto" w:fill="auto"/>
          </w:tcPr>
          <w:p w:rsidR="001922FE" w:rsidRPr="001F7DEB" w:rsidRDefault="001922FE" w:rsidP="00AC2774">
            <w:pPr>
              <w:rPr>
                <w:b/>
                <w:bCs/>
              </w:rPr>
            </w:pPr>
          </w:p>
        </w:tc>
        <w:tc>
          <w:tcPr>
            <w:tcW w:w="1587" w:type="dxa"/>
            <w:tcBorders>
              <w:top w:val="nil"/>
              <w:left w:val="nil"/>
              <w:bottom w:val="nil"/>
              <w:right w:val="nil"/>
            </w:tcBorders>
            <w:shd w:val="clear" w:color="auto" w:fill="auto"/>
          </w:tcPr>
          <w:p w:rsidR="001922FE" w:rsidRPr="001F7DEB" w:rsidRDefault="001922FE" w:rsidP="00AC2774">
            <w:pPr>
              <w:rPr>
                <w:b/>
                <w:bCs/>
              </w:rPr>
            </w:pPr>
            <w:r>
              <w:rPr>
                <w:b/>
                <w:bCs/>
              </w:rPr>
              <w:t>avgift</w:t>
            </w:r>
          </w:p>
        </w:tc>
        <w:tc>
          <w:tcPr>
            <w:tcW w:w="1432" w:type="dxa"/>
            <w:tcBorders>
              <w:top w:val="nil"/>
              <w:left w:val="nil"/>
              <w:bottom w:val="nil"/>
              <w:right w:val="nil"/>
            </w:tcBorders>
            <w:shd w:val="clear" w:color="auto" w:fill="auto"/>
          </w:tcPr>
          <w:p w:rsidR="001922FE" w:rsidRPr="001F7DEB" w:rsidRDefault="001922FE" w:rsidP="00AC2774">
            <w:pPr>
              <w:rPr>
                <w:b/>
                <w:bCs/>
              </w:rPr>
            </w:pPr>
          </w:p>
        </w:tc>
      </w:tr>
      <w:tr w:rsidR="001922FE" w:rsidRPr="001F7DEB" w:rsidTr="00AC2774">
        <w:trPr>
          <w:trHeight w:val="735"/>
        </w:trPr>
        <w:tc>
          <w:tcPr>
            <w:tcW w:w="2923" w:type="dxa"/>
            <w:tcBorders>
              <w:top w:val="nil"/>
              <w:left w:val="nil"/>
              <w:bottom w:val="nil"/>
              <w:right w:val="nil"/>
            </w:tcBorders>
            <w:shd w:val="clear" w:color="auto" w:fill="auto"/>
            <w:hideMark/>
          </w:tcPr>
          <w:p w:rsidR="001922FE" w:rsidRPr="001F7DEB" w:rsidRDefault="001922FE" w:rsidP="00AC2774">
            <w:r>
              <w:t>Stenkol, stenkolsbriketter, fasta bränslen av stenkol euro/t</w:t>
            </w:r>
          </w:p>
        </w:tc>
        <w:tc>
          <w:tcPr>
            <w:tcW w:w="948" w:type="dxa"/>
            <w:tcBorders>
              <w:top w:val="nil"/>
              <w:left w:val="nil"/>
              <w:bottom w:val="nil"/>
              <w:right w:val="nil"/>
            </w:tcBorders>
            <w:shd w:val="clear" w:color="auto" w:fill="auto"/>
            <w:hideMark/>
          </w:tcPr>
          <w:p w:rsidR="001922FE" w:rsidRPr="001F7DEB" w:rsidRDefault="001922FE" w:rsidP="00AC2774">
            <w:r>
              <w:t>1</w:t>
            </w:r>
          </w:p>
        </w:tc>
        <w:tc>
          <w:tcPr>
            <w:tcW w:w="1232" w:type="dxa"/>
            <w:tcBorders>
              <w:top w:val="nil"/>
              <w:left w:val="nil"/>
              <w:bottom w:val="nil"/>
              <w:right w:val="nil"/>
            </w:tcBorders>
            <w:shd w:val="clear" w:color="auto" w:fill="auto"/>
            <w:hideMark/>
          </w:tcPr>
          <w:p w:rsidR="001922FE" w:rsidRPr="001F7DEB" w:rsidRDefault="001922FE" w:rsidP="00AC2774">
            <w:r>
              <w:t>52,77</w:t>
            </w:r>
          </w:p>
        </w:tc>
        <w:tc>
          <w:tcPr>
            <w:tcW w:w="1390" w:type="dxa"/>
            <w:tcBorders>
              <w:top w:val="nil"/>
              <w:left w:val="nil"/>
              <w:bottom w:val="nil"/>
              <w:right w:val="nil"/>
            </w:tcBorders>
            <w:shd w:val="clear" w:color="auto" w:fill="auto"/>
            <w:hideMark/>
          </w:tcPr>
          <w:p w:rsidR="001922FE" w:rsidRPr="001F7DEB" w:rsidRDefault="001922FE" w:rsidP="00AC2774">
            <w:r>
              <w:t>147,81</w:t>
            </w:r>
          </w:p>
        </w:tc>
        <w:tc>
          <w:tcPr>
            <w:tcW w:w="1587" w:type="dxa"/>
            <w:tcBorders>
              <w:top w:val="nil"/>
              <w:left w:val="nil"/>
              <w:bottom w:val="nil"/>
              <w:right w:val="nil"/>
            </w:tcBorders>
            <w:shd w:val="clear" w:color="auto" w:fill="auto"/>
            <w:hideMark/>
          </w:tcPr>
          <w:p w:rsidR="001922FE" w:rsidRPr="001F7DEB" w:rsidRDefault="001922FE" w:rsidP="00AC2774">
            <w:r>
              <w:t>1,18</w:t>
            </w:r>
          </w:p>
        </w:tc>
        <w:tc>
          <w:tcPr>
            <w:tcW w:w="1432" w:type="dxa"/>
            <w:tcBorders>
              <w:top w:val="nil"/>
              <w:left w:val="nil"/>
              <w:bottom w:val="nil"/>
              <w:right w:val="nil"/>
            </w:tcBorders>
            <w:shd w:val="clear" w:color="auto" w:fill="auto"/>
            <w:hideMark/>
          </w:tcPr>
          <w:p w:rsidR="001922FE" w:rsidRPr="001F7DEB" w:rsidRDefault="001922FE" w:rsidP="00AC2774">
            <w:r>
              <w:t>201,76</w:t>
            </w:r>
          </w:p>
        </w:tc>
      </w:tr>
      <w:tr w:rsidR="001922FE" w:rsidRPr="001F7DEB" w:rsidTr="00AC2774">
        <w:trPr>
          <w:trHeight w:val="244"/>
        </w:trPr>
        <w:tc>
          <w:tcPr>
            <w:tcW w:w="2923" w:type="dxa"/>
            <w:tcBorders>
              <w:top w:val="nil"/>
              <w:left w:val="nil"/>
              <w:bottom w:val="nil"/>
              <w:right w:val="nil"/>
            </w:tcBorders>
            <w:shd w:val="clear" w:color="auto" w:fill="auto"/>
            <w:hideMark/>
          </w:tcPr>
          <w:p w:rsidR="001922FE" w:rsidRPr="001F7DEB" w:rsidRDefault="001922FE" w:rsidP="00AC2774">
            <w:r>
              <w:t>Naturgas, euro/MWh</w:t>
            </w:r>
          </w:p>
        </w:tc>
        <w:tc>
          <w:tcPr>
            <w:tcW w:w="948" w:type="dxa"/>
            <w:tcBorders>
              <w:top w:val="nil"/>
              <w:left w:val="nil"/>
              <w:bottom w:val="nil"/>
              <w:right w:val="nil"/>
            </w:tcBorders>
            <w:shd w:val="clear" w:color="auto" w:fill="auto"/>
            <w:hideMark/>
          </w:tcPr>
          <w:p w:rsidR="001922FE" w:rsidRPr="001F7DEB" w:rsidRDefault="001922FE" w:rsidP="00AC2774">
            <w:r>
              <w:t>2</w:t>
            </w:r>
          </w:p>
        </w:tc>
        <w:tc>
          <w:tcPr>
            <w:tcW w:w="1232" w:type="dxa"/>
            <w:tcBorders>
              <w:top w:val="nil"/>
              <w:left w:val="nil"/>
              <w:bottom w:val="nil"/>
              <w:right w:val="nil"/>
            </w:tcBorders>
            <w:shd w:val="clear" w:color="auto" w:fill="auto"/>
            <w:hideMark/>
          </w:tcPr>
          <w:p w:rsidR="001922FE" w:rsidRPr="001F7DEB" w:rsidRDefault="001922FE" w:rsidP="00AC2774">
            <w:r>
              <w:t>7,63</w:t>
            </w:r>
          </w:p>
        </w:tc>
        <w:tc>
          <w:tcPr>
            <w:tcW w:w="1390" w:type="dxa"/>
            <w:tcBorders>
              <w:top w:val="nil"/>
              <w:left w:val="nil"/>
              <w:bottom w:val="nil"/>
              <w:right w:val="nil"/>
            </w:tcBorders>
            <w:shd w:val="clear" w:color="auto" w:fill="auto"/>
            <w:hideMark/>
          </w:tcPr>
          <w:p w:rsidR="001922FE" w:rsidRPr="001F7DEB" w:rsidRDefault="001922FE" w:rsidP="00AC2774">
            <w:r>
              <w:t>12,94</w:t>
            </w:r>
          </w:p>
        </w:tc>
        <w:tc>
          <w:tcPr>
            <w:tcW w:w="1587" w:type="dxa"/>
            <w:tcBorders>
              <w:top w:val="nil"/>
              <w:left w:val="nil"/>
              <w:bottom w:val="nil"/>
              <w:right w:val="nil"/>
            </w:tcBorders>
            <w:shd w:val="clear" w:color="auto" w:fill="auto"/>
            <w:hideMark/>
          </w:tcPr>
          <w:p w:rsidR="001922FE" w:rsidRPr="001F7DEB" w:rsidRDefault="001922FE" w:rsidP="00AC2774">
            <w:r>
              <w:t>0,084</w:t>
            </w:r>
          </w:p>
        </w:tc>
        <w:tc>
          <w:tcPr>
            <w:tcW w:w="1432" w:type="dxa"/>
            <w:tcBorders>
              <w:top w:val="nil"/>
              <w:left w:val="nil"/>
              <w:bottom w:val="nil"/>
              <w:right w:val="nil"/>
            </w:tcBorders>
            <w:shd w:val="clear" w:color="auto" w:fill="auto"/>
            <w:hideMark/>
          </w:tcPr>
          <w:p w:rsidR="001922FE" w:rsidRPr="001F7DEB" w:rsidRDefault="001922FE" w:rsidP="00AC2774">
            <w:r>
              <w:t>20,654</w:t>
            </w:r>
          </w:p>
        </w:tc>
      </w:tr>
    </w:tbl>
    <w:p w:rsidR="001922FE" w:rsidRPr="001F7DEB" w:rsidRDefault="001922FE" w:rsidP="001922FE"/>
    <w:p w:rsidR="001922FE" w:rsidRDefault="001922FE" w:rsidP="001922FE"/>
    <w:p w:rsidR="001922FE" w:rsidRDefault="001922FE" w:rsidP="001922FE">
      <w:r>
        <w:t>SKATTETABELL 2</w:t>
      </w:r>
    </w:p>
    <w:p w:rsidR="001922FE" w:rsidRPr="0091076B" w:rsidRDefault="001922FE" w:rsidP="001922FE"/>
    <w:tbl>
      <w:tblPr>
        <w:tblW w:w="8128" w:type="dxa"/>
        <w:tblCellMar>
          <w:left w:w="70" w:type="dxa"/>
          <w:right w:w="70" w:type="dxa"/>
        </w:tblCellMar>
        <w:tblLook w:val="04A0" w:firstRow="1" w:lastRow="0" w:firstColumn="1" w:lastColumn="0" w:noHBand="0" w:noVBand="1"/>
      </w:tblPr>
      <w:tblGrid>
        <w:gridCol w:w="1194"/>
        <w:gridCol w:w="1621"/>
        <w:gridCol w:w="1340"/>
        <w:gridCol w:w="3207"/>
        <w:gridCol w:w="1434"/>
      </w:tblGrid>
      <w:tr w:rsidR="001922FE" w:rsidRPr="001F7DEB" w:rsidTr="00AC2774">
        <w:trPr>
          <w:trHeight w:val="243"/>
        </w:trPr>
        <w:tc>
          <w:tcPr>
            <w:tcW w:w="3119" w:type="dxa"/>
            <w:tcBorders>
              <w:top w:val="nil"/>
              <w:left w:val="nil"/>
              <w:bottom w:val="nil"/>
              <w:right w:val="nil"/>
            </w:tcBorders>
            <w:shd w:val="clear" w:color="auto" w:fill="auto"/>
            <w:hideMark/>
          </w:tcPr>
          <w:p w:rsidR="001922FE" w:rsidRPr="001F7DEB" w:rsidRDefault="001922FE" w:rsidP="00AC2774">
            <w:pPr>
              <w:rPr>
                <w:b/>
                <w:bCs/>
              </w:rPr>
            </w:pPr>
            <w:r>
              <w:rPr>
                <w:b/>
                <w:bCs/>
              </w:rPr>
              <w:t>Produkt</w:t>
            </w:r>
          </w:p>
        </w:tc>
        <w:tc>
          <w:tcPr>
            <w:tcW w:w="1417" w:type="dxa"/>
            <w:tcBorders>
              <w:top w:val="nil"/>
              <w:left w:val="nil"/>
              <w:bottom w:val="nil"/>
              <w:right w:val="nil"/>
            </w:tcBorders>
            <w:shd w:val="clear" w:color="auto" w:fill="auto"/>
            <w:hideMark/>
          </w:tcPr>
          <w:p w:rsidR="001922FE" w:rsidRPr="001F7DEB" w:rsidRDefault="001922FE" w:rsidP="00AC2774">
            <w:pPr>
              <w:rPr>
                <w:b/>
                <w:bCs/>
              </w:rPr>
            </w:pPr>
            <w:r>
              <w:rPr>
                <w:b/>
                <w:bCs/>
              </w:rPr>
              <w:t>Produktgrupp</w:t>
            </w:r>
          </w:p>
        </w:tc>
        <w:tc>
          <w:tcPr>
            <w:tcW w:w="1276" w:type="dxa"/>
            <w:tcBorders>
              <w:top w:val="nil"/>
              <w:left w:val="nil"/>
              <w:bottom w:val="nil"/>
              <w:right w:val="nil"/>
            </w:tcBorders>
            <w:shd w:val="clear" w:color="auto" w:fill="auto"/>
            <w:hideMark/>
          </w:tcPr>
          <w:p w:rsidR="001922FE" w:rsidRPr="001F7DEB" w:rsidRDefault="001922FE" w:rsidP="00AC2774">
            <w:pPr>
              <w:rPr>
                <w:b/>
                <w:bCs/>
              </w:rPr>
            </w:pPr>
            <w:r>
              <w:rPr>
                <w:b/>
                <w:bCs/>
              </w:rPr>
              <w:t>Energiskatt</w:t>
            </w:r>
          </w:p>
        </w:tc>
        <w:tc>
          <w:tcPr>
            <w:tcW w:w="1134" w:type="dxa"/>
            <w:tcBorders>
              <w:top w:val="nil"/>
              <w:left w:val="nil"/>
              <w:bottom w:val="nil"/>
              <w:right w:val="nil"/>
            </w:tcBorders>
            <w:shd w:val="clear" w:color="auto" w:fill="auto"/>
            <w:hideMark/>
          </w:tcPr>
          <w:p w:rsidR="001922FE" w:rsidRPr="001F7DEB" w:rsidRDefault="001922FE" w:rsidP="00AC2774">
            <w:pPr>
              <w:rPr>
                <w:b/>
                <w:bCs/>
              </w:rPr>
            </w:pPr>
            <w:r>
              <w:rPr>
                <w:b/>
                <w:bCs/>
              </w:rPr>
              <w:t>Försörjningsberedskapsavgift</w:t>
            </w:r>
          </w:p>
        </w:tc>
        <w:tc>
          <w:tcPr>
            <w:tcW w:w="1182" w:type="dxa"/>
            <w:tcBorders>
              <w:top w:val="nil"/>
              <w:left w:val="nil"/>
              <w:bottom w:val="nil"/>
              <w:right w:val="nil"/>
            </w:tcBorders>
            <w:shd w:val="clear" w:color="auto" w:fill="auto"/>
            <w:hideMark/>
          </w:tcPr>
          <w:p w:rsidR="001922FE" w:rsidRPr="001F7DEB" w:rsidRDefault="001922FE" w:rsidP="00AC2774">
            <w:pPr>
              <w:rPr>
                <w:b/>
                <w:bCs/>
              </w:rPr>
            </w:pPr>
            <w:r>
              <w:rPr>
                <w:b/>
                <w:bCs/>
              </w:rPr>
              <w:t>Sammanlagt</w:t>
            </w:r>
          </w:p>
        </w:tc>
      </w:tr>
      <w:tr w:rsidR="001922FE" w:rsidRPr="001F7DEB" w:rsidTr="00AC2774">
        <w:trPr>
          <w:trHeight w:val="243"/>
        </w:trPr>
        <w:tc>
          <w:tcPr>
            <w:tcW w:w="3119" w:type="dxa"/>
            <w:tcBorders>
              <w:top w:val="nil"/>
              <w:left w:val="nil"/>
              <w:bottom w:val="nil"/>
              <w:right w:val="nil"/>
            </w:tcBorders>
            <w:shd w:val="clear" w:color="auto" w:fill="auto"/>
            <w:hideMark/>
          </w:tcPr>
          <w:p w:rsidR="001922FE" w:rsidRPr="001F7DEB" w:rsidRDefault="001922FE" w:rsidP="00AC2774">
            <w:pPr>
              <w:rPr>
                <w:b/>
              </w:rPr>
            </w:pPr>
          </w:p>
        </w:tc>
        <w:tc>
          <w:tcPr>
            <w:tcW w:w="1417" w:type="dxa"/>
            <w:tcBorders>
              <w:top w:val="nil"/>
              <w:left w:val="nil"/>
              <w:bottom w:val="nil"/>
              <w:right w:val="nil"/>
            </w:tcBorders>
            <w:shd w:val="clear" w:color="auto" w:fill="auto"/>
            <w:hideMark/>
          </w:tcPr>
          <w:p w:rsidR="001922FE" w:rsidRPr="001F7DEB" w:rsidRDefault="001922FE" w:rsidP="00AC2774">
            <w:pPr>
              <w:rPr>
                <w:b/>
              </w:rPr>
            </w:pPr>
          </w:p>
        </w:tc>
        <w:tc>
          <w:tcPr>
            <w:tcW w:w="1276" w:type="dxa"/>
            <w:tcBorders>
              <w:top w:val="nil"/>
              <w:left w:val="nil"/>
              <w:bottom w:val="nil"/>
              <w:right w:val="nil"/>
            </w:tcBorders>
            <w:shd w:val="clear" w:color="auto" w:fill="auto"/>
            <w:hideMark/>
          </w:tcPr>
          <w:p w:rsidR="001922FE" w:rsidRPr="001F7DEB" w:rsidRDefault="001922FE" w:rsidP="00AC2774">
            <w:pPr>
              <w:rPr>
                <w:b/>
              </w:rPr>
            </w:pPr>
          </w:p>
        </w:tc>
        <w:tc>
          <w:tcPr>
            <w:tcW w:w="1134" w:type="dxa"/>
            <w:tcBorders>
              <w:top w:val="nil"/>
              <w:left w:val="nil"/>
              <w:bottom w:val="nil"/>
              <w:right w:val="nil"/>
            </w:tcBorders>
            <w:shd w:val="clear" w:color="auto" w:fill="auto"/>
            <w:hideMark/>
          </w:tcPr>
          <w:p w:rsidR="001922FE" w:rsidRPr="001F7DEB" w:rsidRDefault="001922FE" w:rsidP="00AC2774">
            <w:pPr>
              <w:rPr>
                <w:b/>
                <w:bCs/>
              </w:rPr>
            </w:pPr>
          </w:p>
        </w:tc>
        <w:tc>
          <w:tcPr>
            <w:tcW w:w="1182" w:type="dxa"/>
            <w:tcBorders>
              <w:top w:val="nil"/>
              <w:left w:val="nil"/>
              <w:bottom w:val="nil"/>
              <w:right w:val="nil"/>
            </w:tcBorders>
            <w:shd w:val="clear" w:color="auto" w:fill="auto"/>
            <w:hideMark/>
          </w:tcPr>
          <w:p w:rsidR="001922FE" w:rsidRPr="001F7DEB" w:rsidRDefault="001922FE" w:rsidP="00AC2774">
            <w:pPr>
              <w:rPr>
                <w:b/>
                <w:bCs/>
              </w:rPr>
            </w:pPr>
          </w:p>
        </w:tc>
      </w:tr>
      <w:tr w:rsidR="001922FE" w:rsidRPr="001F7DEB" w:rsidTr="00AC2774">
        <w:trPr>
          <w:trHeight w:val="300"/>
        </w:trPr>
        <w:tc>
          <w:tcPr>
            <w:tcW w:w="3119" w:type="dxa"/>
            <w:tcBorders>
              <w:top w:val="nil"/>
              <w:left w:val="nil"/>
              <w:bottom w:val="nil"/>
              <w:right w:val="nil"/>
            </w:tcBorders>
            <w:shd w:val="clear" w:color="auto" w:fill="auto"/>
            <w:hideMark/>
          </w:tcPr>
          <w:p w:rsidR="001922FE" w:rsidRPr="001F7DEB" w:rsidRDefault="001922FE" w:rsidP="00AC2774">
            <w:r>
              <w:t>Elström cent/kWh</w:t>
            </w:r>
          </w:p>
        </w:tc>
        <w:tc>
          <w:tcPr>
            <w:tcW w:w="1417" w:type="dxa"/>
            <w:tcBorders>
              <w:top w:val="nil"/>
              <w:left w:val="nil"/>
              <w:bottom w:val="nil"/>
              <w:right w:val="nil"/>
            </w:tcBorders>
            <w:shd w:val="clear" w:color="auto" w:fill="auto"/>
            <w:hideMark/>
          </w:tcPr>
          <w:p w:rsidR="001922FE" w:rsidRPr="001F7DEB" w:rsidRDefault="001922FE" w:rsidP="00AC2774"/>
        </w:tc>
        <w:tc>
          <w:tcPr>
            <w:tcW w:w="1276" w:type="dxa"/>
            <w:tcBorders>
              <w:top w:val="nil"/>
              <w:left w:val="nil"/>
              <w:bottom w:val="nil"/>
              <w:right w:val="nil"/>
            </w:tcBorders>
            <w:shd w:val="clear" w:color="auto" w:fill="auto"/>
            <w:hideMark/>
          </w:tcPr>
          <w:p w:rsidR="001922FE" w:rsidRPr="001F7DEB" w:rsidRDefault="001922FE" w:rsidP="00AC2774"/>
        </w:tc>
        <w:tc>
          <w:tcPr>
            <w:tcW w:w="1134" w:type="dxa"/>
            <w:tcBorders>
              <w:top w:val="nil"/>
              <w:left w:val="nil"/>
              <w:bottom w:val="nil"/>
              <w:right w:val="nil"/>
            </w:tcBorders>
            <w:shd w:val="clear" w:color="auto" w:fill="auto"/>
            <w:hideMark/>
          </w:tcPr>
          <w:p w:rsidR="001922FE" w:rsidRPr="001F7DEB" w:rsidRDefault="001922FE" w:rsidP="00AC2774"/>
        </w:tc>
        <w:tc>
          <w:tcPr>
            <w:tcW w:w="1182" w:type="dxa"/>
            <w:tcBorders>
              <w:top w:val="nil"/>
              <w:left w:val="nil"/>
              <w:bottom w:val="nil"/>
              <w:right w:val="nil"/>
            </w:tcBorders>
            <w:shd w:val="clear" w:color="auto" w:fill="auto"/>
            <w:hideMark/>
          </w:tcPr>
          <w:p w:rsidR="001922FE" w:rsidRPr="001F7DEB" w:rsidRDefault="001922FE" w:rsidP="00AC2774"/>
        </w:tc>
      </w:tr>
      <w:tr w:rsidR="001922FE" w:rsidRPr="001F7DEB" w:rsidTr="00AC2774">
        <w:trPr>
          <w:trHeight w:val="300"/>
        </w:trPr>
        <w:tc>
          <w:tcPr>
            <w:tcW w:w="3119" w:type="dxa"/>
            <w:tcBorders>
              <w:top w:val="nil"/>
              <w:left w:val="nil"/>
              <w:bottom w:val="nil"/>
              <w:right w:val="nil"/>
            </w:tcBorders>
            <w:shd w:val="clear" w:color="auto" w:fill="auto"/>
            <w:hideMark/>
          </w:tcPr>
          <w:p w:rsidR="001922FE" w:rsidRPr="001F7DEB" w:rsidRDefault="001922FE" w:rsidP="00AC2774">
            <w:r>
              <w:t>– skatteklass I</w:t>
            </w:r>
          </w:p>
        </w:tc>
        <w:tc>
          <w:tcPr>
            <w:tcW w:w="1417" w:type="dxa"/>
            <w:tcBorders>
              <w:top w:val="nil"/>
              <w:left w:val="nil"/>
              <w:bottom w:val="nil"/>
              <w:right w:val="nil"/>
            </w:tcBorders>
            <w:shd w:val="clear" w:color="auto" w:fill="auto"/>
            <w:hideMark/>
          </w:tcPr>
          <w:p w:rsidR="001922FE" w:rsidRPr="001F7DEB" w:rsidRDefault="001922FE" w:rsidP="00AC2774">
            <w:r>
              <w:t>1</w:t>
            </w:r>
          </w:p>
        </w:tc>
        <w:tc>
          <w:tcPr>
            <w:tcW w:w="1276" w:type="dxa"/>
            <w:tcBorders>
              <w:top w:val="nil"/>
              <w:left w:val="nil"/>
              <w:bottom w:val="nil"/>
              <w:right w:val="nil"/>
            </w:tcBorders>
            <w:shd w:val="clear" w:color="auto" w:fill="auto"/>
            <w:hideMark/>
          </w:tcPr>
          <w:p w:rsidR="001922FE" w:rsidRPr="001F7DEB" w:rsidRDefault="001922FE" w:rsidP="00AC2774">
            <w:r>
              <w:t>2,24</w:t>
            </w:r>
          </w:p>
        </w:tc>
        <w:tc>
          <w:tcPr>
            <w:tcW w:w="1134" w:type="dxa"/>
            <w:tcBorders>
              <w:top w:val="nil"/>
              <w:left w:val="nil"/>
              <w:bottom w:val="nil"/>
              <w:right w:val="nil"/>
            </w:tcBorders>
            <w:shd w:val="clear" w:color="auto" w:fill="auto"/>
            <w:hideMark/>
          </w:tcPr>
          <w:p w:rsidR="001922FE" w:rsidRPr="001F7DEB" w:rsidRDefault="001922FE" w:rsidP="00AC2774">
            <w:r>
              <w:t>0,013</w:t>
            </w:r>
          </w:p>
        </w:tc>
        <w:tc>
          <w:tcPr>
            <w:tcW w:w="1182" w:type="dxa"/>
            <w:tcBorders>
              <w:top w:val="nil"/>
              <w:left w:val="nil"/>
              <w:bottom w:val="nil"/>
              <w:right w:val="nil"/>
            </w:tcBorders>
            <w:shd w:val="clear" w:color="auto" w:fill="auto"/>
            <w:hideMark/>
          </w:tcPr>
          <w:p w:rsidR="001922FE" w:rsidRPr="001F7DEB" w:rsidRDefault="001922FE" w:rsidP="00AC2774">
            <w:r>
              <w:t>2,253</w:t>
            </w:r>
          </w:p>
        </w:tc>
      </w:tr>
      <w:tr w:rsidR="001922FE" w:rsidRPr="001F7DEB" w:rsidTr="00AC2774">
        <w:trPr>
          <w:trHeight w:val="300"/>
        </w:trPr>
        <w:tc>
          <w:tcPr>
            <w:tcW w:w="3119" w:type="dxa"/>
            <w:tcBorders>
              <w:top w:val="nil"/>
              <w:left w:val="nil"/>
              <w:bottom w:val="nil"/>
              <w:right w:val="nil"/>
            </w:tcBorders>
            <w:shd w:val="clear" w:color="auto" w:fill="auto"/>
            <w:hideMark/>
          </w:tcPr>
          <w:p w:rsidR="001922FE" w:rsidRPr="001F7DEB" w:rsidRDefault="001922FE" w:rsidP="00AC2774">
            <w:r>
              <w:t>– skatteklass II</w:t>
            </w:r>
          </w:p>
        </w:tc>
        <w:tc>
          <w:tcPr>
            <w:tcW w:w="1417" w:type="dxa"/>
            <w:tcBorders>
              <w:top w:val="nil"/>
              <w:left w:val="nil"/>
              <w:bottom w:val="nil"/>
              <w:right w:val="nil"/>
            </w:tcBorders>
            <w:shd w:val="clear" w:color="auto" w:fill="auto"/>
            <w:hideMark/>
          </w:tcPr>
          <w:p w:rsidR="001922FE" w:rsidRPr="001F7DEB" w:rsidRDefault="001922FE" w:rsidP="00AC2774">
            <w:r>
              <w:t>2</w:t>
            </w:r>
          </w:p>
        </w:tc>
        <w:tc>
          <w:tcPr>
            <w:tcW w:w="1276" w:type="dxa"/>
            <w:tcBorders>
              <w:top w:val="nil"/>
              <w:left w:val="nil"/>
              <w:bottom w:val="nil"/>
              <w:right w:val="nil"/>
            </w:tcBorders>
            <w:shd w:val="clear" w:color="auto" w:fill="auto"/>
            <w:hideMark/>
          </w:tcPr>
          <w:p w:rsidR="001922FE" w:rsidRPr="001F7DEB" w:rsidRDefault="001922FE" w:rsidP="00AC2774">
            <w:r>
              <w:t>0,69</w:t>
            </w:r>
          </w:p>
        </w:tc>
        <w:tc>
          <w:tcPr>
            <w:tcW w:w="1134" w:type="dxa"/>
            <w:tcBorders>
              <w:top w:val="nil"/>
              <w:left w:val="nil"/>
              <w:bottom w:val="nil"/>
              <w:right w:val="nil"/>
            </w:tcBorders>
            <w:shd w:val="clear" w:color="auto" w:fill="auto"/>
            <w:hideMark/>
          </w:tcPr>
          <w:p w:rsidR="001922FE" w:rsidRPr="001F7DEB" w:rsidRDefault="001922FE" w:rsidP="00AC2774">
            <w:r>
              <w:t>0,013</w:t>
            </w:r>
          </w:p>
        </w:tc>
        <w:tc>
          <w:tcPr>
            <w:tcW w:w="1182" w:type="dxa"/>
            <w:tcBorders>
              <w:top w:val="nil"/>
              <w:left w:val="nil"/>
              <w:bottom w:val="nil"/>
              <w:right w:val="nil"/>
            </w:tcBorders>
            <w:shd w:val="clear" w:color="auto" w:fill="auto"/>
            <w:hideMark/>
          </w:tcPr>
          <w:p w:rsidR="001922FE" w:rsidRPr="001F7DEB" w:rsidRDefault="001922FE" w:rsidP="00AC2774">
            <w:r>
              <w:t>0,703</w:t>
            </w:r>
          </w:p>
        </w:tc>
      </w:tr>
      <w:tr w:rsidR="001922FE" w:rsidRPr="001F7DEB" w:rsidTr="00AC2774">
        <w:trPr>
          <w:trHeight w:val="300"/>
        </w:trPr>
        <w:tc>
          <w:tcPr>
            <w:tcW w:w="3119" w:type="dxa"/>
            <w:tcBorders>
              <w:top w:val="nil"/>
              <w:left w:val="nil"/>
              <w:bottom w:val="nil"/>
              <w:right w:val="nil"/>
            </w:tcBorders>
            <w:shd w:val="clear" w:color="auto" w:fill="auto"/>
            <w:hideMark/>
          </w:tcPr>
          <w:p w:rsidR="001922FE" w:rsidRPr="001F7DEB" w:rsidRDefault="001922FE" w:rsidP="00AC2774">
            <w:r>
              <w:t>Tallolja cent/kg</w:t>
            </w:r>
          </w:p>
        </w:tc>
        <w:tc>
          <w:tcPr>
            <w:tcW w:w="1417" w:type="dxa"/>
            <w:tcBorders>
              <w:top w:val="nil"/>
              <w:left w:val="nil"/>
              <w:bottom w:val="nil"/>
              <w:right w:val="nil"/>
            </w:tcBorders>
            <w:shd w:val="clear" w:color="auto" w:fill="auto"/>
            <w:hideMark/>
          </w:tcPr>
          <w:p w:rsidR="001922FE" w:rsidRPr="001F7DEB" w:rsidRDefault="001922FE" w:rsidP="00AC2774">
            <w:r>
              <w:t>3</w:t>
            </w:r>
          </w:p>
        </w:tc>
        <w:tc>
          <w:tcPr>
            <w:tcW w:w="1276" w:type="dxa"/>
            <w:tcBorders>
              <w:top w:val="nil"/>
              <w:left w:val="nil"/>
              <w:bottom w:val="nil"/>
              <w:right w:val="nil"/>
            </w:tcBorders>
            <w:shd w:val="clear" w:color="auto" w:fill="auto"/>
            <w:hideMark/>
          </w:tcPr>
          <w:p w:rsidR="001922FE" w:rsidRPr="001F7DEB" w:rsidRDefault="001922FE" w:rsidP="00AC2774">
            <w:r>
              <w:t>27,51</w:t>
            </w:r>
          </w:p>
        </w:tc>
        <w:tc>
          <w:tcPr>
            <w:tcW w:w="1134" w:type="dxa"/>
            <w:tcBorders>
              <w:top w:val="nil"/>
              <w:left w:val="nil"/>
              <w:bottom w:val="nil"/>
              <w:right w:val="nil"/>
            </w:tcBorders>
            <w:shd w:val="clear" w:color="auto" w:fill="auto"/>
            <w:hideMark/>
          </w:tcPr>
          <w:p w:rsidR="001922FE" w:rsidRPr="001F7DEB" w:rsidRDefault="001922FE" w:rsidP="00AC2774">
            <w:r>
              <w:t>0,00</w:t>
            </w:r>
          </w:p>
        </w:tc>
        <w:tc>
          <w:tcPr>
            <w:tcW w:w="1182" w:type="dxa"/>
            <w:tcBorders>
              <w:top w:val="nil"/>
              <w:left w:val="nil"/>
              <w:bottom w:val="nil"/>
              <w:right w:val="nil"/>
            </w:tcBorders>
            <w:shd w:val="clear" w:color="auto" w:fill="auto"/>
            <w:hideMark/>
          </w:tcPr>
          <w:p w:rsidR="001922FE" w:rsidRPr="001F7DEB" w:rsidRDefault="001922FE" w:rsidP="00AC2774">
            <w:r>
              <w:t>27,51</w:t>
            </w:r>
          </w:p>
        </w:tc>
      </w:tr>
      <w:tr w:rsidR="001922FE" w:rsidRPr="001F7DEB" w:rsidTr="00AC2774">
        <w:trPr>
          <w:trHeight w:val="300"/>
        </w:trPr>
        <w:tc>
          <w:tcPr>
            <w:tcW w:w="3119" w:type="dxa"/>
            <w:tcBorders>
              <w:top w:val="nil"/>
              <w:left w:val="nil"/>
              <w:bottom w:val="nil"/>
              <w:right w:val="nil"/>
            </w:tcBorders>
            <w:shd w:val="clear" w:color="auto" w:fill="auto"/>
            <w:hideMark/>
          </w:tcPr>
          <w:p w:rsidR="001922FE" w:rsidRPr="001F7DEB" w:rsidRDefault="001922FE" w:rsidP="00AC2774">
            <w:r>
              <w:t>Bränntorv euro/MWh</w:t>
            </w:r>
          </w:p>
        </w:tc>
        <w:tc>
          <w:tcPr>
            <w:tcW w:w="1417" w:type="dxa"/>
            <w:tcBorders>
              <w:top w:val="nil"/>
              <w:left w:val="nil"/>
              <w:bottom w:val="nil"/>
              <w:right w:val="nil"/>
            </w:tcBorders>
            <w:shd w:val="clear" w:color="auto" w:fill="auto"/>
            <w:hideMark/>
          </w:tcPr>
          <w:p w:rsidR="001922FE" w:rsidRPr="001F7DEB" w:rsidRDefault="001922FE" w:rsidP="00AC2774">
            <w:r>
              <w:t>4</w:t>
            </w:r>
          </w:p>
        </w:tc>
        <w:tc>
          <w:tcPr>
            <w:tcW w:w="1276" w:type="dxa"/>
            <w:tcBorders>
              <w:top w:val="nil"/>
              <w:left w:val="nil"/>
              <w:bottom w:val="nil"/>
              <w:right w:val="nil"/>
            </w:tcBorders>
            <w:shd w:val="clear" w:color="auto" w:fill="auto"/>
            <w:hideMark/>
          </w:tcPr>
          <w:p w:rsidR="001922FE" w:rsidRPr="001F7DEB" w:rsidRDefault="001922FE" w:rsidP="00AC2774">
            <w:r>
              <w:t>3,00</w:t>
            </w:r>
          </w:p>
        </w:tc>
        <w:tc>
          <w:tcPr>
            <w:tcW w:w="1134" w:type="dxa"/>
            <w:tcBorders>
              <w:top w:val="nil"/>
              <w:left w:val="nil"/>
              <w:bottom w:val="nil"/>
              <w:right w:val="nil"/>
            </w:tcBorders>
            <w:shd w:val="clear" w:color="auto" w:fill="auto"/>
            <w:hideMark/>
          </w:tcPr>
          <w:p w:rsidR="001922FE" w:rsidRPr="001F7DEB" w:rsidRDefault="001922FE" w:rsidP="00AC2774">
            <w:r>
              <w:t>0,00</w:t>
            </w:r>
          </w:p>
        </w:tc>
        <w:tc>
          <w:tcPr>
            <w:tcW w:w="1182" w:type="dxa"/>
            <w:tcBorders>
              <w:top w:val="nil"/>
              <w:left w:val="nil"/>
              <w:bottom w:val="nil"/>
              <w:right w:val="nil"/>
            </w:tcBorders>
            <w:shd w:val="clear" w:color="auto" w:fill="auto"/>
            <w:hideMark/>
          </w:tcPr>
          <w:p w:rsidR="001922FE" w:rsidRPr="001F7DEB" w:rsidRDefault="001922FE" w:rsidP="00AC2774">
            <w:r>
              <w:t>3,00</w:t>
            </w:r>
          </w:p>
        </w:tc>
      </w:tr>
    </w:tbl>
    <w:p w:rsidR="001922FE" w:rsidRDefault="001922FE" w:rsidP="001922FE">
      <w:pPr>
        <w:rPr>
          <w:b/>
        </w:rPr>
      </w:pPr>
    </w:p>
    <w:p w:rsidR="001922FE" w:rsidRDefault="001922FE" w:rsidP="001922FE">
      <w:pPr>
        <w:rPr>
          <w:b/>
        </w:rPr>
      </w:pPr>
    </w:p>
    <w:p w:rsidR="001922FE" w:rsidRPr="004746CC" w:rsidRDefault="001922FE" w:rsidP="001922FE">
      <w:pPr>
        <w:rPr>
          <w:b/>
        </w:rPr>
      </w:pPr>
      <w:r>
        <w:rPr>
          <w:b/>
        </w:rPr>
        <w:t>3. Lagen om ändring av 4 § i lagen om återbäring av punktskatt på vissa energiprodukter som använts inom jordbruket</w:t>
      </w:r>
    </w:p>
    <w:p w:rsidR="001922FE" w:rsidRDefault="001922FE" w:rsidP="001922FE"/>
    <w:p w:rsidR="001922FE" w:rsidRDefault="001922FE" w:rsidP="001922FE">
      <w:r>
        <w:t>I enlighet med riksdagens beslut</w:t>
      </w:r>
    </w:p>
    <w:p w:rsidR="001922FE" w:rsidRDefault="001922FE" w:rsidP="001922FE">
      <w:r>
        <w:rPr>
          <w:i/>
          <w:iCs/>
        </w:rPr>
        <w:t>fogas</w:t>
      </w:r>
      <w:r>
        <w:t xml:space="preserve"> till 4 § i lagen om punktskatt på vissa energiprodukter som använts inom jordbruket (603/2006) sådan den lyder i lagarna 1186/2014 och 247/2018, ett nytt 3 mom. som följer:</w:t>
      </w:r>
    </w:p>
    <w:p w:rsidR="001922FE" w:rsidRDefault="001922FE" w:rsidP="001922FE"/>
    <w:p w:rsidR="001922FE" w:rsidRDefault="001922FE" w:rsidP="001922FE"/>
    <w:p w:rsidR="001922FE" w:rsidRDefault="001922FE" w:rsidP="001922FE"/>
    <w:p w:rsidR="001922FE" w:rsidRDefault="001922FE" w:rsidP="001922FE">
      <w:r>
        <w:t>4 §</w:t>
      </w:r>
    </w:p>
    <w:p w:rsidR="001922FE" w:rsidRDefault="001922FE" w:rsidP="001922FE">
      <w:r>
        <w:t>Skatteåterbäringens belopp</w:t>
      </w:r>
    </w:p>
    <w:p w:rsidR="001922FE" w:rsidRDefault="001922FE" w:rsidP="001922FE"/>
    <w:p w:rsidR="001922FE" w:rsidRDefault="001922FE" w:rsidP="001922FE">
      <w:r>
        <w:t>— — — — — — — — — — — — — — — — — — — — — — — — — — — — — —</w:t>
      </w:r>
    </w:p>
    <w:p w:rsidR="001922FE" w:rsidRDefault="001922FE" w:rsidP="001922FE">
      <w:r>
        <w:t>Utöver vad som föreskrivs i 1 mom. återbärs till sökanden punktskatt till ett belopp av 7,5 cent per liter för lätt brännolja som använts i jordbruket under skatteåret 2018.</w:t>
      </w:r>
    </w:p>
    <w:p w:rsidR="001922FE" w:rsidRDefault="001922FE" w:rsidP="001922FE">
      <w:pPr>
        <w:pBdr>
          <w:bottom w:val="single" w:sz="6" w:space="1" w:color="auto"/>
        </w:pBdr>
      </w:pPr>
    </w:p>
    <w:p w:rsidR="001922FE" w:rsidRDefault="001922FE" w:rsidP="001922FE">
      <w:r>
        <w:t>_____________________</w:t>
      </w:r>
    </w:p>
    <w:p w:rsidR="001922FE" w:rsidRDefault="001922FE" w:rsidP="001922FE">
      <w:r>
        <w:t>Denna lag träder i kraft vid en tidpunkt som bestäms genom förordning av statsrådet.</w:t>
      </w:r>
    </w:p>
    <w:p w:rsidR="001922FE" w:rsidRDefault="001922FE" w:rsidP="001922FE"/>
    <w:p w:rsidR="001922FE" w:rsidRDefault="001922FE" w:rsidP="001922FE">
      <w:r>
        <w:t>Helsingfors den     20</w:t>
      </w:r>
    </w:p>
    <w:p w:rsidR="001922FE" w:rsidRDefault="001922FE" w:rsidP="001922FE"/>
    <w:p w:rsidR="00401D6C" w:rsidRDefault="00401D6C"/>
    <w:sectPr w:rsidR="00401D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40F7"/>
    <w:multiLevelType w:val="hybridMultilevel"/>
    <w:tmpl w:val="18803DD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 w15:restartNumberingAfterBreak="0">
    <w:nsid w:val="0B903FF4"/>
    <w:multiLevelType w:val="hybridMultilevel"/>
    <w:tmpl w:val="C576FBA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5" w15:restartNumberingAfterBreak="0">
    <w:nsid w:val="0EE774FE"/>
    <w:multiLevelType w:val="hybridMultilevel"/>
    <w:tmpl w:val="2A6A816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14FD6D84"/>
    <w:multiLevelType w:val="hybridMultilevel"/>
    <w:tmpl w:val="5D5853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AAA2F84"/>
    <w:multiLevelType w:val="hybridMultilevel"/>
    <w:tmpl w:val="21925F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731CC6"/>
    <w:multiLevelType w:val="hybridMultilevel"/>
    <w:tmpl w:val="CAE067A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27504FDC"/>
    <w:multiLevelType w:val="hybridMultilevel"/>
    <w:tmpl w:val="5A26C862"/>
    <w:lvl w:ilvl="0" w:tplc="0A723468">
      <w:start w:val="4"/>
      <w:numFmt w:val="decimal"/>
      <w:lvlText w:val="%1"/>
      <w:lvlJc w:val="left"/>
      <w:pPr>
        <w:ind w:left="3600" w:hanging="360"/>
      </w:pPr>
      <w:rPr>
        <w:rFonts w:hint="default"/>
      </w:rPr>
    </w:lvl>
    <w:lvl w:ilvl="1" w:tplc="040B0019" w:tentative="1">
      <w:start w:val="1"/>
      <w:numFmt w:val="lowerLetter"/>
      <w:lvlText w:val="%2."/>
      <w:lvlJc w:val="left"/>
      <w:pPr>
        <w:ind w:left="4320" w:hanging="360"/>
      </w:pPr>
    </w:lvl>
    <w:lvl w:ilvl="2" w:tplc="040B001B" w:tentative="1">
      <w:start w:val="1"/>
      <w:numFmt w:val="lowerRoman"/>
      <w:lvlText w:val="%3."/>
      <w:lvlJc w:val="right"/>
      <w:pPr>
        <w:ind w:left="5040" w:hanging="180"/>
      </w:pPr>
    </w:lvl>
    <w:lvl w:ilvl="3" w:tplc="040B000F" w:tentative="1">
      <w:start w:val="1"/>
      <w:numFmt w:val="decimal"/>
      <w:lvlText w:val="%4."/>
      <w:lvlJc w:val="left"/>
      <w:pPr>
        <w:ind w:left="5760" w:hanging="360"/>
      </w:pPr>
    </w:lvl>
    <w:lvl w:ilvl="4" w:tplc="040B0019" w:tentative="1">
      <w:start w:val="1"/>
      <w:numFmt w:val="lowerLetter"/>
      <w:lvlText w:val="%5."/>
      <w:lvlJc w:val="left"/>
      <w:pPr>
        <w:ind w:left="6480" w:hanging="360"/>
      </w:pPr>
    </w:lvl>
    <w:lvl w:ilvl="5" w:tplc="040B001B" w:tentative="1">
      <w:start w:val="1"/>
      <w:numFmt w:val="lowerRoman"/>
      <w:lvlText w:val="%6."/>
      <w:lvlJc w:val="right"/>
      <w:pPr>
        <w:ind w:left="7200" w:hanging="180"/>
      </w:pPr>
    </w:lvl>
    <w:lvl w:ilvl="6" w:tplc="040B000F" w:tentative="1">
      <w:start w:val="1"/>
      <w:numFmt w:val="decimal"/>
      <w:lvlText w:val="%7."/>
      <w:lvlJc w:val="left"/>
      <w:pPr>
        <w:ind w:left="7920" w:hanging="360"/>
      </w:pPr>
    </w:lvl>
    <w:lvl w:ilvl="7" w:tplc="040B0019" w:tentative="1">
      <w:start w:val="1"/>
      <w:numFmt w:val="lowerLetter"/>
      <w:lvlText w:val="%8."/>
      <w:lvlJc w:val="left"/>
      <w:pPr>
        <w:ind w:left="8640" w:hanging="360"/>
      </w:pPr>
    </w:lvl>
    <w:lvl w:ilvl="8" w:tplc="040B001B" w:tentative="1">
      <w:start w:val="1"/>
      <w:numFmt w:val="lowerRoman"/>
      <w:lvlText w:val="%9."/>
      <w:lvlJc w:val="right"/>
      <w:pPr>
        <w:ind w:left="9360" w:hanging="180"/>
      </w:pPr>
    </w:lvl>
  </w:abstractNum>
  <w:abstractNum w:abstractNumId="10" w15:restartNumberingAfterBreak="0">
    <w:nsid w:val="2A1D453A"/>
    <w:multiLevelType w:val="hybridMultilevel"/>
    <w:tmpl w:val="16EA766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31037BC3"/>
    <w:multiLevelType w:val="hybridMultilevel"/>
    <w:tmpl w:val="90A0EFA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31AF3CFE"/>
    <w:multiLevelType w:val="hybridMultilevel"/>
    <w:tmpl w:val="E886125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6772621"/>
    <w:multiLevelType w:val="hybridMultilevel"/>
    <w:tmpl w:val="0184A508"/>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40B47FCF"/>
    <w:multiLevelType w:val="hybridMultilevel"/>
    <w:tmpl w:val="87449E66"/>
    <w:lvl w:ilvl="0" w:tplc="37E602D2">
      <w:start w:val="6"/>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6" w15:restartNumberingAfterBreak="0">
    <w:nsid w:val="4E794E81"/>
    <w:multiLevelType w:val="hybridMultilevel"/>
    <w:tmpl w:val="CAA0F724"/>
    <w:lvl w:ilvl="0" w:tplc="040B000F">
      <w:start w:val="1"/>
      <w:numFmt w:val="decimal"/>
      <w:lvlText w:val="%1."/>
      <w:lvlJc w:val="left"/>
      <w:pPr>
        <w:ind w:left="720" w:hanging="360"/>
      </w:p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 w15:restartNumberingAfterBreak="0">
    <w:nsid w:val="4F5A6767"/>
    <w:multiLevelType w:val="multilevel"/>
    <w:tmpl w:val="6414A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023056"/>
    <w:multiLevelType w:val="hybridMultilevel"/>
    <w:tmpl w:val="DB9ECD54"/>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54812D5B"/>
    <w:multiLevelType w:val="hybridMultilevel"/>
    <w:tmpl w:val="2D2EB4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A60DBF"/>
    <w:multiLevelType w:val="hybridMultilevel"/>
    <w:tmpl w:val="0DDAD3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1"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DE4442F"/>
    <w:multiLevelType w:val="hybridMultilevel"/>
    <w:tmpl w:val="EDD0061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3"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CA41482"/>
    <w:multiLevelType w:val="hybridMultilevel"/>
    <w:tmpl w:val="21645504"/>
    <w:lvl w:ilvl="0" w:tplc="FA9CF0D8">
      <w:start w:val="6"/>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5" w15:restartNumberingAfterBreak="0">
    <w:nsid w:val="72A27603"/>
    <w:multiLevelType w:val="multilevel"/>
    <w:tmpl w:val="873480B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AE02BA9"/>
    <w:multiLevelType w:val="hybridMultilevel"/>
    <w:tmpl w:val="816A3B2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 w15:restartNumberingAfterBreak="0">
    <w:nsid w:val="7C1745B7"/>
    <w:multiLevelType w:val="hybridMultilevel"/>
    <w:tmpl w:val="71A415A6"/>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29" w15:restartNumberingAfterBreak="0">
    <w:nsid w:val="7E543E08"/>
    <w:multiLevelType w:val="hybridMultilevel"/>
    <w:tmpl w:val="DEB8ED9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21"/>
  </w:num>
  <w:num w:numId="2">
    <w:abstractNumId w:val="28"/>
  </w:num>
  <w:num w:numId="3">
    <w:abstractNumId w:val="1"/>
  </w:num>
  <w:num w:numId="4">
    <w:abstractNumId w:val="2"/>
  </w:num>
  <w:num w:numId="5">
    <w:abstractNumId w:val="23"/>
  </w:num>
  <w:num w:numId="6">
    <w:abstractNumId w:val="15"/>
  </w:num>
  <w:num w:numId="7">
    <w:abstractNumId w:val="4"/>
  </w:num>
  <w:num w:numId="8">
    <w:abstractNumId w:val="22"/>
  </w:num>
  <w:num w:numId="9">
    <w:abstractNumId w:val="25"/>
  </w:num>
  <w:num w:numId="10">
    <w:abstractNumId w:val="20"/>
  </w:num>
  <w:num w:numId="11">
    <w:abstractNumId w:val="5"/>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6"/>
  </w:num>
  <w:num w:numId="14">
    <w:abstractNumId w:val="7"/>
  </w:num>
  <w:num w:numId="15">
    <w:abstractNumId w:val="3"/>
  </w:num>
  <w:num w:numId="16">
    <w:abstractNumId w:val="18"/>
  </w:num>
  <w:num w:numId="17">
    <w:abstractNumId w:val="13"/>
  </w:num>
  <w:num w:numId="18">
    <w:abstractNumId w:val="8"/>
  </w:num>
  <w:num w:numId="19">
    <w:abstractNumId w:val="10"/>
  </w:num>
  <w:num w:numId="20">
    <w:abstractNumId w:val="26"/>
  </w:num>
  <w:num w:numId="21">
    <w:abstractNumId w:val="27"/>
  </w:num>
  <w:num w:numId="22">
    <w:abstractNumId w:val="29"/>
  </w:num>
  <w:num w:numId="23">
    <w:abstractNumId w:val="11"/>
  </w:num>
  <w:num w:numId="24">
    <w:abstractNumId w:val="19"/>
  </w:num>
  <w:num w:numId="25">
    <w:abstractNumId w:val="17"/>
  </w:num>
  <w:num w:numId="26">
    <w:abstractNumId w:val="12"/>
  </w:num>
  <w:num w:numId="27">
    <w:abstractNumId w:val="9"/>
  </w:num>
  <w:num w:numId="28">
    <w:abstractNumId w:val="14"/>
  </w:num>
  <w:num w:numId="29">
    <w:abstractNumId w:val="24"/>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FE"/>
    <w:rsid w:val="001922FE"/>
    <w:rsid w:val="00401D6C"/>
    <w:rsid w:val="00705E04"/>
    <w:rsid w:val="00831145"/>
    <w:rsid w:val="00A67D82"/>
    <w:rsid w:val="00C920A0"/>
    <w:rsid w:val="00D65A39"/>
    <w:rsid w:val="00FC50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14806-F563-4BAF-A520-EDB791AD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1922FE"/>
    <w:pPr>
      <w:spacing w:after="0" w:line="240" w:lineRule="auto"/>
    </w:pPr>
    <w:rPr>
      <w:rFonts w:ascii="Times New Roman" w:eastAsia="Times New Roman" w:hAnsi="Times New Roman" w:cs="Times New Roman"/>
      <w:sz w:val="24"/>
      <w:szCs w:val="20"/>
    </w:rPr>
  </w:style>
  <w:style w:type="paragraph" w:styleId="Otsikko1">
    <w:name w:val="heading 1"/>
    <w:basedOn w:val="Normaali"/>
    <w:next w:val="Normaali"/>
    <w:link w:val="Otsikko1Char"/>
    <w:uiPriority w:val="9"/>
    <w:rsid w:val="001922F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922FE"/>
    <w:rPr>
      <w:rFonts w:asciiTheme="majorHAnsi" w:eastAsiaTheme="majorEastAsia" w:hAnsiTheme="majorHAnsi" w:cstheme="majorBidi"/>
      <w:b/>
      <w:bCs/>
      <w:color w:val="2E74B5" w:themeColor="accent1" w:themeShade="BF"/>
      <w:sz w:val="28"/>
      <w:szCs w:val="28"/>
    </w:rPr>
  </w:style>
  <w:style w:type="paragraph" w:customStyle="1" w:styleId="VMNormaaliSisentmtn">
    <w:name w:val="VM_Normaali_Sisentämätön"/>
    <w:qFormat/>
    <w:rsid w:val="001922FE"/>
    <w:pPr>
      <w:spacing w:after="0" w:line="240" w:lineRule="auto"/>
    </w:pPr>
    <w:rPr>
      <w:rFonts w:ascii="Times New Roman" w:eastAsia="Times New Roman" w:hAnsi="Times New Roman" w:cs="Times New Roman"/>
      <w:sz w:val="24"/>
      <w:szCs w:val="20"/>
      <w:lang w:eastAsia="fi-FI"/>
    </w:rPr>
  </w:style>
  <w:style w:type="paragraph" w:customStyle="1" w:styleId="VMAlatunniste">
    <w:name w:val="VM_Alatunniste"/>
    <w:basedOn w:val="VMNormaaliSisentmtn"/>
    <w:rsid w:val="001922FE"/>
    <w:rPr>
      <w:rFonts w:cs="Arial"/>
      <w:sz w:val="16"/>
      <w:szCs w:val="24"/>
    </w:rPr>
  </w:style>
  <w:style w:type="paragraph" w:customStyle="1" w:styleId="VMAsiakirjanidver">
    <w:name w:val="VM_Asiakirjan id&amp;ver"/>
    <w:basedOn w:val="VMNormaaliSisentmtn"/>
    <w:rsid w:val="001922FE"/>
    <w:rPr>
      <w:sz w:val="14"/>
    </w:rPr>
  </w:style>
  <w:style w:type="paragraph" w:customStyle="1" w:styleId="VMAsiakohta">
    <w:name w:val="VM_Asiakohta"/>
    <w:basedOn w:val="VMNormaaliSisentmtn"/>
    <w:next w:val="Normaali"/>
    <w:rsid w:val="001922FE"/>
    <w:pPr>
      <w:numPr>
        <w:numId w:val="1"/>
      </w:numPr>
      <w:spacing w:before="240" w:after="240"/>
    </w:pPr>
  </w:style>
  <w:style w:type="paragraph" w:customStyle="1" w:styleId="VMleipteksti">
    <w:name w:val="VM_leipäteksti"/>
    <w:basedOn w:val="VMNormaaliSisentmtn"/>
    <w:qFormat/>
    <w:rsid w:val="001922FE"/>
    <w:pPr>
      <w:ind w:left="2608"/>
    </w:pPr>
    <w:rPr>
      <w:szCs w:val="24"/>
    </w:rPr>
  </w:style>
  <w:style w:type="paragraph" w:customStyle="1" w:styleId="VMluettelonumeroin">
    <w:name w:val="VM_luettelo_numeroin"/>
    <w:basedOn w:val="VMleipteksti"/>
    <w:qFormat/>
    <w:rsid w:val="001922FE"/>
    <w:pPr>
      <w:numPr>
        <w:numId w:val="2"/>
      </w:numPr>
      <w:ind w:left="2965" w:hanging="357"/>
    </w:pPr>
  </w:style>
  <w:style w:type="paragraph" w:customStyle="1" w:styleId="VMLuettelonkappaletyyppi">
    <w:name w:val="VM_Luettelon kappaletyyppi"/>
    <w:basedOn w:val="VMleipteksti"/>
    <w:qFormat/>
    <w:rsid w:val="001922FE"/>
    <w:pPr>
      <w:numPr>
        <w:numId w:val="3"/>
      </w:numPr>
      <w:ind w:left="2965" w:hanging="357"/>
    </w:pPr>
  </w:style>
  <w:style w:type="paragraph" w:customStyle="1" w:styleId="VMLuettelotyylipallukka">
    <w:name w:val="VM_Luettelotyyli_pallukka"/>
    <w:basedOn w:val="VMleipteksti"/>
    <w:qFormat/>
    <w:rsid w:val="001922FE"/>
    <w:pPr>
      <w:numPr>
        <w:numId w:val="4"/>
      </w:numPr>
      <w:spacing w:after="120"/>
    </w:pPr>
  </w:style>
  <w:style w:type="paragraph" w:customStyle="1" w:styleId="VMmuistioleipteksti">
    <w:name w:val="VM_muistio_leipäteksti"/>
    <w:basedOn w:val="VMNormaaliSisentmtn"/>
    <w:rsid w:val="001922FE"/>
    <w:pPr>
      <w:ind w:left="1304"/>
    </w:pPr>
  </w:style>
  <w:style w:type="paragraph" w:customStyle="1" w:styleId="VMOtsikko1">
    <w:name w:val="VM_Otsikko 1"/>
    <w:basedOn w:val="VMNormaaliSisentmtn"/>
    <w:next w:val="VMleipteksti"/>
    <w:qFormat/>
    <w:rsid w:val="001922FE"/>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1922FE"/>
    <w:pPr>
      <w:spacing w:before="320" w:after="200"/>
      <w:outlineLvl w:val="1"/>
    </w:pPr>
    <w:rPr>
      <w:b/>
    </w:rPr>
  </w:style>
  <w:style w:type="paragraph" w:customStyle="1" w:styleId="VMOtsikko3">
    <w:name w:val="VM_Otsikko 3"/>
    <w:basedOn w:val="VMNormaaliSisentmtn"/>
    <w:next w:val="VMleipteksti"/>
    <w:qFormat/>
    <w:rsid w:val="001922FE"/>
    <w:pPr>
      <w:spacing w:before="320" w:after="200"/>
      <w:outlineLvl w:val="2"/>
    </w:pPr>
    <w:rPr>
      <w:i/>
    </w:rPr>
  </w:style>
  <w:style w:type="paragraph" w:customStyle="1" w:styleId="VMOtsikkonum1">
    <w:name w:val="VM_Otsikko_num 1"/>
    <w:basedOn w:val="VMOtsikko1"/>
    <w:next w:val="VMleipteksti"/>
    <w:qFormat/>
    <w:rsid w:val="001922FE"/>
    <w:pPr>
      <w:numPr>
        <w:numId w:val="7"/>
      </w:numPr>
      <w:ind w:left="227" w:hanging="227"/>
    </w:pPr>
  </w:style>
  <w:style w:type="paragraph" w:customStyle="1" w:styleId="VMOtsikkonum2">
    <w:name w:val="VM_Otsikko_num 2"/>
    <w:next w:val="VMleipteksti"/>
    <w:qFormat/>
    <w:rsid w:val="001922FE"/>
    <w:pPr>
      <w:numPr>
        <w:ilvl w:val="1"/>
        <w:numId w:val="7"/>
      </w:numPr>
      <w:spacing w:before="320" w:after="200" w:line="240" w:lineRule="auto"/>
      <w:ind w:left="397" w:hanging="397"/>
      <w:outlineLvl w:val="1"/>
    </w:pPr>
    <w:rPr>
      <w:rFonts w:ascii="Times New Roman" w:eastAsia="Times New Roman" w:hAnsi="Times New Roman" w:cs="Times New Roman"/>
      <w:b/>
      <w:sz w:val="24"/>
      <w:szCs w:val="20"/>
      <w:lang w:eastAsia="fi-FI"/>
    </w:rPr>
  </w:style>
  <w:style w:type="paragraph" w:customStyle="1" w:styleId="VMOtsikkonum3">
    <w:name w:val="VM_Otsikko_num 3"/>
    <w:basedOn w:val="VMOtsikko3"/>
    <w:next w:val="VMleipteksti"/>
    <w:qFormat/>
    <w:rsid w:val="001922FE"/>
    <w:pPr>
      <w:numPr>
        <w:ilvl w:val="2"/>
        <w:numId w:val="7"/>
      </w:numPr>
      <w:ind w:left="567" w:hanging="567"/>
    </w:pPr>
  </w:style>
  <w:style w:type="paragraph" w:customStyle="1" w:styleId="VMRiippuva">
    <w:name w:val="VM_Riippuva"/>
    <w:basedOn w:val="VMNormaaliSisentmtn"/>
    <w:next w:val="VMleipteksti"/>
    <w:qFormat/>
    <w:rsid w:val="001922FE"/>
    <w:pPr>
      <w:ind w:left="2608" w:hanging="2608"/>
    </w:pPr>
  </w:style>
  <w:style w:type="paragraph" w:customStyle="1" w:styleId="VMYltunniste">
    <w:name w:val="VM_Ylätunniste"/>
    <w:basedOn w:val="VMNormaaliSisentmtn"/>
    <w:qFormat/>
    <w:rsid w:val="001922F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1922FE"/>
    <w:pPr>
      <w:tabs>
        <w:tab w:val="center" w:pos="4819"/>
        <w:tab w:val="right" w:pos="9638"/>
      </w:tabs>
    </w:pPr>
  </w:style>
  <w:style w:type="character" w:customStyle="1" w:styleId="AlatunnisteChar">
    <w:name w:val="Alatunniste Char"/>
    <w:basedOn w:val="Kappaleenoletusfontti"/>
    <w:link w:val="Alatunniste"/>
    <w:uiPriority w:val="99"/>
    <w:semiHidden/>
    <w:rsid w:val="001922FE"/>
    <w:rPr>
      <w:rFonts w:ascii="Times New Roman" w:eastAsia="Times New Roman" w:hAnsi="Times New Roman" w:cs="Times New Roman"/>
      <w:sz w:val="24"/>
      <w:szCs w:val="20"/>
    </w:rPr>
  </w:style>
  <w:style w:type="paragraph" w:styleId="Seliteteksti">
    <w:name w:val="Balloon Text"/>
    <w:basedOn w:val="Normaali"/>
    <w:link w:val="SelitetekstiChar"/>
    <w:uiPriority w:val="99"/>
    <w:semiHidden/>
    <w:unhideWhenUsed/>
    <w:rsid w:val="001922FE"/>
    <w:rPr>
      <w:rFonts w:ascii="Tahoma" w:hAnsi="Tahoma" w:cs="Tahoma"/>
      <w:sz w:val="16"/>
      <w:szCs w:val="16"/>
    </w:rPr>
  </w:style>
  <w:style w:type="character" w:customStyle="1" w:styleId="SelitetekstiChar">
    <w:name w:val="Seliteteksti Char"/>
    <w:basedOn w:val="Kappaleenoletusfontti"/>
    <w:link w:val="Seliteteksti"/>
    <w:uiPriority w:val="99"/>
    <w:semiHidden/>
    <w:rsid w:val="001922FE"/>
    <w:rPr>
      <w:rFonts w:ascii="Tahoma" w:eastAsia="Times New Roman" w:hAnsi="Tahoma" w:cs="Tahoma"/>
      <w:sz w:val="16"/>
      <w:szCs w:val="16"/>
    </w:rPr>
  </w:style>
  <w:style w:type="paragraph" w:styleId="Yltunniste">
    <w:name w:val="header"/>
    <w:basedOn w:val="Normaali"/>
    <w:link w:val="YltunnisteChar"/>
    <w:uiPriority w:val="99"/>
    <w:semiHidden/>
    <w:unhideWhenUsed/>
    <w:rsid w:val="001922FE"/>
    <w:pPr>
      <w:tabs>
        <w:tab w:val="center" w:pos="4819"/>
        <w:tab w:val="right" w:pos="9638"/>
      </w:tabs>
    </w:pPr>
  </w:style>
  <w:style w:type="character" w:customStyle="1" w:styleId="YltunnisteChar">
    <w:name w:val="Ylätunniste Char"/>
    <w:basedOn w:val="Kappaleenoletusfontti"/>
    <w:link w:val="Yltunniste"/>
    <w:uiPriority w:val="99"/>
    <w:semiHidden/>
    <w:rsid w:val="001922FE"/>
    <w:rPr>
      <w:rFonts w:ascii="Times New Roman" w:eastAsia="Times New Roman" w:hAnsi="Times New Roman" w:cs="Times New Roman"/>
      <w:sz w:val="24"/>
      <w:szCs w:val="20"/>
    </w:rPr>
  </w:style>
  <w:style w:type="paragraph" w:styleId="Luettelokappale">
    <w:name w:val="List Paragraph"/>
    <w:basedOn w:val="Normaali"/>
    <w:uiPriority w:val="34"/>
    <w:qFormat/>
    <w:rsid w:val="001922FE"/>
    <w:pPr>
      <w:ind w:left="720"/>
      <w:contextualSpacing/>
    </w:pPr>
  </w:style>
  <w:style w:type="character" w:styleId="Kommentinviite">
    <w:name w:val="annotation reference"/>
    <w:basedOn w:val="Kappaleenoletusfontti"/>
    <w:uiPriority w:val="99"/>
    <w:semiHidden/>
    <w:unhideWhenUsed/>
    <w:rsid w:val="001922FE"/>
    <w:rPr>
      <w:sz w:val="16"/>
      <w:szCs w:val="16"/>
    </w:rPr>
  </w:style>
  <w:style w:type="paragraph" w:styleId="Kommentinteksti">
    <w:name w:val="annotation text"/>
    <w:basedOn w:val="Normaali"/>
    <w:link w:val="KommentintekstiChar"/>
    <w:uiPriority w:val="99"/>
    <w:semiHidden/>
    <w:unhideWhenUsed/>
    <w:rsid w:val="001922FE"/>
    <w:rPr>
      <w:sz w:val="20"/>
    </w:rPr>
  </w:style>
  <w:style w:type="character" w:customStyle="1" w:styleId="KommentintekstiChar">
    <w:name w:val="Kommentin teksti Char"/>
    <w:basedOn w:val="Kappaleenoletusfontti"/>
    <w:link w:val="Kommentinteksti"/>
    <w:uiPriority w:val="99"/>
    <w:semiHidden/>
    <w:rsid w:val="001922FE"/>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1922FE"/>
    <w:rPr>
      <w:b/>
      <w:bCs/>
    </w:rPr>
  </w:style>
  <w:style w:type="character" w:customStyle="1" w:styleId="KommentinotsikkoChar">
    <w:name w:val="Kommentin otsikko Char"/>
    <w:basedOn w:val="KommentintekstiChar"/>
    <w:link w:val="Kommentinotsikko"/>
    <w:uiPriority w:val="99"/>
    <w:semiHidden/>
    <w:rsid w:val="001922F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1954</Words>
  <Characters>15829</Characters>
  <Application>Microsoft Office Word</Application>
  <DocSecurity>0</DocSecurity>
  <Lines>131</Lines>
  <Paragraphs>35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Nissas Nina</dc:creator>
  <cp:keywords/>
  <dc:description/>
  <cp:lastModifiedBy>Nissas Nina</cp:lastModifiedBy>
  <cp:revision>2</cp:revision>
  <dcterms:created xsi:type="dcterms:W3CDTF">2018-09-18T10:52:00Z</dcterms:created>
  <dcterms:modified xsi:type="dcterms:W3CDTF">2018-09-18T10:52:00Z</dcterms:modified>
</cp:coreProperties>
</file>