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35E4A" w14:textId="23010091" w:rsidR="009B230C" w:rsidRPr="00A15972" w:rsidRDefault="00723D2D" w:rsidP="00A15972">
      <w:pPr>
        <w:rPr>
          <w:b/>
        </w:rPr>
      </w:pPr>
      <w:r>
        <w:rPr>
          <w:b/>
        </w:rPr>
        <w:t>SOSIAALI- JA TERVEYSMINISTERIÖN</w:t>
      </w:r>
      <w:r w:rsidR="000F2EDF" w:rsidRPr="00331602">
        <w:rPr>
          <w:b/>
        </w:rPr>
        <w:t xml:space="preserve"> ASETUS </w:t>
      </w:r>
      <w:r w:rsidR="00807B2C">
        <w:rPr>
          <w:b/>
        </w:rPr>
        <w:t xml:space="preserve">OPIOIDIRIIPPUVUUDEN VIEROITUS- JA KORVAUSHOIDOSTA </w:t>
      </w:r>
      <w:r w:rsidR="009958ED">
        <w:rPr>
          <w:b/>
        </w:rPr>
        <w:t>OPIOIDI</w:t>
      </w:r>
      <w:r w:rsidR="00807B2C">
        <w:rPr>
          <w:b/>
        </w:rPr>
        <w:t>LÄÄKKEILLÄ</w:t>
      </w:r>
      <w:r w:rsidR="00092A82">
        <w:tab/>
      </w:r>
    </w:p>
    <w:p w14:paraId="62B4F97F" w14:textId="77777777" w:rsidR="000F2EDF" w:rsidRDefault="000F2EDF" w:rsidP="000F2EDF">
      <w:pPr>
        <w:ind w:left="1304"/>
      </w:pPr>
      <w:bookmarkStart w:id="0" w:name="_GoBack"/>
      <w:bookmarkEnd w:id="0"/>
    </w:p>
    <w:p w14:paraId="53D47B51" w14:textId="77777777" w:rsidR="000E4887" w:rsidRDefault="000E4887" w:rsidP="000F2EDF">
      <w:pPr>
        <w:pStyle w:val="MNumeroitu1Otsikkotaso"/>
      </w:pPr>
      <w:r>
        <w:t>Yleistä</w:t>
      </w:r>
    </w:p>
    <w:p w14:paraId="797DCA22" w14:textId="73F1C9E1" w:rsidR="00BF35BC" w:rsidRDefault="00ED55FA" w:rsidP="000E4887">
      <w:pPr>
        <w:ind w:left="1304"/>
      </w:pPr>
      <w:r>
        <w:t xml:space="preserve">Suomessa oli </w:t>
      </w:r>
      <w:proofErr w:type="spellStart"/>
      <w:r>
        <w:t>opioidiriippuvuuden</w:t>
      </w:r>
      <w:proofErr w:type="spellEnd"/>
      <w:r>
        <w:t xml:space="preserve"> vieroitus- ja korvaushoidossa </w:t>
      </w:r>
      <w:r w:rsidR="007033D8" w:rsidRPr="007033D8">
        <w:t>vuoden 2019 lopu</w:t>
      </w:r>
      <w:r w:rsidR="007033D8">
        <w:t>ss</w:t>
      </w:r>
      <w:r w:rsidR="007033D8" w:rsidRPr="007033D8">
        <w:t xml:space="preserve">a </w:t>
      </w:r>
      <w:r>
        <w:t xml:space="preserve">4 779 potilasta, joista valtaosa (4 729) oli korvaushoidossa. </w:t>
      </w:r>
      <w:r w:rsidR="00A63763">
        <w:t xml:space="preserve">Vuonna 2021 Suomessa oli kaikkiaan 7 198 </w:t>
      </w:r>
      <w:proofErr w:type="spellStart"/>
      <w:r w:rsidR="00A63763">
        <w:t>opioidikorvaushoitoa</w:t>
      </w:r>
      <w:proofErr w:type="spellEnd"/>
      <w:r w:rsidR="00A63763">
        <w:t xml:space="preserve"> saavaa potilasta. Hoidossa olevien potilaiden määrä on selvitysten perusteella lisääntynyt vuosien 2015 – 2021 aikana enemmän kuin nelinkertaisesti. Osittain kasvu johtunee rekisterien kattavuuden ja kirjaamistarkkuuden lisääntymisestä, mutta osittain myös hoidossa olevien määrän tosiallisesta lisääntymisestä. </w:t>
      </w:r>
      <w:r>
        <w:t xml:space="preserve">Kasvusta huolimatta edelleenkin merkittävä osa </w:t>
      </w:r>
      <w:proofErr w:type="spellStart"/>
      <w:r>
        <w:t>opioidien</w:t>
      </w:r>
      <w:proofErr w:type="spellEnd"/>
      <w:r>
        <w:t xml:space="preserve"> ongelmakäyttäjistä on korvaushoidon ulkopuolella. Vuonna 2017 </w:t>
      </w:r>
      <w:proofErr w:type="spellStart"/>
      <w:r>
        <w:t>opioidien</w:t>
      </w:r>
      <w:proofErr w:type="spellEnd"/>
      <w:r>
        <w:t xml:space="preserve"> ongelmakäyttäjiä arvioitiin olleen 23 500 – 29 500. </w:t>
      </w:r>
    </w:p>
    <w:p w14:paraId="0CE7F620" w14:textId="3C64142D" w:rsidR="00ED55FA" w:rsidRDefault="00ED55FA" w:rsidP="000E4887">
      <w:pPr>
        <w:ind w:left="1304"/>
      </w:pPr>
    </w:p>
    <w:p w14:paraId="6666E45A" w14:textId="11B01005" w:rsidR="00ED55FA" w:rsidRDefault="00ED55FA" w:rsidP="000E4887">
      <w:pPr>
        <w:ind w:left="1304"/>
      </w:pPr>
      <w:r>
        <w:t xml:space="preserve">Valtaosa </w:t>
      </w:r>
      <w:proofErr w:type="spellStart"/>
      <w:r>
        <w:t>opioidiriippuvuuden</w:t>
      </w:r>
      <w:proofErr w:type="spellEnd"/>
      <w:r>
        <w:t xml:space="preserve"> vieroitus- ja korvaushoidossa olevista potilaista saa hoidon päihdehuollon erityispalveluissa. Hoitoa annetaan myös terveyskeskuksissa, erikoissairaanhoidossa ja vankiterveydenhuollossa. </w:t>
      </w:r>
      <w:r w:rsidR="00DD7944">
        <w:t xml:space="preserve">Huomattava osa potilaista hoidetaan isoissa yksiköissä suurissa kaupungeissa. </w:t>
      </w:r>
      <w:r>
        <w:t xml:space="preserve">Hoidossa yleisimmin käytetty lääkehoitomuoto oli vuonna 2019 </w:t>
      </w:r>
      <w:proofErr w:type="spellStart"/>
      <w:r>
        <w:t>bubrenorfiinin</w:t>
      </w:r>
      <w:proofErr w:type="spellEnd"/>
      <w:r>
        <w:t xml:space="preserve"> ja </w:t>
      </w:r>
      <w:proofErr w:type="spellStart"/>
      <w:r>
        <w:t>naloks</w:t>
      </w:r>
      <w:r w:rsidR="00A305B2">
        <w:t>o</w:t>
      </w:r>
      <w:r>
        <w:t>nin</w:t>
      </w:r>
      <w:proofErr w:type="spellEnd"/>
      <w:r>
        <w:t xml:space="preserve"> yhdistelmävalmiste (52 prosentilla potilaista). Käytössä olivat myös </w:t>
      </w:r>
      <w:r w:rsidR="000D32BD">
        <w:t xml:space="preserve">metadoni (35 prosentilla potilaista), pitkävaikutteinen </w:t>
      </w:r>
      <w:proofErr w:type="spellStart"/>
      <w:r w:rsidR="000D32BD">
        <w:t>buprenorfiini</w:t>
      </w:r>
      <w:proofErr w:type="spellEnd"/>
      <w:r w:rsidR="000D32BD">
        <w:t xml:space="preserve">-injektio (12 prosentilla potilaista) ja </w:t>
      </w:r>
      <w:r w:rsidR="00E943F8">
        <w:t>kielenalusvalmisteena käytettävä</w:t>
      </w:r>
      <w:r w:rsidR="000D32BD">
        <w:t xml:space="preserve"> </w:t>
      </w:r>
      <w:proofErr w:type="spellStart"/>
      <w:r w:rsidR="00E943F8">
        <w:t>buprenorfiini</w:t>
      </w:r>
      <w:proofErr w:type="spellEnd"/>
      <w:r w:rsidR="00E943F8">
        <w:t xml:space="preserve"> </w:t>
      </w:r>
      <w:r w:rsidR="000D32BD">
        <w:t xml:space="preserve">(noin yhdellä prosentilla potilaista). </w:t>
      </w:r>
      <w:r w:rsidR="007033D8">
        <w:t xml:space="preserve">Eri lääkehoitomuotoja saavien osuudet vaihtelivat sairaanhoitopiireittäin. Myös kuntouttavassa ja haittoja vähentävässä korvaushoidossa olevien osuudet vaihtelivat sairaanhoitopiireittäin. Kaiken kaikkiaan noin puolet potilaista oli kuntouttavassa korvaushoidossa, 28 prosenttia haittoja vähentävässä ja 23 prosentilla potilaista korvaushoidon tavoitetta ei oltu eritelty kuntouttavaan tai haittoja vähentävään. </w:t>
      </w:r>
    </w:p>
    <w:p w14:paraId="5825CD5D" w14:textId="40348EAA" w:rsidR="00DD7944" w:rsidRDefault="00DD7944" w:rsidP="000E4887">
      <w:pPr>
        <w:ind w:left="1304"/>
      </w:pPr>
    </w:p>
    <w:p w14:paraId="3B51F55C" w14:textId="3BC07570" w:rsidR="00DD7944" w:rsidRDefault="00DD7944" w:rsidP="000E4887">
      <w:pPr>
        <w:ind w:left="1304"/>
      </w:pPr>
      <w:r>
        <w:t xml:space="preserve">On arvioitu, että </w:t>
      </w:r>
      <w:proofErr w:type="spellStart"/>
      <w:r>
        <w:t>opioidikorvaushoidon</w:t>
      </w:r>
      <w:proofErr w:type="spellEnd"/>
      <w:r>
        <w:t xml:space="preserve"> kattavuus on Suomessa todennäköisesti huonompi kuin keskimäärin EU-maissa. Korvaushoidon saatavuutta tulisi yhä parantaa ja hoitokynnystä laskea, jotta </w:t>
      </w:r>
      <w:proofErr w:type="spellStart"/>
      <w:r w:rsidR="006D41A7">
        <w:t>opioideista</w:t>
      </w:r>
      <w:proofErr w:type="spellEnd"/>
      <w:r w:rsidR="006D41A7">
        <w:t xml:space="preserve"> riippuvaisia henkilöitä </w:t>
      </w:r>
      <w:r>
        <w:t xml:space="preserve">saataisiin paremmin hoidon piiriin. </w:t>
      </w:r>
      <w:proofErr w:type="spellStart"/>
      <w:r>
        <w:t>Opioidikorvaushoidossa</w:t>
      </w:r>
      <w:proofErr w:type="spellEnd"/>
      <w:r>
        <w:t xml:space="preserve"> olevilla on pienempi kuolemanriski kuin hoidon ulkopuolella olevilla </w:t>
      </w:r>
      <w:proofErr w:type="spellStart"/>
      <w:r w:rsidR="006D41A7">
        <w:t>opioideista</w:t>
      </w:r>
      <w:proofErr w:type="spellEnd"/>
      <w:r w:rsidR="006D41A7">
        <w:t xml:space="preserve"> riippuvaisilla henkilöillä</w:t>
      </w:r>
      <w:r>
        <w:t xml:space="preserve">. </w:t>
      </w:r>
    </w:p>
    <w:p w14:paraId="35DD34B0" w14:textId="157AA2DC" w:rsidR="007033D8" w:rsidRDefault="007033D8" w:rsidP="000E4887">
      <w:pPr>
        <w:ind w:left="1304"/>
      </w:pPr>
    </w:p>
    <w:p w14:paraId="761D60DC" w14:textId="5EC10EFE" w:rsidR="00BF35BC" w:rsidRDefault="007033D8" w:rsidP="005F1E25">
      <w:pPr>
        <w:pStyle w:val="MNumeroitu1Otsikkotaso"/>
      </w:pPr>
      <w:r>
        <w:t>Voimassa oleva lainsäädäntö</w:t>
      </w:r>
    </w:p>
    <w:p w14:paraId="198BA7C6" w14:textId="6EFCDFAA" w:rsidR="004D25B5" w:rsidRDefault="002C654C" w:rsidP="000E4887">
      <w:pPr>
        <w:ind w:left="1304"/>
      </w:pPr>
      <w:r>
        <w:t>Terveydenhuoltolain</w:t>
      </w:r>
      <w:r w:rsidR="004D25B5">
        <w:t xml:space="preserve"> (</w:t>
      </w:r>
      <w:r>
        <w:t>1326/2010</w:t>
      </w:r>
      <w:r w:rsidR="004D25B5">
        <w:t xml:space="preserve">) 28 </w:t>
      </w:r>
      <w:r>
        <w:t xml:space="preserve">a </w:t>
      </w:r>
      <w:r w:rsidR="004D25B5">
        <w:t>§:</w:t>
      </w:r>
      <w:r>
        <w:t xml:space="preserve">ssä on säädetty </w:t>
      </w:r>
      <w:proofErr w:type="spellStart"/>
      <w:r>
        <w:t>opioidiriippuvuuden</w:t>
      </w:r>
      <w:proofErr w:type="spellEnd"/>
      <w:r>
        <w:t xml:space="preserve"> vieroitus- ja korvaushoidosta </w:t>
      </w:r>
      <w:proofErr w:type="spellStart"/>
      <w:r>
        <w:t>opioidilääkkeillä</w:t>
      </w:r>
      <w:proofErr w:type="spellEnd"/>
      <w:r>
        <w:t xml:space="preserve">. Pykälän 1 momentin mukaan </w:t>
      </w:r>
      <w:proofErr w:type="spellStart"/>
      <w:r>
        <w:t>o</w:t>
      </w:r>
      <w:r w:rsidRPr="002C654C">
        <w:t>pioidiriippuvaiselle</w:t>
      </w:r>
      <w:proofErr w:type="spellEnd"/>
      <w:r w:rsidRPr="002C654C">
        <w:t xml:space="preserve"> potilaalle voidaan antaa vieroitus- tai korvaushoitona </w:t>
      </w:r>
      <w:proofErr w:type="spellStart"/>
      <w:r w:rsidRPr="002C654C">
        <w:t>opioidilääkkeitä</w:t>
      </w:r>
      <w:proofErr w:type="spellEnd"/>
      <w:r w:rsidRPr="002C654C">
        <w:t>. Hoitoa voidaan antaa sellaisessa terveydenhuoltoa toteuttavassa toimintayksikössä, jossa on tällaisen hoidon antamiseen perehtynyt hoidosta vastaava lääkäri ja toiminnan edellyttämä muu henkilökunta sekä soveltuvat tilat.</w:t>
      </w:r>
      <w:r>
        <w:t xml:space="preserve"> Pykälän 2 momentin mukaan </w:t>
      </w:r>
      <w:proofErr w:type="spellStart"/>
      <w:r>
        <w:t>s</w:t>
      </w:r>
      <w:r w:rsidRPr="002C654C">
        <w:t>osiaali</w:t>
      </w:r>
      <w:proofErr w:type="spellEnd"/>
      <w:r w:rsidRPr="002C654C">
        <w:t xml:space="preserve">- ja terveysministeriön asetuksella säädetään niistä </w:t>
      </w:r>
      <w:proofErr w:type="spellStart"/>
      <w:r w:rsidRPr="002C654C">
        <w:t>opioidilääkkeistä</w:t>
      </w:r>
      <w:proofErr w:type="spellEnd"/>
      <w:r w:rsidRPr="002C654C">
        <w:t xml:space="preserve">, joita saa käyttää 1 momentissa tarkoitettuun vieroitus- ja korvaushoitoon. Lisäksi </w:t>
      </w:r>
      <w:proofErr w:type="spellStart"/>
      <w:r w:rsidRPr="002C654C">
        <w:t>sosiaali</w:t>
      </w:r>
      <w:proofErr w:type="spellEnd"/>
      <w:r w:rsidRPr="002C654C">
        <w:t xml:space="preserve">- ja terveysministeriön asetuksella voidaan antaa tarkempia säännöksiä </w:t>
      </w:r>
      <w:proofErr w:type="spellStart"/>
      <w:r w:rsidRPr="002C654C">
        <w:t>opioidiriippuvuuden</w:t>
      </w:r>
      <w:proofErr w:type="spellEnd"/>
      <w:r w:rsidRPr="002C654C">
        <w:t xml:space="preserve"> vieroitus- ja korvaushoidon antamisen edellytyksistä ja toteuttamisesta.</w:t>
      </w:r>
    </w:p>
    <w:p w14:paraId="1DB00623" w14:textId="77777777" w:rsidR="002C654C" w:rsidRDefault="002C654C" w:rsidP="000E4887">
      <w:pPr>
        <w:ind w:left="1304"/>
      </w:pPr>
    </w:p>
    <w:p w14:paraId="04E830D4" w14:textId="2EE8912B" w:rsidR="00F870E5" w:rsidRDefault="00F870E5" w:rsidP="000E4887">
      <w:pPr>
        <w:ind w:left="1304"/>
      </w:pPr>
      <w:r>
        <w:lastRenderedPageBreak/>
        <w:t>Mielenterveyslain</w:t>
      </w:r>
      <w:r w:rsidR="00DC7ADB">
        <w:t xml:space="preserve"> (1116/1990)</w:t>
      </w:r>
      <w:r>
        <w:t xml:space="preserve"> 6 a §:n mukaan v</w:t>
      </w:r>
      <w:r w:rsidRPr="00F870E5">
        <w:t xml:space="preserve">altion mielisairaalassa voidaan antaa </w:t>
      </w:r>
      <w:proofErr w:type="spellStart"/>
      <w:r w:rsidRPr="00F870E5">
        <w:t>opioidiriippuvaiselle</w:t>
      </w:r>
      <w:proofErr w:type="spellEnd"/>
      <w:r w:rsidRPr="00F870E5">
        <w:t xml:space="preserve"> potilaalle vieroitus- tai korvaushoitona </w:t>
      </w:r>
      <w:proofErr w:type="spellStart"/>
      <w:r w:rsidRPr="00F870E5">
        <w:t>opioidilääkkeitä</w:t>
      </w:r>
      <w:proofErr w:type="spellEnd"/>
      <w:r w:rsidRPr="00F870E5">
        <w:t xml:space="preserve">. Valtion mielisairaalassa tulee olla tällaisen hoidon antamiseen perehtynyt hoidosta vastaava lääkäri ja toiminnan edellyttämä muu henkilökunta sekä soveltuvat tilat. Sosiaali- ja terveysministeriön asetuksella säädetään niistä </w:t>
      </w:r>
      <w:proofErr w:type="spellStart"/>
      <w:r w:rsidRPr="00F870E5">
        <w:t>opioidilääkkeistä</w:t>
      </w:r>
      <w:proofErr w:type="spellEnd"/>
      <w:r w:rsidRPr="00F870E5">
        <w:t xml:space="preserve">, joita saa käyttää </w:t>
      </w:r>
      <w:proofErr w:type="spellStart"/>
      <w:r w:rsidRPr="00F870E5">
        <w:t>opioidiriippuvuuden</w:t>
      </w:r>
      <w:proofErr w:type="spellEnd"/>
      <w:r w:rsidRPr="00F870E5">
        <w:t xml:space="preserve"> vieroitus- ja korvaushoitoon. Lisäksi </w:t>
      </w:r>
      <w:proofErr w:type="spellStart"/>
      <w:r w:rsidRPr="00F870E5">
        <w:t>sosiaali</w:t>
      </w:r>
      <w:proofErr w:type="spellEnd"/>
      <w:r w:rsidRPr="00F870E5">
        <w:t xml:space="preserve">- ja terveysministeriön asetuksella voidaan antaa tarkempia säännöksiä </w:t>
      </w:r>
      <w:proofErr w:type="spellStart"/>
      <w:r w:rsidRPr="00F870E5">
        <w:t>opioidiriippuvuuden</w:t>
      </w:r>
      <w:proofErr w:type="spellEnd"/>
      <w:r w:rsidRPr="00F870E5">
        <w:t xml:space="preserve"> vieroitus- ja korvaushoidon antamisen edellytyksistä ja toteuttamisesta valtion mielisairaalassa. </w:t>
      </w:r>
      <w:r>
        <w:t xml:space="preserve">  </w:t>
      </w:r>
    </w:p>
    <w:p w14:paraId="5AA5ECC3" w14:textId="77777777" w:rsidR="00F870E5" w:rsidRDefault="00F870E5" w:rsidP="000E4887">
      <w:pPr>
        <w:ind w:left="1304"/>
      </w:pPr>
    </w:p>
    <w:p w14:paraId="2A78D413" w14:textId="77216699" w:rsidR="002C654C" w:rsidRDefault="00F870E5" w:rsidP="000E4887">
      <w:pPr>
        <w:ind w:left="1304"/>
      </w:pPr>
      <w:r>
        <w:t>Vankiterveydenhuollon yksiköstä annetun lain</w:t>
      </w:r>
      <w:r w:rsidR="00DC7ADB">
        <w:t xml:space="preserve"> </w:t>
      </w:r>
      <w:r w:rsidR="00D156E3">
        <w:t>(</w:t>
      </w:r>
      <w:r w:rsidR="00DC7ADB">
        <w:t>1635/2015)</w:t>
      </w:r>
      <w:r>
        <w:t xml:space="preserve"> 16 a §:n mukaan v</w:t>
      </w:r>
      <w:r w:rsidRPr="00F870E5">
        <w:t xml:space="preserve">ankiterveydenhuollon yksikön järjestämissä terveyspalveluissa ja sen tiloissa voidaan antaa </w:t>
      </w:r>
      <w:proofErr w:type="spellStart"/>
      <w:r w:rsidRPr="00F870E5">
        <w:t>opioidiriippuvaiselle</w:t>
      </w:r>
      <w:proofErr w:type="spellEnd"/>
      <w:r w:rsidRPr="00F870E5">
        <w:t xml:space="preserve"> potilaalle vieroitus- tai korvaushoitona </w:t>
      </w:r>
      <w:proofErr w:type="spellStart"/>
      <w:r w:rsidRPr="00F870E5">
        <w:t>opioidilääkkeitä</w:t>
      </w:r>
      <w:proofErr w:type="spellEnd"/>
      <w:r w:rsidRPr="00F870E5">
        <w:t xml:space="preserve">. Vankiterveydenhuollon yksikössä tulee olla tällaisen hoidon antamiseen perehtynyt hoidosta vastaava lääkäri ja toiminnan edellyttämä muu henkilökunta sekä soveltuvat tilat. Sosiaali- ja terveysministeriön asetuksella säädetään niistä </w:t>
      </w:r>
      <w:proofErr w:type="spellStart"/>
      <w:r w:rsidRPr="00F870E5">
        <w:t>opioidilääkkeistä</w:t>
      </w:r>
      <w:proofErr w:type="spellEnd"/>
      <w:r w:rsidRPr="00F870E5">
        <w:t xml:space="preserve">, joita saa käyttää </w:t>
      </w:r>
      <w:proofErr w:type="spellStart"/>
      <w:r w:rsidRPr="00F870E5">
        <w:t>opioidiriippuvuuden</w:t>
      </w:r>
      <w:proofErr w:type="spellEnd"/>
      <w:r w:rsidRPr="00F870E5">
        <w:t xml:space="preserve"> vieroitus- ja korvaushoitoon. Lisäksi </w:t>
      </w:r>
      <w:proofErr w:type="spellStart"/>
      <w:r w:rsidRPr="00F870E5">
        <w:t>sosiaali</w:t>
      </w:r>
      <w:proofErr w:type="spellEnd"/>
      <w:r w:rsidRPr="00F870E5">
        <w:t xml:space="preserve">- ja terveysministeriön asetuksella voidaan antaa tarkempia säännöksiä </w:t>
      </w:r>
      <w:proofErr w:type="spellStart"/>
      <w:r w:rsidRPr="00F870E5">
        <w:t>opioidiriippuvuuden</w:t>
      </w:r>
      <w:proofErr w:type="spellEnd"/>
      <w:r w:rsidRPr="00F870E5">
        <w:t xml:space="preserve"> vieroitus- ja korvaushoidon antamisen edellytyksistä ja toteuttamisesta Vankiterveydenhuollon yksikössä.</w:t>
      </w:r>
    </w:p>
    <w:p w14:paraId="786CB191" w14:textId="77777777" w:rsidR="00CA71C1" w:rsidRDefault="00CA71C1" w:rsidP="000E4887">
      <w:pPr>
        <w:ind w:left="1304"/>
      </w:pPr>
    </w:p>
    <w:p w14:paraId="7CE5119E" w14:textId="77777777" w:rsidR="00CA71C1" w:rsidRDefault="00CA71C1" w:rsidP="000E4887">
      <w:pPr>
        <w:ind w:left="1304"/>
      </w:pPr>
      <w:r>
        <w:t xml:space="preserve">Terveydenhuollon ammattihenkilöistä annetun lain (559/1994) </w:t>
      </w:r>
      <w:r w:rsidR="00E73C8F">
        <w:t xml:space="preserve">22 §:n 3 momentin mukaan </w:t>
      </w:r>
      <w:proofErr w:type="spellStart"/>
      <w:r w:rsidR="00E73C8F">
        <w:t>s</w:t>
      </w:r>
      <w:r w:rsidR="00E73C8F" w:rsidRPr="00E73C8F">
        <w:t>osiaali</w:t>
      </w:r>
      <w:proofErr w:type="spellEnd"/>
      <w:r w:rsidR="00E73C8F" w:rsidRPr="00E73C8F">
        <w:t>- ja terveysministeriön asetuksella voidaan antaa tarkempia säännöksiä laillistetun lääkärin, laillistetun hammaslääkärin sekä 2 §:n 3 momentissa ja sen nojalla annetuissa säännöksissä tarkoitetun lääkärin tai hammaslääkärin ammattiin opiskelevan oikeudesta määrätä lääkkeitä, lääkkeiden määräämisessä noudatettavista toimintatavoista ja menettelyistä sekä lääkemääräyksen voimassaoloajasta.</w:t>
      </w:r>
      <w:r w:rsidR="00E73C8F">
        <w:t xml:space="preserve"> </w:t>
      </w:r>
    </w:p>
    <w:p w14:paraId="7AE1C3AB" w14:textId="77777777" w:rsidR="00F870E5" w:rsidRDefault="00F870E5" w:rsidP="000E4887">
      <w:pPr>
        <w:ind w:left="1304"/>
      </w:pPr>
    </w:p>
    <w:p w14:paraId="421C7F44" w14:textId="16CE7FAD" w:rsidR="004D3129" w:rsidRDefault="00F870E5" w:rsidP="000E4887">
      <w:pPr>
        <w:ind w:left="1304"/>
      </w:pPr>
      <w:r>
        <w:t>Edellä mainit</w:t>
      </w:r>
      <w:r w:rsidR="00D156E3">
        <w:t>ut</w:t>
      </w:r>
      <w:r>
        <w:t xml:space="preserve"> terveydenhuoltolain, mielenterveyslain ja Vankiterveydenhuollon yksiköstä annetun lain </w:t>
      </w:r>
      <w:proofErr w:type="spellStart"/>
      <w:r>
        <w:t>opioidiriippuvuuden</w:t>
      </w:r>
      <w:proofErr w:type="spellEnd"/>
      <w:r>
        <w:t xml:space="preserve"> vieroitus- ja korvaushoitoa koskevat </w:t>
      </w:r>
      <w:r w:rsidR="00B853B4">
        <w:t>pykälät</w:t>
      </w:r>
      <w:r>
        <w:t xml:space="preserve"> ovat tulleet voimaan 1.1.2023. Aikaisemmin </w:t>
      </w:r>
      <w:proofErr w:type="spellStart"/>
      <w:r>
        <w:t>opioidiriippuvuuden</w:t>
      </w:r>
      <w:proofErr w:type="spellEnd"/>
      <w:r>
        <w:t xml:space="preserve"> vieroitus- ja korvaushoidon antamise</w:t>
      </w:r>
      <w:r w:rsidR="00B853B4">
        <w:t xml:space="preserve">sta säädettiin </w:t>
      </w:r>
      <w:r>
        <w:t xml:space="preserve">tasolla </w:t>
      </w:r>
      <w:r w:rsidR="004D3129">
        <w:t>päihdehuoltolaissa, jossa oli asiaa koskeva asetuksenantovaltuus</w:t>
      </w:r>
      <w:r>
        <w:t xml:space="preserve">. Päihdehuoltolain (41/1986) 28 §:n 2 momentissa </w:t>
      </w:r>
      <w:r w:rsidR="00CA71C1">
        <w:t>säädettiin</w:t>
      </w:r>
      <w:r>
        <w:t xml:space="preserve"> </w:t>
      </w:r>
      <w:r w:rsidR="008C3D8F">
        <w:t xml:space="preserve">vuodesta 2002 lukien </w:t>
      </w:r>
      <w:r>
        <w:t xml:space="preserve">vuoden 2022 loppuun asti siitä, että </w:t>
      </w:r>
      <w:proofErr w:type="spellStart"/>
      <w:r>
        <w:t>s</w:t>
      </w:r>
      <w:r w:rsidRPr="00F870E5">
        <w:t>osiaali</w:t>
      </w:r>
      <w:proofErr w:type="spellEnd"/>
      <w:r w:rsidRPr="00F870E5">
        <w:t>- ja terveysministeriön asetuksella voidaan lisäksi antaa säännöksiä huumeriippuvaisten lääkkeellisen hoidon järjestämisestä ja toteuttamisesta.</w:t>
      </w:r>
      <w:r>
        <w:t xml:space="preserve"> </w:t>
      </w:r>
      <w:r w:rsidR="004D3129">
        <w:t xml:space="preserve">Tämän lainkohdan ja </w:t>
      </w:r>
      <w:r w:rsidR="004D3129" w:rsidRPr="004D3129">
        <w:t xml:space="preserve">terveydenhuoltolain ammattihenkilöistä annetun lain </w:t>
      </w:r>
      <w:r w:rsidR="004D3129">
        <w:t xml:space="preserve">22 §:n 3 momentin nojalla on annettu </w:t>
      </w:r>
      <w:proofErr w:type="spellStart"/>
      <w:r w:rsidR="004D3129" w:rsidRPr="004D3129">
        <w:t>sosiaali</w:t>
      </w:r>
      <w:proofErr w:type="spellEnd"/>
      <w:r w:rsidR="004D3129" w:rsidRPr="004D3129">
        <w:t xml:space="preserve">- ja terveysministeriön asetus </w:t>
      </w:r>
      <w:proofErr w:type="spellStart"/>
      <w:r w:rsidR="004D3129" w:rsidRPr="004D3129">
        <w:t>opioidiriippu</w:t>
      </w:r>
      <w:r w:rsidR="00C8321E">
        <w:t>vaisten</w:t>
      </w:r>
      <w:proofErr w:type="spellEnd"/>
      <w:r w:rsidR="004D3129" w:rsidRPr="004D3129">
        <w:t xml:space="preserve"> vieroitus- ja korvaushoidosta eräillä lääkkeillä (33/2008).</w:t>
      </w:r>
    </w:p>
    <w:p w14:paraId="5A4B2F30" w14:textId="77777777" w:rsidR="004D3129" w:rsidRDefault="004D3129" w:rsidP="000E4887">
      <w:pPr>
        <w:ind w:left="1304"/>
      </w:pPr>
    </w:p>
    <w:p w14:paraId="115E3C53" w14:textId="44356BB9" w:rsidR="0040035B" w:rsidRDefault="00810028" w:rsidP="0040035B">
      <w:pPr>
        <w:ind w:left="1304"/>
      </w:pPr>
      <w:r w:rsidRPr="00810028">
        <w:t>Mielenterveys- ja päihdelainsäädännön uudistamisen yhteydessä annetun</w:t>
      </w:r>
      <w:r>
        <w:t xml:space="preserve"> päihdehuoltola</w:t>
      </w:r>
      <w:r w:rsidR="00B853B4">
        <w:t>in muuttamisesta annetun lain (1284/2022</w:t>
      </w:r>
      <w:r>
        <w:t xml:space="preserve">) voimaantulosäännöksessä on säädetty, että </w:t>
      </w:r>
      <w:proofErr w:type="spellStart"/>
      <w:r>
        <w:t>o</w:t>
      </w:r>
      <w:r w:rsidRPr="00810028">
        <w:t>pioidiriippuvaisten</w:t>
      </w:r>
      <w:proofErr w:type="spellEnd"/>
      <w:r w:rsidRPr="00810028">
        <w:t xml:space="preserve"> vie</w:t>
      </w:r>
      <w:r>
        <w:t>roitus- ja korvaus</w:t>
      </w:r>
      <w:r w:rsidRPr="00810028">
        <w:t xml:space="preserve">hoidosta eräillä lääkkeillä annettu </w:t>
      </w:r>
      <w:proofErr w:type="spellStart"/>
      <w:r w:rsidRPr="00810028">
        <w:t>sosiaali</w:t>
      </w:r>
      <w:proofErr w:type="spellEnd"/>
      <w:r w:rsidRPr="00810028">
        <w:t xml:space="preserve">- ja terveysministeriön asetus jää voimaan myös siltä osin kuin se on annettu </w:t>
      </w:r>
      <w:r>
        <w:t xml:space="preserve">muutetun </w:t>
      </w:r>
      <w:r w:rsidR="004D3129">
        <w:t xml:space="preserve">päihdehuoltolain </w:t>
      </w:r>
      <w:r>
        <w:t>28 §:n 2 momentin no</w:t>
      </w:r>
      <w:r w:rsidRPr="00810028">
        <w:t>jalla.</w:t>
      </w:r>
      <w:r w:rsidR="004D3129">
        <w:t xml:space="preserve"> Asetus on kuitenkin tarve päivittää</w:t>
      </w:r>
      <w:r w:rsidR="0071447C">
        <w:t xml:space="preserve">, sillä se sisältää osittain vanhentunutta sääntelyä. </w:t>
      </w:r>
      <w:r w:rsidR="0040035B">
        <w:t xml:space="preserve">Tämä on todettu myös eduskunnan </w:t>
      </w:r>
      <w:proofErr w:type="spellStart"/>
      <w:r w:rsidR="0040035B">
        <w:t>sosiaali</w:t>
      </w:r>
      <w:proofErr w:type="spellEnd"/>
      <w:r w:rsidR="0040035B">
        <w:t xml:space="preserve">- ja terveysvaliokunnan mietinnössä </w:t>
      </w:r>
      <w:proofErr w:type="spellStart"/>
      <w:r w:rsidR="00B853B4">
        <w:t>StVM</w:t>
      </w:r>
      <w:proofErr w:type="spellEnd"/>
      <w:r w:rsidR="00B853B4">
        <w:t xml:space="preserve"> </w:t>
      </w:r>
      <w:r w:rsidR="0040035B">
        <w:t>24/2022 vp, jonka mukaan: ”</w:t>
      </w:r>
      <w:r w:rsidR="0040035B" w:rsidRPr="0040035B">
        <w:t xml:space="preserve">Valiokunta kiinnittää </w:t>
      </w:r>
      <w:proofErr w:type="spellStart"/>
      <w:r w:rsidR="0040035B" w:rsidRPr="0040035B">
        <w:t>sosiaali</w:t>
      </w:r>
      <w:proofErr w:type="spellEnd"/>
      <w:r w:rsidR="0040035B" w:rsidRPr="0040035B">
        <w:t>- ja terveysministeriön huomiota erityisesti jälkimmäisen asetuksen päivittämisen tarpeeseen koskien vanhentuneita viittauksia ja tietojenluovutusta koskevia säännöksiä</w:t>
      </w:r>
      <w:r w:rsidR="0040035B">
        <w:t>”.</w:t>
      </w:r>
    </w:p>
    <w:p w14:paraId="4C128310" w14:textId="625FFE54" w:rsidR="00020A01" w:rsidRDefault="00020A01" w:rsidP="00EF6FB6"/>
    <w:p w14:paraId="48F4394B" w14:textId="3B38DD2D" w:rsidR="00834154" w:rsidRDefault="00020A01" w:rsidP="00F45768">
      <w:pPr>
        <w:ind w:left="1304"/>
      </w:pPr>
      <w:proofErr w:type="spellStart"/>
      <w:r>
        <w:t>Opioidi</w:t>
      </w:r>
      <w:r w:rsidRPr="00020A01">
        <w:t>lääkkeet</w:t>
      </w:r>
      <w:proofErr w:type="spellEnd"/>
      <w:r w:rsidRPr="00020A01">
        <w:t xml:space="preserve"> on määritelty huumausaineeksi huumausainelain (37</w:t>
      </w:r>
      <w:r w:rsidR="00B853B4">
        <w:t>3</w:t>
      </w:r>
      <w:r w:rsidRPr="00020A01">
        <w:t>/2008) 3 §:n 2 momentin nojalla. Sen mukaan tarkemmat säännökset siitä, mitä aineita, valmist</w:t>
      </w:r>
      <w:r>
        <w:t>eita ja kasveja pidetään 1 mo</w:t>
      </w:r>
      <w:r w:rsidRPr="00020A01">
        <w:t xml:space="preserve">mentin 5 kohdassa tarkoitettuina huumausaineina, annetaan valtioneuvoston asetuksella. Huumausaineina pidettävistä aineista, valmisteista ja kasveista annetussa valtioneuvoston asetuksessa (543/2008) säädetään muun muassa siitä, mitä </w:t>
      </w:r>
      <w:proofErr w:type="spellStart"/>
      <w:r w:rsidRPr="00020A01">
        <w:t>opioidilääkkeita</w:t>
      </w:r>
      <w:proofErr w:type="spellEnd"/>
      <w:r w:rsidRPr="00020A01">
        <w:t xml:space="preserve"> on pidettävä huumausaineena.</w:t>
      </w:r>
      <w:r>
        <w:t xml:space="preserve"> Niiden</w:t>
      </w:r>
      <w:r w:rsidRPr="00020A01">
        <w:t xml:space="preserve"> käsittelyssä, hävittämisessä, kirjanpidossa ja ilmoittamisessa on noudatettava, mitä huumausainelaissa säädetään. </w:t>
      </w:r>
    </w:p>
    <w:p w14:paraId="673D079A" w14:textId="77777777" w:rsidR="000E4887" w:rsidRPr="000E4887" w:rsidRDefault="000E4887" w:rsidP="000E4887"/>
    <w:p w14:paraId="2B599BC7" w14:textId="77777777" w:rsidR="000F2EDF" w:rsidRDefault="000E4887" w:rsidP="000F2EDF">
      <w:pPr>
        <w:pStyle w:val="MNumeroitu1Otsikkotaso"/>
      </w:pPr>
      <w:r>
        <w:t>Esityksen vaikutukset</w:t>
      </w:r>
    </w:p>
    <w:p w14:paraId="2BB3C708" w14:textId="29269877" w:rsidR="005A4C2F" w:rsidRDefault="00E40944" w:rsidP="00E93E0B">
      <w:pPr>
        <w:ind w:left="1304"/>
      </w:pPr>
      <w:r>
        <w:t xml:space="preserve">Ehdotetussa asetuksessa säädettäisiin </w:t>
      </w:r>
      <w:proofErr w:type="spellStart"/>
      <w:r>
        <w:t>opioidiriippuvuuden</w:t>
      </w:r>
      <w:proofErr w:type="spellEnd"/>
      <w:r>
        <w:t xml:space="preserve"> vieroitus- ja korvaushoidon edellytyksistä ja toteuttamisesta hyvin samalla tavoin kuin voimassa olevassa </w:t>
      </w:r>
      <w:proofErr w:type="spellStart"/>
      <w:r>
        <w:t>sosiaali</w:t>
      </w:r>
      <w:proofErr w:type="spellEnd"/>
      <w:r>
        <w:t xml:space="preserve">- ja terveysministeriön asetuksessa </w:t>
      </w:r>
      <w:proofErr w:type="spellStart"/>
      <w:r w:rsidRPr="00E40944">
        <w:t>opioidiriippuvaisten</w:t>
      </w:r>
      <w:proofErr w:type="spellEnd"/>
      <w:r w:rsidRPr="00E40944">
        <w:t xml:space="preserve"> vieroitus- ja korvaushoidosta eräillä lääkkeillä</w:t>
      </w:r>
      <w:r>
        <w:t xml:space="preserve">. Ehdotettu asetus olisi voimassa olevaan asetukseen verrattuna suppeampi johtuen siitä, että mielenterveys- ja päihdelainsäädännön uudistamisen yhteydessä </w:t>
      </w:r>
      <w:r w:rsidR="00F12424">
        <w:t>osa voimassa olevassa asetuksessa säädetyistä on nostettu lain tasolle terveydenhuoltolain 28 a</w:t>
      </w:r>
      <w:r w:rsidR="00F45768">
        <w:t xml:space="preserve"> </w:t>
      </w:r>
      <w:proofErr w:type="gramStart"/>
      <w:r w:rsidR="00F45768">
        <w:t>§:</w:t>
      </w:r>
      <w:proofErr w:type="spellStart"/>
      <w:r w:rsidR="00F45768">
        <w:t>ään</w:t>
      </w:r>
      <w:proofErr w:type="spellEnd"/>
      <w:proofErr w:type="gramEnd"/>
      <w:r w:rsidR="00F12424">
        <w:t>, mielenterveyslain 6 a</w:t>
      </w:r>
      <w:r w:rsidR="00F45768">
        <w:t xml:space="preserve"> §:ään</w:t>
      </w:r>
      <w:r w:rsidR="00F12424">
        <w:t xml:space="preserve"> ja Vankiterveydenhuollon yksiköstä annetun lain 16 a §:</w:t>
      </w:r>
      <w:proofErr w:type="spellStart"/>
      <w:r w:rsidR="00F12424">
        <w:t>ään</w:t>
      </w:r>
      <w:proofErr w:type="spellEnd"/>
      <w:r w:rsidR="00F12424">
        <w:t>. Näitä muutoksia on kuvattu halli</w:t>
      </w:r>
      <w:r w:rsidR="0065403F">
        <w:t>tuksen esityksessä eduskunnalle</w:t>
      </w:r>
      <w:r>
        <w:t xml:space="preserve"> </w:t>
      </w:r>
      <w:r w:rsidR="00F12424" w:rsidRPr="00F12424">
        <w:t>laeiksi sosiaalihuoltolain ja terveydenhuoltolain muuttamisesta sekä niihin liittyviksi laeiksi</w:t>
      </w:r>
      <w:r>
        <w:t xml:space="preserve"> </w:t>
      </w:r>
      <w:r w:rsidR="00F12424">
        <w:t xml:space="preserve">(HE 197/2022 vp). </w:t>
      </w:r>
    </w:p>
    <w:p w14:paraId="24D7DAE1" w14:textId="77777777" w:rsidR="005A4C2F" w:rsidRDefault="005A4C2F" w:rsidP="00E93E0B">
      <w:pPr>
        <w:ind w:left="1304"/>
      </w:pPr>
    </w:p>
    <w:p w14:paraId="1026F7A3" w14:textId="7C4F8919" w:rsidR="009C521C" w:rsidRDefault="0065403F" w:rsidP="00C33FFF">
      <w:pPr>
        <w:ind w:left="1304"/>
      </w:pPr>
      <w:r>
        <w:t xml:space="preserve">Voimassa olevassa </w:t>
      </w:r>
      <w:proofErr w:type="spellStart"/>
      <w:r w:rsidR="00122FC5" w:rsidRPr="00122FC5">
        <w:t>sosiaali</w:t>
      </w:r>
      <w:proofErr w:type="spellEnd"/>
      <w:r w:rsidR="00122FC5" w:rsidRPr="00122FC5">
        <w:t xml:space="preserve">- ja terveysministeriön asetuksessa </w:t>
      </w:r>
      <w:proofErr w:type="spellStart"/>
      <w:r w:rsidR="00122FC5" w:rsidRPr="00122FC5">
        <w:t>opioidiriip</w:t>
      </w:r>
      <w:r w:rsidR="00122FC5">
        <w:t>puvaisten</w:t>
      </w:r>
      <w:proofErr w:type="spellEnd"/>
      <w:r w:rsidR="00122FC5">
        <w:t xml:space="preserve"> vieroitus- ja korvaus</w:t>
      </w:r>
      <w:r w:rsidR="00122FC5" w:rsidRPr="00122FC5">
        <w:t xml:space="preserve">hoidosta eräillä lääkkeillä </w:t>
      </w:r>
      <w:r>
        <w:t>on</w:t>
      </w:r>
      <w:r w:rsidR="00E93E0B">
        <w:t xml:space="preserve"> </w:t>
      </w:r>
      <w:r w:rsidR="00122FC5">
        <w:t>määrätty</w:t>
      </w:r>
      <w:r w:rsidR="005A4C2F">
        <w:t xml:space="preserve"> eräitä ilmoitusvelvollisuuksia hoitoa toteuttavalle toimintayksikölle. Niiden mukaan </w:t>
      </w:r>
      <w:r w:rsidR="00F476A3">
        <w:t>toimintayksikön vastaavan lääkärin nim</w:t>
      </w:r>
      <w:r w:rsidR="005A4C2F">
        <w:t>i</w:t>
      </w:r>
      <w:r w:rsidR="00F476A3">
        <w:t xml:space="preserve"> ja yhteystie</w:t>
      </w:r>
      <w:r w:rsidR="005A4C2F">
        <w:t>dot sekä vastaavan lääkärin vaihdos tulee ilmoittaa</w:t>
      </w:r>
      <w:r w:rsidR="00F476A3">
        <w:t xml:space="preserve"> </w:t>
      </w:r>
      <w:r w:rsidR="005A4C2F">
        <w:t xml:space="preserve">lääninhallitukselle ja Terveydenhuollon oikeusturvakeskukselle ja lisäksi toimintayksikön tulee ilmoittaa lääninhallitukseen ja </w:t>
      </w:r>
      <w:proofErr w:type="spellStart"/>
      <w:r w:rsidR="005A4C2F">
        <w:t>sosiaali</w:t>
      </w:r>
      <w:proofErr w:type="spellEnd"/>
      <w:r w:rsidR="005A4C2F">
        <w:t xml:space="preserve">- ja terveysministeriöön tiedot aloittamansa vieroitus- ja korvaushoidon toteuttamisesta ja järjestämisestä. Näistä organisaatioista </w:t>
      </w:r>
      <w:r w:rsidR="00122FC5">
        <w:t xml:space="preserve">lääninhallitusta ja Terveydenhuollon oikeusturvakeskusta ei enää ole vaan </w:t>
      </w:r>
      <w:r w:rsidR="005A4C2F">
        <w:t>lääninhallitu</w:t>
      </w:r>
      <w:r w:rsidR="00122FC5">
        <w:t>sten</w:t>
      </w:r>
      <w:r w:rsidR="005A4C2F">
        <w:t xml:space="preserve"> tilalle ovat tulleet aluehallintovirastot ja Terveydenhuollon oikeusturvakesku</w:t>
      </w:r>
      <w:r w:rsidR="00122FC5">
        <w:t>ksen tilalle Sosiaalialan lupa- ja valvontavirasto Valvira. Jatkossa näitä ilmoitusvelvoitteita ei arvioida tarpeellisiksi</w:t>
      </w:r>
      <w:r w:rsidR="00165A51">
        <w:t>. Hoidossa olevien määrää on mahdollista seurata Terveyden ja hyvinvoinninlaitoksen hoitoilmoitusjärjestelmästä saatujen rekisteri</w:t>
      </w:r>
      <w:r w:rsidR="00535C6D">
        <w:t>tietojen perusteella.</w:t>
      </w:r>
      <w:r w:rsidR="00122FC5">
        <w:t xml:space="preserve"> </w:t>
      </w:r>
      <w:r w:rsidR="004C00B8">
        <w:t xml:space="preserve">Koska ilmoitusvelvoitteista ei olisi jatkossa tarpeen säätää, ei ole myöskään tarpeen arvioida </w:t>
      </w:r>
      <w:r w:rsidR="00C33FFF">
        <w:t xml:space="preserve">säädöstasoa, joka </w:t>
      </w:r>
      <w:r w:rsidR="002232A3">
        <w:t xml:space="preserve">ilmoitusvelvoitteita </w:t>
      </w:r>
      <w:r w:rsidR="00C33FFF">
        <w:t xml:space="preserve">koskevilla säännöksillä tulisi </w:t>
      </w:r>
      <w:r w:rsidR="004C00B8">
        <w:t xml:space="preserve">perustuslain ja perustuslakivaliokunnan </w:t>
      </w:r>
      <w:r w:rsidR="00C33FFF">
        <w:t xml:space="preserve">vakiintuneen oikeuskäytännön mukaisesti olla. </w:t>
      </w:r>
      <w:r w:rsidR="004C00B8">
        <w:t xml:space="preserve"> </w:t>
      </w:r>
    </w:p>
    <w:p w14:paraId="2F5D50FA" w14:textId="7F756ED5" w:rsidR="00467E77" w:rsidRDefault="00467E77" w:rsidP="00C33FFF">
      <w:pPr>
        <w:ind w:left="1304"/>
      </w:pPr>
    </w:p>
    <w:p w14:paraId="5729DAD6" w14:textId="200EF285" w:rsidR="00467E77" w:rsidRPr="00C33FFF" w:rsidRDefault="00467E77" w:rsidP="00C33FFF">
      <w:pPr>
        <w:ind w:left="1304"/>
      </w:pPr>
      <w:r>
        <w:t xml:space="preserve">On mahdollista, että markkinoille tulee myöhemmin myös muita </w:t>
      </w:r>
      <w:proofErr w:type="spellStart"/>
      <w:r>
        <w:t>opioidiriippuvuuden</w:t>
      </w:r>
      <w:proofErr w:type="spellEnd"/>
      <w:r>
        <w:t xml:space="preserve"> vieroitus- ja korvaushoitoon soveltuvia, turvallisiksi ja tehokkaiksi todettuja lääkevalmisteita kuin asetuksessa mainitut. </w:t>
      </w:r>
      <w:r w:rsidR="00725C38">
        <w:t>Jatkossa m</w:t>
      </w:r>
      <w:r>
        <w:t xml:space="preserve">arkkinoiden tilannetta on tarpeen seurata ja </w:t>
      </w:r>
      <w:r w:rsidR="00725C38">
        <w:t xml:space="preserve">tarvittaessa </w:t>
      </w:r>
      <w:r w:rsidR="00535C6D">
        <w:t>asetusta päivittää.</w:t>
      </w:r>
      <w:r>
        <w:t xml:space="preserve"> </w:t>
      </w:r>
    </w:p>
    <w:p w14:paraId="22AAF2A2" w14:textId="77777777" w:rsidR="00CA2A91" w:rsidRDefault="00CA2A91" w:rsidP="000F2EDF">
      <w:pPr>
        <w:ind w:left="1304"/>
      </w:pPr>
    </w:p>
    <w:p w14:paraId="07A86FDC" w14:textId="0C7E86D9" w:rsidR="00F85B5B" w:rsidRDefault="000E4887" w:rsidP="001A33FC">
      <w:pPr>
        <w:pStyle w:val="MNumeroitu1Otsikkotaso"/>
      </w:pPr>
      <w:r>
        <w:t>Säännöskohtaiset perustelut</w:t>
      </w:r>
    </w:p>
    <w:p w14:paraId="518B6B08" w14:textId="4BCF37D4" w:rsidR="00B54E9F" w:rsidRPr="005F1E25" w:rsidRDefault="00B54E9F" w:rsidP="000F2EDF">
      <w:pPr>
        <w:ind w:left="1304"/>
      </w:pPr>
      <w:r w:rsidRPr="005F1E25">
        <w:rPr>
          <w:b/>
        </w:rPr>
        <w:t xml:space="preserve">1 §. </w:t>
      </w:r>
      <w:r>
        <w:rPr>
          <w:i/>
        </w:rPr>
        <w:t>Soveltamisala.</w:t>
      </w:r>
      <w:r>
        <w:t xml:space="preserve"> Pykälässä säädettäisiin siitä, että asetusta sovelletaan </w:t>
      </w:r>
      <w:proofErr w:type="spellStart"/>
      <w:r>
        <w:t>opioidiriippuvuuden</w:t>
      </w:r>
      <w:proofErr w:type="spellEnd"/>
      <w:r>
        <w:t xml:space="preserve"> vieroitus- ja korvaushoitoon. Asetusta ei olisi tarkoitettu tilanteisiin, joissa </w:t>
      </w:r>
      <w:proofErr w:type="spellStart"/>
      <w:r>
        <w:lastRenderedPageBreak/>
        <w:t>opioidilääkkeitä</w:t>
      </w:r>
      <w:proofErr w:type="spellEnd"/>
      <w:r>
        <w:t xml:space="preserve"> käytetään tukihoitona </w:t>
      </w:r>
      <w:proofErr w:type="spellStart"/>
      <w:r>
        <w:t>opioidiriippuvaisen</w:t>
      </w:r>
      <w:proofErr w:type="spellEnd"/>
      <w:r>
        <w:t xml:space="preserve"> potilaan somaattisen sairauden hoidossa tilanteessa, jossa vieroitusoireet pahentavat kliinistä tilannetta tai vaikeuttavat hoitoa. </w:t>
      </w:r>
    </w:p>
    <w:p w14:paraId="63569BA6" w14:textId="77777777" w:rsidR="00B54E9F" w:rsidRDefault="00B54E9F" w:rsidP="000F2EDF">
      <w:pPr>
        <w:ind w:left="1304"/>
        <w:rPr>
          <w:b/>
        </w:rPr>
      </w:pPr>
    </w:p>
    <w:p w14:paraId="63D7F04F" w14:textId="161AA563" w:rsidR="00F85B5B" w:rsidRDefault="00B54E9F" w:rsidP="000F2EDF">
      <w:pPr>
        <w:ind w:left="1304"/>
      </w:pPr>
      <w:r>
        <w:rPr>
          <w:b/>
        </w:rPr>
        <w:t>2</w:t>
      </w:r>
      <w:r w:rsidRPr="00F85B5B">
        <w:rPr>
          <w:b/>
        </w:rPr>
        <w:t xml:space="preserve"> </w:t>
      </w:r>
      <w:r w:rsidR="00F85B5B" w:rsidRPr="00F85B5B">
        <w:rPr>
          <w:b/>
        </w:rPr>
        <w:t xml:space="preserve">§. </w:t>
      </w:r>
      <w:r w:rsidR="007F74BB">
        <w:rPr>
          <w:i/>
        </w:rPr>
        <w:t xml:space="preserve">Määritelmät. </w:t>
      </w:r>
      <w:r w:rsidR="00615548">
        <w:t xml:space="preserve">Pykälän 1 kohdassa säädettäisiin siitä, mitä </w:t>
      </w:r>
      <w:proofErr w:type="spellStart"/>
      <w:r w:rsidR="00615548">
        <w:t>opioidiriippuvuudella</w:t>
      </w:r>
      <w:proofErr w:type="spellEnd"/>
      <w:r w:rsidR="00615548">
        <w:t xml:space="preserve"> tarkoitetaan. Sillä tarkoitettaisiin ICD-10 –tautiluokituksen F11.2x diagnostisten kriteerien täyttymistä. </w:t>
      </w:r>
    </w:p>
    <w:p w14:paraId="6E2AF90A" w14:textId="77777777" w:rsidR="00251A51" w:rsidRDefault="00251A51" w:rsidP="000F2EDF">
      <w:pPr>
        <w:ind w:left="1304"/>
      </w:pPr>
    </w:p>
    <w:p w14:paraId="4A61EA43" w14:textId="2E13F3BF" w:rsidR="008707C9" w:rsidRDefault="00251A51" w:rsidP="005F1E25">
      <w:pPr>
        <w:ind w:left="1304"/>
      </w:pPr>
      <w:r>
        <w:t xml:space="preserve">Pykälän 2 kohdassa säädettäisiin, mitä asetuksessa tarkoitettaisiin vieroituksella, ja 3 kohdassa, mitä korvaushoidolla. </w:t>
      </w:r>
      <w:r w:rsidR="00BC790C">
        <w:t xml:space="preserve">Jako vastaisi voimassa olevassa asetuksessa olevaa. </w:t>
      </w:r>
      <w:r w:rsidR="00BC790C" w:rsidRPr="00BC790C">
        <w:t>Molemmissa hoidoissa käytettäisiin apuna tässä asetuksessa tarkoitettuja lääkevalmisteita. Vieroit</w:t>
      </w:r>
      <w:r w:rsidR="00535C6D">
        <w:t xml:space="preserve">ushoito tähtää </w:t>
      </w:r>
      <w:proofErr w:type="spellStart"/>
      <w:r w:rsidR="00535C6D">
        <w:t>opioidien</w:t>
      </w:r>
      <w:proofErr w:type="spellEnd"/>
      <w:r w:rsidR="00535C6D">
        <w:t xml:space="preserve"> käytön lopettamiseen</w:t>
      </w:r>
      <w:r w:rsidR="00BC790C" w:rsidRPr="00BC790C">
        <w:t xml:space="preserve">. Korvaushoito puolestaan tähtää </w:t>
      </w:r>
      <w:r w:rsidR="006C6437">
        <w:t>kuntoutumisen edellytysten parantamiseen ja kuntoutumiseen. Potilaan kuntouttaminen on kokonaisuus</w:t>
      </w:r>
      <w:r w:rsidR="006C6437" w:rsidRPr="006C6437">
        <w:t>, joka voi sisältää lääkinnällisen, sosiaa</w:t>
      </w:r>
      <w:r w:rsidR="006C6437">
        <w:t>lisen ja ammatillisen kuntoutuk</w:t>
      </w:r>
      <w:r w:rsidR="006C6437" w:rsidRPr="006C6437">
        <w:t>sen toimenpiteitä potilaan edellytysten ja tarpeiden mukaisesti.</w:t>
      </w:r>
      <w:r w:rsidR="006C6437">
        <w:t xml:space="preserve"> Lisäksi korvaushoidon tavoitteena on joko päihteettömyys tai haittojen vähentäminen ja potilaan elämän laadun parantaminen. </w:t>
      </w:r>
      <w:r w:rsidR="004B25F1">
        <w:t xml:space="preserve"> </w:t>
      </w:r>
    </w:p>
    <w:p w14:paraId="122BFD8D" w14:textId="77777777" w:rsidR="00251A51" w:rsidRDefault="00251A51" w:rsidP="000F2EDF">
      <w:pPr>
        <w:ind w:left="1304"/>
      </w:pPr>
    </w:p>
    <w:p w14:paraId="3CAAC079" w14:textId="60D74881" w:rsidR="00BC790C" w:rsidRDefault="00B54E9F" w:rsidP="00BC790C">
      <w:pPr>
        <w:ind w:left="1304"/>
      </w:pPr>
      <w:r>
        <w:rPr>
          <w:b/>
        </w:rPr>
        <w:t>3</w:t>
      </w:r>
      <w:r w:rsidRPr="00016846">
        <w:rPr>
          <w:b/>
        </w:rPr>
        <w:t xml:space="preserve"> </w:t>
      </w:r>
      <w:r w:rsidR="00016846" w:rsidRPr="00016846">
        <w:rPr>
          <w:b/>
        </w:rPr>
        <w:t>§.</w:t>
      </w:r>
      <w:r w:rsidR="00016846">
        <w:t xml:space="preserve"> </w:t>
      </w:r>
      <w:r w:rsidR="00BC790C">
        <w:rPr>
          <w:i/>
        </w:rPr>
        <w:t xml:space="preserve">Käytettävät lääkkeet sekä niiden määrääminen ja luovuttaminen potilaalle. </w:t>
      </w:r>
      <w:r w:rsidR="00BC790C">
        <w:t xml:space="preserve">Pykälän </w:t>
      </w:r>
      <w:r w:rsidR="00FE1F19">
        <w:t>1</w:t>
      </w:r>
      <w:r w:rsidR="00BC790C">
        <w:t xml:space="preserve"> momentin mukaan </w:t>
      </w:r>
      <w:proofErr w:type="spellStart"/>
      <w:r w:rsidR="00BC790C">
        <w:t>opioidiriippuvuuden</w:t>
      </w:r>
      <w:proofErr w:type="spellEnd"/>
      <w:r w:rsidR="00BC790C">
        <w:t xml:space="preserve"> vieroitus- ja korvaushoitoon voitaisiin käyttää </w:t>
      </w:r>
      <w:proofErr w:type="spellStart"/>
      <w:r w:rsidR="00BC790C">
        <w:t>buprenorfiinia</w:t>
      </w:r>
      <w:proofErr w:type="spellEnd"/>
      <w:r w:rsidR="00BC790C">
        <w:t xml:space="preserve"> tai metadonia sisältäviä lääkevalmisteita. </w:t>
      </w:r>
      <w:r w:rsidR="008A2D00">
        <w:t xml:space="preserve">Näitä lääkkeitä saisi määrätä potilaalle </w:t>
      </w:r>
      <w:proofErr w:type="spellStart"/>
      <w:r w:rsidR="00FE1F19">
        <w:t>opioidiriippuvuuden</w:t>
      </w:r>
      <w:proofErr w:type="spellEnd"/>
      <w:r w:rsidR="00FE1F19">
        <w:t xml:space="preserve"> vieroitus- ja korvaushoitoa antavan toimintayksikön palveluksessa oleva hoidosta vastaava lääkäri tai hänen tähän tehtävään osoittamansa lääkäri. </w:t>
      </w:r>
      <w:r w:rsidR="008C3D8F">
        <w:t xml:space="preserve">Asetuksen säännökset eivät koskisi asetuksessa mainittuja lääkeaineita sisältävien lääkevalmisteiden käyttämistä muihin niille hyväksyttyihin käyttötarkoituksiin. </w:t>
      </w:r>
    </w:p>
    <w:p w14:paraId="7DA6B46A" w14:textId="77777777" w:rsidR="00FE1F19" w:rsidRPr="00BC790C" w:rsidRDefault="00FE1F19" w:rsidP="00BC790C">
      <w:pPr>
        <w:ind w:left="1304"/>
      </w:pPr>
    </w:p>
    <w:p w14:paraId="7F642F8E" w14:textId="7186E18D" w:rsidR="000F2EDF" w:rsidRDefault="00FE1F19" w:rsidP="000F2EDF">
      <w:pPr>
        <w:ind w:left="1304"/>
      </w:pPr>
      <w:r>
        <w:t>Pykälän 2 momentissa säädettäisiin siitä, että l</w:t>
      </w:r>
      <w:r w:rsidR="004E1E1F">
        <w:t>ääkkeitä ei saisi määrätä lääkemääräyksellä apteekista toimitettavaksi. L</w:t>
      </w:r>
      <w:r>
        <w:t>ääkehoi</w:t>
      </w:r>
      <w:r w:rsidR="0029113A">
        <w:t>don</w:t>
      </w:r>
      <w:r>
        <w:t xml:space="preserve"> ja lääkkeen luovuttami</w:t>
      </w:r>
      <w:r w:rsidR="0029113A">
        <w:t>s</w:t>
      </w:r>
      <w:r>
        <w:t xml:space="preserve">en potilaalle tulisi tapahtua hoitoa antavan toimintayksikön valvonnassa. Jos potilas sitoutuisi </w:t>
      </w:r>
      <w:r w:rsidR="00F71962">
        <w:t>hoitoon</w:t>
      </w:r>
      <w:r w:rsidR="00535C6D">
        <w:t xml:space="preserve"> hyvin</w:t>
      </w:r>
      <w:r w:rsidR="00F71962">
        <w:t xml:space="preserve">, hänelle voitaisiin kuitenkin luovuttaa toimintayksiköstä lääkettä enintään kahdeksaksi vuorokaudeksi. </w:t>
      </w:r>
      <w:r w:rsidR="0029113A">
        <w:t>Hyvällä s</w:t>
      </w:r>
      <w:r w:rsidR="00F71962">
        <w:t>itoutumisella hoitoon tarkoitettaisiin potilaan osoittamaa pitkäjänteistä, hoitomyönteistä ja osallistuvaa hoitoon sitoutumista. Erityisestä syy</w:t>
      </w:r>
      <w:r w:rsidR="000A1B58">
        <w:t>s</w:t>
      </w:r>
      <w:r w:rsidR="00F71962">
        <w:t>tä potilaalle voitaisiin luovuttaa lääkettä poikkeuksellisesti 15 vuorokaudeksi. Tällainen syy voisi olla esimerkiksi kahden viikon matka</w:t>
      </w:r>
      <w:r w:rsidR="002C653E">
        <w:t xml:space="preserve"> tai muu perusteltu syy</w:t>
      </w:r>
      <w:r w:rsidR="00F71962">
        <w:t xml:space="preserve">. </w:t>
      </w:r>
    </w:p>
    <w:p w14:paraId="41814DE7" w14:textId="77777777" w:rsidR="00F71962" w:rsidRDefault="00F71962" w:rsidP="000F2EDF">
      <w:pPr>
        <w:ind w:left="1304"/>
      </w:pPr>
    </w:p>
    <w:p w14:paraId="0B48D63A" w14:textId="4C50DEB3" w:rsidR="001F5701" w:rsidRDefault="00F71962" w:rsidP="000F2EDF">
      <w:pPr>
        <w:ind w:left="1304"/>
      </w:pPr>
      <w:r>
        <w:t xml:space="preserve">Pykälän 3 momentissa säädettäisiin poikkeuksesta hoitoa toteuttavan toimintayksikön valvomaan lääkkeen luovuttamiseen. </w:t>
      </w:r>
      <w:proofErr w:type="spellStart"/>
      <w:r>
        <w:t>B</w:t>
      </w:r>
      <w:r w:rsidRPr="00F71962">
        <w:t>uprenorfiinia</w:t>
      </w:r>
      <w:proofErr w:type="spellEnd"/>
      <w:r w:rsidRPr="00F71962">
        <w:t xml:space="preserve"> ja </w:t>
      </w:r>
      <w:proofErr w:type="spellStart"/>
      <w:r w:rsidRPr="00F71962">
        <w:t>naloksonia</w:t>
      </w:r>
      <w:proofErr w:type="spellEnd"/>
      <w:r w:rsidRPr="00F71962">
        <w:t xml:space="preserve"> </w:t>
      </w:r>
      <w:r w:rsidR="008C3DCD">
        <w:t>sisältävän yhdistelmävalmisteen</w:t>
      </w:r>
      <w:r w:rsidR="00535C6D">
        <w:t xml:space="preserve"> väärinkäyttöpotent</w:t>
      </w:r>
      <w:r w:rsidR="008C3DCD" w:rsidRPr="008C3DCD">
        <w:t xml:space="preserve">iaali on pelkkää </w:t>
      </w:r>
      <w:proofErr w:type="spellStart"/>
      <w:r w:rsidR="008C3DCD" w:rsidRPr="008C3DCD">
        <w:t>buprenorfiinia</w:t>
      </w:r>
      <w:proofErr w:type="spellEnd"/>
      <w:r w:rsidR="008C3DCD" w:rsidRPr="008C3DCD">
        <w:t xml:space="preserve"> pienempi</w:t>
      </w:r>
      <w:r w:rsidR="008C3DCD">
        <w:t xml:space="preserve">. Sen vuoksi tällaista </w:t>
      </w:r>
      <w:r w:rsidRPr="00F71962">
        <w:t>yhdistelmävalmistetta voi</w:t>
      </w:r>
      <w:r w:rsidR="004D3CD4">
        <w:t xml:space="preserve">taisiin </w:t>
      </w:r>
      <w:r w:rsidR="008C3DCD">
        <w:t xml:space="preserve">luovuttaa potilaalle </w:t>
      </w:r>
      <w:r w:rsidR="007314E0">
        <w:t xml:space="preserve">lääkemääräyksen </w:t>
      </w:r>
      <w:r w:rsidR="008C3DCD">
        <w:t>perusteella apteekista</w:t>
      </w:r>
      <w:r w:rsidR="00537213">
        <w:t xml:space="preserve">. </w:t>
      </w:r>
      <w:r w:rsidR="007314E0">
        <w:t xml:space="preserve">Lääkemääräyksen </w:t>
      </w:r>
      <w:r w:rsidR="001F5701">
        <w:t>tulisi tehdä 1 momentissa tarkoitettu lääkäri siinä toimessaan. L</w:t>
      </w:r>
      <w:r w:rsidR="006B0042">
        <w:t>ääkärin olisi merkittävä l</w:t>
      </w:r>
      <w:r w:rsidR="001F5701">
        <w:t xml:space="preserve">ääkemääräykseen </w:t>
      </w:r>
      <w:r w:rsidR="001F5701" w:rsidRPr="001F5701">
        <w:t xml:space="preserve">lääkkeen määräämisestä annetun </w:t>
      </w:r>
      <w:proofErr w:type="spellStart"/>
      <w:r w:rsidR="001F5701" w:rsidRPr="001F5701">
        <w:t>sosiaali</w:t>
      </w:r>
      <w:proofErr w:type="spellEnd"/>
      <w:r w:rsidR="001F5701" w:rsidRPr="001F5701">
        <w:t xml:space="preserve">- ja terveysministeriön asetuksen (1088/2010) 13 §:ssä määrättyjen tietojen lisäksi </w:t>
      </w:r>
      <w:r w:rsidR="006B0042">
        <w:t>hoitamansa virka, toimi tai tehtävä.</w:t>
      </w:r>
      <w:r w:rsidR="001F5701" w:rsidRPr="001F5701">
        <w:t xml:space="preserve"> </w:t>
      </w:r>
      <w:r w:rsidR="001F5701">
        <w:t xml:space="preserve">Lääkkeen </w:t>
      </w:r>
      <w:r w:rsidR="001F5701" w:rsidRPr="001F5701">
        <w:t>määrääm</w:t>
      </w:r>
      <w:r w:rsidR="00D33DB9">
        <w:t xml:space="preserve">isestä annetun </w:t>
      </w:r>
      <w:proofErr w:type="spellStart"/>
      <w:r w:rsidR="00D33DB9">
        <w:t>sosiaali</w:t>
      </w:r>
      <w:proofErr w:type="spellEnd"/>
      <w:r w:rsidR="00D33DB9">
        <w:t>- ja ter</w:t>
      </w:r>
      <w:r w:rsidR="001F5701" w:rsidRPr="001F5701">
        <w:t>veysministeriön asetuksen 13 §:</w:t>
      </w:r>
      <w:r w:rsidR="001F5701">
        <w:t xml:space="preserve">n mukaan lääkemääräyksessä tulee olla muun muassa </w:t>
      </w:r>
      <w:r w:rsidR="001F5701" w:rsidRPr="001F5701">
        <w:t>lääkkeen määrääjän tai toimintayksikön yhteystiedot, päivämäärä, lääkkeen määrääjän nimi, sähköinen tai omakätinen allekirjoitus, yksilöintitunnus sekä ammattioikeus ja tarvittaessa erikoisala.</w:t>
      </w:r>
      <w:r w:rsidR="00C175D5" w:rsidRPr="00C175D5">
        <w:t xml:space="preserve"> </w:t>
      </w:r>
    </w:p>
    <w:p w14:paraId="3314A976" w14:textId="1B648560" w:rsidR="001F5701" w:rsidRDefault="001F5701" w:rsidP="000F2EDF">
      <w:pPr>
        <w:ind w:left="1304"/>
      </w:pPr>
    </w:p>
    <w:p w14:paraId="7A5D6300" w14:textId="586FC615" w:rsidR="001F5701" w:rsidRDefault="001F5701" w:rsidP="000F2EDF">
      <w:pPr>
        <w:ind w:left="1304"/>
      </w:pPr>
      <w:r w:rsidRPr="001F5701">
        <w:t>Apteekkiluovutus edellyttäisi sitä, että potilas allekirjoittaa lääkelain</w:t>
      </w:r>
      <w:r w:rsidR="00D33DB9">
        <w:t xml:space="preserve"> (395/1987)</w:t>
      </w:r>
      <w:r w:rsidRPr="001F5701">
        <w:t xml:space="preserve"> 55 b §:ssä tarkoitetun apteekkisopimuksen. Allekirjoittamalla sopimuksen potilas sitoutuu käyttämään vain yhtä apteekkia noutaessaan so</w:t>
      </w:r>
      <w:r w:rsidR="006B0042">
        <w:t>pimuksessa mainittuja lääkkeitä,</w:t>
      </w:r>
      <w:r w:rsidRPr="001F5701">
        <w:t xml:space="preserve"> ja hän sitoutuu siihen, että kyseinen apteekki voi välittää tietoa hänen tilanteestaan hoitavalle lääkärille.</w:t>
      </w:r>
      <w:r w:rsidR="00EF1652">
        <w:t xml:space="preserve"> Potilas voisi halutessaan purkaa apteekkisopimuksen hoitavan lääkärin vastaanotolla. Myös lääkäri voi purkaa sopimuksen, esimerkiksi potilaan väkivaltaisen tai uhkaavan käytöksen vuoksi tai jos potilas ei noudata sopimusta</w:t>
      </w:r>
      <w:r w:rsidR="00044A65">
        <w:t>,</w:t>
      </w:r>
      <w:r w:rsidR="00EF1652">
        <w:t xml:space="preserve"> vaan esimerkiksi hakee lääkkeitä muiltakin lääkäreiltä. </w:t>
      </w:r>
      <w:r w:rsidR="00744A67" w:rsidRPr="00744A67">
        <w:t>Lääkelain 55 b:n 3 momentin mukaan apteekki voi salassapitosäännösten estämättä ilmoittaa hoidon toteutumisen arvioimiseksi välttämättömät potilasta koskevat tiedot hoitavalle lääkärille</w:t>
      </w:r>
      <w:r w:rsidR="00744A67">
        <w:t>. Tällainen olisi</w:t>
      </w:r>
      <w:r w:rsidR="00744A67" w:rsidRPr="00744A67">
        <w:t xml:space="preserve"> </w:t>
      </w:r>
      <w:r w:rsidR="00EF1652">
        <w:t xml:space="preserve">esimerkiksi </w:t>
      </w:r>
      <w:r w:rsidR="00744A67">
        <w:t xml:space="preserve">tieto </w:t>
      </w:r>
      <w:r w:rsidR="00EF1652">
        <w:t xml:space="preserve">potilaan väkivaltaisesta tai uhkaavasta käytöksestä apteekissa. </w:t>
      </w:r>
    </w:p>
    <w:p w14:paraId="710EC5B1" w14:textId="77777777" w:rsidR="001F5701" w:rsidRDefault="001F5701" w:rsidP="000F2EDF">
      <w:pPr>
        <w:ind w:left="1304"/>
      </w:pPr>
    </w:p>
    <w:p w14:paraId="64A02E4F" w14:textId="7FD71936" w:rsidR="008C3DCD" w:rsidRDefault="008C3DCD" w:rsidP="00CF58CF">
      <w:pPr>
        <w:ind w:left="1304"/>
      </w:pPr>
      <w:r>
        <w:t>P</w:t>
      </w:r>
      <w:r w:rsidR="001F5701">
        <w:t>äätös apteekkiluovutuksesta</w:t>
      </w:r>
      <w:r>
        <w:t xml:space="preserve"> tu</w:t>
      </w:r>
      <w:r w:rsidR="00CF58CF">
        <w:t>lee</w:t>
      </w:r>
      <w:r>
        <w:t xml:space="preserve"> tehdä hoitopaikassa lääketieteellisin ja hoidollisin perustein. Valinnan ei tulisi perustua kustannusten siirtämiseen hoitopaikasta toiselle maksajalle. </w:t>
      </w:r>
      <w:r w:rsidR="00CF58CF">
        <w:t xml:space="preserve">Valinta apteekkitoimituksesta voidaan tehdä </w:t>
      </w:r>
      <w:r w:rsidR="00AA4706">
        <w:t xml:space="preserve">hoidollisen harkinnan perusteella </w:t>
      </w:r>
      <w:r w:rsidR="00CF58CF">
        <w:t xml:space="preserve">potilaskohtaisesti jo korvaushoitopäätöstä tehtäessä tai myöhemmin kuntoutumisen edetessä. </w:t>
      </w:r>
    </w:p>
    <w:p w14:paraId="0D479D3B" w14:textId="6A5EDF32" w:rsidR="00CF58CF" w:rsidRDefault="00CF58CF" w:rsidP="00CF58CF">
      <w:pPr>
        <w:ind w:left="1304"/>
      </w:pPr>
    </w:p>
    <w:p w14:paraId="207C1D47" w14:textId="7FC0A9DB" w:rsidR="005E3AAD" w:rsidRDefault="00CF58CF" w:rsidP="00FF2256">
      <w:pPr>
        <w:ind w:left="1304"/>
      </w:pPr>
      <w:r>
        <w:t xml:space="preserve">Lääkkeen toimitustapa ei saa vaikuttaa potilaan muuhun hoitoon. Myös apteekkisopimuksen piirissä olevien potilaiden muu hoito, </w:t>
      </w:r>
      <w:proofErr w:type="spellStart"/>
      <w:r>
        <w:t>psykososiaalinen</w:t>
      </w:r>
      <w:proofErr w:type="spellEnd"/>
      <w:r>
        <w:t xml:space="preserve"> hoito ja kuntoutus mukaan lukien, tulee toteuttaa </w:t>
      </w:r>
      <w:r w:rsidR="00EA624A">
        <w:t xml:space="preserve">hoitoa antavan toimintayksikön toimesta. Lääkkeen luovutus voitaisiin siirtää takaisin toimintayksikköön apteekin sijasta, jos potilas lopettaisi hoitoyksikössä annetun muun hoidon, kuten esimerkiksi </w:t>
      </w:r>
      <w:proofErr w:type="spellStart"/>
      <w:r w:rsidR="00EA624A">
        <w:t>psykososiaalisen</w:t>
      </w:r>
      <w:proofErr w:type="spellEnd"/>
      <w:r w:rsidR="00EA624A">
        <w:t xml:space="preserve"> kuntoutuksen. </w:t>
      </w:r>
    </w:p>
    <w:p w14:paraId="701D875B" w14:textId="77777777" w:rsidR="008C3DCD" w:rsidRDefault="008C3DCD" w:rsidP="000F2EDF">
      <w:pPr>
        <w:ind w:left="1304"/>
      </w:pPr>
    </w:p>
    <w:p w14:paraId="1B88C3A8" w14:textId="37D15109" w:rsidR="000D4401" w:rsidRDefault="00B54E9F" w:rsidP="000D4401">
      <w:pPr>
        <w:ind w:left="1304"/>
      </w:pPr>
      <w:r>
        <w:rPr>
          <w:b/>
        </w:rPr>
        <w:t xml:space="preserve">4 </w:t>
      </w:r>
      <w:r w:rsidR="006E64AC">
        <w:rPr>
          <w:b/>
        </w:rPr>
        <w:t xml:space="preserve">§. </w:t>
      </w:r>
      <w:r w:rsidR="000D4401">
        <w:rPr>
          <w:i/>
        </w:rPr>
        <w:t xml:space="preserve">Korvaushoidon </w:t>
      </w:r>
      <w:r w:rsidR="006E64AC">
        <w:rPr>
          <w:i/>
        </w:rPr>
        <w:t xml:space="preserve">edellytykset. </w:t>
      </w:r>
      <w:r w:rsidR="00022DDB">
        <w:t xml:space="preserve">Pykälän 1 momentin mukaan </w:t>
      </w:r>
      <w:r w:rsidR="007218F9">
        <w:t>korvaus</w:t>
      </w:r>
      <w:r w:rsidR="00022DDB">
        <w:t>h</w:t>
      </w:r>
      <w:r w:rsidR="00C82653">
        <w:t xml:space="preserve">oidon aloittaminen edellyttäisi, että henkilöllä olisi </w:t>
      </w:r>
      <w:proofErr w:type="spellStart"/>
      <w:r w:rsidR="00C82653">
        <w:t>opioidiriippuvuus</w:t>
      </w:r>
      <w:proofErr w:type="spellEnd"/>
      <w:r w:rsidR="00C82653">
        <w:t xml:space="preserve"> eikä hän </w:t>
      </w:r>
      <w:r w:rsidR="00022DDB">
        <w:t xml:space="preserve">olisi vieroittunut </w:t>
      </w:r>
      <w:proofErr w:type="spellStart"/>
      <w:r w:rsidR="00022DDB">
        <w:t>opioideista</w:t>
      </w:r>
      <w:proofErr w:type="spellEnd"/>
      <w:r w:rsidR="000D4401">
        <w:t xml:space="preserve"> tai hänellä ei riippuvuuden pitkäkestoisuuden ja kokonaistilanteensa vuoksi olisi edellytyksiä vieroittua </w:t>
      </w:r>
      <w:proofErr w:type="spellStart"/>
      <w:r w:rsidR="000D4401">
        <w:t>opioideista</w:t>
      </w:r>
      <w:proofErr w:type="spellEnd"/>
      <w:r w:rsidR="000D4401">
        <w:t>.</w:t>
      </w:r>
    </w:p>
    <w:p w14:paraId="68C6C751" w14:textId="77777777" w:rsidR="000D4401" w:rsidRDefault="000D4401" w:rsidP="000D4401">
      <w:pPr>
        <w:ind w:left="1304"/>
      </w:pPr>
    </w:p>
    <w:p w14:paraId="2CD94C9D" w14:textId="7168F3A2" w:rsidR="000D4401" w:rsidRDefault="000D4401" w:rsidP="000D4401">
      <w:pPr>
        <w:ind w:left="1304"/>
      </w:pPr>
      <w:r>
        <w:t xml:space="preserve">Pelkkää todennettua </w:t>
      </w:r>
      <w:proofErr w:type="spellStart"/>
      <w:r>
        <w:t>opioidiriippuvuutta</w:t>
      </w:r>
      <w:proofErr w:type="spellEnd"/>
      <w:r>
        <w:t xml:space="preserve"> ei pidetä riittävänä perusteena korvaushoidon aloittamiseksi. Jos riippuvuus on kestänyt vain lyhyen aikaa, esimerkiksi alle vuoden, ja potilaan kokonaistilanne ei ole komplisoitunut, eikä hänellä ole ennustetta heikentäviä muita sairauksia tai pysyvää toimintakyvyn heikkenemistä, vieroittautuminen ja sen tukeminen saattavat olla korvaushoitoa suositeltavampaa.</w:t>
      </w:r>
    </w:p>
    <w:p w14:paraId="275CE2E0" w14:textId="77777777" w:rsidR="000D4401" w:rsidRDefault="000D4401" w:rsidP="000D4401">
      <w:pPr>
        <w:ind w:left="1304"/>
      </w:pPr>
    </w:p>
    <w:p w14:paraId="3D196C35" w14:textId="6145C407" w:rsidR="00022DDB" w:rsidRDefault="000D4401" w:rsidP="000D4401">
      <w:pPr>
        <w:ind w:left="1304"/>
      </w:pPr>
      <w:r>
        <w:t xml:space="preserve">Toisaalta toteutuneita yrityksiä vieroittautua ei voida pitää korvaushoidon vaatimuksena, jos potilaan </w:t>
      </w:r>
      <w:proofErr w:type="spellStart"/>
      <w:r>
        <w:t>opioidiriippuvuus</w:t>
      </w:r>
      <w:proofErr w:type="spellEnd"/>
      <w:r>
        <w:t xml:space="preserve"> on jatkunut huomattavan pitkään ja tilannetta komplisoivat vieroittautumisen edellytyksiä heikentävät tekijät, kuten muut sairaudet ja toimintakyvyn lasku tai sosiaalisen tilanteen vaikeus ja syrjäytyminen. Myöskään vieroittumista ei voida pitää </w:t>
      </w:r>
      <w:proofErr w:type="spellStart"/>
      <w:r>
        <w:t>opioidikorvaushoidon</w:t>
      </w:r>
      <w:proofErr w:type="spellEnd"/>
      <w:r>
        <w:t xml:space="preserve"> aloittamisen esteenä, jos tilanne johtuu </w:t>
      </w:r>
      <w:r w:rsidR="00044A65">
        <w:t xml:space="preserve">hetkellisestä vieroittumisesta tai </w:t>
      </w:r>
      <w:r>
        <w:t>oleskelusta rajoittavassa ympäristössä, kuten vankilassa, ja korvaushoidon edellytykset muuten täyttyvät.</w:t>
      </w:r>
      <w:r w:rsidR="00022DDB">
        <w:t xml:space="preserve"> </w:t>
      </w:r>
    </w:p>
    <w:p w14:paraId="4A9CA8E3" w14:textId="4C69F7B2" w:rsidR="00022DDB" w:rsidRDefault="00022DDB" w:rsidP="000F2EDF">
      <w:pPr>
        <w:ind w:left="1304"/>
      </w:pPr>
    </w:p>
    <w:p w14:paraId="18505330" w14:textId="0D2EA5B2" w:rsidR="000D4401" w:rsidRDefault="000D4401" w:rsidP="000F2EDF">
      <w:pPr>
        <w:ind w:left="1304"/>
      </w:pPr>
      <w:r>
        <w:t>Pykälän 2 momentissa säädettäisiin siitä, että h</w:t>
      </w:r>
      <w:r w:rsidRPr="000D4401">
        <w:t>oidon vaativuuden sitä edellyttäessä hoidon tarve tul</w:t>
      </w:r>
      <w:r>
        <w:t>isi</w:t>
      </w:r>
      <w:r w:rsidRPr="000D4401">
        <w:t xml:space="preserve"> arvioida ja hoito aloittaa</w:t>
      </w:r>
      <w:r>
        <w:t xml:space="preserve"> ja toteut</w:t>
      </w:r>
      <w:r w:rsidRPr="000D4401">
        <w:t xml:space="preserve">taa hyvinvointialueen erikoissairaanhoidon toimintayksikössä, valtion mielisairaalassa tai vankiterveydenhuollon yksikössä.  </w:t>
      </w:r>
    </w:p>
    <w:p w14:paraId="51974719" w14:textId="77777777" w:rsidR="000D4401" w:rsidRDefault="000D4401" w:rsidP="000F2EDF">
      <w:pPr>
        <w:ind w:left="1304"/>
      </w:pPr>
    </w:p>
    <w:p w14:paraId="37DE9529" w14:textId="1FBF1927" w:rsidR="008C3DCD" w:rsidRPr="00C82653" w:rsidRDefault="00022DDB" w:rsidP="000F2EDF">
      <w:pPr>
        <w:ind w:left="1304"/>
      </w:pPr>
      <w:r>
        <w:t xml:space="preserve">Pykälän </w:t>
      </w:r>
      <w:r w:rsidR="00EA0EED">
        <w:t xml:space="preserve">3 </w:t>
      </w:r>
      <w:r>
        <w:t>momentissa säädettäisiin siitä, että h</w:t>
      </w:r>
      <w:r w:rsidR="00C82653">
        <w:t xml:space="preserve">oito tulisi toteuttaa </w:t>
      </w:r>
      <w:r w:rsidR="003E6581">
        <w:t>mahdollisimman lähellä potilaan asuinpaikkaa</w:t>
      </w:r>
      <w:r>
        <w:t xml:space="preserve"> johtuen sekä hoidon että </w:t>
      </w:r>
      <w:r w:rsidR="000404DA">
        <w:t>muun tarvittavan</w:t>
      </w:r>
      <w:r>
        <w:t xml:space="preserve"> tuen tarpeen pitkäkestoisuude</w:t>
      </w:r>
      <w:r w:rsidR="000D4401">
        <w:t>sta</w:t>
      </w:r>
      <w:r w:rsidR="003E6581">
        <w:t xml:space="preserve">. </w:t>
      </w:r>
      <w:r>
        <w:t xml:space="preserve">Siihen, milloin hoitopaikka on riittävän lähellä potilaan asuinpaikkaa, vaikuttaa esimerkiksi potilaan käytettävissä olevat kulkuyhteydet ja julkisen liikenteen toimivuus. </w:t>
      </w:r>
    </w:p>
    <w:p w14:paraId="710D1D55" w14:textId="77777777" w:rsidR="008C3DCD" w:rsidRDefault="008C3DCD" w:rsidP="008C3DCD">
      <w:pPr>
        <w:ind w:left="1304"/>
        <w:jc w:val="right"/>
      </w:pPr>
    </w:p>
    <w:p w14:paraId="0DE28798" w14:textId="30EEA92F" w:rsidR="00D932C4" w:rsidRDefault="00B54E9F" w:rsidP="00B227F6">
      <w:pPr>
        <w:ind w:left="1304"/>
      </w:pPr>
      <w:r>
        <w:rPr>
          <w:b/>
        </w:rPr>
        <w:t xml:space="preserve">5 </w:t>
      </w:r>
      <w:r w:rsidR="00022DDB">
        <w:rPr>
          <w:b/>
        </w:rPr>
        <w:t xml:space="preserve">§. </w:t>
      </w:r>
      <w:r w:rsidR="00022DDB">
        <w:rPr>
          <w:i/>
        </w:rPr>
        <w:t xml:space="preserve">Hoitosuunnitelma. </w:t>
      </w:r>
      <w:r w:rsidR="0060632F">
        <w:t>Pykälän mukaan h</w:t>
      </w:r>
      <w:r w:rsidR="00022DDB">
        <w:t>oidon tuli</w:t>
      </w:r>
      <w:r w:rsidR="0060632F">
        <w:t>si perustua hoitosuunnitelmaan</w:t>
      </w:r>
      <w:r w:rsidR="00D65E32">
        <w:t>,</w:t>
      </w:r>
      <w:r w:rsidR="0060632F">
        <w:t xml:space="preserve"> jossa tulisi määritellä </w:t>
      </w:r>
      <w:r w:rsidR="005A45DE">
        <w:t>korvaushoidon lääkehoidon</w:t>
      </w:r>
      <w:r w:rsidR="00D65E32" w:rsidRPr="00D65E32">
        <w:t xml:space="preserve"> lisäksi hoidon</w:t>
      </w:r>
      <w:r w:rsidR="00D65E32">
        <w:t xml:space="preserve"> tavoit</w:t>
      </w:r>
      <w:r w:rsidR="0064295F">
        <w:t>teet</w:t>
      </w:r>
      <w:r w:rsidR="00D65E32">
        <w:t xml:space="preserve">, potilaan muu </w:t>
      </w:r>
      <w:r w:rsidR="005A45DE">
        <w:t xml:space="preserve">hoito, kuntoutus ja seuranta, mukaan lukien </w:t>
      </w:r>
      <w:proofErr w:type="spellStart"/>
      <w:r w:rsidR="00D65E32" w:rsidRPr="00D65E32">
        <w:t>psykososiaalinen</w:t>
      </w:r>
      <w:proofErr w:type="spellEnd"/>
      <w:r w:rsidR="00D65E32">
        <w:t xml:space="preserve"> </w:t>
      </w:r>
      <w:r w:rsidR="00D65E32" w:rsidRPr="00D65E32">
        <w:t>hoito</w:t>
      </w:r>
      <w:r w:rsidR="00D65E32">
        <w:t xml:space="preserve"> </w:t>
      </w:r>
      <w:r w:rsidR="00D65E32" w:rsidRPr="00D65E32">
        <w:t xml:space="preserve">sekä yhteistyö </w:t>
      </w:r>
      <w:proofErr w:type="spellStart"/>
      <w:r w:rsidR="00D65E32" w:rsidRPr="00D65E32">
        <w:t>sosiaali</w:t>
      </w:r>
      <w:proofErr w:type="spellEnd"/>
      <w:r w:rsidR="00D65E32" w:rsidRPr="00D65E32">
        <w:t>-</w:t>
      </w:r>
      <w:r w:rsidR="00D65E32">
        <w:t xml:space="preserve"> ja terveyspalvelujen välillä.</w:t>
      </w:r>
    </w:p>
    <w:p w14:paraId="792563F9" w14:textId="2F4D83FD" w:rsidR="005F1E25" w:rsidRPr="00022DDB" w:rsidRDefault="00D65E32" w:rsidP="00B227F6">
      <w:pPr>
        <w:ind w:left="1304"/>
      </w:pPr>
      <w:r>
        <w:t xml:space="preserve"> </w:t>
      </w:r>
    </w:p>
    <w:p w14:paraId="57398B66" w14:textId="2A5C5640" w:rsidR="004D3CD4" w:rsidRDefault="00D932C4" w:rsidP="000F2EDF">
      <w:pPr>
        <w:ind w:left="1304"/>
      </w:pPr>
      <w:r>
        <w:t>Hoidon ja kuntoutuksen y</w:t>
      </w:r>
      <w:r w:rsidR="0064295F">
        <w:t xml:space="preserve">ksilölliset </w:t>
      </w:r>
      <w:r w:rsidR="00D65E32">
        <w:t>tavoit</w:t>
      </w:r>
      <w:r w:rsidR="0064295F">
        <w:t>teet</w:t>
      </w:r>
      <w:r w:rsidR="00D65E32">
        <w:t xml:space="preserve"> </w:t>
      </w:r>
      <w:r w:rsidR="0060632F">
        <w:t xml:space="preserve">tulisi selvittää hoitoa aloitettaessa ja </w:t>
      </w:r>
      <w:r w:rsidR="0064295F">
        <w:t xml:space="preserve">niitä </w:t>
      </w:r>
      <w:r w:rsidR="0060632F">
        <w:t xml:space="preserve">tulisi </w:t>
      </w:r>
      <w:r w:rsidR="005A45DE">
        <w:t xml:space="preserve">säännöllisesti </w:t>
      </w:r>
      <w:r w:rsidR="0060632F">
        <w:t xml:space="preserve">tarkistaa. </w:t>
      </w:r>
      <w:r>
        <w:t xml:space="preserve">Kuntoutuksella parannetaan </w:t>
      </w:r>
      <w:r w:rsidR="001860FA">
        <w:t xml:space="preserve">toimintakykyä, </w:t>
      </w:r>
      <w:r>
        <w:t xml:space="preserve">sosiaalisia suhteita ja työelämävalmiuksia. Vaikeimmissa tapauksissa keskitytään elämänhallinnan ja arkielämän taitojen opetteluun. </w:t>
      </w:r>
      <w:r w:rsidR="0064295F" w:rsidRPr="0064295F">
        <w:t>Hoidon</w:t>
      </w:r>
      <w:r w:rsidR="0064295F">
        <w:t xml:space="preserve"> </w:t>
      </w:r>
      <w:r>
        <w:t xml:space="preserve">ja kuntoutuksen </w:t>
      </w:r>
      <w:r w:rsidR="0064295F">
        <w:t>tavoitteet voivat liittyä esimerkiksi</w:t>
      </w:r>
      <w:r w:rsidR="0064295F" w:rsidRPr="0064295F">
        <w:t xml:space="preserve"> päihteettömyyteen, </w:t>
      </w:r>
      <w:r w:rsidR="0064295F">
        <w:t>psyykkisen ja fyysisen tervey</w:t>
      </w:r>
      <w:r w:rsidR="0064295F" w:rsidRPr="0064295F">
        <w:t xml:space="preserve">den paranemiseen, itsenäiseen selviytymiseen, asumiseen ja toimeentuloon tai </w:t>
      </w:r>
      <w:r w:rsidR="005A45DE">
        <w:t xml:space="preserve">sosiaalisen </w:t>
      </w:r>
      <w:r w:rsidR="0064295F" w:rsidRPr="0064295F">
        <w:t>osallisuuden paranemiseen. Haittojen vähentämiseen pyrkiv</w:t>
      </w:r>
      <w:r w:rsidR="0064295F">
        <w:t>iä tavoitteita voivat olla esimerkiksi</w:t>
      </w:r>
      <w:r w:rsidR="0064295F" w:rsidRPr="0064295F">
        <w:t xml:space="preserve"> suonensisäisen huumeiden käytön väheneminen tai loppuminen, muiden päihderiippuvuuksien parempi hallinta, rikollisuuden väheneminen tai </w:t>
      </w:r>
      <w:r w:rsidR="005A45DE">
        <w:t xml:space="preserve">henkeä uhkaavien terveysvaarojen, kuten vakavien syvien infektioiden </w:t>
      </w:r>
      <w:r w:rsidR="00391653">
        <w:t xml:space="preserve">hoidon turvaaminen ja </w:t>
      </w:r>
      <w:r w:rsidR="005A45DE">
        <w:t>ehkäisy.</w:t>
      </w:r>
    </w:p>
    <w:p w14:paraId="7B425EA9" w14:textId="518DBF88" w:rsidR="00E90504" w:rsidRDefault="00E90504" w:rsidP="00EF4E41"/>
    <w:p w14:paraId="464BC118" w14:textId="3041AC80" w:rsidR="007218F9" w:rsidRDefault="007218F9" w:rsidP="000F2EDF">
      <w:pPr>
        <w:ind w:left="1304"/>
      </w:pPr>
      <w:r>
        <w:t xml:space="preserve">Osa korvaushoidossa olevista potilasta on ajan myötä vieroitettavissa korvaushoitolääkkeestä, mutta korvaushoitolääkkeen ohjeen mukainen käyttö ei ole päihteiden käyttöä. </w:t>
      </w:r>
      <w:r w:rsidR="0069601A">
        <w:t>E</w:t>
      </w:r>
      <w:r>
        <w:t>tenk</w:t>
      </w:r>
      <w:r w:rsidR="0069601A">
        <w:t>ää</w:t>
      </w:r>
      <w:r>
        <w:t>n haittojen vähentämiseen tähtäävässä hoidossa olevista potilaista osa ei ole vieroitettavissa lääkkeestään</w:t>
      </w:r>
      <w:r w:rsidR="0069601A">
        <w:t>,</w:t>
      </w:r>
      <w:r>
        <w:t xml:space="preserve"> vaan heidän lääkityksensä tulee elinikäiseksi. </w:t>
      </w:r>
    </w:p>
    <w:p w14:paraId="56823146" w14:textId="58DB7499" w:rsidR="007218F9" w:rsidRDefault="007218F9" w:rsidP="000F2EDF">
      <w:pPr>
        <w:ind w:left="1304"/>
      </w:pPr>
    </w:p>
    <w:p w14:paraId="12C441B5" w14:textId="70FB8EF7" w:rsidR="00E02219" w:rsidRDefault="007218F9" w:rsidP="00E02219">
      <w:pPr>
        <w:ind w:left="1304"/>
      </w:pPr>
      <w:r>
        <w:t xml:space="preserve">Haittojen vähentäminen on erityisen tärkeää pyrittäessä ehkäisemään tartuntatautien leviämistä ja muita haittoja ja tätä kautta parantaman potilaan elämän laatua. </w:t>
      </w:r>
      <w:r w:rsidR="00E02219">
        <w:t>Tällaisia potilaita ovat esimerkiksi HIV-infektion</w:t>
      </w:r>
      <w:r w:rsidR="002C35FF" w:rsidRPr="002C35FF">
        <w:t xml:space="preserve"> </w:t>
      </w:r>
      <w:r w:rsidR="00E02219">
        <w:t>jo saaneet, pitkälti syrjäytyneet potilaat,</w:t>
      </w:r>
    </w:p>
    <w:p w14:paraId="76150711" w14:textId="341373F6" w:rsidR="007218F9" w:rsidRDefault="00E02219" w:rsidP="00EC321E">
      <w:pPr>
        <w:ind w:left="1304"/>
      </w:pPr>
      <w:r>
        <w:t xml:space="preserve">joilla kyseinen lääkehoito mahdollisesti voi muodostua kosketuspinnaksi hoitojärjestelmään samalla kun se vähentää riskikäyttäytymistä. Haittojen vähentäminen </w:t>
      </w:r>
      <w:r w:rsidR="001860FA">
        <w:t xml:space="preserve">on </w:t>
      </w:r>
      <w:r>
        <w:t>tärkeää</w:t>
      </w:r>
      <w:r w:rsidR="00EC321E">
        <w:t xml:space="preserve"> </w:t>
      </w:r>
      <w:r>
        <w:t xml:space="preserve">myös esimerkiksi silloin, jos potilaalla ei ole </w:t>
      </w:r>
      <w:r w:rsidR="000841BE">
        <w:t xml:space="preserve">vielä hoidon alkaessa </w:t>
      </w:r>
      <w:r>
        <w:t>valmiuksia sitoutua päihteettömyystavoitteeseen</w:t>
      </w:r>
      <w:r w:rsidR="000841BE">
        <w:t>.</w:t>
      </w:r>
    </w:p>
    <w:p w14:paraId="30D6F6F5" w14:textId="7DE6C690" w:rsidR="00B227F6" w:rsidRDefault="00B227F6" w:rsidP="000841BE">
      <w:pPr>
        <w:ind w:left="1304"/>
      </w:pPr>
    </w:p>
    <w:p w14:paraId="195C7FE5" w14:textId="01A0B32F" w:rsidR="00B227F6" w:rsidRDefault="00B227F6" w:rsidP="000841BE">
      <w:pPr>
        <w:ind w:left="1304"/>
      </w:pPr>
      <w:r w:rsidRPr="00B227F6">
        <w:t>Koska potilailla voi olla myös päihteiden ongelmakä</w:t>
      </w:r>
      <w:r>
        <w:t>yttöön liittyviä sosiaalisia on</w:t>
      </w:r>
      <w:r w:rsidRPr="00B227F6">
        <w:t>gelmia, tulisi henkilön sosiaalihuollon palvelujen ja tuen tarve arvioida tarvittaessa samanaika</w:t>
      </w:r>
      <w:r w:rsidR="00EC321E">
        <w:t>isesti hoitoprosessin rinnalla.</w:t>
      </w:r>
      <w:r w:rsidRPr="00B227F6">
        <w:t xml:space="preserve"> Hoitosuunnitelmaa tulisi siten tarvittaessa täydentää yhteistyössä sosiaalihuollon kanssa tehtävällä sosiaalihuoltolain mukaisella asiakassuunnitelmalla.  </w:t>
      </w:r>
    </w:p>
    <w:p w14:paraId="5F136BAA" w14:textId="447A6B41" w:rsidR="00E02219" w:rsidRDefault="00E02219" w:rsidP="005F1E25"/>
    <w:p w14:paraId="55A5B42D" w14:textId="77777777" w:rsidR="004D3CD4" w:rsidRDefault="004D3CD4" w:rsidP="000F2EDF">
      <w:pPr>
        <w:ind w:left="1304"/>
      </w:pPr>
    </w:p>
    <w:p w14:paraId="50FE004F" w14:textId="77777777" w:rsidR="000F2EDF" w:rsidRDefault="000F2EDF" w:rsidP="000F2EDF">
      <w:pPr>
        <w:pStyle w:val="MNumeroitu1Otsikkotaso"/>
      </w:pPr>
      <w:r>
        <w:t>Valmistelu</w:t>
      </w:r>
    </w:p>
    <w:p w14:paraId="3B5EA7FF" w14:textId="1C6E561E" w:rsidR="000F2EDF" w:rsidRDefault="000F2EDF" w:rsidP="000F2EDF">
      <w:pPr>
        <w:pStyle w:val="MNormaali"/>
        <w:ind w:left="1304"/>
      </w:pPr>
      <w:r>
        <w:t xml:space="preserve">Asetus on valmisteltu </w:t>
      </w:r>
      <w:proofErr w:type="spellStart"/>
      <w:r>
        <w:t>sosiaali</w:t>
      </w:r>
      <w:proofErr w:type="spellEnd"/>
      <w:r>
        <w:t>- ja terveysministeriössä</w:t>
      </w:r>
      <w:r w:rsidR="00B05A25">
        <w:t xml:space="preserve">. Valmistelussa on tehty yhteistyötä </w:t>
      </w:r>
      <w:r w:rsidR="00656380">
        <w:t xml:space="preserve">Terveyden ja hyvinvoinnin laitoksen, Lapin aluehallintoviraston ja Päihdelääketieteen yhdistyksen kanssa.  </w:t>
      </w:r>
    </w:p>
    <w:p w14:paraId="395FBE8C" w14:textId="77777777" w:rsidR="000E4887" w:rsidRDefault="000E4887" w:rsidP="000E4887">
      <w:pPr>
        <w:pStyle w:val="MNormaali"/>
        <w:ind w:left="1304"/>
      </w:pPr>
    </w:p>
    <w:p w14:paraId="291DE3B1" w14:textId="77777777" w:rsidR="000E4887" w:rsidRDefault="000E4887" w:rsidP="000E4887">
      <w:pPr>
        <w:pStyle w:val="MNormaali"/>
        <w:ind w:left="1304"/>
      </w:pPr>
      <w:r>
        <w:t xml:space="preserve">Asetusluonnos on ollut lausunnoilla </w:t>
      </w:r>
      <w:r w:rsidR="00807B2C">
        <w:t>…</w:t>
      </w:r>
    </w:p>
    <w:p w14:paraId="044A0D4D" w14:textId="4C6840FF" w:rsidR="00484C5B" w:rsidRDefault="00484C5B" w:rsidP="005F1E25">
      <w:pPr>
        <w:pStyle w:val="MNormaali"/>
      </w:pPr>
    </w:p>
    <w:p w14:paraId="27ECF181" w14:textId="77777777" w:rsidR="000F2EDF" w:rsidRDefault="000F2EDF" w:rsidP="000F2EDF">
      <w:pPr>
        <w:ind w:left="1304"/>
      </w:pPr>
    </w:p>
    <w:p w14:paraId="47F9B3FC" w14:textId="77777777" w:rsidR="000F2EDF" w:rsidRDefault="000F2EDF" w:rsidP="000F2EDF">
      <w:pPr>
        <w:pStyle w:val="MNumeroitu1Otsikkotaso"/>
      </w:pPr>
      <w:r>
        <w:t>Voimaantulo</w:t>
      </w:r>
    </w:p>
    <w:p w14:paraId="517AA762" w14:textId="29E82FD4" w:rsidR="000F2EDF" w:rsidRDefault="000F2EDF" w:rsidP="000F2EDF">
      <w:pPr>
        <w:pStyle w:val="MKappalejako"/>
      </w:pPr>
      <w:r>
        <w:t xml:space="preserve">Asetus </w:t>
      </w:r>
      <w:r w:rsidR="00807B2C">
        <w:t>tulisi voimaan</w:t>
      </w:r>
      <w:r w:rsidR="000C0C7F">
        <w:t xml:space="preserve"> x.x.2023. Asetuksella kumottaisiin aikaisempi vastaavia hoitoja koskenut </w:t>
      </w:r>
      <w:proofErr w:type="spellStart"/>
      <w:r w:rsidR="000C0C7F">
        <w:t>sosiaali</w:t>
      </w:r>
      <w:proofErr w:type="spellEnd"/>
      <w:r w:rsidR="000C0C7F">
        <w:t xml:space="preserve">- ja terveysministeriön asetus. </w:t>
      </w:r>
    </w:p>
    <w:p w14:paraId="69743676" w14:textId="77777777" w:rsidR="000F2EDF" w:rsidRPr="00562E6B" w:rsidRDefault="000F2EDF" w:rsidP="000F2EDF">
      <w:pPr>
        <w:ind w:left="1304"/>
      </w:pPr>
    </w:p>
    <w:sectPr w:rsidR="000F2EDF" w:rsidRPr="00562E6B"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CA33D" w14:textId="77777777" w:rsidR="00203485" w:rsidRDefault="00203485" w:rsidP="008E0F4A">
      <w:r>
        <w:separator/>
      </w:r>
    </w:p>
  </w:endnote>
  <w:endnote w:type="continuationSeparator" w:id="0">
    <w:p w14:paraId="5AC1BCC2" w14:textId="77777777" w:rsidR="00203485" w:rsidRDefault="0020348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90D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B563" w14:textId="77777777" w:rsidR="00203485" w:rsidRDefault="00203485" w:rsidP="008E0F4A">
      <w:r>
        <w:separator/>
      </w:r>
    </w:p>
  </w:footnote>
  <w:footnote w:type="continuationSeparator" w:id="0">
    <w:p w14:paraId="636DAF1C" w14:textId="77777777" w:rsidR="00203485" w:rsidRDefault="00203485"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588D5DE" w14:textId="2A96528B" w:rsidR="008E0F4A" w:rsidRDefault="002D02FD" w:rsidP="00562E6B">
        <w:pPr>
          <w:ind w:right="-143" w:firstLine="8789"/>
          <w:jc w:val="center"/>
        </w:pPr>
        <w:r>
          <w:fldChar w:fldCharType="begin"/>
        </w:r>
        <w:r>
          <w:instrText xml:space="preserve"> PAGE   \* MERGEFORMAT </w:instrText>
        </w:r>
        <w:r>
          <w:fldChar w:fldCharType="separate"/>
        </w:r>
        <w:r w:rsidR="0011433B">
          <w:rPr>
            <w:noProof/>
          </w:rPr>
          <w:t>2</w:t>
        </w:r>
        <w:r>
          <w:rPr>
            <w:noProof/>
          </w:rPr>
          <w:fldChar w:fldCharType="end"/>
        </w:r>
        <w:r w:rsidR="008E0F4A">
          <w:t>(</w:t>
        </w:r>
        <w:r w:rsidR="00203485">
          <w:fldChar w:fldCharType="begin"/>
        </w:r>
        <w:r w:rsidR="00203485">
          <w:instrText xml:space="preserve"> NUMPAGES   \* MERGEFORMAT </w:instrText>
        </w:r>
        <w:r w:rsidR="00203485">
          <w:fldChar w:fldCharType="separate"/>
        </w:r>
        <w:r w:rsidR="0011433B">
          <w:rPr>
            <w:noProof/>
          </w:rPr>
          <w:t>7</w:t>
        </w:r>
        <w:r w:rsidR="00203485">
          <w:rPr>
            <w:noProof/>
          </w:rPr>
          <w:fldChar w:fldCharType="end"/>
        </w:r>
        <w:r w:rsidR="008E0F4A">
          <w:t>)</w:t>
        </w:r>
      </w:p>
      <w:p w14:paraId="5D8163B0" w14:textId="77777777" w:rsidR="008E0F4A" w:rsidRDefault="008E0F4A" w:rsidP="00562E6B">
        <w:pPr>
          <w:tabs>
            <w:tab w:val="left" w:pos="5245"/>
          </w:tabs>
        </w:pPr>
        <w:r>
          <w:tab/>
        </w:r>
      </w:p>
      <w:p w14:paraId="47DA4010" w14:textId="77777777" w:rsidR="00FA6ACE" w:rsidRDefault="00FA6ACE" w:rsidP="00562E6B"/>
      <w:p w14:paraId="1AD87996" w14:textId="77777777" w:rsidR="008E0F4A" w:rsidRDefault="0020348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7DEC9225" w14:textId="77777777" w:rsidR="000F2EDF" w:rsidRDefault="000F2EDF" w:rsidP="00562E6B">
        <w:pPr>
          <w:ind w:right="-143" w:firstLine="8789"/>
          <w:jc w:val="right"/>
        </w:pPr>
      </w:p>
      <w:tbl>
        <w:tblPr>
          <w:tblW w:w="0" w:type="auto"/>
          <w:tblLayout w:type="fixed"/>
          <w:tblLook w:val="00A0" w:firstRow="1" w:lastRow="0" w:firstColumn="1" w:lastColumn="0" w:noHBand="0" w:noVBand="0"/>
        </w:tblPr>
        <w:tblGrid>
          <w:gridCol w:w="5148"/>
          <w:gridCol w:w="2160"/>
          <w:gridCol w:w="2517"/>
        </w:tblGrid>
        <w:tr w:rsidR="000F2EDF" w14:paraId="557428FE" w14:textId="77777777" w:rsidTr="009A3FF9">
          <w:tc>
            <w:tcPr>
              <w:tcW w:w="5148" w:type="dxa"/>
            </w:tcPr>
            <w:p w14:paraId="77AF9B56" w14:textId="77777777" w:rsidR="000F2EDF" w:rsidRDefault="000F2EDF" w:rsidP="000F2EDF">
              <w:pPr>
                <w:pStyle w:val="MMinisterio"/>
              </w:pPr>
              <w:r>
                <w:t>sosiaali- jaterveysministeriö</w:t>
              </w:r>
            </w:p>
          </w:tc>
          <w:tc>
            <w:tcPr>
              <w:tcW w:w="2160" w:type="dxa"/>
            </w:tcPr>
            <w:p w14:paraId="26E722DC" w14:textId="77777777" w:rsidR="000F2EDF" w:rsidRDefault="000F2EDF" w:rsidP="000F2EDF">
              <w:pPr>
                <w:pStyle w:val="MAsiakirjatyyppi"/>
              </w:pPr>
              <w:r>
                <w:t>Muistio</w:t>
              </w:r>
            </w:p>
          </w:tc>
          <w:tc>
            <w:tcPr>
              <w:tcW w:w="2517" w:type="dxa"/>
            </w:tcPr>
            <w:p w14:paraId="0C312C10" w14:textId="77777777" w:rsidR="000F2EDF" w:rsidRDefault="000F2EDF" w:rsidP="000F2EDF">
              <w:pPr>
                <w:pStyle w:val="MLiite"/>
              </w:pPr>
              <w:r>
                <w:t>Liite</w:t>
              </w:r>
            </w:p>
          </w:tc>
        </w:tr>
        <w:tr w:rsidR="000F2EDF" w14:paraId="2627B829" w14:textId="77777777" w:rsidTr="009A3FF9">
          <w:tc>
            <w:tcPr>
              <w:tcW w:w="5148" w:type="dxa"/>
            </w:tcPr>
            <w:p w14:paraId="6455878A" w14:textId="1B18AB0E" w:rsidR="000F2EDF" w:rsidRDefault="00723D2D" w:rsidP="000F2EDF">
              <w:pPr>
                <w:pStyle w:val="MVirkanimike"/>
              </w:pPr>
              <w:r>
                <w:t>xx</w:t>
              </w:r>
            </w:p>
          </w:tc>
          <w:tc>
            <w:tcPr>
              <w:tcW w:w="2160" w:type="dxa"/>
            </w:tcPr>
            <w:p w14:paraId="403DAF38" w14:textId="77777777" w:rsidR="000F2EDF" w:rsidRPr="000C53DB" w:rsidRDefault="000F2EDF" w:rsidP="000F2EDF">
              <w:pPr>
                <w:pStyle w:val="Mpaivamaara"/>
                <w:rPr>
                  <w:color w:val="FF0000"/>
                </w:rPr>
              </w:pPr>
            </w:p>
          </w:tc>
          <w:tc>
            <w:tcPr>
              <w:tcW w:w="2517" w:type="dxa"/>
            </w:tcPr>
            <w:p w14:paraId="1977DB60" w14:textId="77777777" w:rsidR="000F2EDF" w:rsidRDefault="000F2EDF" w:rsidP="000F2EDF">
              <w:pPr>
                <w:pStyle w:val="MDnro"/>
              </w:pPr>
            </w:p>
          </w:tc>
        </w:tr>
        <w:tr w:rsidR="000F2EDF" w14:paraId="022CACCC" w14:textId="77777777" w:rsidTr="009A3FF9">
          <w:tc>
            <w:tcPr>
              <w:tcW w:w="5148" w:type="dxa"/>
            </w:tcPr>
            <w:p w14:paraId="5CD0BEE8" w14:textId="7FE7DF4A" w:rsidR="000F2EDF" w:rsidRPr="009B1A3E" w:rsidRDefault="00723D2D" w:rsidP="000F2EDF">
              <w:pPr>
                <w:pStyle w:val="MNimi"/>
              </w:pPr>
              <w:r>
                <w:t>xx</w:t>
              </w:r>
            </w:p>
          </w:tc>
          <w:tc>
            <w:tcPr>
              <w:tcW w:w="2160" w:type="dxa"/>
            </w:tcPr>
            <w:p w14:paraId="4F38A518" w14:textId="69F794FC" w:rsidR="000F2EDF" w:rsidRPr="00723D2D" w:rsidRDefault="00723D2D" w:rsidP="0011433B">
              <w:pPr>
                <w:pStyle w:val="MAsiakirjanTila"/>
                <w:rPr>
                  <w:color w:val="FF0000"/>
                </w:rPr>
              </w:pPr>
              <w:r>
                <w:rPr>
                  <w:color w:val="FF0000"/>
                </w:rPr>
                <w:t>LUONNOS</w:t>
              </w:r>
              <w:r w:rsidR="005F1E25">
                <w:rPr>
                  <w:color w:val="FF0000"/>
                </w:rPr>
                <w:t xml:space="preserve"> </w:t>
              </w:r>
              <w:r w:rsidR="0051797B">
                <w:rPr>
                  <w:color w:val="FF0000"/>
                </w:rPr>
                <w:t>1</w:t>
              </w:r>
              <w:r w:rsidR="0011433B">
                <w:rPr>
                  <w:color w:val="FF0000"/>
                </w:rPr>
                <w:t>8</w:t>
              </w:r>
              <w:r w:rsidR="001B10AE">
                <w:rPr>
                  <w:color w:val="FF0000"/>
                </w:rPr>
                <w:t>.1.23</w:t>
              </w:r>
            </w:p>
          </w:tc>
          <w:tc>
            <w:tcPr>
              <w:tcW w:w="2517" w:type="dxa"/>
            </w:tcPr>
            <w:p w14:paraId="4B226941" w14:textId="77777777" w:rsidR="000F2EDF" w:rsidRDefault="000F2EDF" w:rsidP="000F2EDF">
              <w:pPr>
                <w:pStyle w:val="MAsiakirjanTila"/>
              </w:pPr>
            </w:p>
          </w:tc>
        </w:tr>
      </w:tbl>
      <w:p w14:paraId="06EDBAD8" w14:textId="77777777" w:rsidR="00FA6ACE" w:rsidRDefault="00203485" w:rsidP="00CB4C78">
        <w:pPr>
          <w:ind w:left="5245"/>
        </w:pPr>
      </w:p>
    </w:sdtContent>
  </w:sdt>
  <w:p w14:paraId="6925B4CE" w14:textId="77777777" w:rsidR="00FA6ACE" w:rsidRDefault="00FA6ACE" w:rsidP="00CB4C78"/>
  <w:p w14:paraId="6696267B"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8A7A33"/>
    <w:multiLevelType w:val="multilevel"/>
    <w:tmpl w:val="A5FA0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C5244E9"/>
    <w:multiLevelType w:val="multilevel"/>
    <w:tmpl w:val="A6CA0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8"/>
  </w:num>
  <w:num w:numId="2">
    <w:abstractNumId w:val="13"/>
  </w:num>
  <w:num w:numId="3">
    <w:abstractNumId w:val="0"/>
  </w:num>
  <w:num w:numId="4">
    <w:abstractNumId w:val="1"/>
  </w:num>
  <w:num w:numId="5">
    <w:abstractNumId w:val="10"/>
  </w:num>
  <w:num w:numId="6">
    <w:abstractNumId w:val="6"/>
  </w:num>
  <w:num w:numId="7">
    <w:abstractNumId w:val="6"/>
  </w:num>
  <w:num w:numId="8">
    <w:abstractNumId w:val="2"/>
  </w:num>
  <w:num w:numId="9">
    <w:abstractNumId w:val="12"/>
  </w:num>
  <w:num w:numId="10">
    <w:abstractNumId w:val="7"/>
  </w:num>
  <w:num w:numId="11">
    <w:abstractNumId w:val="3"/>
  </w:num>
  <w:num w:numId="12">
    <w:abstractNumId w:val="5"/>
  </w:num>
  <w:num w:numId="13">
    <w:abstractNumId w:val="9"/>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1F"/>
    <w:rsid w:val="000111D3"/>
    <w:rsid w:val="00016846"/>
    <w:rsid w:val="00016E55"/>
    <w:rsid w:val="00020721"/>
    <w:rsid w:val="00020A01"/>
    <w:rsid w:val="00022DDB"/>
    <w:rsid w:val="0003182E"/>
    <w:rsid w:val="000404DA"/>
    <w:rsid w:val="00044A65"/>
    <w:rsid w:val="00053D44"/>
    <w:rsid w:val="00063ECB"/>
    <w:rsid w:val="00075991"/>
    <w:rsid w:val="00075EED"/>
    <w:rsid w:val="0008004F"/>
    <w:rsid w:val="000841BE"/>
    <w:rsid w:val="00092A82"/>
    <w:rsid w:val="000A1B58"/>
    <w:rsid w:val="000B3024"/>
    <w:rsid w:val="000C0C7F"/>
    <w:rsid w:val="000C272A"/>
    <w:rsid w:val="000D3235"/>
    <w:rsid w:val="000D32BD"/>
    <w:rsid w:val="000D4401"/>
    <w:rsid w:val="000E4887"/>
    <w:rsid w:val="000F2EDF"/>
    <w:rsid w:val="0011433B"/>
    <w:rsid w:val="00122FC5"/>
    <w:rsid w:val="001431B7"/>
    <w:rsid w:val="00144D34"/>
    <w:rsid w:val="00147111"/>
    <w:rsid w:val="00155F3B"/>
    <w:rsid w:val="00165A51"/>
    <w:rsid w:val="001776E9"/>
    <w:rsid w:val="001860FA"/>
    <w:rsid w:val="00197A7C"/>
    <w:rsid w:val="001A33FC"/>
    <w:rsid w:val="001B078B"/>
    <w:rsid w:val="001B10AE"/>
    <w:rsid w:val="001D4A80"/>
    <w:rsid w:val="001E5F86"/>
    <w:rsid w:val="001F086D"/>
    <w:rsid w:val="001F5701"/>
    <w:rsid w:val="001F70AF"/>
    <w:rsid w:val="00203485"/>
    <w:rsid w:val="00210152"/>
    <w:rsid w:val="002232A3"/>
    <w:rsid w:val="002373F4"/>
    <w:rsid w:val="00251A51"/>
    <w:rsid w:val="0029113A"/>
    <w:rsid w:val="00292DED"/>
    <w:rsid w:val="002979F5"/>
    <w:rsid w:val="002A13C4"/>
    <w:rsid w:val="002C35FF"/>
    <w:rsid w:val="002C653E"/>
    <w:rsid w:val="002C654C"/>
    <w:rsid w:val="002D02FD"/>
    <w:rsid w:val="002D31CC"/>
    <w:rsid w:val="002D72CF"/>
    <w:rsid w:val="002F7E9E"/>
    <w:rsid w:val="00307C47"/>
    <w:rsid w:val="003268C9"/>
    <w:rsid w:val="00330952"/>
    <w:rsid w:val="00336A47"/>
    <w:rsid w:val="00346B03"/>
    <w:rsid w:val="00367C90"/>
    <w:rsid w:val="00391653"/>
    <w:rsid w:val="00393411"/>
    <w:rsid w:val="003A2869"/>
    <w:rsid w:val="003E4BD9"/>
    <w:rsid w:val="003E603C"/>
    <w:rsid w:val="003E6581"/>
    <w:rsid w:val="0040035B"/>
    <w:rsid w:val="00402B65"/>
    <w:rsid w:val="00425A5A"/>
    <w:rsid w:val="004305B3"/>
    <w:rsid w:val="00437DD6"/>
    <w:rsid w:val="004428B1"/>
    <w:rsid w:val="00446E3A"/>
    <w:rsid w:val="00467E77"/>
    <w:rsid w:val="0047233E"/>
    <w:rsid w:val="00484C5B"/>
    <w:rsid w:val="004859EE"/>
    <w:rsid w:val="00486BE8"/>
    <w:rsid w:val="004A196F"/>
    <w:rsid w:val="004B25F1"/>
    <w:rsid w:val="004B3238"/>
    <w:rsid w:val="004C00B8"/>
    <w:rsid w:val="004C5212"/>
    <w:rsid w:val="004C6B33"/>
    <w:rsid w:val="004D25B5"/>
    <w:rsid w:val="004D3129"/>
    <w:rsid w:val="004D3CD4"/>
    <w:rsid w:val="004E1E1F"/>
    <w:rsid w:val="005146D4"/>
    <w:rsid w:val="0051596E"/>
    <w:rsid w:val="0051797B"/>
    <w:rsid w:val="00535C6D"/>
    <w:rsid w:val="00537213"/>
    <w:rsid w:val="005425BD"/>
    <w:rsid w:val="005512A4"/>
    <w:rsid w:val="00551303"/>
    <w:rsid w:val="005617D4"/>
    <w:rsid w:val="00562E6B"/>
    <w:rsid w:val="00575479"/>
    <w:rsid w:val="005834E9"/>
    <w:rsid w:val="0059671F"/>
    <w:rsid w:val="005A45DE"/>
    <w:rsid w:val="005A4C2F"/>
    <w:rsid w:val="005E3AAD"/>
    <w:rsid w:val="005F1E25"/>
    <w:rsid w:val="0060632F"/>
    <w:rsid w:val="006131C2"/>
    <w:rsid w:val="0061520E"/>
    <w:rsid w:val="00615548"/>
    <w:rsid w:val="0064295F"/>
    <w:rsid w:val="0065403F"/>
    <w:rsid w:val="00656380"/>
    <w:rsid w:val="00677E2D"/>
    <w:rsid w:val="00683ADB"/>
    <w:rsid w:val="0069601A"/>
    <w:rsid w:val="00696323"/>
    <w:rsid w:val="006A4A91"/>
    <w:rsid w:val="006B0042"/>
    <w:rsid w:val="006B159C"/>
    <w:rsid w:val="006C6437"/>
    <w:rsid w:val="006D0FEF"/>
    <w:rsid w:val="006D40F8"/>
    <w:rsid w:val="006D41A7"/>
    <w:rsid w:val="006D61DC"/>
    <w:rsid w:val="006D6C2D"/>
    <w:rsid w:val="006E64AC"/>
    <w:rsid w:val="006F412C"/>
    <w:rsid w:val="007033D8"/>
    <w:rsid w:val="0070487D"/>
    <w:rsid w:val="0071447C"/>
    <w:rsid w:val="007218F9"/>
    <w:rsid w:val="00722420"/>
    <w:rsid w:val="00723D2D"/>
    <w:rsid w:val="00725C38"/>
    <w:rsid w:val="007314E0"/>
    <w:rsid w:val="00744A67"/>
    <w:rsid w:val="0076257D"/>
    <w:rsid w:val="007729CF"/>
    <w:rsid w:val="00783B52"/>
    <w:rsid w:val="00785D97"/>
    <w:rsid w:val="007A74D4"/>
    <w:rsid w:val="007B25BF"/>
    <w:rsid w:val="007B4560"/>
    <w:rsid w:val="007B4E42"/>
    <w:rsid w:val="007C2B22"/>
    <w:rsid w:val="007D22F7"/>
    <w:rsid w:val="007D683D"/>
    <w:rsid w:val="007F74BB"/>
    <w:rsid w:val="00807B2C"/>
    <w:rsid w:val="00810028"/>
    <w:rsid w:val="00811D8D"/>
    <w:rsid w:val="00815EC2"/>
    <w:rsid w:val="008200A9"/>
    <w:rsid w:val="00834154"/>
    <w:rsid w:val="008559F2"/>
    <w:rsid w:val="008707C9"/>
    <w:rsid w:val="00885567"/>
    <w:rsid w:val="00885EDF"/>
    <w:rsid w:val="008A0773"/>
    <w:rsid w:val="008A2D00"/>
    <w:rsid w:val="008A4280"/>
    <w:rsid w:val="008B01CE"/>
    <w:rsid w:val="008C2B6E"/>
    <w:rsid w:val="008C3D8F"/>
    <w:rsid w:val="008C3DCD"/>
    <w:rsid w:val="008C6B0C"/>
    <w:rsid w:val="008E0DE1"/>
    <w:rsid w:val="008E0F4A"/>
    <w:rsid w:val="00906E49"/>
    <w:rsid w:val="00952F69"/>
    <w:rsid w:val="00974E61"/>
    <w:rsid w:val="00986395"/>
    <w:rsid w:val="00994C46"/>
    <w:rsid w:val="009958ED"/>
    <w:rsid w:val="009B230C"/>
    <w:rsid w:val="009B42ED"/>
    <w:rsid w:val="009B6311"/>
    <w:rsid w:val="009B6857"/>
    <w:rsid w:val="009C521C"/>
    <w:rsid w:val="009D222E"/>
    <w:rsid w:val="009E4158"/>
    <w:rsid w:val="009F7EDA"/>
    <w:rsid w:val="00A01905"/>
    <w:rsid w:val="00A135F7"/>
    <w:rsid w:val="00A15972"/>
    <w:rsid w:val="00A24604"/>
    <w:rsid w:val="00A305B2"/>
    <w:rsid w:val="00A366F8"/>
    <w:rsid w:val="00A425CA"/>
    <w:rsid w:val="00A612FC"/>
    <w:rsid w:val="00A63763"/>
    <w:rsid w:val="00A64BD2"/>
    <w:rsid w:val="00A75231"/>
    <w:rsid w:val="00A90735"/>
    <w:rsid w:val="00AA4706"/>
    <w:rsid w:val="00AA5350"/>
    <w:rsid w:val="00AA5895"/>
    <w:rsid w:val="00AB5232"/>
    <w:rsid w:val="00AF2EBD"/>
    <w:rsid w:val="00AF3346"/>
    <w:rsid w:val="00B05A25"/>
    <w:rsid w:val="00B227F6"/>
    <w:rsid w:val="00B25811"/>
    <w:rsid w:val="00B31646"/>
    <w:rsid w:val="00B42986"/>
    <w:rsid w:val="00B54E9F"/>
    <w:rsid w:val="00B7386D"/>
    <w:rsid w:val="00B853B4"/>
    <w:rsid w:val="00BA2903"/>
    <w:rsid w:val="00BC790C"/>
    <w:rsid w:val="00BD1F06"/>
    <w:rsid w:val="00BD60F4"/>
    <w:rsid w:val="00BE4CA3"/>
    <w:rsid w:val="00BF06A8"/>
    <w:rsid w:val="00BF35BC"/>
    <w:rsid w:val="00C01F97"/>
    <w:rsid w:val="00C02064"/>
    <w:rsid w:val="00C175D5"/>
    <w:rsid w:val="00C21181"/>
    <w:rsid w:val="00C30498"/>
    <w:rsid w:val="00C33FFF"/>
    <w:rsid w:val="00C34ABF"/>
    <w:rsid w:val="00C36DBC"/>
    <w:rsid w:val="00C82653"/>
    <w:rsid w:val="00C8321E"/>
    <w:rsid w:val="00CA2A91"/>
    <w:rsid w:val="00CA71C1"/>
    <w:rsid w:val="00CB4C78"/>
    <w:rsid w:val="00CD4A95"/>
    <w:rsid w:val="00CF2AB0"/>
    <w:rsid w:val="00CF4B9D"/>
    <w:rsid w:val="00CF58CF"/>
    <w:rsid w:val="00D05785"/>
    <w:rsid w:val="00D156E3"/>
    <w:rsid w:val="00D25AD2"/>
    <w:rsid w:val="00D33DB9"/>
    <w:rsid w:val="00D35E49"/>
    <w:rsid w:val="00D44B33"/>
    <w:rsid w:val="00D60C53"/>
    <w:rsid w:val="00D65E32"/>
    <w:rsid w:val="00D76D7A"/>
    <w:rsid w:val="00D87C57"/>
    <w:rsid w:val="00D932C4"/>
    <w:rsid w:val="00D95F3D"/>
    <w:rsid w:val="00DC7ADB"/>
    <w:rsid w:val="00DD7944"/>
    <w:rsid w:val="00DE107F"/>
    <w:rsid w:val="00DE217C"/>
    <w:rsid w:val="00DF2330"/>
    <w:rsid w:val="00E02219"/>
    <w:rsid w:val="00E04990"/>
    <w:rsid w:val="00E07440"/>
    <w:rsid w:val="00E2160A"/>
    <w:rsid w:val="00E31758"/>
    <w:rsid w:val="00E330A7"/>
    <w:rsid w:val="00E349BD"/>
    <w:rsid w:val="00E40944"/>
    <w:rsid w:val="00E41231"/>
    <w:rsid w:val="00E44094"/>
    <w:rsid w:val="00E52231"/>
    <w:rsid w:val="00E66800"/>
    <w:rsid w:val="00E67FCE"/>
    <w:rsid w:val="00E73C8F"/>
    <w:rsid w:val="00E90504"/>
    <w:rsid w:val="00E90C20"/>
    <w:rsid w:val="00E93E0B"/>
    <w:rsid w:val="00E943F8"/>
    <w:rsid w:val="00EA0EED"/>
    <w:rsid w:val="00EA624A"/>
    <w:rsid w:val="00EA641F"/>
    <w:rsid w:val="00EC321E"/>
    <w:rsid w:val="00ED55FA"/>
    <w:rsid w:val="00EF1652"/>
    <w:rsid w:val="00EF4E41"/>
    <w:rsid w:val="00EF6A9C"/>
    <w:rsid w:val="00EF6FB6"/>
    <w:rsid w:val="00F12424"/>
    <w:rsid w:val="00F141AB"/>
    <w:rsid w:val="00F20F9C"/>
    <w:rsid w:val="00F44C68"/>
    <w:rsid w:val="00F45768"/>
    <w:rsid w:val="00F476A3"/>
    <w:rsid w:val="00F51F5D"/>
    <w:rsid w:val="00F63379"/>
    <w:rsid w:val="00F7177D"/>
    <w:rsid w:val="00F71962"/>
    <w:rsid w:val="00F734F9"/>
    <w:rsid w:val="00F73B15"/>
    <w:rsid w:val="00F85B5B"/>
    <w:rsid w:val="00F870E5"/>
    <w:rsid w:val="00F9017C"/>
    <w:rsid w:val="00F927DA"/>
    <w:rsid w:val="00FA356E"/>
    <w:rsid w:val="00FA6ACE"/>
    <w:rsid w:val="00FA76FC"/>
    <w:rsid w:val="00FB6ABF"/>
    <w:rsid w:val="00FD429F"/>
    <w:rsid w:val="00FE1F19"/>
    <w:rsid w:val="00FF12CC"/>
    <w:rsid w:val="00FF22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EC858"/>
  <w15:chartTrackingRefBased/>
  <w15:docId w15:val="{047E3D35-C7DF-4F7B-BB9A-C0C3C1F3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2EDF"/>
    <w:rPr>
      <w:sz w:val="24"/>
      <w:szCs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qFormat/>
    <w:rsid w:val="000F2EDF"/>
    <w:pPr>
      <w:keepNext/>
      <w:numPr>
        <w:ilvl w:val="2"/>
        <w:numId w:val="10"/>
      </w:numPr>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0F2EDF"/>
    <w:pPr>
      <w:keepNext/>
      <w:numPr>
        <w:ilvl w:val="3"/>
        <w:numId w:val="10"/>
      </w:numPr>
      <w:spacing w:before="240" w:after="60"/>
      <w:outlineLvl w:val="3"/>
    </w:pPr>
    <w:rPr>
      <w:b/>
      <w:bCs/>
      <w:sz w:val="28"/>
      <w:szCs w:val="28"/>
    </w:rPr>
  </w:style>
  <w:style w:type="paragraph" w:styleId="Otsikko5">
    <w:name w:val="heading 5"/>
    <w:basedOn w:val="Normaali"/>
    <w:next w:val="Normaali"/>
    <w:link w:val="Otsikko5Char"/>
    <w:qFormat/>
    <w:rsid w:val="000F2EDF"/>
    <w:pPr>
      <w:numPr>
        <w:ilvl w:val="4"/>
        <w:numId w:val="10"/>
      </w:numPr>
      <w:spacing w:before="240" w:after="60"/>
      <w:outlineLvl w:val="4"/>
    </w:pPr>
    <w:rPr>
      <w:b/>
      <w:bCs/>
      <w:i/>
      <w:iCs/>
      <w:sz w:val="26"/>
      <w:szCs w:val="26"/>
    </w:rPr>
  </w:style>
  <w:style w:type="paragraph" w:styleId="Otsikko6">
    <w:name w:val="heading 6"/>
    <w:basedOn w:val="Normaali"/>
    <w:next w:val="Normaali"/>
    <w:link w:val="Otsikko6Char"/>
    <w:qFormat/>
    <w:rsid w:val="000F2EDF"/>
    <w:pPr>
      <w:numPr>
        <w:ilvl w:val="5"/>
        <w:numId w:val="10"/>
      </w:numPr>
      <w:spacing w:before="240" w:after="60"/>
      <w:outlineLvl w:val="5"/>
    </w:pPr>
    <w:rPr>
      <w:b/>
      <w:bCs/>
      <w:sz w:val="22"/>
      <w:szCs w:val="22"/>
    </w:rPr>
  </w:style>
  <w:style w:type="paragraph" w:styleId="Otsikko7">
    <w:name w:val="heading 7"/>
    <w:basedOn w:val="Normaali"/>
    <w:next w:val="Normaali"/>
    <w:link w:val="Otsikko7Char"/>
    <w:qFormat/>
    <w:rsid w:val="000F2EDF"/>
    <w:pPr>
      <w:numPr>
        <w:ilvl w:val="6"/>
        <w:numId w:val="10"/>
      </w:numPr>
      <w:spacing w:before="240" w:after="60"/>
      <w:outlineLvl w:val="6"/>
    </w:pPr>
  </w:style>
  <w:style w:type="paragraph" w:styleId="Otsikko8">
    <w:name w:val="heading 8"/>
    <w:basedOn w:val="Normaali"/>
    <w:next w:val="Normaali"/>
    <w:link w:val="Otsikko8Char"/>
    <w:qFormat/>
    <w:rsid w:val="000F2EDF"/>
    <w:pPr>
      <w:numPr>
        <w:ilvl w:val="7"/>
        <w:numId w:val="10"/>
      </w:numPr>
      <w:spacing w:before="240" w:after="60"/>
      <w:outlineLvl w:val="7"/>
    </w:pPr>
    <w:rPr>
      <w:i/>
      <w:iCs/>
    </w:rPr>
  </w:style>
  <w:style w:type="paragraph" w:styleId="Otsikko9">
    <w:name w:val="heading 9"/>
    <w:basedOn w:val="Normaali"/>
    <w:next w:val="Normaali"/>
    <w:link w:val="Otsikko9Char"/>
    <w:qFormat/>
    <w:rsid w:val="000F2EDF"/>
    <w:pPr>
      <w:numPr>
        <w:ilvl w:val="8"/>
        <w:numId w:val="10"/>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3Char">
    <w:name w:val="Otsikko 3 Char"/>
    <w:basedOn w:val="Kappaleenoletusfontti"/>
    <w:link w:val="Otsikko3"/>
    <w:rsid w:val="000F2EDF"/>
    <w:rPr>
      <w:rFonts w:ascii="Arial" w:hAnsi="Arial" w:cs="Arial"/>
      <w:b/>
      <w:bCs/>
      <w:sz w:val="26"/>
      <w:szCs w:val="26"/>
    </w:rPr>
  </w:style>
  <w:style w:type="character" w:customStyle="1" w:styleId="Otsikko4Char">
    <w:name w:val="Otsikko 4 Char"/>
    <w:basedOn w:val="Kappaleenoletusfontti"/>
    <w:link w:val="Otsikko4"/>
    <w:rsid w:val="000F2EDF"/>
    <w:rPr>
      <w:b/>
      <w:bCs/>
      <w:sz w:val="28"/>
      <w:szCs w:val="28"/>
    </w:rPr>
  </w:style>
  <w:style w:type="character" w:customStyle="1" w:styleId="Otsikko5Char">
    <w:name w:val="Otsikko 5 Char"/>
    <w:basedOn w:val="Kappaleenoletusfontti"/>
    <w:link w:val="Otsikko5"/>
    <w:rsid w:val="000F2EDF"/>
    <w:rPr>
      <w:b/>
      <w:bCs/>
      <w:i/>
      <w:iCs/>
      <w:sz w:val="26"/>
      <w:szCs w:val="26"/>
    </w:rPr>
  </w:style>
  <w:style w:type="character" w:customStyle="1" w:styleId="Otsikko6Char">
    <w:name w:val="Otsikko 6 Char"/>
    <w:basedOn w:val="Kappaleenoletusfontti"/>
    <w:link w:val="Otsikko6"/>
    <w:rsid w:val="000F2EDF"/>
    <w:rPr>
      <w:b/>
      <w:bCs/>
      <w:sz w:val="22"/>
      <w:szCs w:val="22"/>
    </w:rPr>
  </w:style>
  <w:style w:type="character" w:customStyle="1" w:styleId="Otsikko7Char">
    <w:name w:val="Otsikko 7 Char"/>
    <w:basedOn w:val="Kappaleenoletusfontti"/>
    <w:link w:val="Otsikko7"/>
    <w:rsid w:val="000F2EDF"/>
    <w:rPr>
      <w:sz w:val="24"/>
      <w:szCs w:val="24"/>
    </w:rPr>
  </w:style>
  <w:style w:type="character" w:customStyle="1" w:styleId="Otsikko8Char">
    <w:name w:val="Otsikko 8 Char"/>
    <w:basedOn w:val="Kappaleenoletusfontti"/>
    <w:link w:val="Otsikko8"/>
    <w:rsid w:val="000F2EDF"/>
    <w:rPr>
      <w:i/>
      <w:iCs/>
      <w:sz w:val="24"/>
      <w:szCs w:val="24"/>
    </w:rPr>
  </w:style>
  <w:style w:type="character" w:customStyle="1" w:styleId="Otsikko9Char">
    <w:name w:val="Otsikko 9 Char"/>
    <w:basedOn w:val="Kappaleenoletusfontti"/>
    <w:link w:val="Otsikko9"/>
    <w:rsid w:val="000F2EDF"/>
    <w:rPr>
      <w:rFonts w:ascii="Arial" w:hAnsi="Arial" w:cs="Arial"/>
      <w:sz w:val="22"/>
      <w:szCs w:val="22"/>
    </w:rPr>
  </w:style>
  <w:style w:type="paragraph" w:customStyle="1" w:styleId="MMinisterio">
    <w:name w:val="MMinisterio"/>
    <w:rsid w:val="000F2EDF"/>
    <w:rPr>
      <w:b/>
      <w:bCs/>
      <w:caps/>
      <w:sz w:val="24"/>
      <w:lang w:eastAsia="en-US"/>
    </w:rPr>
  </w:style>
  <w:style w:type="paragraph" w:customStyle="1" w:styleId="MAsiakirjatyyppi">
    <w:name w:val="MAsiakirjatyyppi"/>
    <w:rsid w:val="000F2EDF"/>
    <w:rPr>
      <w:b/>
      <w:bCs/>
      <w:sz w:val="24"/>
      <w:lang w:eastAsia="en-US"/>
    </w:rPr>
  </w:style>
  <w:style w:type="paragraph" w:customStyle="1" w:styleId="MVirkanimike">
    <w:name w:val="MVirkanimike"/>
    <w:next w:val="Normaali"/>
    <w:rsid w:val="000F2EDF"/>
    <w:rPr>
      <w:sz w:val="24"/>
      <w:lang w:eastAsia="en-US"/>
    </w:rPr>
  </w:style>
  <w:style w:type="paragraph" w:customStyle="1" w:styleId="MAsiakirjanTila">
    <w:name w:val="MAsiakirjanTila"/>
    <w:rsid w:val="000F2EDF"/>
    <w:rPr>
      <w:sz w:val="24"/>
      <w:lang w:eastAsia="en-US"/>
    </w:rPr>
  </w:style>
  <w:style w:type="paragraph" w:customStyle="1" w:styleId="MLiite">
    <w:name w:val="MLiite"/>
    <w:rsid w:val="000F2EDF"/>
    <w:pPr>
      <w:jc w:val="right"/>
    </w:pPr>
    <w:rPr>
      <w:b/>
      <w:sz w:val="24"/>
      <w:lang w:eastAsia="en-US"/>
    </w:rPr>
  </w:style>
  <w:style w:type="paragraph" w:customStyle="1" w:styleId="MNimi">
    <w:name w:val="MNimi"/>
    <w:next w:val="Normaali"/>
    <w:rsid w:val="000F2EDF"/>
    <w:rPr>
      <w:bCs/>
      <w:sz w:val="24"/>
      <w:lang w:eastAsia="en-US"/>
    </w:rPr>
  </w:style>
  <w:style w:type="paragraph" w:customStyle="1" w:styleId="Mpaivamaara">
    <w:name w:val="Mpaivamaara"/>
    <w:next w:val="Normaali"/>
    <w:rsid w:val="000F2EDF"/>
    <w:rPr>
      <w:sz w:val="24"/>
      <w:szCs w:val="24"/>
    </w:rPr>
  </w:style>
  <w:style w:type="paragraph" w:customStyle="1" w:styleId="MDnro">
    <w:name w:val="MDnro"/>
    <w:next w:val="Normaali"/>
    <w:rsid w:val="000F2EDF"/>
    <w:pPr>
      <w:jc w:val="right"/>
    </w:pPr>
    <w:rPr>
      <w:bCs/>
      <w:sz w:val="24"/>
      <w:lang w:eastAsia="en-US"/>
    </w:rPr>
  </w:style>
  <w:style w:type="paragraph" w:customStyle="1" w:styleId="MNumeroitu1Otsikkotaso">
    <w:name w:val="MNumeroitu1Otsikkotaso"/>
    <w:next w:val="Normaali"/>
    <w:rsid w:val="000F2EDF"/>
    <w:pPr>
      <w:numPr>
        <w:numId w:val="13"/>
      </w:numPr>
      <w:spacing w:after="240"/>
      <w:outlineLvl w:val="0"/>
    </w:pPr>
    <w:rPr>
      <w:b/>
      <w:spacing w:val="22"/>
      <w:sz w:val="24"/>
      <w:szCs w:val="24"/>
    </w:rPr>
  </w:style>
  <w:style w:type="paragraph" w:customStyle="1" w:styleId="MNumeroitu2Otsikkotaso">
    <w:name w:val="MNumeroitu2Otsikkotaso"/>
    <w:next w:val="Normaali"/>
    <w:rsid w:val="000F2EDF"/>
    <w:pPr>
      <w:numPr>
        <w:ilvl w:val="1"/>
        <w:numId w:val="13"/>
      </w:numPr>
      <w:spacing w:after="240"/>
      <w:outlineLvl w:val="1"/>
    </w:pPr>
    <w:rPr>
      <w:b/>
      <w:sz w:val="24"/>
      <w:szCs w:val="24"/>
    </w:rPr>
  </w:style>
  <w:style w:type="paragraph" w:customStyle="1" w:styleId="MNormaali">
    <w:name w:val="MNormaali"/>
    <w:rsid w:val="000F2EDF"/>
    <w:rPr>
      <w:sz w:val="24"/>
      <w:szCs w:val="24"/>
    </w:rPr>
  </w:style>
  <w:style w:type="paragraph" w:customStyle="1" w:styleId="MKappalejako">
    <w:name w:val="MKappalejako"/>
    <w:rsid w:val="000F2EDF"/>
    <w:pPr>
      <w:spacing w:after="240"/>
      <w:ind w:left="1418"/>
    </w:pPr>
    <w:rPr>
      <w:sz w:val="24"/>
      <w:szCs w:val="24"/>
    </w:rPr>
  </w:style>
  <w:style w:type="character" w:styleId="Kommentinviite">
    <w:name w:val="annotation reference"/>
    <w:basedOn w:val="Kappaleenoletusfontti"/>
    <w:uiPriority w:val="99"/>
    <w:semiHidden/>
    <w:unhideWhenUsed/>
    <w:rsid w:val="00251A51"/>
    <w:rPr>
      <w:sz w:val="16"/>
      <w:szCs w:val="16"/>
    </w:rPr>
  </w:style>
  <w:style w:type="paragraph" w:styleId="Kommentinteksti">
    <w:name w:val="annotation text"/>
    <w:basedOn w:val="Normaali"/>
    <w:link w:val="KommentintekstiChar"/>
    <w:uiPriority w:val="99"/>
    <w:unhideWhenUsed/>
    <w:rsid w:val="00251A51"/>
    <w:rPr>
      <w:sz w:val="20"/>
      <w:szCs w:val="20"/>
    </w:rPr>
  </w:style>
  <w:style w:type="character" w:customStyle="1" w:styleId="KommentintekstiChar">
    <w:name w:val="Kommentin teksti Char"/>
    <w:basedOn w:val="Kappaleenoletusfontti"/>
    <w:link w:val="Kommentinteksti"/>
    <w:uiPriority w:val="99"/>
    <w:rsid w:val="00251A51"/>
  </w:style>
  <w:style w:type="paragraph" w:styleId="Kommentinotsikko">
    <w:name w:val="annotation subject"/>
    <w:basedOn w:val="Kommentinteksti"/>
    <w:next w:val="Kommentinteksti"/>
    <w:link w:val="KommentinotsikkoChar"/>
    <w:uiPriority w:val="99"/>
    <w:semiHidden/>
    <w:unhideWhenUsed/>
    <w:rsid w:val="00251A51"/>
    <w:rPr>
      <w:b/>
      <w:bCs/>
    </w:rPr>
  </w:style>
  <w:style w:type="character" w:customStyle="1" w:styleId="KommentinotsikkoChar">
    <w:name w:val="Kommentin otsikko Char"/>
    <w:basedOn w:val="KommentintekstiChar"/>
    <w:link w:val="Kommentinotsikko"/>
    <w:uiPriority w:val="99"/>
    <w:semiHidden/>
    <w:rsid w:val="00251A51"/>
    <w:rPr>
      <w:b/>
      <w:bCs/>
    </w:rPr>
  </w:style>
  <w:style w:type="paragraph" w:styleId="NormaaliWWW">
    <w:name w:val="Normal (Web)"/>
    <w:basedOn w:val="Normaali"/>
    <w:uiPriority w:val="99"/>
    <w:semiHidden/>
    <w:unhideWhenUsed/>
    <w:rsid w:val="00AA4706"/>
    <w:pPr>
      <w:spacing w:before="100" w:beforeAutospacing="1" w:after="100" w:afterAutospacing="1"/>
    </w:pPr>
  </w:style>
  <w:style w:type="character" w:styleId="Korostus">
    <w:name w:val="Emphasis"/>
    <w:basedOn w:val="Kappaleenoletusfontti"/>
    <w:uiPriority w:val="20"/>
    <w:qFormat/>
    <w:rsid w:val="00AA4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26C69AC21B32E148ADB4335450B39225" ma:contentTypeVersion="4" ma:contentTypeDescription="Kampus asiakirja" ma:contentTypeScope="" ma:versionID="abd61be6f041a0a92f91a4a8aef571db">
  <xsd:schema xmlns:xsd="http://www.w3.org/2001/XMLSchema" xmlns:xs="http://www.w3.org/2001/XMLSchema" xmlns:p="http://schemas.microsoft.com/office/2006/metadata/properties" xmlns:ns2="c138b538-c2fd-4cca-8c26-6e4e32e5a042" xmlns:ns3="5791020c-335e-4c72-a817-650d99c785c3" targetNamespace="http://schemas.microsoft.com/office/2006/metadata/properties" ma:root="true" ma:fieldsID="6d13c3138f441734110bb3833ebf4fe4" ns2:_="" ns3:_="">
    <xsd:import namespace="c138b538-c2fd-4cca-8c26-6e4e32e5a042"/>
    <xsd:import namespace="5791020c-335e-4c72-a817-650d99c785c3"/>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6e854b1-1bf9-4a07-b22a-d9ce7e3e3c95}" ma:internalName="TaxCatchAll" ma:showField="CatchAllData" ma:web="5791020c-335e-4c72-a817-650d99c785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6e854b1-1bf9-4a07-b22a-d9ce7e3e3c95}" ma:internalName="TaxCatchAllLabel" ma:readOnly="true" ma:showField="CatchAllDataLabel" ma:web="5791020c-335e-4c72-a817-650d99c785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91020c-335e-4c72-a817-650d99c785c3"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5303-1237-4C4A-9611-FEA71CA3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5791020c-335e-4c72-a817-650d99c78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FEA4E-A953-42C6-AA13-6E4179B0ACC8}">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9E3909F5-2B22-402B-8106-1FEF6C95AEE2}">
  <ds:schemaRefs>
    <ds:schemaRef ds:uri="http://schemas.microsoft.com/sharepoint/v3/contenttype/forms"/>
  </ds:schemaRefs>
</ds:datastoreItem>
</file>

<file path=customXml/itemProps4.xml><?xml version="1.0" encoding="utf-8"?>
<ds:datastoreItem xmlns:ds="http://schemas.openxmlformats.org/officeDocument/2006/customXml" ds:itemID="{20CCEC0E-4706-44EC-BD1B-9C1D7895E313}">
  <ds:schemaRefs>
    <ds:schemaRef ds:uri="Microsoft.SharePoint.Taxonomy.ContentTypeSync"/>
  </ds:schemaRefs>
</ds:datastoreItem>
</file>

<file path=customXml/itemProps5.xml><?xml version="1.0" encoding="utf-8"?>
<ds:datastoreItem xmlns:ds="http://schemas.openxmlformats.org/officeDocument/2006/customXml" ds:itemID="{AD505026-B416-4F61-96B6-C499014C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2165</Words>
  <Characters>17542</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Luonnos asetusmuistio</vt:lpstr>
    </vt:vector>
  </TitlesOfParts>
  <Company>Suomen valtion</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asetusmuistio</dc:title>
  <dc:subject/>
  <dc:creator>Kangasjärvi Anu (STM)</dc:creator>
  <cp:keywords/>
  <dc:description/>
  <cp:lastModifiedBy>Kangasjärvi Anu (STM)</cp:lastModifiedBy>
  <cp:revision>4</cp:revision>
  <dcterms:created xsi:type="dcterms:W3CDTF">2023-01-18T09:09:00Z</dcterms:created>
  <dcterms:modified xsi:type="dcterms:W3CDTF">2023-01-25T14:00:00Z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0x010100B5FAB64B6C204DD994D3FAC0C34E2BFF0026C69AC21B32E148ADB4335450B39225</vt:lpwstr>
  </property>
  <property fmtid="{D5CDD505-2E9C-101B-9397-08002B2CF9AE}" pid="3" name="KampusOrganization">
    <vt:lpwstr/>
  </property>
  <property fmtid="{D5CDD505-2E9C-101B-9397-08002B2CF9AE}" pid="4" name="KampusKeywords">
    <vt:lpwstr/>
  </property>
</Properties>
</file>