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03" w:rsidRPr="00085165" w:rsidRDefault="00F16703" w:rsidP="00085165">
      <w:pPr>
        <w:pStyle w:val="AKPnormaali0"/>
        <w:jc w:val="both"/>
        <w:rPr>
          <w:rFonts w:asciiTheme="minorHAnsi" w:hAnsiTheme="minorHAnsi" w:cstheme="minorHAnsi"/>
          <w:sz w:val="22"/>
          <w:szCs w:val="22"/>
        </w:rPr>
      </w:pPr>
    </w:p>
    <w:p w:rsidR="000B19E9" w:rsidRDefault="000B19E9" w:rsidP="00085165">
      <w:pPr>
        <w:pStyle w:val="AKPnormaali0"/>
        <w:jc w:val="both"/>
        <w:rPr>
          <w:rFonts w:asciiTheme="minorHAnsi" w:hAnsiTheme="minorHAnsi" w:cstheme="minorHAnsi"/>
          <w:sz w:val="22"/>
          <w:szCs w:val="22"/>
        </w:rPr>
      </w:pPr>
    </w:p>
    <w:p w:rsidR="00395E38" w:rsidRPr="00085165" w:rsidRDefault="00395E38" w:rsidP="00085165">
      <w:pPr>
        <w:pStyle w:val="AKPnormaali0"/>
        <w:jc w:val="both"/>
        <w:rPr>
          <w:rFonts w:asciiTheme="minorHAnsi" w:hAnsiTheme="minorHAnsi" w:cstheme="minorHAnsi"/>
          <w:sz w:val="22"/>
          <w:szCs w:val="22"/>
        </w:rPr>
      </w:pPr>
    </w:p>
    <w:p w:rsidR="000B19E9" w:rsidRPr="00C127CB" w:rsidRDefault="00F16703" w:rsidP="00085165">
      <w:pPr>
        <w:pStyle w:val="AKPnormaali0"/>
        <w:jc w:val="both"/>
        <w:rPr>
          <w:rFonts w:asciiTheme="minorHAnsi" w:hAnsiTheme="minorHAnsi" w:cstheme="minorHAnsi"/>
          <w:b/>
          <w:sz w:val="22"/>
          <w:szCs w:val="22"/>
        </w:rPr>
      </w:pPr>
      <w:r w:rsidRPr="00085165">
        <w:rPr>
          <w:rFonts w:asciiTheme="minorHAnsi" w:hAnsiTheme="minorHAnsi" w:cstheme="minorHAnsi"/>
          <w:b/>
          <w:sz w:val="22"/>
          <w:szCs w:val="22"/>
        </w:rPr>
        <w:t>E</w:t>
      </w:r>
      <w:r w:rsidR="00C2676A" w:rsidRPr="00085165">
        <w:rPr>
          <w:rFonts w:asciiTheme="minorHAnsi" w:hAnsiTheme="minorHAnsi" w:cstheme="minorHAnsi"/>
          <w:b/>
          <w:sz w:val="22"/>
          <w:szCs w:val="22"/>
        </w:rPr>
        <w:t>LINKAUTISVANKEJA KOSKE</w:t>
      </w:r>
      <w:r w:rsidR="00DB4647">
        <w:rPr>
          <w:rFonts w:asciiTheme="minorHAnsi" w:hAnsiTheme="minorHAnsi" w:cstheme="minorHAnsi"/>
          <w:b/>
          <w:sz w:val="22"/>
          <w:szCs w:val="22"/>
        </w:rPr>
        <w:t>VA</w:t>
      </w:r>
      <w:r w:rsidR="007A1412">
        <w:rPr>
          <w:rFonts w:asciiTheme="minorHAnsi" w:hAnsiTheme="minorHAnsi" w:cstheme="minorHAnsi"/>
          <w:b/>
          <w:sz w:val="22"/>
          <w:szCs w:val="22"/>
        </w:rPr>
        <w:t xml:space="preserve"> LAINSÄÄDÄNT</w:t>
      </w:r>
      <w:r w:rsidR="000871B4" w:rsidRPr="00085165">
        <w:rPr>
          <w:rFonts w:asciiTheme="minorHAnsi" w:hAnsiTheme="minorHAnsi" w:cstheme="minorHAnsi"/>
          <w:b/>
          <w:sz w:val="22"/>
          <w:szCs w:val="22"/>
        </w:rPr>
        <w:t>Ö</w:t>
      </w:r>
      <w:r w:rsidR="007A1412">
        <w:rPr>
          <w:rFonts w:asciiTheme="minorHAnsi" w:hAnsiTheme="minorHAnsi" w:cstheme="minorHAnsi"/>
          <w:b/>
          <w:sz w:val="22"/>
          <w:szCs w:val="22"/>
        </w:rPr>
        <w:t xml:space="preserve"> JA VAPAUTTAMISMENETTEL</w:t>
      </w:r>
      <w:r w:rsidR="002F6736">
        <w:rPr>
          <w:rFonts w:asciiTheme="minorHAnsi" w:hAnsiTheme="minorHAnsi" w:cstheme="minorHAnsi"/>
          <w:b/>
          <w:sz w:val="22"/>
          <w:szCs w:val="22"/>
        </w:rPr>
        <w:t>Y</w:t>
      </w:r>
      <w:r w:rsidR="00E52300">
        <w:rPr>
          <w:rFonts w:asciiTheme="minorHAnsi" w:hAnsiTheme="minorHAnsi" w:cstheme="minorHAnsi"/>
          <w:b/>
          <w:sz w:val="22"/>
          <w:szCs w:val="22"/>
        </w:rPr>
        <w:t>N KEHITTÄMISTARPE</w:t>
      </w:r>
      <w:r w:rsidR="007A1412">
        <w:rPr>
          <w:rFonts w:asciiTheme="minorHAnsi" w:hAnsiTheme="minorHAnsi" w:cstheme="minorHAnsi"/>
          <w:b/>
          <w:sz w:val="22"/>
          <w:szCs w:val="22"/>
        </w:rPr>
        <w:t>ET</w:t>
      </w:r>
    </w:p>
    <w:p w:rsidR="003166F6" w:rsidRPr="00085165" w:rsidRDefault="003166F6" w:rsidP="00C127CB">
      <w:pPr>
        <w:pStyle w:val="AKPnormaali0"/>
        <w:jc w:val="both"/>
        <w:rPr>
          <w:rFonts w:asciiTheme="minorHAnsi" w:hAnsiTheme="minorHAnsi" w:cstheme="minorHAnsi"/>
          <w:b/>
          <w:sz w:val="22"/>
          <w:szCs w:val="22"/>
        </w:rPr>
      </w:pPr>
    </w:p>
    <w:p w:rsidR="000871B4" w:rsidRDefault="000871B4" w:rsidP="00085165">
      <w:pPr>
        <w:pStyle w:val="AKPnormaali0"/>
        <w:jc w:val="both"/>
        <w:rPr>
          <w:rFonts w:asciiTheme="minorHAnsi" w:hAnsiTheme="minorHAnsi" w:cstheme="minorHAnsi"/>
          <w:sz w:val="22"/>
          <w:szCs w:val="22"/>
        </w:rPr>
      </w:pPr>
    </w:p>
    <w:p w:rsidR="00395E38" w:rsidRPr="00085165" w:rsidRDefault="00395E38" w:rsidP="00085165">
      <w:pPr>
        <w:pStyle w:val="AKPnormaali0"/>
        <w:jc w:val="both"/>
        <w:rPr>
          <w:rFonts w:asciiTheme="minorHAnsi" w:hAnsiTheme="minorHAnsi" w:cstheme="minorHAnsi"/>
          <w:sz w:val="22"/>
          <w:szCs w:val="22"/>
        </w:rPr>
      </w:pPr>
    </w:p>
    <w:p w:rsidR="0090030E" w:rsidRPr="00085165" w:rsidRDefault="0090030E" w:rsidP="00E16EA6">
      <w:pPr>
        <w:pStyle w:val="AKPnormaali0"/>
        <w:numPr>
          <w:ilvl w:val="0"/>
          <w:numId w:val="2"/>
        </w:numPr>
        <w:jc w:val="both"/>
        <w:rPr>
          <w:rFonts w:asciiTheme="minorHAnsi" w:hAnsiTheme="minorHAnsi" w:cstheme="minorHAnsi"/>
          <w:b/>
          <w:sz w:val="22"/>
          <w:szCs w:val="22"/>
        </w:rPr>
      </w:pPr>
      <w:r w:rsidRPr="00085165">
        <w:rPr>
          <w:rFonts w:asciiTheme="minorHAnsi" w:hAnsiTheme="minorHAnsi" w:cstheme="minorHAnsi"/>
          <w:b/>
          <w:sz w:val="22"/>
          <w:szCs w:val="22"/>
        </w:rPr>
        <w:t>Johdanto</w:t>
      </w:r>
    </w:p>
    <w:p w:rsidR="00271E6F" w:rsidRPr="00085165" w:rsidRDefault="00271E6F" w:rsidP="00085165">
      <w:pPr>
        <w:pStyle w:val="AKPnormaali0"/>
        <w:jc w:val="both"/>
        <w:rPr>
          <w:rFonts w:asciiTheme="minorHAnsi" w:hAnsiTheme="minorHAnsi" w:cstheme="minorHAnsi"/>
          <w:sz w:val="22"/>
          <w:szCs w:val="22"/>
        </w:rPr>
      </w:pPr>
    </w:p>
    <w:p w:rsidR="00271E6F" w:rsidRPr="00085165" w:rsidRDefault="00271E6F" w:rsidP="00085165">
      <w:pPr>
        <w:pStyle w:val="AKPnormaali0"/>
        <w:jc w:val="both"/>
        <w:rPr>
          <w:rFonts w:asciiTheme="minorHAnsi" w:hAnsiTheme="minorHAnsi" w:cstheme="minorHAnsi"/>
          <w:sz w:val="22"/>
          <w:szCs w:val="22"/>
        </w:rPr>
      </w:pPr>
      <w:r w:rsidRPr="00085165">
        <w:rPr>
          <w:rFonts w:asciiTheme="minorHAnsi" w:hAnsiTheme="minorHAnsi" w:cstheme="minorHAnsi"/>
          <w:sz w:val="22"/>
          <w:szCs w:val="22"/>
        </w:rPr>
        <w:t xml:space="preserve">Vankeuteen </w:t>
      </w:r>
      <w:r w:rsidR="00AD5E0F" w:rsidRPr="00085165">
        <w:rPr>
          <w:rFonts w:asciiTheme="minorHAnsi" w:hAnsiTheme="minorHAnsi" w:cstheme="minorHAnsi"/>
          <w:sz w:val="22"/>
          <w:szCs w:val="22"/>
        </w:rPr>
        <w:t>voidaan tuomita joko määräajaksi tai elinkaudeksi</w:t>
      </w:r>
      <w:r w:rsidRPr="00085165">
        <w:rPr>
          <w:rFonts w:asciiTheme="minorHAnsi" w:hAnsiTheme="minorHAnsi" w:cstheme="minorHAnsi"/>
          <w:sz w:val="22"/>
          <w:szCs w:val="22"/>
        </w:rPr>
        <w:t>. Elinkautinen vankeusrangaistus on ankarin Suomen oikeusjärjestelmään sisältyvä rangaistus.</w:t>
      </w:r>
    </w:p>
    <w:p w:rsidR="00271E6F" w:rsidRPr="00085165" w:rsidRDefault="00271E6F" w:rsidP="00085165">
      <w:pPr>
        <w:pStyle w:val="AKPnormaali0"/>
        <w:jc w:val="both"/>
        <w:rPr>
          <w:rFonts w:asciiTheme="minorHAnsi" w:hAnsiTheme="minorHAnsi" w:cstheme="minorHAnsi"/>
          <w:sz w:val="22"/>
          <w:szCs w:val="22"/>
        </w:rPr>
      </w:pPr>
    </w:p>
    <w:p w:rsidR="00271E6F" w:rsidRDefault="00271E6F" w:rsidP="00085165">
      <w:pPr>
        <w:pStyle w:val="AKPnormaali0"/>
        <w:jc w:val="both"/>
        <w:rPr>
          <w:rFonts w:asciiTheme="minorHAnsi" w:hAnsiTheme="minorHAnsi" w:cstheme="minorHAnsi"/>
          <w:sz w:val="22"/>
          <w:szCs w:val="22"/>
        </w:rPr>
      </w:pPr>
      <w:r w:rsidRPr="00085165">
        <w:rPr>
          <w:rFonts w:asciiTheme="minorHAnsi" w:hAnsiTheme="minorHAnsi" w:cstheme="minorHAnsi"/>
          <w:sz w:val="22"/>
          <w:szCs w:val="22"/>
        </w:rPr>
        <w:t>Arviomuistio liittyy pääministeri</w:t>
      </w:r>
      <w:r w:rsidR="00483091">
        <w:rPr>
          <w:rFonts w:asciiTheme="minorHAnsi" w:hAnsiTheme="minorHAnsi" w:cstheme="minorHAnsi"/>
          <w:sz w:val="22"/>
          <w:szCs w:val="22"/>
        </w:rPr>
        <w:t xml:space="preserve"> </w:t>
      </w:r>
      <w:r w:rsidR="00F7299B">
        <w:rPr>
          <w:rFonts w:asciiTheme="minorHAnsi" w:hAnsiTheme="minorHAnsi" w:cstheme="minorHAnsi"/>
          <w:sz w:val="22"/>
          <w:szCs w:val="22"/>
        </w:rPr>
        <w:t xml:space="preserve">Sanna </w:t>
      </w:r>
      <w:proofErr w:type="spellStart"/>
      <w:r w:rsidR="00F7299B">
        <w:rPr>
          <w:rFonts w:asciiTheme="minorHAnsi" w:hAnsiTheme="minorHAnsi" w:cstheme="minorHAnsi"/>
          <w:sz w:val="22"/>
          <w:szCs w:val="22"/>
        </w:rPr>
        <w:t>Marinin</w:t>
      </w:r>
      <w:proofErr w:type="spellEnd"/>
      <w:r w:rsidR="00F7299B">
        <w:rPr>
          <w:rFonts w:asciiTheme="minorHAnsi" w:hAnsiTheme="minorHAnsi" w:cstheme="minorHAnsi"/>
          <w:sz w:val="22"/>
          <w:szCs w:val="22"/>
        </w:rPr>
        <w:t xml:space="preserve"> ja aikaisemmin pääministeri </w:t>
      </w:r>
      <w:r w:rsidRPr="00085165">
        <w:rPr>
          <w:rFonts w:asciiTheme="minorHAnsi" w:hAnsiTheme="minorHAnsi" w:cstheme="minorHAnsi"/>
          <w:sz w:val="22"/>
          <w:szCs w:val="22"/>
        </w:rPr>
        <w:t>Antti Rinteen hallitusohjelman kirjaukseen, jonka mukaan vaarallisimpien väkivaltarikollisten vapautumisen edellytyksiä arvioidaan perusteellisesti</w:t>
      </w:r>
      <w:r w:rsidR="00C317E1" w:rsidRPr="00085165">
        <w:rPr>
          <w:rFonts w:asciiTheme="minorHAnsi" w:hAnsiTheme="minorHAnsi" w:cstheme="minorHAnsi"/>
          <w:sz w:val="22"/>
          <w:szCs w:val="22"/>
        </w:rPr>
        <w:t>. Vaarallisimmat</w:t>
      </w:r>
      <w:r w:rsidRPr="00085165">
        <w:rPr>
          <w:rFonts w:asciiTheme="minorHAnsi" w:hAnsiTheme="minorHAnsi" w:cstheme="minorHAnsi"/>
          <w:sz w:val="22"/>
          <w:szCs w:val="22"/>
        </w:rPr>
        <w:t xml:space="preserve"> väkivaltarikolliset voidaan tuomita myös muuhun rangaistukseen kuin elinkautiseen vankeusrangaistukseen. Tässä muistiossa keskitytään kuitenkin vain elinkautise</w:t>
      </w:r>
      <w:r w:rsidR="00C317E1" w:rsidRPr="00085165">
        <w:rPr>
          <w:rFonts w:asciiTheme="minorHAnsi" w:hAnsiTheme="minorHAnsi" w:cstheme="minorHAnsi"/>
          <w:sz w:val="22"/>
          <w:szCs w:val="22"/>
        </w:rPr>
        <w:t>e</w:t>
      </w:r>
      <w:r w:rsidRPr="00085165">
        <w:rPr>
          <w:rFonts w:asciiTheme="minorHAnsi" w:hAnsiTheme="minorHAnsi" w:cstheme="minorHAnsi"/>
          <w:sz w:val="22"/>
          <w:szCs w:val="22"/>
        </w:rPr>
        <w:t>n vankeusrangaistukseen tuomittuihin henkilöihin, sillä elinkautinen vankeusrangaistus tuomiona osoittaa, että he ovat tehneet ainakin yhden erittäin vakavan rikoksen.</w:t>
      </w:r>
      <w:r w:rsidR="00C317E1" w:rsidRPr="00085165">
        <w:rPr>
          <w:rFonts w:asciiTheme="minorHAnsi" w:hAnsiTheme="minorHAnsi" w:cstheme="minorHAnsi"/>
          <w:sz w:val="22"/>
          <w:szCs w:val="22"/>
        </w:rPr>
        <w:t xml:space="preserve"> Elinkautisvankien vapauttamismenettely on </w:t>
      </w:r>
      <w:r w:rsidR="00DD6EDC" w:rsidRPr="00822277">
        <w:rPr>
          <w:rFonts w:asciiTheme="minorHAnsi" w:hAnsiTheme="minorHAnsi" w:cstheme="minorHAnsi"/>
          <w:sz w:val="22"/>
          <w:szCs w:val="22"/>
        </w:rPr>
        <w:t>ajoittain</w:t>
      </w:r>
      <w:r w:rsidR="00026E71" w:rsidRPr="00822277">
        <w:rPr>
          <w:rFonts w:asciiTheme="minorHAnsi" w:hAnsiTheme="minorHAnsi" w:cstheme="minorHAnsi"/>
          <w:sz w:val="22"/>
          <w:szCs w:val="22"/>
        </w:rPr>
        <w:t xml:space="preserve"> </w:t>
      </w:r>
      <w:r w:rsidR="007A1412">
        <w:rPr>
          <w:rFonts w:asciiTheme="minorHAnsi" w:hAnsiTheme="minorHAnsi" w:cstheme="minorHAnsi"/>
          <w:sz w:val="22"/>
          <w:szCs w:val="22"/>
        </w:rPr>
        <w:t>esillä myös julkisessa keskustelussa</w:t>
      </w:r>
      <w:r w:rsidR="00C317E1" w:rsidRPr="00085165">
        <w:rPr>
          <w:rFonts w:asciiTheme="minorHAnsi" w:hAnsiTheme="minorHAnsi" w:cstheme="minorHAnsi"/>
          <w:sz w:val="22"/>
          <w:szCs w:val="22"/>
        </w:rPr>
        <w:t>.</w:t>
      </w:r>
    </w:p>
    <w:p w:rsidR="0072222C" w:rsidRDefault="0072222C" w:rsidP="00085165">
      <w:pPr>
        <w:pStyle w:val="AKPnormaali0"/>
        <w:jc w:val="both"/>
        <w:rPr>
          <w:rFonts w:asciiTheme="minorHAnsi" w:hAnsiTheme="minorHAnsi" w:cstheme="minorHAnsi"/>
          <w:sz w:val="22"/>
          <w:szCs w:val="22"/>
        </w:rPr>
      </w:pPr>
    </w:p>
    <w:p w:rsidR="0072222C" w:rsidRPr="00085165" w:rsidRDefault="0072222C" w:rsidP="0072222C">
      <w:pPr>
        <w:pStyle w:val="AKPnormaali0"/>
        <w:jc w:val="both"/>
        <w:rPr>
          <w:rFonts w:asciiTheme="minorHAnsi" w:hAnsiTheme="minorHAnsi" w:cstheme="minorHAnsi"/>
          <w:sz w:val="22"/>
          <w:szCs w:val="22"/>
        </w:rPr>
      </w:pPr>
      <w:r w:rsidRPr="00085165">
        <w:rPr>
          <w:rFonts w:asciiTheme="minorHAnsi" w:hAnsiTheme="minorHAnsi" w:cstheme="minorHAnsi"/>
          <w:sz w:val="22"/>
          <w:szCs w:val="22"/>
        </w:rPr>
        <w:t xml:space="preserve">Tässä arviomuistiossa kuvataan ja arvioidaan voimassa olevaa elinkautisvankeja koskevaa lainsäädäntöä, </w:t>
      </w:r>
      <w:r>
        <w:rPr>
          <w:rFonts w:asciiTheme="minorHAnsi" w:hAnsiTheme="minorHAnsi" w:cstheme="minorHAnsi"/>
          <w:sz w:val="22"/>
          <w:szCs w:val="22"/>
        </w:rPr>
        <w:t>elinkautisvankien vapauttamiskäytäntöä</w:t>
      </w:r>
      <w:r w:rsidR="00613296">
        <w:rPr>
          <w:rFonts w:asciiTheme="minorHAnsi" w:hAnsiTheme="minorHAnsi" w:cstheme="minorHAnsi"/>
          <w:sz w:val="22"/>
          <w:szCs w:val="22"/>
        </w:rPr>
        <w:t xml:space="preserve"> sekä</w:t>
      </w:r>
      <w:r>
        <w:rPr>
          <w:rFonts w:asciiTheme="minorHAnsi" w:hAnsiTheme="minorHAnsi" w:cstheme="minorHAnsi"/>
          <w:sz w:val="22"/>
          <w:szCs w:val="22"/>
        </w:rPr>
        <w:t xml:space="preserve"> </w:t>
      </w:r>
      <w:r w:rsidRPr="00085165">
        <w:rPr>
          <w:rFonts w:asciiTheme="minorHAnsi" w:hAnsiTheme="minorHAnsi" w:cstheme="minorHAnsi"/>
          <w:sz w:val="22"/>
          <w:szCs w:val="22"/>
        </w:rPr>
        <w:t>tarkastell</w:t>
      </w:r>
      <w:r>
        <w:rPr>
          <w:rFonts w:asciiTheme="minorHAnsi" w:hAnsiTheme="minorHAnsi" w:cstheme="minorHAnsi"/>
          <w:sz w:val="22"/>
          <w:szCs w:val="22"/>
        </w:rPr>
        <w:t xml:space="preserve">aan </w:t>
      </w:r>
      <w:r w:rsidR="00613296">
        <w:rPr>
          <w:rFonts w:asciiTheme="minorHAnsi" w:hAnsiTheme="minorHAnsi" w:cstheme="minorHAnsi"/>
          <w:sz w:val="22"/>
          <w:szCs w:val="22"/>
        </w:rPr>
        <w:t xml:space="preserve">myös </w:t>
      </w:r>
      <w:r>
        <w:rPr>
          <w:rFonts w:asciiTheme="minorHAnsi" w:hAnsiTheme="minorHAnsi" w:cstheme="minorHAnsi"/>
          <w:sz w:val="22"/>
          <w:szCs w:val="22"/>
        </w:rPr>
        <w:t xml:space="preserve">elinkautisvankeja koskevia </w:t>
      </w:r>
      <w:r w:rsidRPr="00085165">
        <w:rPr>
          <w:rFonts w:asciiTheme="minorHAnsi" w:hAnsiTheme="minorHAnsi" w:cstheme="minorHAnsi"/>
          <w:sz w:val="22"/>
          <w:szCs w:val="22"/>
        </w:rPr>
        <w:t>kansainvälisten ihmisoikeusvelvoitteiden vaatimuksia suhteessa Suomen lainsäädäntöön ja elinkautista vankeusrangaistusta kansainvälisesti sekä Pohjoismaissa.</w:t>
      </w:r>
    </w:p>
    <w:p w:rsidR="0072222C" w:rsidRDefault="0072222C" w:rsidP="0072222C">
      <w:pPr>
        <w:pStyle w:val="AKPnormaali0"/>
        <w:jc w:val="both"/>
        <w:rPr>
          <w:rFonts w:asciiTheme="minorHAnsi" w:hAnsiTheme="minorHAnsi" w:cstheme="minorHAnsi"/>
          <w:sz w:val="22"/>
          <w:szCs w:val="22"/>
        </w:rPr>
      </w:pPr>
    </w:p>
    <w:p w:rsidR="0072222C" w:rsidRPr="00085165" w:rsidRDefault="00026E71" w:rsidP="0072222C">
      <w:pPr>
        <w:pStyle w:val="AKPnormaali0"/>
        <w:jc w:val="both"/>
        <w:rPr>
          <w:rFonts w:asciiTheme="minorHAnsi" w:hAnsiTheme="minorHAnsi" w:cstheme="minorHAnsi"/>
          <w:sz w:val="22"/>
          <w:szCs w:val="22"/>
        </w:rPr>
      </w:pPr>
      <w:r>
        <w:rPr>
          <w:rFonts w:asciiTheme="minorHAnsi" w:hAnsiTheme="minorHAnsi" w:cstheme="minorHAnsi"/>
          <w:sz w:val="22"/>
          <w:szCs w:val="22"/>
        </w:rPr>
        <w:t>Muistiossa käsitellään</w:t>
      </w:r>
      <w:r w:rsidR="00C479FF">
        <w:rPr>
          <w:rFonts w:asciiTheme="minorHAnsi" w:hAnsiTheme="minorHAnsi" w:cstheme="minorHAnsi"/>
          <w:sz w:val="22"/>
          <w:szCs w:val="22"/>
        </w:rPr>
        <w:t xml:space="preserve"> myös</w:t>
      </w:r>
      <w:r w:rsidR="0072222C" w:rsidRPr="00085165">
        <w:rPr>
          <w:rFonts w:asciiTheme="minorHAnsi" w:hAnsiTheme="minorHAnsi" w:cstheme="minorHAnsi"/>
          <w:sz w:val="22"/>
          <w:szCs w:val="22"/>
        </w:rPr>
        <w:t xml:space="preserve"> </w:t>
      </w:r>
      <w:r w:rsidR="00C127CB">
        <w:rPr>
          <w:rFonts w:asciiTheme="minorHAnsi" w:hAnsiTheme="minorHAnsi" w:cstheme="minorHAnsi"/>
          <w:sz w:val="22"/>
          <w:szCs w:val="22"/>
        </w:rPr>
        <w:t xml:space="preserve">syyntakeisuutta rikosoikeudellisen vastuun edellytyksenä samoin kuin </w:t>
      </w:r>
      <w:r w:rsidR="0072222C" w:rsidRPr="00085165">
        <w:rPr>
          <w:rFonts w:asciiTheme="minorHAnsi" w:hAnsiTheme="minorHAnsi" w:cstheme="minorHAnsi"/>
          <w:sz w:val="22"/>
          <w:szCs w:val="22"/>
        </w:rPr>
        <w:t xml:space="preserve">mielentilatutkimuksia ja tahdosta riippumatonta </w:t>
      </w:r>
      <w:r w:rsidR="0072222C">
        <w:rPr>
          <w:rFonts w:asciiTheme="minorHAnsi" w:hAnsiTheme="minorHAnsi" w:cstheme="minorHAnsi"/>
          <w:sz w:val="22"/>
          <w:szCs w:val="22"/>
        </w:rPr>
        <w:t xml:space="preserve">psykiatrista </w:t>
      </w:r>
      <w:r w:rsidR="0072222C" w:rsidRPr="00085165">
        <w:rPr>
          <w:rFonts w:asciiTheme="minorHAnsi" w:hAnsiTheme="minorHAnsi" w:cstheme="minorHAnsi"/>
          <w:sz w:val="22"/>
          <w:szCs w:val="22"/>
        </w:rPr>
        <w:t>hoitoa</w:t>
      </w:r>
      <w:r w:rsidR="0072222C">
        <w:rPr>
          <w:rFonts w:asciiTheme="minorHAnsi" w:hAnsiTheme="minorHAnsi" w:cstheme="minorHAnsi"/>
          <w:sz w:val="22"/>
          <w:szCs w:val="22"/>
        </w:rPr>
        <w:t>,</w:t>
      </w:r>
      <w:r w:rsidR="0072222C" w:rsidRPr="0035169C">
        <w:rPr>
          <w:rFonts w:asciiTheme="minorHAnsi" w:hAnsiTheme="minorHAnsi" w:cstheme="minorHAnsi"/>
          <w:sz w:val="22"/>
          <w:szCs w:val="22"/>
        </w:rPr>
        <w:t xml:space="preserve"> </w:t>
      </w:r>
      <w:r w:rsidR="0072222C">
        <w:rPr>
          <w:rFonts w:asciiTheme="minorHAnsi" w:hAnsiTheme="minorHAnsi" w:cstheme="minorHAnsi"/>
          <w:sz w:val="22"/>
          <w:szCs w:val="22"/>
        </w:rPr>
        <w:t>koska tekijän psyykkisen tilan vaikutusta tekoon on usein arvioitava juuri</w:t>
      </w:r>
      <w:r w:rsidR="00C127CB">
        <w:rPr>
          <w:rFonts w:asciiTheme="minorHAnsi" w:hAnsiTheme="minorHAnsi" w:cstheme="minorHAnsi"/>
          <w:sz w:val="22"/>
          <w:szCs w:val="22"/>
        </w:rPr>
        <w:t xml:space="preserve"> vakavissa väkivaltarikoksissa. Edelleen käsitellään elinkautisvangin vapautumisen jälkeisiä hoitojatkumoita.</w:t>
      </w:r>
    </w:p>
    <w:p w:rsidR="00271E6F" w:rsidRPr="00085165" w:rsidRDefault="00271E6F" w:rsidP="00085165">
      <w:pPr>
        <w:pStyle w:val="AKPnormaali0"/>
        <w:jc w:val="both"/>
        <w:rPr>
          <w:rFonts w:asciiTheme="minorHAnsi" w:hAnsiTheme="minorHAnsi" w:cstheme="minorHAnsi"/>
          <w:sz w:val="22"/>
          <w:szCs w:val="22"/>
        </w:rPr>
      </w:pPr>
    </w:p>
    <w:p w:rsidR="00667D17" w:rsidRDefault="00271E6F" w:rsidP="00382D26">
      <w:pPr>
        <w:spacing w:after="160" w:line="259" w:lineRule="auto"/>
        <w:jc w:val="both"/>
        <w:rPr>
          <w:rFonts w:asciiTheme="minorHAnsi" w:hAnsiTheme="minorHAnsi" w:cstheme="minorHAnsi"/>
          <w:sz w:val="22"/>
          <w:szCs w:val="22"/>
        </w:rPr>
      </w:pPr>
      <w:r w:rsidRPr="00085165">
        <w:rPr>
          <w:rFonts w:asciiTheme="minorHAnsi" w:hAnsiTheme="minorHAnsi" w:cstheme="minorHAnsi"/>
          <w:sz w:val="22"/>
          <w:szCs w:val="22"/>
        </w:rPr>
        <w:t xml:space="preserve">Arviomuistion </w:t>
      </w:r>
      <w:r w:rsidR="00D86B8E">
        <w:rPr>
          <w:rFonts w:asciiTheme="minorHAnsi" w:hAnsiTheme="minorHAnsi" w:cstheme="minorHAnsi"/>
          <w:sz w:val="22"/>
          <w:szCs w:val="22"/>
        </w:rPr>
        <w:t xml:space="preserve">jokaisen luvun </w:t>
      </w:r>
      <w:r w:rsidRPr="00085165">
        <w:rPr>
          <w:rFonts w:asciiTheme="minorHAnsi" w:hAnsiTheme="minorHAnsi" w:cstheme="minorHAnsi"/>
          <w:sz w:val="22"/>
          <w:szCs w:val="22"/>
        </w:rPr>
        <w:t xml:space="preserve">lopussa esitetään oikeusministeriön virkamiesnäkemys elinkautisvankeja koskevan sääntelyn </w:t>
      </w:r>
      <w:r w:rsidR="00A63B97">
        <w:rPr>
          <w:rFonts w:asciiTheme="minorHAnsi" w:hAnsiTheme="minorHAnsi" w:cstheme="minorHAnsi"/>
          <w:sz w:val="22"/>
          <w:szCs w:val="22"/>
        </w:rPr>
        <w:t xml:space="preserve">tai </w:t>
      </w:r>
      <w:r w:rsidR="00D86B8E" w:rsidRPr="00085165">
        <w:rPr>
          <w:rFonts w:asciiTheme="minorHAnsi" w:hAnsiTheme="minorHAnsi" w:cstheme="minorHAnsi"/>
          <w:sz w:val="22"/>
          <w:szCs w:val="22"/>
        </w:rPr>
        <w:t>käytän</w:t>
      </w:r>
      <w:r w:rsidR="00D86B8E">
        <w:rPr>
          <w:rFonts w:asciiTheme="minorHAnsi" w:hAnsiTheme="minorHAnsi" w:cstheme="minorHAnsi"/>
          <w:sz w:val="22"/>
          <w:szCs w:val="22"/>
        </w:rPr>
        <w:t>nön</w:t>
      </w:r>
      <w:r w:rsidR="00D86B8E" w:rsidRPr="00085165">
        <w:rPr>
          <w:rFonts w:asciiTheme="minorHAnsi" w:hAnsiTheme="minorHAnsi" w:cstheme="minorHAnsi"/>
          <w:sz w:val="22"/>
          <w:szCs w:val="22"/>
        </w:rPr>
        <w:t xml:space="preserve"> muutostarpeista</w:t>
      </w:r>
      <w:r w:rsidR="00D86B8E">
        <w:rPr>
          <w:rFonts w:asciiTheme="minorHAnsi" w:hAnsiTheme="minorHAnsi" w:cstheme="minorHAnsi"/>
          <w:sz w:val="22"/>
          <w:szCs w:val="22"/>
        </w:rPr>
        <w:t xml:space="preserve"> </w:t>
      </w:r>
      <w:r w:rsidR="007943DD">
        <w:rPr>
          <w:rFonts w:asciiTheme="minorHAnsi" w:hAnsiTheme="minorHAnsi" w:cstheme="minorHAnsi"/>
          <w:sz w:val="22"/>
          <w:szCs w:val="22"/>
        </w:rPr>
        <w:t>ja</w:t>
      </w:r>
      <w:r w:rsidR="004A7F8E">
        <w:rPr>
          <w:rFonts w:asciiTheme="minorHAnsi" w:hAnsiTheme="minorHAnsi" w:cstheme="minorHAnsi"/>
          <w:sz w:val="22"/>
          <w:szCs w:val="22"/>
        </w:rPr>
        <w:t xml:space="preserve"> </w:t>
      </w:r>
      <w:r w:rsidR="00D86B8E">
        <w:rPr>
          <w:rFonts w:asciiTheme="minorHAnsi" w:hAnsiTheme="minorHAnsi" w:cstheme="minorHAnsi"/>
          <w:sz w:val="22"/>
          <w:szCs w:val="22"/>
        </w:rPr>
        <w:t xml:space="preserve">viimeisessä luvussa </w:t>
      </w:r>
      <w:r w:rsidR="00D86B8E" w:rsidRPr="00085165">
        <w:rPr>
          <w:rFonts w:asciiTheme="minorHAnsi" w:hAnsiTheme="minorHAnsi" w:cstheme="minorHAnsi"/>
          <w:sz w:val="22"/>
          <w:szCs w:val="22"/>
        </w:rPr>
        <w:t>virkamies</w:t>
      </w:r>
      <w:r w:rsidR="00D86B8E">
        <w:rPr>
          <w:rFonts w:asciiTheme="minorHAnsi" w:hAnsiTheme="minorHAnsi" w:cstheme="minorHAnsi"/>
          <w:sz w:val="22"/>
          <w:szCs w:val="22"/>
        </w:rPr>
        <w:t>ehdotukset jatkotoimenpiteiksi</w:t>
      </w:r>
      <w:r w:rsidRPr="00085165">
        <w:rPr>
          <w:rFonts w:asciiTheme="minorHAnsi" w:hAnsiTheme="minorHAnsi" w:cstheme="minorHAnsi"/>
          <w:sz w:val="22"/>
          <w:szCs w:val="22"/>
        </w:rPr>
        <w:t>.</w:t>
      </w:r>
    </w:p>
    <w:p w:rsidR="00D86B8E" w:rsidRDefault="00D86B8E" w:rsidP="00382D26">
      <w:pPr>
        <w:spacing w:after="160" w:line="259" w:lineRule="auto"/>
        <w:jc w:val="both"/>
        <w:rPr>
          <w:rFonts w:asciiTheme="minorHAnsi" w:hAnsiTheme="minorHAnsi" w:cstheme="minorHAnsi"/>
          <w:sz w:val="22"/>
          <w:szCs w:val="22"/>
        </w:rPr>
      </w:pPr>
    </w:p>
    <w:p w:rsidR="00F3543A" w:rsidRDefault="00F3543A" w:rsidP="00382D26">
      <w:pPr>
        <w:spacing w:after="160" w:line="259" w:lineRule="auto"/>
        <w:jc w:val="both"/>
        <w:rPr>
          <w:rFonts w:asciiTheme="minorHAnsi" w:hAnsiTheme="minorHAnsi" w:cstheme="minorHAnsi"/>
          <w:sz w:val="22"/>
          <w:szCs w:val="22"/>
        </w:rPr>
      </w:pPr>
    </w:p>
    <w:p w:rsidR="00F3543A" w:rsidRDefault="00F3543A" w:rsidP="00382D26">
      <w:pPr>
        <w:spacing w:after="160" w:line="259" w:lineRule="auto"/>
        <w:jc w:val="both"/>
        <w:rPr>
          <w:rFonts w:asciiTheme="minorHAnsi" w:hAnsiTheme="minorHAnsi" w:cstheme="minorHAnsi"/>
          <w:sz w:val="22"/>
          <w:szCs w:val="22"/>
        </w:rPr>
      </w:pPr>
    </w:p>
    <w:p w:rsidR="00F3543A" w:rsidRDefault="00F3543A" w:rsidP="00382D26">
      <w:pPr>
        <w:spacing w:after="160" w:line="259" w:lineRule="auto"/>
        <w:jc w:val="both"/>
        <w:rPr>
          <w:rFonts w:asciiTheme="minorHAnsi" w:hAnsiTheme="minorHAnsi" w:cstheme="minorHAnsi"/>
          <w:sz w:val="22"/>
          <w:szCs w:val="22"/>
        </w:rPr>
      </w:pPr>
    </w:p>
    <w:p w:rsidR="00F3543A" w:rsidRDefault="00F3543A" w:rsidP="00382D26">
      <w:pPr>
        <w:spacing w:after="160" w:line="259" w:lineRule="auto"/>
        <w:jc w:val="both"/>
        <w:rPr>
          <w:rFonts w:asciiTheme="minorHAnsi" w:hAnsiTheme="minorHAnsi" w:cstheme="minorHAnsi"/>
          <w:sz w:val="22"/>
          <w:szCs w:val="22"/>
        </w:rPr>
      </w:pPr>
    </w:p>
    <w:p w:rsidR="00F3543A" w:rsidRDefault="00F3543A" w:rsidP="00382D26">
      <w:pPr>
        <w:spacing w:after="160" w:line="259" w:lineRule="auto"/>
        <w:jc w:val="both"/>
        <w:rPr>
          <w:rFonts w:asciiTheme="minorHAnsi" w:hAnsiTheme="minorHAnsi" w:cstheme="minorHAnsi"/>
          <w:sz w:val="22"/>
          <w:szCs w:val="22"/>
        </w:rPr>
      </w:pPr>
    </w:p>
    <w:p w:rsidR="00A077FD" w:rsidRPr="00085165" w:rsidRDefault="00E52300" w:rsidP="00A077FD">
      <w:pPr>
        <w:spacing w:line="252" w:lineRule="auto"/>
        <w:jc w:val="both"/>
        <w:rPr>
          <w:rFonts w:asciiTheme="minorHAnsi" w:hAnsiTheme="minorHAnsi" w:cstheme="minorHAnsi"/>
          <w:b/>
          <w:sz w:val="22"/>
          <w:szCs w:val="22"/>
        </w:rPr>
      </w:pPr>
      <w:r>
        <w:rPr>
          <w:rFonts w:asciiTheme="minorHAnsi" w:hAnsiTheme="minorHAnsi" w:cstheme="minorHAnsi"/>
          <w:b/>
          <w:sz w:val="22"/>
          <w:szCs w:val="22"/>
        </w:rPr>
        <w:t>1</w:t>
      </w:r>
      <w:r w:rsidR="005C5CEB">
        <w:rPr>
          <w:rFonts w:asciiTheme="minorHAnsi" w:hAnsiTheme="minorHAnsi" w:cstheme="minorHAnsi"/>
          <w:b/>
          <w:sz w:val="22"/>
          <w:szCs w:val="22"/>
        </w:rPr>
        <w:t xml:space="preserve">.1 </w:t>
      </w:r>
      <w:r w:rsidR="00A077FD" w:rsidRPr="00085165">
        <w:rPr>
          <w:rFonts w:asciiTheme="minorHAnsi" w:hAnsiTheme="minorHAnsi" w:cstheme="minorHAnsi"/>
          <w:b/>
          <w:sz w:val="22"/>
          <w:szCs w:val="22"/>
        </w:rPr>
        <w:t>Elinkautisvankien lukumäärän kehitys</w:t>
      </w:r>
    </w:p>
    <w:p w:rsidR="006808FF" w:rsidRDefault="006808FF" w:rsidP="00A077FD">
      <w:pPr>
        <w:jc w:val="both"/>
        <w:rPr>
          <w:rFonts w:asciiTheme="minorHAnsi" w:hAnsiTheme="minorHAnsi" w:cstheme="minorHAnsi"/>
          <w:sz w:val="22"/>
          <w:szCs w:val="22"/>
        </w:rPr>
      </w:pPr>
    </w:p>
    <w:p w:rsidR="00A077FD" w:rsidRPr="00D05F07" w:rsidRDefault="00A077FD" w:rsidP="00A077FD">
      <w:pPr>
        <w:jc w:val="both"/>
        <w:rPr>
          <w:rFonts w:asciiTheme="minorHAnsi" w:hAnsiTheme="minorHAnsi" w:cstheme="minorHAnsi"/>
          <w:sz w:val="22"/>
          <w:szCs w:val="22"/>
        </w:rPr>
      </w:pPr>
      <w:r w:rsidRPr="00D05F07">
        <w:rPr>
          <w:rFonts w:asciiTheme="minorHAnsi" w:hAnsiTheme="minorHAnsi" w:cstheme="minorHAnsi"/>
          <w:sz w:val="22"/>
          <w:szCs w:val="22"/>
        </w:rPr>
        <w:t>Henkirikosten lukumäärä on pitkällä aikavälillä laskenut, mutta elinkautisvankien määrä on viime vuosikymmeninä moninkertaistunut. Vuosien 1970 ja 2014 välillä elinkautista suorittavien vankien määrä nousi yhdeksänkertaiseksi, vaikka vankien kokonaismäärä laski samaan aikaan selvästi. Viime vuosina elinkautista suorittavien määrä on</w:t>
      </w:r>
      <w:r>
        <w:rPr>
          <w:rFonts w:asciiTheme="minorHAnsi" w:hAnsiTheme="minorHAnsi" w:cstheme="minorHAnsi"/>
          <w:sz w:val="22"/>
          <w:szCs w:val="22"/>
        </w:rPr>
        <w:t xml:space="preserve"> tasaantunut noin 200 vankiin</w:t>
      </w:r>
      <w:r>
        <w:rPr>
          <w:rStyle w:val="Alaviitteenviite"/>
          <w:rFonts w:asciiTheme="minorHAnsi" w:hAnsiTheme="minorHAnsi" w:cstheme="minorHAnsi"/>
          <w:sz w:val="22"/>
          <w:szCs w:val="22"/>
        </w:rPr>
        <w:footnoteReference w:id="1"/>
      </w:r>
      <w:r>
        <w:rPr>
          <w:rFonts w:asciiTheme="minorHAnsi" w:hAnsiTheme="minorHAnsi" w:cstheme="minorHAnsi"/>
          <w:sz w:val="22"/>
          <w:szCs w:val="22"/>
        </w:rPr>
        <w:t>.</w:t>
      </w:r>
    </w:p>
    <w:p w:rsidR="00A077FD" w:rsidRDefault="00A077FD" w:rsidP="00A077FD">
      <w:pPr>
        <w:jc w:val="both"/>
        <w:rPr>
          <w:rFonts w:asciiTheme="minorHAnsi" w:hAnsiTheme="minorHAnsi" w:cstheme="minorHAnsi"/>
          <w:sz w:val="22"/>
          <w:szCs w:val="22"/>
        </w:rPr>
      </w:pPr>
    </w:p>
    <w:p w:rsidR="00A077FD" w:rsidRPr="00D05F07" w:rsidRDefault="00A077FD" w:rsidP="00A077FD">
      <w:pPr>
        <w:jc w:val="both"/>
        <w:rPr>
          <w:rFonts w:asciiTheme="minorHAnsi" w:hAnsiTheme="minorHAnsi" w:cstheme="minorHAnsi"/>
          <w:sz w:val="22"/>
          <w:szCs w:val="22"/>
        </w:rPr>
      </w:pPr>
      <w:r w:rsidRPr="00177E9F">
        <w:rPr>
          <w:rFonts w:asciiTheme="minorHAnsi" w:hAnsiTheme="minorHAnsi" w:cstheme="minorHAnsi"/>
          <w:b/>
          <w:sz w:val="22"/>
          <w:szCs w:val="22"/>
        </w:rPr>
        <w:t>Taulukko</w:t>
      </w:r>
      <w:r>
        <w:rPr>
          <w:rFonts w:asciiTheme="minorHAnsi" w:hAnsiTheme="minorHAnsi" w:cstheme="minorHAnsi"/>
          <w:sz w:val="22"/>
          <w:szCs w:val="22"/>
        </w:rPr>
        <w:t>:</w:t>
      </w:r>
      <w:r w:rsidRPr="00D05F07">
        <w:rPr>
          <w:rFonts w:asciiTheme="minorHAnsi" w:hAnsiTheme="minorHAnsi" w:cstheme="minorHAnsi"/>
          <w:sz w:val="22"/>
          <w:szCs w:val="22"/>
        </w:rPr>
        <w:t xml:space="preserve"> Elinkautisvankien lukumä</w:t>
      </w:r>
      <w:r>
        <w:rPr>
          <w:rFonts w:asciiTheme="minorHAnsi" w:hAnsiTheme="minorHAnsi" w:cstheme="minorHAnsi"/>
          <w:sz w:val="22"/>
          <w:szCs w:val="22"/>
        </w:rPr>
        <w:t>ärä vuoden alussa vuosina 2009–</w:t>
      </w:r>
      <w:r w:rsidRPr="00D05F07">
        <w:rPr>
          <w:rFonts w:asciiTheme="minorHAnsi" w:hAnsiTheme="minorHAnsi" w:cstheme="minorHAnsi"/>
          <w:sz w:val="22"/>
          <w:szCs w:val="22"/>
        </w:rPr>
        <w:t>2019 sekä vuoden aikana alkaneet elink</w:t>
      </w:r>
      <w:r>
        <w:rPr>
          <w:rFonts w:asciiTheme="minorHAnsi" w:hAnsiTheme="minorHAnsi" w:cstheme="minorHAnsi"/>
          <w:sz w:val="22"/>
          <w:szCs w:val="22"/>
        </w:rPr>
        <w:t xml:space="preserve">autisrangaistukset, vapautuneet </w:t>
      </w:r>
      <w:r w:rsidRPr="00D05F07">
        <w:rPr>
          <w:rFonts w:asciiTheme="minorHAnsi" w:hAnsiTheme="minorHAnsi" w:cstheme="minorHAnsi"/>
          <w:sz w:val="22"/>
          <w:szCs w:val="22"/>
        </w:rPr>
        <w:t>elinkautisvangit ja suoritetun rangaistuksen keskipituus vuosina 2009–2018</w:t>
      </w:r>
      <w:r>
        <w:rPr>
          <w:rStyle w:val="Alaviitteenviite"/>
          <w:rFonts w:asciiTheme="minorHAnsi" w:hAnsiTheme="minorHAnsi" w:cstheme="minorHAnsi"/>
          <w:sz w:val="22"/>
          <w:szCs w:val="22"/>
        </w:rPr>
        <w:footnoteReference w:id="2"/>
      </w:r>
    </w:p>
    <w:p w:rsidR="00A077FD" w:rsidRDefault="00A077FD" w:rsidP="00A077FD">
      <w:pPr>
        <w:jc w:val="both"/>
        <w:rPr>
          <w:rFonts w:asciiTheme="minorHAnsi" w:hAnsiTheme="minorHAnsi" w:cstheme="minorHAnsi"/>
          <w:sz w:val="22"/>
          <w:szCs w:val="22"/>
        </w:rPr>
      </w:pPr>
    </w:p>
    <w:tbl>
      <w:tblPr>
        <w:tblW w:w="9960" w:type="dxa"/>
        <w:tblCellMar>
          <w:left w:w="70" w:type="dxa"/>
          <w:right w:w="70" w:type="dxa"/>
        </w:tblCellMar>
        <w:tblLook w:val="04A0" w:firstRow="1" w:lastRow="0" w:firstColumn="1" w:lastColumn="0" w:noHBand="0" w:noVBand="1"/>
      </w:tblPr>
      <w:tblGrid>
        <w:gridCol w:w="820"/>
        <w:gridCol w:w="2020"/>
        <w:gridCol w:w="2260"/>
        <w:gridCol w:w="1780"/>
        <w:gridCol w:w="3080"/>
      </w:tblGrid>
      <w:tr w:rsidR="00A077FD" w:rsidRPr="00A532CA" w:rsidTr="00A077FD">
        <w:trPr>
          <w:trHeight w:val="1155"/>
        </w:trPr>
        <w:tc>
          <w:tcPr>
            <w:tcW w:w="820" w:type="dxa"/>
            <w:tcBorders>
              <w:top w:val="nil"/>
              <w:left w:val="nil"/>
              <w:bottom w:val="nil"/>
              <w:right w:val="nil"/>
            </w:tcBorders>
            <w:shd w:val="clear" w:color="auto" w:fill="auto"/>
            <w:noWrap/>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Vuosi</w:t>
            </w:r>
          </w:p>
        </w:tc>
        <w:tc>
          <w:tcPr>
            <w:tcW w:w="2020" w:type="dxa"/>
            <w:tcBorders>
              <w:top w:val="nil"/>
              <w:left w:val="nil"/>
              <w:bottom w:val="nil"/>
              <w:right w:val="nil"/>
            </w:tcBorders>
            <w:shd w:val="clear" w:color="auto" w:fill="auto"/>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Elinkautisvankien lukumäärä vuoden alussa</w:t>
            </w:r>
          </w:p>
        </w:tc>
        <w:tc>
          <w:tcPr>
            <w:tcW w:w="2260" w:type="dxa"/>
            <w:tcBorders>
              <w:top w:val="nil"/>
              <w:left w:val="nil"/>
              <w:bottom w:val="nil"/>
              <w:right w:val="nil"/>
            </w:tcBorders>
            <w:shd w:val="clear" w:color="auto" w:fill="auto"/>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Vuoden aikana alkaneet elinkautisrangaistukset</w:t>
            </w:r>
          </w:p>
        </w:tc>
        <w:tc>
          <w:tcPr>
            <w:tcW w:w="1780" w:type="dxa"/>
            <w:tcBorders>
              <w:top w:val="nil"/>
              <w:left w:val="nil"/>
              <w:bottom w:val="nil"/>
              <w:right w:val="nil"/>
            </w:tcBorders>
            <w:shd w:val="clear" w:color="auto" w:fill="auto"/>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Vapautuneet elinkautisvangit</w:t>
            </w:r>
          </w:p>
        </w:tc>
        <w:tc>
          <w:tcPr>
            <w:tcW w:w="3080" w:type="dxa"/>
            <w:tcBorders>
              <w:top w:val="nil"/>
              <w:left w:val="nil"/>
              <w:bottom w:val="nil"/>
              <w:right w:val="nil"/>
            </w:tcBorders>
            <w:shd w:val="clear" w:color="auto" w:fill="auto"/>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Vuoden aikana vapautuneiden elinkautisvankien suorittaman rangaistuksen keskipituus (v)</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2009</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151</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13</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8</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14,3</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2010</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157</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6</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14,5</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2011</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164</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15,0</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2012</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175</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27</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3</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22,4</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2013</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200</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6</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13,6</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2014</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208</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9</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12</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14,4</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2015</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203</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16</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13,8</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2016</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202</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12</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13</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14,0</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2017</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200</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12</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15</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14,6</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2018</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195</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9</w:t>
            </w: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16</w:t>
            </w: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14,5</w:t>
            </w:r>
          </w:p>
        </w:tc>
      </w:tr>
      <w:tr w:rsidR="00A077FD" w:rsidRPr="00A532CA" w:rsidTr="00A077FD">
        <w:trPr>
          <w:trHeight w:val="300"/>
        </w:trPr>
        <w:tc>
          <w:tcPr>
            <w:tcW w:w="8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2019</w:t>
            </w:r>
          </w:p>
        </w:tc>
        <w:tc>
          <w:tcPr>
            <w:tcW w:w="2020" w:type="dxa"/>
            <w:tcBorders>
              <w:top w:val="nil"/>
              <w:left w:val="nil"/>
              <w:bottom w:val="nil"/>
              <w:right w:val="nil"/>
            </w:tcBorders>
            <w:shd w:val="clear" w:color="auto" w:fill="auto"/>
            <w:noWrap/>
            <w:vAlign w:val="bottom"/>
            <w:hideMark/>
          </w:tcPr>
          <w:p w:rsidR="00A077FD" w:rsidRPr="00A532CA" w:rsidRDefault="00A077FD" w:rsidP="00A077FD">
            <w:pPr>
              <w:rPr>
                <w:rFonts w:cs="Calibri"/>
                <w:color w:val="000000"/>
                <w:sz w:val="22"/>
                <w:szCs w:val="22"/>
                <w:lang w:eastAsia="fi-FI"/>
              </w:rPr>
            </w:pPr>
            <w:r w:rsidRPr="00A532CA">
              <w:rPr>
                <w:rFonts w:cs="Calibri"/>
                <w:color w:val="000000"/>
                <w:sz w:val="22"/>
                <w:szCs w:val="22"/>
                <w:lang w:eastAsia="fi-FI"/>
              </w:rPr>
              <w:t>187</w:t>
            </w:r>
          </w:p>
        </w:tc>
        <w:tc>
          <w:tcPr>
            <w:tcW w:w="2260" w:type="dxa"/>
            <w:tcBorders>
              <w:top w:val="nil"/>
              <w:left w:val="nil"/>
              <w:bottom w:val="nil"/>
              <w:right w:val="nil"/>
            </w:tcBorders>
            <w:shd w:val="clear" w:color="auto" w:fill="auto"/>
            <w:noWrap/>
            <w:vAlign w:val="bottom"/>
            <w:hideMark/>
          </w:tcPr>
          <w:p w:rsidR="00A077FD" w:rsidRPr="00A532CA" w:rsidRDefault="00A077FD" w:rsidP="00A077FD">
            <w:pPr>
              <w:rPr>
                <w:rFonts w:ascii="Times New Roman" w:hAnsi="Times New Roman"/>
                <w:lang w:eastAsia="fi-FI"/>
              </w:rPr>
            </w:pPr>
          </w:p>
        </w:tc>
        <w:tc>
          <w:tcPr>
            <w:tcW w:w="1780" w:type="dxa"/>
            <w:tcBorders>
              <w:top w:val="nil"/>
              <w:left w:val="nil"/>
              <w:bottom w:val="nil"/>
              <w:right w:val="nil"/>
            </w:tcBorders>
            <w:shd w:val="clear" w:color="auto" w:fill="auto"/>
            <w:noWrap/>
            <w:vAlign w:val="bottom"/>
            <w:hideMark/>
          </w:tcPr>
          <w:p w:rsidR="00A077FD" w:rsidRPr="00A532CA" w:rsidRDefault="00A077FD" w:rsidP="00A077FD">
            <w:pPr>
              <w:rPr>
                <w:rFonts w:ascii="Times New Roman" w:hAnsi="Times New Roman"/>
                <w:lang w:eastAsia="fi-FI"/>
              </w:rPr>
            </w:pPr>
          </w:p>
        </w:tc>
        <w:tc>
          <w:tcPr>
            <w:tcW w:w="3080" w:type="dxa"/>
            <w:tcBorders>
              <w:top w:val="nil"/>
              <w:left w:val="nil"/>
              <w:bottom w:val="nil"/>
              <w:right w:val="nil"/>
            </w:tcBorders>
            <w:shd w:val="clear" w:color="auto" w:fill="auto"/>
            <w:noWrap/>
            <w:vAlign w:val="bottom"/>
            <w:hideMark/>
          </w:tcPr>
          <w:p w:rsidR="00A077FD" w:rsidRPr="00A532CA" w:rsidRDefault="00A077FD" w:rsidP="00A077FD">
            <w:pPr>
              <w:rPr>
                <w:rFonts w:ascii="Times New Roman" w:hAnsi="Times New Roman"/>
                <w:lang w:eastAsia="fi-FI"/>
              </w:rPr>
            </w:pPr>
          </w:p>
        </w:tc>
      </w:tr>
    </w:tbl>
    <w:p w:rsidR="00A077FD" w:rsidRDefault="00A077FD" w:rsidP="00A077FD">
      <w:pPr>
        <w:jc w:val="both"/>
        <w:rPr>
          <w:rFonts w:asciiTheme="minorHAnsi" w:hAnsiTheme="minorHAnsi" w:cstheme="minorHAnsi"/>
          <w:sz w:val="22"/>
          <w:szCs w:val="22"/>
        </w:rPr>
      </w:pPr>
    </w:p>
    <w:p w:rsidR="002F6736" w:rsidRPr="00822277" w:rsidRDefault="00A077FD" w:rsidP="002F6736">
      <w:pPr>
        <w:jc w:val="both"/>
        <w:rPr>
          <w:rFonts w:asciiTheme="minorHAnsi" w:hAnsiTheme="minorHAnsi" w:cstheme="minorHAnsi"/>
          <w:sz w:val="22"/>
          <w:szCs w:val="22"/>
        </w:rPr>
      </w:pPr>
      <w:r w:rsidRPr="00D05F07">
        <w:rPr>
          <w:rFonts w:asciiTheme="minorHAnsi" w:hAnsiTheme="minorHAnsi" w:cstheme="minorHAnsi"/>
          <w:sz w:val="22"/>
          <w:szCs w:val="22"/>
        </w:rPr>
        <w:t>Elinkautisvankien määrä</w:t>
      </w:r>
      <w:r w:rsidR="00D91C39">
        <w:rPr>
          <w:rFonts w:asciiTheme="minorHAnsi" w:hAnsiTheme="minorHAnsi" w:cstheme="minorHAnsi"/>
          <w:sz w:val="22"/>
          <w:szCs w:val="22"/>
        </w:rPr>
        <w:t xml:space="preserve">n kasvuun </w:t>
      </w:r>
      <w:r w:rsidR="002F6736" w:rsidRPr="002F6736">
        <w:rPr>
          <w:rFonts w:asciiTheme="minorHAnsi" w:hAnsiTheme="minorHAnsi" w:cstheme="minorHAnsi"/>
          <w:sz w:val="22"/>
          <w:szCs w:val="22"/>
        </w:rPr>
        <w:t>ovat vaikuttaneet m</w:t>
      </w:r>
      <w:r w:rsidR="00D91C39">
        <w:rPr>
          <w:rFonts w:asciiTheme="minorHAnsi" w:hAnsiTheme="minorHAnsi" w:cstheme="minorHAnsi"/>
          <w:sz w:val="22"/>
          <w:szCs w:val="22"/>
        </w:rPr>
        <w:t>uun muassa</w:t>
      </w:r>
      <w:r w:rsidR="002F6736" w:rsidRPr="002F6736">
        <w:rPr>
          <w:rFonts w:asciiTheme="minorHAnsi" w:hAnsiTheme="minorHAnsi" w:cstheme="minorHAnsi"/>
          <w:sz w:val="22"/>
          <w:szCs w:val="22"/>
        </w:rPr>
        <w:t xml:space="preserve"> syyntakeisuuden määritelmää ja rangaistuksen mittaamista koskevat lainsäädännön muutokset. Vuonna 2004 voimaan tulleella rikoslain 3 luvun 4 §:n muutoksella selvennettiin kieliasultaan vanhahtavia ja jossain määrin tulkinnanvaraisia syyntakeettomuuden kriteerejä. Samassa yhteydessä toteutettiin myös rikoslain 6 luvun 8 §:n muutos, joka mahdollisti alentuneesti syyntakeiseksi todetun henkilön tuomitsemisen täyteen rangaistukseen. Alentuneesti syyntakeinen rikoksentekijä tuomittiin ennen uudistusta aina lieven</w:t>
      </w:r>
      <w:r w:rsidR="004B3393">
        <w:rPr>
          <w:rFonts w:asciiTheme="minorHAnsi" w:hAnsiTheme="minorHAnsi" w:cstheme="minorHAnsi"/>
          <w:sz w:val="22"/>
          <w:szCs w:val="22"/>
        </w:rPr>
        <w:t>netyn rangaistusasteikon mukaan</w:t>
      </w:r>
      <w:r w:rsidR="004B3393" w:rsidRPr="00822277">
        <w:rPr>
          <w:rFonts w:asciiTheme="minorHAnsi" w:hAnsiTheme="minorHAnsi" w:cstheme="minorHAnsi"/>
          <w:sz w:val="22"/>
          <w:szCs w:val="22"/>
        </w:rPr>
        <w:t>, joten murhastakin tuomittiin määräaikaiseen vankeusrangaistukseen.</w:t>
      </w:r>
    </w:p>
    <w:p w:rsidR="00D91C39" w:rsidRPr="003A34AC" w:rsidRDefault="00D91C39" w:rsidP="00D91C39">
      <w:pPr>
        <w:jc w:val="both"/>
        <w:rPr>
          <w:rFonts w:asciiTheme="minorHAnsi" w:hAnsiTheme="minorHAnsi" w:cstheme="minorHAnsi"/>
          <w:sz w:val="22"/>
          <w:szCs w:val="22"/>
        </w:rPr>
      </w:pPr>
    </w:p>
    <w:p w:rsidR="00D91C39" w:rsidRPr="003A34AC" w:rsidRDefault="00DD6EDC" w:rsidP="00D91C39">
      <w:pPr>
        <w:jc w:val="both"/>
        <w:rPr>
          <w:rFonts w:asciiTheme="minorHAnsi" w:hAnsiTheme="minorHAnsi" w:cstheme="minorHAnsi"/>
          <w:sz w:val="22"/>
          <w:szCs w:val="22"/>
        </w:rPr>
      </w:pPr>
      <w:r>
        <w:rPr>
          <w:rFonts w:asciiTheme="minorHAnsi" w:hAnsiTheme="minorHAnsi" w:cstheme="minorHAnsi"/>
          <w:sz w:val="22"/>
          <w:szCs w:val="22"/>
        </w:rPr>
        <w:t>Myös mielentilatutkimuksissa tapahtunut kehitys on vaikuttanut elinkautisvankien lukumäärään</w:t>
      </w:r>
      <w:r w:rsidR="00D91C39" w:rsidRPr="007C4C6B">
        <w:rPr>
          <w:rFonts w:asciiTheme="minorHAnsi" w:hAnsiTheme="minorHAnsi" w:cstheme="minorHAnsi"/>
          <w:sz w:val="22"/>
          <w:szCs w:val="22"/>
        </w:rPr>
        <w:t xml:space="preserve">: nykyään yli puolessa mielentilalausunnoista tutkittavan katsotaan tehneen rikoksensa täydessä ymmärryksessä, kun vastaava osuus vuonna 1980 oli 14,5 prosenttia ja 31 prosenttia vuonna 1990. Lausunnoissa tapahtuneen muutoksen aiheuttajana on pidetty muun muassa entistä parempia tutkimusmenetelmiä. </w:t>
      </w:r>
      <w:r w:rsidR="00DF4B52" w:rsidRPr="007C4C6B">
        <w:rPr>
          <w:rFonts w:asciiTheme="minorHAnsi" w:hAnsiTheme="minorHAnsi" w:cstheme="minorHAnsi"/>
          <w:sz w:val="22"/>
          <w:szCs w:val="22"/>
        </w:rPr>
        <w:t>Mielentilatutkimuksia myös tehdään entistä vähemmän. Asiaa käsitellä</w:t>
      </w:r>
      <w:r w:rsidR="00FA7C30">
        <w:rPr>
          <w:rFonts w:asciiTheme="minorHAnsi" w:hAnsiTheme="minorHAnsi" w:cstheme="minorHAnsi"/>
          <w:sz w:val="22"/>
          <w:szCs w:val="22"/>
        </w:rPr>
        <w:t>än tarkemmin muistion jaksossa 4</w:t>
      </w:r>
      <w:r w:rsidR="00DF4B52" w:rsidRPr="007C4C6B">
        <w:rPr>
          <w:rFonts w:asciiTheme="minorHAnsi" w:hAnsiTheme="minorHAnsi" w:cstheme="minorHAnsi"/>
          <w:sz w:val="22"/>
          <w:szCs w:val="22"/>
        </w:rPr>
        <w:t>.2.</w:t>
      </w:r>
    </w:p>
    <w:p w:rsidR="002F6736" w:rsidRPr="003A34AC" w:rsidRDefault="002F6736" w:rsidP="002F6736">
      <w:pPr>
        <w:jc w:val="both"/>
        <w:rPr>
          <w:rFonts w:asciiTheme="minorHAnsi" w:hAnsiTheme="minorHAnsi" w:cstheme="minorHAnsi"/>
          <w:sz w:val="22"/>
          <w:szCs w:val="22"/>
        </w:rPr>
      </w:pPr>
    </w:p>
    <w:p w:rsidR="002F6736" w:rsidRPr="003A34AC" w:rsidRDefault="002F6736" w:rsidP="002F6736">
      <w:pPr>
        <w:jc w:val="both"/>
        <w:rPr>
          <w:rFonts w:asciiTheme="minorHAnsi" w:hAnsiTheme="minorHAnsi" w:cstheme="minorHAnsi"/>
          <w:sz w:val="22"/>
          <w:szCs w:val="22"/>
        </w:rPr>
      </w:pPr>
      <w:r w:rsidRPr="003A34AC">
        <w:rPr>
          <w:rFonts w:asciiTheme="minorHAnsi" w:hAnsiTheme="minorHAnsi" w:cstheme="minorHAnsi"/>
          <w:sz w:val="22"/>
          <w:szCs w:val="22"/>
        </w:rPr>
        <w:t>Vaikuttaa siltä, että alun perin poikkeustapauksiin tarkoitettua mahdollisuutta täyden rangaistuksen tuomitsemiseen alentuneesti syyntakeisell</w:t>
      </w:r>
      <w:r w:rsidR="00DF4B52" w:rsidRPr="003A34AC">
        <w:rPr>
          <w:rFonts w:asciiTheme="minorHAnsi" w:hAnsiTheme="minorHAnsi" w:cstheme="minorHAnsi"/>
          <w:sz w:val="22"/>
          <w:szCs w:val="22"/>
        </w:rPr>
        <w:t xml:space="preserve">e rikoksentekijälle on sovellettu </w:t>
      </w:r>
      <w:r w:rsidRPr="003A34AC">
        <w:rPr>
          <w:rFonts w:asciiTheme="minorHAnsi" w:hAnsiTheme="minorHAnsi" w:cstheme="minorHAnsi"/>
          <w:sz w:val="22"/>
          <w:szCs w:val="22"/>
        </w:rPr>
        <w:t>laajasti nimenomaan murhatuomioissa. Seura</w:t>
      </w:r>
      <w:r w:rsidR="00D91C39" w:rsidRPr="003A34AC">
        <w:rPr>
          <w:rFonts w:asciiTheme="minorHAnsi" w:hAnsiTheme="minorHAnsi" w:cstheme="minorHAnsi"/>
          <w:sz w:val="22"/>
          <w:szCs w:val="22"/>
        </w:rPr>
        <w:t>uksena on ollut tuomioiden ankaroi</w:t>
      </w:r>
      <w:r w:rsidRPr="003A34AC">
        <w:rPr>
          <w:rFonts w:asciiTheme="minorHAnsi" w:hAnsiTheme="minorHAnsi" w:cstheme="minorHAnsi"/>
          <w:sz w:val="22"/>
          <w:szCs w:val="22"/>
        </w:rPr>
        <w:t>tuminen ja elinkautisvankien lukumäärän voimakas kasvu.</w:t>
      </w:r>
    </w:p>
    <w:p w:rsidR="002F6736" w:rsidRPr="002F6736" w:rsidRDefault="002F6736" w:rsidP="002F6736">
      <w:pPr>
        <w:jc w:val="both"/>
        <w:rPr>
          <w:rFonts w:asciiTheme="minorHAnsi" w:hAnsiTheme="minorHAnsi" w:cstheme="minorHAnsi"/>
          <w:sz w:val="22"/>
          <w:szCs w:val="22"/>
        </w:rPr>
      </w:pPr>
    </w:p>
    <w:p w:rsidR="002F6736" w:rsidRPr="002F6736" w:rsidRDefault="002F6736" w:rsidP="002F6736">
      <w:pPr>
        <w:jc w:val="both"/>
        <w:rPr>
          <w:rFonts w:asciiTheme="minorHAnsi" w:hAnsiTheme="minorHAnsi" w:cstheme="minorHAnsi"/>
          <w:sz w:val="22"/>
          <w:szCs w:val="22"/>
        </w:rPr>
      </w:pPr>
      <w:r w:rsidRPr="002F6736">
        <w:rPr>
          <w:rFonts w:asciiTheme="minorHAnsi" w:hAnsiTheme="minorHAnsi" w:cstheme="minorHAnsi"/>
          <w:sz w:val="22"/>
          <w:szCs w:val="22"/>
        </w:rPr>
        <w:lastRenderedPageBreak/>
        <w:t>Osa nykyään elinkautista suorittavista vangeista olisi siis ennen syyntakeisuuden arviointia koskevia lainsäädännön ja käytännön muutoksia mahdollisesti katsottu syyntakeettomiksi ja määrätty tahdosta riippumattomaan hoitoon, osa olisi alentuneesti syyntakeisina tuom</w:t>
      </w:r>
      <w:r w:rsidR="00311E3E">
        <w:rPr>
          <w:rFonts w:asciiTheme="minorHAnsi" w:hAnsiTheme="minorHAnsi" w:cstheme="minorHAnsi"/>
          <w:sz w:val="22"/>
          <w:szCs w:val="22"/>
        </w:rPr>
        <w:t>ittu määräaikaiseen vankeuteen.</w:t>
      </w:r>
    </w:p>
    <w:p w:rsidR="00A077FD" w:rsidRDefault="00A077FD" w:rsidP="00A077FD">
      <w:pPr>
        <w:jc w:val="both"/>
        <w:rPr>
          <w:rFonts w:asciiTheme="minorHAnsi" w:hAnsiTheme="minorHAnsi" w:cstheme="minorHAnsi"/>
          <w:sz w:val="22"/>
          <w:szCs w:val="22"/>
        </w:rPr>
      </w:pPr>
    </w:p>
    <w:p w:rsidR="00A077FD" w:rsidRDefault="00A077FD" w:rsidP="00A077FD">
      <w:pPr>
        <w:jc w:val="both"/>
        <w:rPr>
          <w:rFonts w:asciiTheme="minorHAnsi" w:hAnsiTheme="minorHAnsi" w:cstheme="minorHAnsi"/>
          <w:sz w:val="22"/>
          <w:szCs w:val="22"/>
        </w:rPr>
      </w:pPr>
      <w:r w:rsidRPr="00D05F07">
        <w:rPr>
          <w:rFonts w:asciiTheme="minorHAnsi" w:hAnsiTheme="minorHAnsi" w:cstheme="minorHAnsi"/>
          <w:sz w:val="22"/>
          <w:szCs w:val="22"/>
        </w:rPr>
        <w:t>Elinkautisvankien määrään on vaikuttanut myös elinkautisen</w:t>
      </w:r>
      <w:r w:rsidR="00D91C39">
        <w:rPr>
          <w:rFonts w:asciiTheme="minorHAnsi" w:hAnsiTheme="minorHAnsi" w:cstheme="minorHAnsi"/>
          <w:sz w:val="22"/>
          <w:szCs w:val="22"/>
        </w:rPr>
        <w:t xml:space="preserve"> vankeusrangaistuksen</w:t>
      </w:r>
      <w:r w:rsidRPr="00D05F07">
        <w:rPr>
          <w:rFonts w:asciiTheme="minorHAnsi" w:hAnsiTheme="minorHAnsi" w:cstheme="minorHAnsi"/>
          <w:sz w:val="22"/>
          <w:szCs w:val="22"/>
        </w:rPr>
        <w:t xml:space="preserve"> tosiasiallinen piteneminen. Elinkautisen vankeuden kesto on nykyään keskimäärin 14,5 vuotta, kun se vielä 1990-luvulla oli noin 10 vuotta.</w:t>
      </w:r>
    </w:p>
    <w:p w:rsidR="00A920D9" w:rsidRPr="00C127CB" w:rsidRDefault="00A920D9" w:rsidP="005C5CEB">
      <w:pPr>
        <w:pStyle w:val="AKPnormaali0"/>
        <w:jc w:val="both"/>
        <w:rPr>
          <w:rFonts w:asciiTheme="minorHAnsi" w:hAnsiTheme="minorHAnsi" w:cstheme="minorHAnsi"/>
          <w:sz w:val="22"/>
          <w:szCs w:val="22"/>
        </w:rPr>
      </w:pPr>
    </w:p>
    <w:p w:rsidR="00822277" w:rsidRPr="00C127CB" w:rsidRDefault="00822277" w:rsidP="00E52300">
      <w:pPr>
        <w:pStyle w:val="AKPnormaali0"/>
        <w:jc w:val="both"/>
        <w:rPr>
          <w:rFonts w:asciiTheme="minorHAnsi" w:hAnsiTheme="minorHAnsi" w:cstheme="minorHAnsi"/>
          <w:sz w:val="22"/>
          <w:szCs w:val="22"/>
        </w:rPr>
      </w:pPr>
    </w:p>
    <w:p w:rsidR="00E52300" w:rsidRPr="00085165" w:rsidRDefault="00E52300" w:rsidP="00E16EA6">
      <w:pPr>
        <w:pStyle w:val="AKPnormaali0"/>
        <w:numPr>
          <w:ilvl w:val="0"/>
          <w:numId w:val="2"/>
        </w:numPr>
        <w:jc w:val="both"/>
        <w:rPr>
          <w:rFonts w:asciiTheme="minorHAnsi" w:hAnsiTheme="minorHAnsi" w:cstheme="minorHAnsi"/>
          <w:b/>
          <w:sz w:val="22"/>
          <w:szCs w:val="22"/>
        </w:rPr>
      </w:pPr>
      <w:r w:rsidRPr="00085165">
        <w:rPr>
          <w:rFonts w:asciiTheme="minorHAnsi" w:hAnsiTheme="minorHAnsi" w:cstheme="minorHAnsi"/>
          <w:b/>
          <w:sz w:val="22"/>
          <w:szCs w:val="22"/>
        </w:rPr>
        <w:t>Elinkautisvankeja koskeva lainsäädäntö</w:t>
      </w:r>
      <w:r>
        <w:rPr>
          <w:rFonts w:asciiTheme="minorHAnsi" w:hAnsiTheme="minorHAnsi" w:cstheme="minorHAnsi"/>
          <w:b/>
          <w:sz w:val="22"/>
          <w:szCs w:val="22"/>
        </w:rPr>
        <w:t>, vapauttamisharkinta ja käytäntö</w:t>
      </w:r>
    </w:p>
    <w:p w:rsidR="00E51BD8" w:rsidRPr="00085165" w:rsidRDefault="00E51BD8" w:rsidP="00085165">
      <w:pPr>
        <w:jc w:val="both"/>
        <w:rPr>
          <w:rFonts w:asciiTheme="minorHAnsi" w:hAnsiTheme="minorHAnsi" w:cstheme="minorHAnsi"/>
          <w:sz w:val="22"/>
          <w:szCs w:val="22"/>
        </w:rPr>
      </w:pPr>
    </w:p>
    <w:p w:rsidR="00B67A9E" w:rsidRDefault="00B67A9E" w:rsidP="00085165">
      <w:pPr>
        <w:jc w:val="both"/>
        <w:rPr>
          <w:rFonts w:asciiTheme="minorHAnsi" w:hAnsiTheme="minorHAnsi" w:cstheme="minorHAnsi"/>
          <w:sz w:val="22"/>
          <w:szCs w:val="22"/>
        </w:rPr>
      </w:pPr>
      <w:r w:rsidRPr="00B67A9E">
        <w:rPr>
          <w:rFonts w:asciiTheme="minorHAnsi" w:hAnsiTheme="minorHAnsi" w:cstheme="minorHAnsi"/>
          <w:sz w:val="22"/>
          <w:szCs w:val="22"/>
        </w:rPr>
        <w:t>Elinkautisesta vankeudesta säädetään rikoslaissa (39/1889) ja elinkautisvankien vapauttamismenettelystä annetussa laissa (781/2005). Rikoslakiin sisältyy useita rangaistussäännöksiä, joiden perusteella rikoksentekijä voidaan tuomita elinkautiseen vankeuteen. Käytännössä kaikki elinkautista vankeusrangaistusta suorittavat on kuitenkin yhtä joukkotuhonnasta annettua tuomiota lukuu</w:t>
      </w:r>
      <w:r w:rsidR="00311E3E">
        <w:rPr>
          <w:rFonts w:asciiTheme="minorHAnsi" w:hAnsiTheme="minorHAnsi" w:cstheme="minorHAnsi"/>
          <w:sz w:val="22"/>
          <w:szCs w:val="22"/>
        </w:rPr>
        <w:t xml:space="preserve">n ottamatta tuomittu murhasta. </w:t>
      </w:r>
      <w:r w:rsidR="00575BDC">
        <w:rPr>
          <w:rFonts w:asciiTheme="minorHAnsi" w:hAnsiTheme="minorHAnsi" w:cstheme="minorHAnsi"/>
          <w:sz w:val="22"/>
          <w:szCs w:val="22"/>
        </w:rPr>
        <w:t>Elinkautisvankeja oli 1</w:t>
      </w:r>
      <w:r w:rsidR="00A65529">
        <w:rPr>
          <w:rFonts w:asciiTheme="minorHAnsi" w:hAnsiTheme="minorHAnsi" w:cstheme="minorHAnsi"/>
          <w:sz w:val="22"/>
          <w:szCs w:val="22"/>
        </w:rPr>
        <w:t>6</w:t>
      </w:r>
      <w:r w:rsidR="003834FB">
        <w:rPr>
          <w:rFonts w:asciiTheme="minorHAnsi" w:hAnsiTheme="minorHAnsi" w:cstheme="minorHAnsi"/>
          <w:sz w:val="22"/>
          <w:szCs w:val="22"/>
        </w:rPr>
        <w:t>.</w:t>
      </w:r>
      <w:r w:rsidR="00575BDC">
        <w:rPr>
          <w:rFonts w:asciiTheme="minorHAnsi" w:hAnsiTheme="minorHAnsi" w:cstheme="minorHAnsi"/>
          <w:sz w:val="22"/>
          <w:szCs w:val="22"/>
        </w:rPr>
        <w:t>11.</w:t>
      </w:r>
      <w:r w:rsidRPr="00B67A9E">
        <w:rPr>
          <w:rFonts w:asciiTheme="minorHAnsi" w:hAnsiTheme="minorHAnsi" w:cstheme="minorHAnsi"/>
          <w:sz w:val="22"/>
          <w:szCs w:val="22"/>
        </w:rPr>
        <w:t>2019</w:t>
      </w:r>
      <w:r w:rsidR="003834FB">
        <w:rPr>
          <w:rFonts w:asciiTheme="minorHAnsi" w:hAnsiTheme="minorHAnsi" w:cstheme="minorHAnsi"/>
          <w:sz w:val="22"/>
          <w:szCs w:val="22"/>
        </w:rPr>
        <w:t xml:space="preserve"> yhteensä </w:t>
      </w:r>
      <w:r w:rsidR="00575BDC">
        <w:rPr>
          <w:rFonts w:asciiTheme="minorHAnsi" w:hAnsiTheme="minorHAnsi" w:cstheme="minorHAnsi"/>
          <w:sz w:val="22"/>
          <w:szCs w:val="22"/>
        </w:rPr>
        <w:t>182</w:t>
      </w:r>
      <w:r w:rsidRPr="00B67A9E">
        <w:rPr>
          <w:rFonts w:asciiTheme="minorHAnsi" w:hAnsiTheme="minorHAnsi" w:cstheme="minorHAnsi"/>
          <w:sz w:val="22"/>
          <w:szCs w:val="22"/>
        </w:rPr>
        <w:t>.</w:t>
      </w:r>
    </w:p>
    <w:p w:rsidR="007C4C6B" w:rsidRDefault="007C4C6B" w:rsidP="00085165">
      <w:pPr>
        <w:jc w:val="both"/>
        <w:rPr>
          <w:rFonts w:asciiTheme="minorHAnsi" w:hAnsiTheme="minorHAnsi" w:cstheme="minorHAnsi"/>
          <w:sz w:val="22"/>
          <w:szCs w:val="22"/>
        </w:rPr>
      </w:pPr>
    </w:p>
    <w:p w:rsidR="007C4C6B" w:rsidRDefault="007C4C6B" w:rsidP="007C4C6B">
      <w:pPr>
        <w:pStyle w:val="Luettelokappale"/>
        <w:ind w:left="0"/>
        <w:jc w:val="both"/>
        <w:rPr>
          <w:rFonts w:asciiTheme="minorHAnsi" w:hAnsiTheme="minorHAnsi" w:cstheme="minorHAnsi"/>
          <w:sz w:val="22"/>
          <w:szCs w:val="22"/>
        </w:rPr>
      </w:pPr>
      <w:r w:rsidRPr="00B67A9E">
        <w:rPr>
          <w:rFonts w:asciiTheme="minorHAnsi" w:hAnsiTheme="minorHAnsi" w:cstheme="minorHAnsi"/>
          <w:sz w:val="22"/>
          <w:szCs w:val="22"/>
        </w:rPr>
        <w:t>Koska alle 18-vuotiaana tehtyyn rikokseen sovelletaan lievennettyä rangaistusasteikkoa, kaikki elinkautisvangit ovat täysi-ikäisiä. Asteikon lieventäminen merkitsee sitä, että elinkautisen vankeuden sijasta tuomitaan vähintään kaksi ja enintään 12 vuotta vankeutta</w:t>
      </w:r>
      <w:r>
        <w:rPr>
          <w:rFonts w:asciiTheme="minorHAnsi" w:hAnsiTheme="minorHAnsi" w:cstheme="minorHAnsi"/>
          <w:sz w:val="22"/>
          <w:szCs w:val="22"/>
        </w:rPr>
        <w:t xml:space="preserve"> (</w:t>
      </w:r>
      <w:r w:rsidRPr="00B67A9E">
        <w:rPr>
          <w:rFonts w:asciiTheme="minorHAnsi" w:hAnsiTheme="minorHAnsi" w:cstheme="minorHAnsi"/>
          <w:sz w:val="22"/>
          <w:szCs w:val="22"/>
        </w:rPr>
        <w:t>rikoslain 6 luvun 8 §:</w:t>
      </w:r>
      <w:proofErr w:type="spellStart"/>
      <w:r w:rsidRPr="00B67A9E">
        <w:rPr>
          <w:rFonts w:asciiTheme="minorHAnsi" w:hAnsiTheme="minorHAnsi" w:cstheme="minorHAnsi"/>
          <w:sz w:val="22"/>
          <w:szCs w:val="22"/>
        </w:rPr>
        <w:t>ssä</w:t>
      </w:r>
      <w:proofErr w:type="spellEnd"/>
      <w:r w:rsidRPr="00B67A9E">
        <w:rPr>
          <w:rFonts w:asciiTheme="minorHAnsi" w:hAnsiTheme="minorHAnsi" w:cstheme="minorHAnsi"/>
          <w:sz w:val="22"/>
          <w:szCs w:val="22"/>
        </w:rPr>
        <w:t>).</w:t>
      </w:r>
    </w:p>
    <w:p w:rsidR="007C4C6B" w:rsidRPr="00B67A9E" w:rsidRDefault="007C4C6B" w:rsidP="00085165">
      <w:pPr>
        <w:jc w:val="both"/>
        <w:rPr>
          <w:rFonts w:asciiTheme="minorHAnsi" w:hAnsiTheme="minorHAnsi" w:cstheme="minorHAnsi"/>
          <w:sz w:val="22"/>
          <w:szCs w:val="22"/>
        </w:rPr>
      </w:pPr>
    </w:p>
    <w:p w:rsidR="00391EAD" w:rsidRPr="00395E38" w:rsidRDefault="00391EAD" w:rsidP="00085165">
      <w:pPr>
        <w:pStyle w:val="Luettelokappale"/>
        <w:ind w:left="0"/>
        <w:jc w:val="both"/>
        <w:rPr>
          <w:rFonts w:asciiTheme="minorHAnsi" w:hAnsiTheme="minorHAnsi" w:cstheme="minorHAnsi"/>
          <w:sz w:val="22"/>
          <w:szCs w:val="22"/>
        </w:rPr>
      </w:pPr>
    </w:p>
    <w:p w:rsidR="00E51BD8" w:rsidRPr="00085165" w:rsidRDefault="00394BCF" w:rsidP="00085165">
      <w:pPr>
        <w:pStyle w:val="Luettelokappale"/>
        <w:ind w:left="0"/>
        <w:jc w:val="both"/>
        <w:rPr>
          <w:rFonts w:asciiTheme="minorHAnsi" w:hAnsiTheme="minorHAnsi" w:cstheme="minorHAnsi"/>
          <w:b/>
          <w:sz w:val="22"/>
          <w:szCs w:val="22"/>
        </w:rPr>
      </w:pPr>
      <w:r>
        <w:rPr>
          <w:rFonts w:asciiTheme="minorHAnsi" w:hAnsiTheme="minorHAnsi" w:cstheme="minorHAnsi"/>
          <w:b/>
          <w:sz w:val="22"/>
          <w:szCs w:val="22"/>
        </w:rPr>
        <w:t>2.1.</w:t>
      </w:r>
      <w:r w:rsidR="007C4C92" w:rsidRPr="00085165">
        <w:rPr>
          <w:rFonts w:asciiTheme="minorHAnsi" w:hAnsiTheme="minorHAnsi" w:cstheme="minorHAnsi"/>
          <w:b/>
          <w:sz w:val="22"/>
          <w:szCs w:val="22"/>
        </w:rPr>
        <w:t xml:space="preserve"> </w:t>
      </w:r>
      <w:r w:rsidR="00E51BD8" w:rsidRPr="00085165">
        <w:rPr>
          <w:rFonts w:asciiTheme="minorHAnsi" w:hAnsiTheme="minorHAnsi" w:cstheme="minorHAnsi"/>
          <w:b/>
          <w:sz w:val="22"/>
          <w:szCs w:val="22"/>
        </w:rPr>
        <w:t>Elinkautisvangin vapauttami</w:t>
      </w:r>
      <w:r>
        <w:rPr>
          <w:rFonts w:asciiTheme="minorHAnsi" w:hAnsiTheme="minorHAnsi" w:cstheme="minorHAnsi"/>
          <w:b/>
          <w:sz w:val="22"/>
          <w:szCs w:val="22"/>
        </w:rPr>
        <w:t>smenettelyä koskeva lainsäädäntö</w:t>
      </w:r>
    </w:p>
    <w:p w:rsidR="00E51BD8" w:rsidRPr="00085165" w:rsidRDefault="00E51BD8" w:rsidP="00085165">
      <w:pPr>
        <w:pStyle w:val="Luettelokappale"/>
        <w:ind w:left="0"/>
        <w:jc w:val="both"/>
        <w:rPr>
          <w:rFonts w:asciiTheme="minorHAnsi" w:hAnsiTheme="minorHAnsi" w:cstheme="minorHAnsi"/>
          <w:b/>
          <w:sz w:val="22"/>
          <w:szCs w:val="22"/>
        </w:rPr>
      </w:pPr>
    </w:p>
    <w:p w:rsidR="00B67A9E" w:rsidRDefault="00311E3E" w:rsidP="000D758A">
      <w:pPr>
        <w:jc w:val="both"/>
        <w:rPr>
          <w:rFonts w:asciiTheme="minorHAnsi" w:hAnsiTheme="minorHAnsi" w:cstheme="minorHAnsi"/>
          <w:sz w:val="22"/>
          <w:szCs w:val="22"/>
        </w:rPr>
      </w:pPr>
      <w:r>
        <w:rPr>
          <w:rFonts w:asciiTheme="minorHAnsi" w:hAnsiTheme="minorHAnsi" w:cstheme="minorHAnsi"/>
          <w:sz w:val="22"/>
          <w:szCs w:val="22"/>
        </w:rPr>
        <w:t>E</w:t>
      </w:r>
      <w:r w:rsidR="00B67A9E" w:rsidRPr="000D758A">
        <w:rPr>
          <w:rFonts w:asciiTheme="minorHAnsi" w:hAnsiTheme="minorHAnsi" w:cstheme="minorHAnsi"/>
          <w:sz w:val="22"/>
          <w:szCs w:val="22"/>
        </w:rPr>
        <w:t>linkautisvangin ehdonalaisesta vapauttamisesta</w:t>
      </w:r>
      <w:r w:rsidRPr="00311E3E">
        <w:rPr>
          <w:rFonts w:asciiTheme="minorHAnsi" w:hAnsiTheme="minorHAnsi" w:cstheme="minorHAnsi"/>
          <w:sz w:val="22"/>
          <w:szCs w:val="22"/>
        </w:rPr>
        <w:t xml:space="preserve"> </w:t>
      </w:r>
      <w:r>
        <w:rPr>
          <w:rFonts w:asciiTheme="minorHAnsi" w:hAnsiTheme="minorHAnsi" w:cstheme="minorHAnsi"/>
          <w:sz w:val="22"/>
          <w:szCs w:val="22"/>
        </w:rPr>
        <w:t>säädetään</w:t>
      </w:r>
      <w:r w:rsidRPr="00311E3E">
        <w:rPr>
          <w:rFonts w:asciiTheme="minorHAnsi" w:hAnsiTheme="minorHAnsi" w:cstheme="minorHAnsi"/>
          <w:sz w:val="22"/>
          <w:szCs w:val="22"/>
        </w:rPr>
        <w:t xml:space="preserve"> </w:t>
      </w:r>
      <w:r>
        <w:rPr>
          <w:rFonts w:asciiTheme="minorHAnsi" w:hAnsiTheme="minorHAnsi" w:cstheme="minorHAnsi"/>
          <w:sz w:val="22"/>
          <w:szCs w:val="22"/>
        </w:rPr>
        <w:t>r</w:t>
      </w:r>
      <w:r w:rsidRPr="000D758A">
        <w:rPr>
          <w:rFonts w:asciiTheme="minorHAnsi" w:hAnsiTheme="minorHAnsi" w:cstheme="minorHAnsi"/>
          <w:sz w:val="22"/>
          <w:szCs w:val="22"/>
        </w:rPr>
        <w:t xml:space="preserve">ikoslain </w:t>
      </w:r>
      <w:r>
        <w:rPr>
          <w:rFonts w:asciiTheme="minorHAnsi" w:hAnsiTheme="minorHAnsi" w:cstheme="minorHAnsi"/>
          <w:sz w:val="22"/>
          <w:szCs w:val="22"/>
        </w:rPr>
        <w:t>2 c luvun 10 §:</w:t>
      </w:r>
      <w:proofErr w:type="spellStart"/>
      <w:r>
        <w:rPr>
          <w:rFonts w:asciiTheme="minorHAnsi" w:hAnsiTheme="minorHAnsi" w:cstheme="minorHAnsi"/>
          <w:sz w:val="22"/>
          <w:szCs w:val="22"/>
        </w:rPr>
        <w:t>ssä</w:t>
      </w:r>
      <w:proofErr w:type="spellEnd"/>
      <w:r w:rsidR="00B67A9E" w:rsidRPr="000D758A">
        <w:rPr>
          <w:rFonts w:asciiTheme="minorHAnsi" w:hAnsiTheme="minorHAnsi" w:cstheme="minorHAnsi"/>
          <w:sz w:val="22"/>
          <w:szCs w:val="22"/>
        </w:rPr>
        <w:t xml:space="preserve">. </w:t>
      </w:r>
      <w:r w:rsidR="00822277">
        <w:rPr>
          <w:rFonts w:asciiTheme="minorHAnsi" w:hAnsiTheme="minorHAnsi" w:cstheme="minorHAnsi"/>
          <w:sz w:val="22"/>
          <w:szCs w:val="22"/>
        </w:rPr>
        <w:t>E</w:t>
      </w:r>
      <w:r w:rsidR="00B67A9E" w:rsidRPr="000D758A">
        <w:rPr>
          <w:rFonts w:asciiTheme="minorHAnsi" w:hAnsiTheme="minorHAnsi" w:cstheme="minorHAnsi"/>
          <w:sz w:val="22"/>
          <w:szCs w:val="22"/>
        </w:rPr>
        <w:t>linkautiseen vankeuteen tuomittu voidaan päästää ehdonalaiseen vapauteen aikaisintaan, kun vankilassaoloaikaa on kertynyt kaksitoista vuotta. Kahtakymmentäyhtä vuotta nuorempana tehdystä rikoksesta elinkautiseen vankeuteen tuomittu vanki voidaan päästää ehdonalaiseen vapauteen aikaisintaan, kun vankilassaoloaikaa on kertynyt kymmenen vuotta.</w:t>
      </w:r>
    </w:p>
    <w:p w:rsidR="007C4C6B" w:rsidRDefault="007C4C6B" w:rsidP="000D758A">
      <w:pPr>
        <w:jc w:val="both"/>
        <w:rPr>
          <w:rFonts w:asciiTheme="minorHAnsi" w:hAnsiTheme="minorHAnsi" w:cstheme="minorHAnsi"/>
          <w:sz w:val="22"/>
          <w:szCs w:val="22"/>
          <w:highlight w:val="yellow"/>
        </w:rPr>
      </w:pPr>
    </w:p>
    <w:p w:rsidR="00A71162" w:rsidRPr="00822277" w:rsidRDefault="003C66A2" w:rsidP="000D758A">
      <w:pPr>
        <w:jc w:val="both"/>
        <w:rPr>
          <w:rFonts w:asciiTheme="minorHAnsi" w:hAnsiTheme="minorHAnsi" w:cstheme="minorHAnsi"/>
          <w:sz w:val="22"/>
          <w:szCs w:val="22"/>
        </w:rPr>
      </w:pPr>
      <w:r w:rsidRPr="00822277">
        <w:rPr>
          <w:rFonts w:asciiTheme="minorHAnsi" w:hAnsiTheme="minorHAnsi" w:cstheme="minorHAnsi"/>
          <w:sz w:val="22"/>
          <w:szCs w:val="22"/>
        </w:rPr>
        <w:t>Elinkautisvangin ehdonalaista vapauttamista</w:t>
      </w:r>
      <w:r w:rsidR="00844C3B">
        <w:rPr>
          <w:rFonts w:asciiTheme="minorHAnsi" w:hAnsiTheme="minorHAnsi" w:cstheme="minorHAnsi"/>
          <w:sz w:val="22"/>
          <w:szCs w:val="22"/>
        </w:rPr>
        <w:t xml:space="preserve"> harkittaessa </w:t>
      </w:r>
      <w:r w:rsidR="00B12502" w:rsidRPr="00822277">
        <w:rPr>
          <w:rFonts w:asciiTheme="minorHAnsi" w:hAnsiTheme="minorHAnsi" w:cstheme="minorHAnsi"/>
          <w:sz w:val="22"/>
          <w:szCs w:val="22"/>
        </w:rPr>
        <w:t>on</w:t>
      </w:r>
      <w:r w:rsidRPr="00822277">
        <w:rPr>
          <w:rFonts w:asciiTheme="minorHAnsi" w:hAnsiTheme="minorHAnsi" w:cstheme="minorHAnsi"/>
          <w:sz w:val="22"/>
          <w:szCs w:val="22"/>
        </w:rPr>
        <w:t xml:space="preserve"> kiinnitettävä</w:t>
      </w:r>
      <w:r w:rsidR="00B67A9E" w:rsidRPr="00822277">
        <w:rPr>
          <w:rFonts w:asciiTheme="minorHAnsi" w:hAnsiTheme="minorHAnsi" w:cstheme="minorHAnsi"/>
          <w:sz w:val="22"/>
          <w:szCs w:val="22"/>
        </w:rPr>
        <w:t xml:space="preserve"> huomiota</w:t>
      </w:r>
    </w:p>
    <w:p w:rsidR="00A71162" w:rsidRPr="00822277" w:rsidRDefault="00A71162" w:rsidP="000D758A">
      <w:pPr>
        <w:jc w:val="both"/>
        <w:rPr>
          <w:rFonts w:asciiTheme="minorHAnsi" w:hAnsiTheme="minorHAnsi" w:cstheme="minorHAnsi"/>
          <w:sz w:val="22"/>
          <w:szCs w:val="22"/>
        </w:rPr>
      </w:pPr>
      <w:r w:rsidRPr="00822277">
        <w:rPr>
          <w:rFonts w:asciiTheme="minorHAnsi" w:hAnsiTheme="minorHAnsi" w:cstheme="minorHAnsi"/>
          <w:sz w:val="22"/>
          <w:szCs w:val="22"/>
        </w:rPr>
        <w:t>-</w:t>
      </w:r>
      <w:r w:rsidR="00B67A9E" w:rsidRPr="00822277">
        <w:rPr>
          <w:rFonts w:asciiTheme="minorHAnsi" w:hAnsiTheme="minorHAnsi" w:cstheme="minorHAnsi"/>
          <w:sz w:val="22"/>
          <w:szCs w:val="22"/>
        </w:rPr>
        <w:t xml:space="preserve"> elinkautiseen vankeusrangaistukseen johtaneen</w:t>
      </w:r>
      <w:r w:rsidR="00F3543A">
        <w:rPr>
          <w:rFonts w:asciiTheme="minorHAnsi" w:hAnsiTheme="minorHAnsi" w:cstheme="minorHAnsi"/>
          <w:sz w:val="22"/>
          <w:szCs w:val="22"/>
        </w:rPr>
        <w:t xml:space="preserve"> rikoksen tai rikosten laatuun,</w:t>
      </w:r>
    </w:p>
    <w:p w:rsidR="00A71162" w:rsidRPr="00822277" w:rsidRDefault="00A71162" w:rsidP="000D758A">
      <w:pPr>
        <w:jc w:val="both"/>
        <w:rPr>
          <w:rFonts w:asciiTheme="minorHAnsi" w:hAnsiTheme="minorHAnsi" w:cstheme="minorHAnsi"/>
          <w:sz w:val="22"/>
          <w:szCs w:val="22"/>
        </w:rPr>
      </w:pPr>
      <w:r w:rsidRPr="00822277">
        <w:rPr>
          <w:rFonts w:asciiTheme="minorHAnsi" w:hAnsiTheme="minorHAnsi" w:cstheme="minorHAnsi"/>
          <w:sz w:val="22"/>
          <w:szCs w:val="22"/>
        </w:rPr>
        <w:t xml:space="preserve">- </w:t>
      </w:r>
      <w:r w:rsidR="00B67A9E" w:rsidRPr="00822277">
        <w:rPr>
          <w:rFonts w:asciiTheme="minorHAnsi" w:hAnsiTheme="minorHAnsi" w:cstheme="minorHAnsi"/>
          <w:sz w:val="22"/>
          <w:szCs w:val="22"/>
        </w:rPr>
        <w:t>muihin rangaistuksiin, jotka elinkautinen vankeusrang</w:t>
      </w:r>
      <w:r w:rsidR="00B4009C" w:rsidRPr="00822277">
        <w:rPr>
          <w:rFonts w:asciiTheme="minorHAnsi" w:hAnsiTheme="minorHAnsi" w:cstheme="minorHAnsi"/>
          <w:sz w:val="22"/>
          <w:szCs w:val="22"/>
        </w:rPr>
        <w:t>aistus käsittää tai jotka on</w:t>
      </w:r>
      <w:r w:rsidR="00B67A9E" w:rsidRPr="00822277">
        <w:rPr>
          <w:rFonts w:asciiTheme="minorHAnsi" w:hAnsiTheme="minorHAnsi" w:cstheme="minorHAnsi"/>
          <w:sz w:val="22"/>
          <w:szCs w:val="22"/>
        </w:rPr>
        <w:t xml:space="preserve"> </w:t>
      </w:r>
      <w:r w:rsidR="00B4009C" w:rsidRPr="00822277">
        <w:rPr>
          <w:rFonts w:asciiTheme="minorHAnsi" w:hAnsiTheme="minorHAnsi" w:cstheme="minorHAnsi"/>
          <w:sz w:val="22"/>
          <w:szCs w:val="22"/>
        </w:rPr>
        <w:t xml:space="preserve">tehty </w:t>
      </w:r>
      <w:r w:rsidR="00F3543A">
        <w:rPr>
          <w:rFonts w:asciiTheme="minorHAnsi" w:hAnsiTheme="minorHAnsi" w:cstheme="minorHAnsi"/>
          <w:sz w:val="22"/>
          <w:szCs w:val="22"/>
        </w:rPr>
        <w:t>vankilassaoloaikana,</w:t>
      </w:r>
    </w:p>
    <w:p w:rsidR="00A71162" w:rsidRPr="00822277" w:rsidRDefault="00A71162" w:rsidP="000D758A">
      <w:pPr>
        <w:jc w:val="both"/>
        <w:rPr>
          <w:rFonts w:asciiTheme="minorHAnsi" w:hAnsiTheme="minorHAnsi" w:cstheme="minorHAnsi"/>
          <w:sz w:val="22"/>
          <w:szCs w:val="22"/>
        </w:rPr>
      </w:pPr>
      <w:r w:rsidRPr="00822277">
        <w:rPr>
          <w:rFonts w:asciiTheme="minorHAnsi" w:hAnsiTheme="minorHAnsi" w:cstheme="minorHAnsi"/>
          <w:sz w:val="22"/>
          <w:szCs w:val="22"/>
        </w:rPr>
        <w:t xml:space="preserve">- </w:t>
      </w:r>
      <w:r w:rsidR="00B67A9E" w:rsidRPr="00822277">
        <w:rPr>
          <w:rFonts w:asciiTheme="minorHAnsi" w:hAnsiTheme="minorHAnsi" w:cstheme="minorHAnsi"/>
          <w:sz w:val="22"/>
          <w:szCs w:val="22"/>
        </w:rPr>
        <w:t>tuomitun muuhun mahdolliseen</w:t>
      </w:r>
      <w:r w:rsidR="00F3543A">
        <w:rPr>
          <w:rFonts w:asciiTheme="minorHAnsi" w:hAnsiTheme="minorHAnsi" w:cstheme="minorHAnsi"/>
          <w:sz w:val="22"/>
          <w:szCs w:val="22"/>
        </w:rPr>
        <w:t xml:space="preserve"> myöhempään rikollisuuteen sekä</w:t>
      </w:r>
    </w:p>
    <w:p w:rsidR="00A71162" w:rsidRPr="00822277" w:rsidRDefault="00A71162" w:rsidP="000D758A">
      <w:pPr>
        <w:jc w:val="both"/>
        <w:rPr>
          <w:rFonts w:asciiTheme="minorHAnsi" w:hAnsiTheme="minorHAnsi" w:cstheme="minorHAnsi"/>
          <w:sz w:val="22"/>
          <w:szCs w:val="22"/>
        </w:rPr>
      </w:pPr>
      <w:r w:rsidRPr="00822277">
        <w:rPr>
          <w:rFonts w:asciiTheme="minorHAnsi" w:hAnsiTheme="minorHAnsi" w:cstheme="minorHAnsi"/>
          <w:sz w:val="22"/>
          <w:szCs w:val="22"/>
        </w:rPr>
        <w:t xml:space="preserve">- </w:t>
      </w:r>
      <w:r w:rsidR="00DE5464">
        <w:rPr>
          <w:rFonts w:asciiTheme="minorHAnsi" w:hAnsiTheme="minorHAnsi" w:cstheme="minorHAnsi"/>
          <w:sz w:val="22"/>
          <w:szCs w:val="22"/>
        </w:rPr>
        <w:t xml:space="preserve">siihen, onko vangin </w:t>
      </w:r>
      <w:r w:rsidR="00F874D4" w:rsidRPr="00822277">
        <w:rPr>
          <w:rFonts w:asciiTheme="minorHAnsi" w:hAnsiTheme="minorHAnsi" w:cstheme="minorHAnsi"/>
          <w:sz w:val="22"/>
          <w:szCs w:val="22"/>
        </w:rPr>
        <w:t>mahdollise</w:t>
      </w:r>
      <w:r w:rsidR="00CF7E00">
        <w:rPr>
          <w:rFonts w:asciiTheme="minorHAnsi" w:hAnsiTheme="minorHAnsi" w:cstheme="minorHAnsi"/>
          <w:sz w:val="22"/>
          <w:szCs w:val="22"/>
        </w:rPr>
        <w:t>sti</w:t>
      </w:r>
      <w:r w:rsidR="00B4009C" w:rsidRPr="00822277">
        <w:rPr>
          <w:rFonts w:asciiTheme="minorHAnsi" w:hAnsiTheme="minorHAnsi" w:cstheme="minorHAnsi"/>
          <w:sz w:val="22"/>
          <w:szCs w:val="22"/>
        </w:rPr>
        <w:t xml:space="preserve"> esittämien uhkausten tai hänen käytöksensä perusteella olemassa ilmeinen törkeän rikoksen uusimisen vaara</w:t>
      </w:r>
      <w:r w:rsidR="00B67A9E" w:rsidRPr="00822277">
        <w:rPr>
          <w:rFonts w:asciiTheme="minorHAnsi" w:hAnsiTheme="minorHAnsi" w:cstheme="minorHAnsi"/>
          <w:sz w:val="22"/>
          <w:szCs w:val="22"/>
        </w:rPr>
        <w:t>.</w:t>
      </w:r>
      <w:r w:rsidR="00323217" w:rsidRPr="00822277">
        <w:rPr>
          <w:rStyle w:val="Alaviitteenviite"/>
          <w:rFonts w:asciiTheme="minorHAnsi" w:hAnsiTheme="minorHAnsi" w:cstheme="minorHAnsi"/>
          <w:sz w:val="22"/>
          <w:szCs w:val="22"/>
        </w:rPr>
        <w:footnoteReference w:id="3"/>
      </w:r>
    </w:p>
    <w:p w:rsidR="00A71162" w:rsidRPr="00822277" w:rsidRDefault="00A71162" w:rsidP="000D758A">
      <w:pPr>
        <w:jc w:val="both"/>
        <w:rPr>
          <w:rFonts w:asciiTheme="minorHAnsi" w:hAnsiTheme="minorHAnsi" w:cstheme="minorHAnsi"/>
          <w:sz w:val="22"/>
          <w:szCs w:val="22"/>
        </w:rPr>
      </w:pPr>
    </w:p>
    <w:p w:rsidR="00614EFA" w:rsidRDefault="00B67A9E" w:rsidP="000D758A">
      <w:pPr>
        <w:jc w:val="both"/>
        <w:rPr>
          <w:rFonts w:asciiTheme="minorHAnsi" w:hAnsiTheme="minorHAnsi" w:cstheme="minorHAnsi"/>
          <w:sz w:val="22"/>
          <w:szCs w:val="22"/>
        </w:rPr>
      </w:pPr>
      <w:r w:rsidRPr="00822277">
        <w:rPr>
          <w:rFonts w:asciiTheme="minorHAnsi" w:hAnsiTheme="minorHAnsi" w:cstheme="minorHAnsi"/>
          <w:sz w:val="22"/>
          <w:szCs w:val="22"/>
        </w:rPr>
        <w:t xml:space="preserve">Vapauttamisharkinnassa </w:t>
      </w:r>
      <w:r w:rsidR="00A71162" w:rsidRPr="00822277">
        <w:rPr>
          <w:rFonts w:asciiTheme="minorHAnsi" w:hAnsiTheme="minorHAnsi" w:cstheme="minorHAnsi"/>
          <w:sz w:val="22"/>
          <w:szCs w:val="22"/>
        </w:rPr>
        <w:t xml:space="preserve">on </w:t>
      </w:r>
      <w:r w:rsidR="003C66A2" w:rsidRPr="00844C3B">
        <w:rPr>
          <w:rFonts w:asciiTheme="minorHAnsi" w:hAnsiTheme="minorHAnsi" w:cstheme="minorHAnsi"/>
          <w:i/>
          <w:sz w:val="22"/>
          <w:szCs w:val="22"/>
        </w:rPr>
        <w:t>myös</w:t>
      </w:r>
      <w:r w:rsidR="003C66A2" w:rsidRPr="00822277">
        <w:rPr>
          <w:rFonts w:asciiTheme="minorHAnsi" w:hAnsiTheme="minorHAnsi" w:cstheme="minorHAnsi"/>
          <w:sz w:val="22"/>
          <w:szCs w:val="22"/>
        </w:rPr>
        <w:t xml:space="preserve"> </w:t>
      </w:r>
      <w:r w:rsidRPr="00822277">
        <w:rPr>
          <w:rFonts w:asciiTheme="minorHAnsi" w:hAnsiTheme="minorHAnsi" w:cstheme="minorHAnsi"/>
          <w:sz w:val="22"/>
          <w:szCs w:val="22"/>
        </w:rPr>
        <w:t>ot</w:t>
      </w:r>
      <w:r w:rsidR="00A71162" w:rsidRPr="00822277">
        <w:rPr>
          <w:rFonts w:asciiTheme="minorHAnsi" w:hAnsiTheme="minorHAnsi" w:cstheme="minorHAnsi"/>
          <w:sz w:val="22"/>
          <w:szCs w:val="22"/>
        </w:rPr>
        <w:t>et</w:t>
      </w:r>
      <w:r w:rsidRPr="00822277">
        <w:rPr>
          <w:rFonts w:asciiTheme="minorHAnsi" w:hAnsiTheme="minorHAnsi" w:cstheme="minorHAnsi"/>
          <w:sz w:val="22"/>
          <w:szCs w:val="22"/>
        </w:rPr>
        <w:t>ta</w:t>
      </w:r>
      <w:r w:rsidR="00A71162" w:rsidRPr="00822277">
        <w:rPr>
          <w:rFonts w:asciiTheme="minorHAnsi" w:hAnsiTheme="minorHAnsi" w:cstheme="minorHAnsi"/>
          <w:sz w:val="22"/>
          <w:szCs w:val="22"/>
        </w:rPr>
        <w:t>v</w:t>
      </w:r>
      <w:r w:rsidRPr="00822277">
        <w:rPr>
          <w:rFonts w:asciiTheme="minorHAnsi" w:hAnsiTheme="minorHAnsi" w:cstheme="minorHAnsi"/>
          <w:sz w:val="22"/>
          <w:szCs w:val="22"/>
        </w:rPr>
        <w:t>a</w:t>
      </w:r>
      <w:r w:rsidR="006808FF" w:rsidRPr="00822277">
        <w:rPr>
          <w:rFonts w:asciiTheme="minorHAnsi" w:hAnsiTheme="minorHAnsi" w:cstheme="minorHAnsi"/>
          <w:sz w:val="22"/>
          <w:szCs w:val="22"/>
        </w:rPr>
        <w:t xml:space="preserve"> huomioon</w:t>
      </w:r>
      <w:r w:rsidRPr="00822277">
        <w:rPr>
          <w:rFonts w:asciiTheme="minorHAnsi" w:hAnsiTheme="minorHAnsi" w:cstheme="minorHAnsi"/>
          <w:sz w:val="22"/>
          <w:szCs w:val="22"/>
        </w:rPr>
        <w:t xml:space="preserve"> rangaistusajan suunnitelman toteutuminen ja vankila-aikainen käytt</w:t>
      </w:r>
      <w:r w:rsidR="00F3543A">
        <w:rPr>
          <w:rFonts w:asciiTheme="minorHAnsi" w:hAnsiTheme="minorHAnsi" w:cstheme="minorHAnsi"/>
          <w:sz w:val="22"/>
          <w:szCs w:val="22"/>
        </w:rPr>
        <w:t>äytyminen muutenkin.</w:t>
      </w:r>
    </w:p>
    <w:p w:rsidR="00614EFA" w:rsidRDefault="00614EFA" w:rsidP="000D758A">
      <w:pPr>
        <w:jc w:val="both"/>
        <w:rPr>
          <w:rFonts w:asciiTheme="minorHAnsi" w:hAnsiTheme="minorHAnsi" w:cstheme="minorHAnsi"/>
          <w:sz w:val="22"/>
          <w:szCs w:val="22"/>
        </w:rPr>
      </w:pPr>
    </w:p>
    <w:p w:rsidR="00B67A9E" w:rsidRPr="00822277" w:rsidRDefault="00B67A9E" w:rsidP="000D758A">
      <w:pPr>
        <w:jc w:val="both"/>
        <w:rPr>
          <w:rFonts w:asciiTheme="minorHAnsi" w:hAnsiTheme="minorHAnsi" w:cstheme="minorHAnsi"/>
          <w:sz w:val="22"/>
          <w:szCs w:val="22"/>
        </w:rPr>
      </w:pPr>
      <w:r w:rsidRPr="008F6FE0">
        <w:rPr>
          <w:rFonts w:asciiTheme="minorHAnsi" w:hAnsiTheme="minorHAnsi" w:cstheme="minorHAnsi"/>
          <w:sz w:val="22"/>
          <w:szCs w:val="22"/>
        </w:rPr>
        <w:t xml:space="preserve">Harkinnassa </w:t>
      </w:r>
      <w:r w:rsidRPr="008F6FE0">
        <w:rPr>
          <w:rFonts w:asciiTheme="minorHAnsi" w:hAnsiTheme="minorHAnsi" w:cstheme="minorHAnsi"/>
          <w:i/>
          <w:sz w:val="22"/>
          <w:szCs w:val="22"/>
        </w:rPr>
        <w:t>voidaan myös</w:t>
      </w:r>
      <w:r w:rsidRPr="008F6FE0">
        <w:rPr>
          <w:rFonts w:asciiTheme="minorHAnsi" w:hAnsiTheme="minorHAnsi" w:cstheme="minorHAnsi"/>
          <w:sz w:val="22"/>
          <w:szCs w:val="22"/>
        </w:rPr>
        <w:t xml:space="preserve"> ottaa huomioon</w:t>
      </w:r>
      <w:r w:rsidR="003504D9" w:rsidRPr="008F6FE0">
        <w:rPr>
          <w:rFonts w:asciiTheme="minorHAnsi" w:hAnsiTheme="minorHAnsi" w:cstheme="minorHAnsi"/>
          <w:sz w:val="22"/>
          <w:szCs w:val="22"/>
        </w:rPr>
        <w:t xml:space="preserve"> vangin sitoutuminen lääkehoitoa</w:t>
      </w:r>
      <w:r w:rsidRPr="008F6FE0">
        <w:rPr>
          <w:rFonts w:asciiTheme="minorHAnsi" w:hAnsiTheme="minorHAnsi" w:cstheme="minorHAnsi"/>
          <w:sz w:val="22"/>
          <w:szCs w:val="22"/>
        </w:rPr>
        <w:t xml:space="preserve"> ja siihen mahdollisesti liitettyä muuta</w:t>
      </w:r>
      <w:r w:rsidR="003504D9" w:rsidRPr="008F6FE0">
        <w:rPr>
          <w:rFonts w:asciiTheme="minorHAnsi" w:hAnsiTheme="minorHAnsi" w:cstheme="minorHAnsi"/>
          <w:sz w:val="22"/>
          <w:szCs w:val="22"/>
        </w:rPr>
        <w:t xml:space="preserve"> hoitoa ja tukea koskevien ehtojen noudattamiseen </w:t>
      </w:r>
      <w:r w:rsidR="00844C3B" w:rsidRPr="003504D9">
        <w:rPr>
          <w:rFonts w:asciiTheme="minorHAnsi" w:hAnsiTheme="minorHAnsi" w:cstheme="minorHAnsi"/>
          <w:sz w:val="22"/>
          <w:szCs w:val="22"/>
        </w:rPr>
        <w:t>(</w:t>
      </w:r>
      <w:r w:rsidR="00844C3B" w:rsidRPr="00822277">
        <w:rPr>
          <w:rFonts w:asciiTheme="minorHAnsi" w:hAnsiTheme="minorHAnsi" w:cstheme="minorHAnsi"/>
          <w:sz w:val="22"/>
          <w:szCs w:val="22"/>
        </w:rPr>
        <w:t>valvotusta koevapaudesta annetun lain</w:t>
      </w:r>
      <w:r w:rsidR="00844C3B">
        <w:rPr>
          <w:rFonts w:asciiTheme="minorHAnsi" w:hAnsiTheme="minorHAnsi" w:cstheme="minorHAnsi"/>
          <w:sz w:val="22"/>
          <w:szCs w:val="22"/>
        </w:rPr>
        <w:t xml:space="preserve"> (629/2013) 4 §)</w:t>
      </w:r>
      <w:r w:rsidRPr="00822277">
        <w:rPr>
          <w:rFonts w:asciiTheme="minorHAnsi" w:hAnsiTheme="minorHAnsi" w:cstheme="minorHAnsi"/>
          <w:sz w:val="22"/>
          <w:szCs w:val="22"/>
        </w:rPr>
        <w:t>.</w:t>
      </w:r>
      <w:r w:rsidR="006808FF" w:rsidRPr="00822277">
        <w:rPr>
          <w:rFonts w:asciiTheme="minorHAnsi" w:hAnsiTheme="minorHAnsi" w:cstheme="minorHAnsi"/>
          <w:sz w:val="22"/>
          <w:szCs w:val="22"/>
        </w:rPr>
        <w:t xml:space="preserve"> Kysymyksessä on seksuaalirikoksen uusimisen ehkäisemiseks</w:t>
      </w:r>
      <w:r w:rsidR="00C97C4E" w:rsidRPr="00822277">
        <w:rPr>
          <w:rFonts w:asciiTheme="minorHAnsi" w:hAnsiTheme="minorHAnsi" w:cstheme="minorHAnsi"/>
          <w:sz w:val="22"/>
          <w:szCs w:val="22"/>
        </w:rPr>
        <w:t>i annettava hoito, joka edellyttää vangin suostumusta.</w:t>
      </w:r>
    </w:p>
    <w:p w:rsidR="00F83D96" w:rsidRDefault="00F83D96" w:rsidP="00263935">
      <w:pPr>
        <w:jc w:val="both"/>
        <w:rPr>
          <w:rFonts w:asciiTheme="minorHAnsi" w:hAnsiTheme="minorHAnsi" w:cstheme="minorHAnsi"/>
          <w:sz w:val="22"/>
          <w:szCs w:val="22"/>
        </w:rPr>
      </w:pPr>
    </w:p>
    <w:p w:rsidR="00263935" w:rsidRPr="00103B0C" w:rsidRDefault="0041687A" w:rsidP="00263935">
      <w:pPr>
        <w:jc w:val="both"/>
        <w:rPr>
          <w:rFonts w:asciiTheme="minorHAnsi" w:hAnsiTheme="minorHAnsi" w:cstheme="minorHAnsi"/>
          <w:sz w:val="22"/>
          <w:szCs w:val="22"/>
        </w:rPr>
      </w:pPr>
      <w:r>
        <w:rPr>
          <w:rFonts w:asciiTheme="minorHAnsi" w:hAnsiTheme="minorHAnsi" w:cstheme="minorHAnsi"/>
          <w:sz w:val="22"/>
          <w:szCs w:val="22"/>
        </w:rPr>
        <w:t>Rikoslain muutoksen</w:t>
      </w:r>
      <w:r w:rsidR="00752B22" w:rsidRPr="00103B0C">
        <w:rPr>
          <w:rFonts w:asciiTheme="minorHAnsi" w:hAnsiTheme="minorHAnsi" w:cstheme="minorHAnsi"/>
          <w:sz w:val="22"/>
          <w:szCs w:val="22"/>
        </w:rPr>
        <w:t xml:space="preserve"> esitöissä</w:t>
      </w:r>
      <w:r w:rsidR="00822277" w:rsidRPr="00103B0C">
        <w:rPr>
          <w:rStyle w:val="Alaviitteenviite"/>
          <w:rFonts w:asciiTheme="minorHAnsi" w:hAnsiTheme="minorHAnsi" w:cstheme="minorHAnsi"/>
          <w:sz w:val="22"/>
          <w:szCs w:val="22"/>
        </w:rPr>
        <w:footnoteReference w:id="4"/>
      </w:r>
      <w:r w:rsidR="00822277" w:rsidRPr="00103B0C">
        <w:rPr>
          <w:rFonts w:asciiTheme="minorHAnsi" w:hAnsiTheme="minorHAnsi" w:cstheme="minorHAnsi"/>
          <w:sz w:val="22"/>
          <w:szCs w:val="22"/>
        </w:rPr>
        <w:t xml:space="preserve"> </w:t>
      </w:r>
      <w:r w:rsidR="00752B22" w:rsidRPr="00103B0C">
        <w:rPr>
          <w:rFonts w:asciiTheme="minorHAnsi" w:hAnsiTheme="minorHAnsi" w:cstheme="minorHAnsi"/>
          <w:sz w:val="22"/>
          <w:szCs w:val="22"/>
        </w:rPr>
        <w:t xml:space="preserve">perustellaan vapauttamisharkinnassa huomioon otettavia tekijöitä. </w:t>
      </w:r>
      <w:r w:rsidR="00822277" w:rsidRPr="00103B0C">
        <w:rPr>
          <w:rFonts w:asciiTheme="minorHAnsi" w:hAnsiTheme="minorHAnsi" w:cstheme="minorHAnsi"/>
          <w:sz w:val="22"/>
          <w:szCs w:val="22"/>
        </w:rPr>
        <w:t xml:space="preserve">Osan </w:t>
      </w:r>
      <w:r w:rsidR="00752B22" w:rsidRPr="00103B0C">
        <w:rPr>
          <w:rFonts w:asciiTheme="minorHAnsi" w:hAnsiTheme="minorHAnsi" w:cstheme="minorHAnsi"/>
          <w:sz w:val="22"/>
          <w:szCs w:val="22"/>
        </w:rPr>
        <w:t>elinkautisvangeista</w:t>
      </w:r>
      <w:r w:rsidR="009A67C5" w:rsidRPr="00103B0C">
        <w:rPr>
          <w:rFonts w:asciiTheme="minorHAnsi" w:hAnsiTheme="minorHAnsi" w:cstheme="minorHAnsi"/>
          <w:sz w:val="22"/>
          <w:szCs w:val="22"/>
        </w:rPr>
        <w:t xml:space="preserve"> </w:t>
      </w:r>
      <w:r w:rsidR="00FA7C30" w:rsidRPr="00103B0C">
        <w:rPr>
          <w:rFonts w:asciiTheme="minorHAnsi" w:hAnsiTheme="minorHAnsi" w:cstheme="minorHAnsi"/>
          <w:sz w:val="22"/>
          <w:szCs w:val="22"/>
        </w:rPr>
        <w:t xml:space="preserve">todetaan </w:t>
      </w:r>
      <w:r w:rsidR="009A67C5" w:rsidRPr="00103B0C">
        <w:rPr>
          <w:rFonts w:asciiTheme="minorHAnsi" w:hAnsiTheme="minorHAnsi" w:cstheme="minorHAnsi"/>
          <w:sz w:val="22"/>
          <w:szCs w:val="22"/>
        </w:rPr>
        <w:t>olevan</w:t>
      </w:r>
      <w:r w:rsidR="00263935" w:rsidRPr="00103B0C">
        <w:rPr>
          <w:rFonts w:asciiTheme="minorHAnsi" w:hAnsiTheme="minorHAnsi" w:cstheme="minorHAnsi"/>
          <w:sz w:val="22"/>
          <w:szCs w:val="22"/>
        </w:rPr>
        <w:t xml:space="preserve"> rik</w:t>
      </w:r>
      <w:r w:rsidR="00F83D96" w:rsidRPr="00103B0C">
        <w:rPr>
          <w:rFonts w:asciiTheme="minorHAnsi" w:hAnsiTheme="minorHAnsi" w:cstheme="minorHAnsi"/>
          <w:sz w:val="22"/>
          <w:szCs w:val="22"/>
        </w:rPr>
        <w:t xml:space="preserve">oksentekijöitä, joiden elämässä </w:t>
      </w:r>
      <w:r w:rsidR="00263935" w:rsidRPr="00103B0C">
        <w:rPr>
          <w:rFonts w:asciiTheme="minorHAnsi" w:hAnsiTheme="minorHAnsi" w:cstheme="minorHAnsi"/>
          <w:sz w:val="22"/>
          <w:szCs w:val="22"/>
        </w:rPr>
        <w:t>henkirikos on ollut poikk</w:t>
      </w:r>
      <w:r w:rsidR="00F83D96" w:rsidRPr="00103B0C">
        <w:rPr>
          <w:rFonts w:asciiTheme="minorHAnsi" w:hAnsiTheme="minorHAnsi" w:cstheme="minorHAnsi"/>
          <w:sz w:val="22"/>
          <w:szCs w:val="22"/>
        </w:rPr>
        <w:t xml:space="preserve">euksellisessa elämäntilanteessa </w:t>
      </w:r>
      <w:r w:rsidR="00263935" w:rsidRPr="00103B0C">
        <w:rPr>
          <w:rFonts w:asciiTheme="minorHAnsi" w:hAnsiTheme="minorHAnsi" w:cstheme="minorHAnsi"/>
          <w:sz w:val="22"/>
          <w:szCs w:val="22"/>
        </w:rPr>
        <w:t>teh</w:t>
      </w:r>
      <w:r w:rsidR="00F83D96" w:rsidRPr="00103B0C">
        <w:rPr>
          <w:rFonts w:asciiTheme="minorHAnsi" w:hAnsiTheme="minorHAnsi" w:cstheme="minorHAnsi"/>
          <w:sz w:val="22"/>
          <w:szCs w:val="22"/>
        </w:rPr>
        <w:t xml:space="preserve">ty ainutkertainen teko. </w:t>
      </w:r>
      <w:r w:rsidR="00263935" w:rsidRPr="00103B0C">
        <w:rPr>
          <w:rFonts w:asciiTheme="minorHAnsi" w:hAnsiTheme="minorHAnsi" w:cstheme="minorHAnsi"/>
          <w:sz w:val="22"/>
          <w:szCs w:val="22"/>
        </w:rPr>
        <w:t>Koska elinka</w:t>
      </w:r>
      <w:r w:rsidR="00F83D96" w:rsidRPr="00103B0C">
        <w:rPr>
          <w:rFonts w:asciiTheme="minorHAnsi" w:hAnsiTheme="minorHAnsi" w:cstheme="minorHAnsi"/>
          <w:sz w:val="22"/>
          <w:szCs w:val="22"/>
        </w:rPr>
        <w:t>utiseen vankeu</w:t>
      </w:r>
      <w:r w:rsidR="00822277" w:rsidRPr="00103B0C">
        <w:rPr>
          <w:rFonts w:asciiTheme="minorHAnsi" w:hAnsiTheme="minorHAnsi" w:cstheme="minorHAnsi"/>
          <w:sz w:val="22"/>
          <w:szCs w:val="22"/>
        </w:rPr>
        <w:t>srangaistukseen</w:t>
      </w:r>
      <w:r w:rsidR="00F83D96" w:rsidRPr="00103B0C">
        <w:rPr>
          <w:rFonts w:asciiTheme="minorHAnsi" w:hAnsiTheme="minorHAnsi" w:cstheme="minorHAnsi"/>
          <w:sz w:val="22"/>
          <w:szCs w:val="22"/>
        </w:rPr>
        <w:t xml:space="preserve"> sisältyvät kaikki</w:t>
      </w:r>
      <w:r w:rsidR="009A67C5" w:rsidRPr="00103B0C">
        <w:rPr>
          <w:rFonts w:asciiTheme="minorHAnsi" w:hAnsiTheme="minorHAnsi" w:cstheme="minorHAnsi"/>
          <w:sz w:val="22"/>
          <w:szCs w:val="22"/>
        </w:rPr>
        <w:t xml:space="preserve"> tuomitut rangaistukset, on toisaalta</w:t>
      </w:r>
      <w:r w:rsidR="00F83D96" w:rsidRPr="00103B0C">
        <w:rPr>
          <w:rFonts w:asciiTheme="minorHAnsi" w:hAnsiTheme="minorHAnsi" w:cstheme="minorHAnsi"/>
          <w:sz w:val="22"/>
          <w:szCs w:val="22"/>
        </w:rPr>
        <w:t xml:space="preserve"> mahdollista, että rangaistukseen </w:t>
      </w:r>
      <w:r w:rsidR="00263935" w:rsidRPr="00103B0C">
        <w:rPr>
          <w:rFonts w:asciiTheme="minorHAnsi" w:hAnsiTheme="minorHAnsi" w:cstheme="minorHAnsi"/>
          <w:sz w:val="22"/>
          <w:szCs w:val="22"/>
        </w:rPr>
        <w:t>sis</w:t>
      </w:r>
      <w:r w:rsidR="00F83D96" w:rsidRPr="00103B0C">
        <w:rPr>
          <w:rFonts w:asciiTheme="minorHAnsi" w:hAnsiTheme="minorHAnsi" w:cstheme="minorHAnsi"/>
          <w:sz w:val="22"/>
          <w:szCs w:val="22"/>
        </w:rPr>
        <w:t xml:space="preserve">ältyy runsaasti muita rikoksia, </w:t>
      </w:r>
      <w:r w:rsidR="00263935" w:rsidRPr="00103B0C">
        <w:rPr>
          <w:rFonts w:asciiTheme="minorHAnsi" w:hAnsiTheme="minorHAnsi" w:cstheme="minorHAnsi"/>
          <w:sz w:val="22"/>
          <w:szCs w:val="22"/>
        </w:rPr>
        <w:t>mahdollis</w:t>
      </w:r>
      <w:r w:rsidR="00F83D96" w:rsidRPr="00103B0C">
        <w:rPr>
          <w:rFonts w:asciiTheme="minorHAnsi" w:hAnsiTheme="minorHAnsi" w:cstheme="minorHAnsi"/>
          <w:sz w:val="22"/>
          <w:szCs w:val="22"/>
        </w:rPr>
        <w:t xml:space="preserve">esti </w:t>
      </w:r>
      <w:r w:rsidR="00F83D96" w:rsidRPr="00103B0C">
        <w:rPr>
          <w:rFonts w:asciiTheme="minorHAnsi" w:hAnsiTheme="minorHAnsi" w:cstheme="minorHAnsi"/>
          <w:sz w:val="22"/>
          <w:szCs w:val="22"/>
        </w:rPr>
        <w:lastRenderedPageBreak/>
        <w:t xml:space="preserve">myös useita henkirikoksia. </w:t>
      </w:r>
      <w:r w:rsidR="00752B22" w:rsidRPr="00103B0C">
        <w:rPr>
          <w:rFonts w:asciiTheme="minorHAnsi" w:hAnsiTheme="minorHAnsi" w:cstheme="minorHAnsi"/>
          <w:sz w:val="22"/>
          <w:szCs w:val="22"/>
        </w:rPr>
        <w:t>Tästä syystä</w:t>
      </w:r>
      <w:r w:rsidR="00263935" w:rsidRPr="00103B0C">
        <w:rPr>
          <w:rFonts w:asciiTheme="minorHAnsi" w:hAnsiTheme="minorHAnsi" w:cstheme="minorHAnsi"/>
          <w:sz w:val="22"/>
          <w:szCs w:val="22"/>
        </w:rPr>
        <w:t xml:space="preserve"> vapaut</w:t>
      </w:r>
      <w:r w:rsidR="00752B22" w:rsidRPr="00103B0C">
        <w:rPr>
          <w:rFonts w:asciiTheme="minorHAnsi" w:hAnsiTheme="minorHAnsi" w:cstheme="minorHAnsi"/>
          <w:sz w:val="22"/>
          <w:szCs w:val="22"/>
        </w:rPr>
        <w:t>tamisharkintaan vaikuttaa</w:t>
      </w:r>
      <w:r w:rsidR="00F83D96" w:rsidRPr="00103B0C">
        <w:rPr>
          <w:rFonts w:asciiTheme="minorHAnsi" w:hAnsiTheme="minorHAnsi" w:cstheme="minorHAnsi"/>
          <w:sz w:val="22"/>
          <w:szCs w:val="22"/>
        </w:rPr>
        <w:t xml:space="preserve"> </w:t>
      </w:r>
      <w:r w:rsidR="00263935" w:rsidRPr="00103B0C">
        <w:rPr>
          <w:rFonts w:asciiTheme="minorHAnsi" w:hAnsiTheme="minorHAnsi" w:cstheme="minorHAnsi"/>
          <w:sz w:val="22"/>
          <w:szCs w:val="22"/>
        </w:rPr>
        <w:t>se, millaisia rikoksia</w:t>
      </w:r>
      <w:r w:rsidR="00F83D96" w:rsidRPr="00103B0C">
        <w:rPr>
          <w:rFonts w:asciiTheme="minorHAnsi" w:hAnsiTheme="minorHAnsi" w:cstheme="minorHAnsi"/>
          <w:sz w:val="22"/>
          <w:szCs w:val="22"/>
        </w:rPr>
        <w:t xml:space="preserve"> ja kuinka paljon elinkautiseen </w:t>
      </w:r>
      <w:r w:rsidR="00263935" w:rsidRPr="00103B0C">
        <w:rPr>
          <w:rFonts w:asciiTheme="minorHAnsi" w:hAnsiTheme="minorHAnsi" w:cstheme="minorHAnsi"/>
          <w:sz w:val="22"/>
          <w:szCs w:val="22"/>
        </w:rPr>
        <w:t>v</w:t>
      </w:r>
      <w:r w:rsidR="00F83D96" w:rsidRPr="00103B0C">
        <w:rPr>
          <w:rFonts w:asciiTheme="minorHAnsi" w:hAnsiTheme="minorHAnsi" w:cstheme="minorHAnsi"/>
          <w:sz w:val="22"/>
          <w:szCs w:val="22"/>
        </w:rPr>
        <w:t xml:space="preserve">ankeusrangaistukseen alun perin </w:t>
      </w:r>
      <w:r w:rsidR="00263935" w:rsidRPr="00103B0C">
        <w:rPr>
          <w:rFonts w:asciiTheme="minorHAnsi" w:hAnsiTheme="minorHAnsi" w:cstheme="minorHAnsi"/>
          <w:sz w:val="22"/>
          <w:szCs w:val="22"/>
        </w:rPr>
        <w:t>sisältyy.</w:t>
      </w:r>
    </w:p>
    <w:p w:rsidR="00F83D96" w:rsidRPr="00103B0C" w:rsidRDefault="00F83D96" w:rsidP="00263935">
      <w:pPr>
        <w:jc w:val="both"/>
        <w:rPr>
          <w:rFonts w:asciiTheme="minorHAnsi" w:hAnsiTheme="minorHAnsi" w:cstheme="minorHAnsi"/>
          <w:sz w:val="22"/>
          <w:szCs w:val="22"/>
        </w:rPr>
      </w:pPr>
    </w:p>
    <w:p w:rsidR="00263935" w:rsidRPr="00103B0C" w:rsidRDefault="00263935" w:rsidP="00263935">
      <w:pPr>
        <w:jc w:val="both"/>
        <w:rPr>
          <w:rFonts w:asciiTheme="minorHAnsi" w:hAnsiTheme="minorHAnsi" w:cstheme="minorHAnsi"/>
          <w:sz w:val="22"/>
          <w:szCs w:val="22"/>
        </w:rPr>
      </w:pPr>
      <w:r w:rsidRPr="00103B0C">
        <w:rPr>
          <w:rFonts w:asciiTheme="minorHAnsi" w:hAnsiTheme="minorHAnsi" w:cstheme="minorHAnsi"/>
          <w:sz w:val="22"/>
          <w:szCs w:val="22"/>
        </w:rPr>
        <w:t>Vapautta</w:t>
      </w:r>
      <w:r w:rsidR="00752B22" w:rsidRPr="00103B0C">
        <w:rPr>
          <w:rFonts w:asciiTheme="minorHAnsi" w:hAnsiTheme="minorHAnsi" w:cstheme="minorHAnsi"/>
          <w:sz w:val="22"/>
          <w:szCs w:val="22"/>
        </w:rPr>
        <w:t>misharkinnassa kiinnitetää</w:t>
      </w:r>
      <w:r w:rsidR="00F83D96" w:rsidRPr="00103B0C">
        <w:rPr>
          <w:rFonts w:asciiTheme="minorHAnsi" w:hAnsiTheme="minorHAnsi" w:cstheme="minorHAnsi"/>
          <w:sz w:val="22"/>
          <w:szCs w:val="22"/>
        </w:rPr>
        <w:t xml:space="preserve">n </w:t>
      </w:r>
      <w:r w:rsidRPr="00103B0C">
        <w:rPr>
          <w:rFonts w:asciiTheme="minorHAnsi" w:hAnsiTheme="minorHAnsi" w:cstheme="minorHAnsi"/>
          <w:sz w:val="22"/>
          <w:szCs w:val="22"/>
        </w:rPr>
        <w:t>huomiota myös tuom</w:t>
      </w:r>
      <w:r w:rsidR="000F1421" w:rsidRPr="00103B0C">
        <w:rPr>
          <w:rFonts w:asciiTheme="minorHAnsi" w:hAnsiTheme="minorHAnsi" w:cstheme="minorHAnsi"/>
          <w:sz w:val="22"/>
          <w:szCs w:val="22"/>
        </w:rPr>
        <w:t xml:space="preserve">itun </w:t>
      </w:r>
      <w:r w:rsidR="000F1421" w:rsidRPr="00614EFA">
        <w:rPr>
          <w:rFonts w:asciiTheme="minorHAnsi" w:hAnsiTheme="minorHAnsi" w:cstheme="minorHAnsi"/>
          <w:i/>
          <w:sz w:val="22"/>
          <w:szCs w:val="22"/>
        </w:rPr>
        <w:t>myöhempään</w:t>
      </w:r>
      <w:r w:rsidR="000F1421" w:rsidRPr="00103B0C">
        <w:rPr>
          <w:rFonts w:asciiTheme="minorHAnsi" w:hAnsiTheme="minorHAnsi" w:cstheme="minorHAnsi"/>
          <w:sz w:val="22"/>
          <w:szCs w:val="22"/>
        </w:rPr>
        <w:t xml:space="preserve"> rikollisuuteen. </w:t>
      </w:r>
      <w:r w:rsidR="00822277" w:rsidRPr="00103B0C">
        <w:rPr>
          <w:rFonts w:asciiTheme="minorHAnsi" w:hAnsiTheme="minorHAnsi" w:cstheme="minorHAnsi"/>
          <w:sz w:val="22"/>
          <w:szCs w:val="22"/>
        </w:rPr>
        <w:t>T</w:t>
      </w:r>
      <w:r w:rsidR="00752B22" w:rsidRPr="00103B0C">
        <w:rPr>
          <w:rFonts w:asciiTheme="minorHAnsi" w:hAnsiTheme="minorHAnsi" w:cstheme="minorHAnsi"/>
          <w:sz w:val="22"/>
          <w:szCs w:val="22"/>
        </w:rPr>
        <w:t>ämä tarkoittaa</w:t>
      </w:r>
      <w:r w:rsidR="00F83D96" w:rsidRPr="00103B0C">
        <w:rPr>
          <w:rFonts w:asciiTheme="minorHAnsi" w:hAnsiTheme="minorHAnsi" w:cstheme="minorHAnsi"/>
          <w:sz w:val="22"/>
          <w:szCs w:val="22"/>
        </w:rPr>
        <w:t xml:space="preserve"> esimerkiksi tilanteita, </w:t>
      </w:r>
      <w:r w:rsidRPr="00103B0C">
        <w:rPr>
          <w:rFonts w:asciiTheme="minorHAnsi" w:hAnsiTheme="minorHAnsi" w:cstheme="minorHAnsi"/>
          <w:sz w:val="22"/>
          <w:szCs w:val="22"/>
        </w:rPr>
        <w:t>joissa rikollinen to</w:t>
      </w:r>
      <w:r w:rsidR="000F1421" w:rsidRPr="00103B0C">
        <w:rPr>
          <w:rFonts w:asciiTheme="minorHAnsi" w:hAnsiTheme="minorHAnsi" w:cstheme="minorHAnsi"/>
          <w:sz w:val="22"/>
          <w:szCs w:val="22"/>
        </w:rPr>
        <w:t xml:space="preserve">iminta jatkuu rangaistusaikana. </w:t>
      </w:r>
      <w:r w:rsidR="00F83D96" w:rsidRPr="00103B0C">
        <w:rPr>
          <w:rFonts w:asciiTheme="minorHAnsi" w:hAnsiTheme="minorHAnsi" w:cstheme="minorHAnsi"/>
          <w:sz w:val="22"/>
          <w:szCs w:val="22"/>
        </w:rPr>
        <w:t xml:space="preserve">Nämä rikokset eivät muutoin </w:t>
      </w:r>
      <w:r w:rsidRPr="00103B0C">
        <w:rPr>
          <w:rFonts w:asciiTheme="minorHAnsi" w:hAnsiTheme="minorHAnsi" w:cstheme="minorHAnsi"/>
          <w:sz w:val="22"/>
          <w:szCs w:val="22"/>
        </w:rPr>
        <w:t>vaikuttaisi rang</w:t>
      </w:r>
      <w:r w:rsidR="000F1421" w:rsidRPr="00103B0C">
        <w:rPr>
          <w:rFonts w:asciiTheme="minorHAnsi" w:hAnsiTheme="minorHAnsi" w:cstheme="minorHAnsi"/>
          <w:sz w:val="22"/>
          <w:szCs w:val="22"/>
        </w:rPr>
        <w:t xml:space="preserve">aistukseen, koska elinkautiseen </w:t>
      </w:r>
      <w:r w:rsidRPr="00103B0C">
        <w:rPr>
          <w:rFonts w:asciiTheme="minorHAnsi" w:hAnsiTheme="minorHAnsi" w:cstheme="minorHAnsi"/>
          <w:sz w:val="22"/>
          <w:szCs w:val="22"/>
        </w:rPr>
        <w:t>vankeut</w:t>
      </w:r>
      <w:r w:rsidR="006B6B65" w:rsidRPr="00103B0C">
        <w:rPr>
          <w:rFonts w:asciiTheme="minorHAnsi" w:hAnsiTheme="minorHAnsi" w:cstheme="minorHAnsi"/>
          <w:sz w:val="22"/>
          <w:szCs w:val="22"/>
        </w:rPr>
        <w:t>een sisältyvät</w:t>
      </w:r>
      <w:r w:rsidRPr="00103B0C">
        <w:rPr>
          <w:rFonts w:asciiTheme="minorHAnsi" w:hAnsiTheme="minorHAnsi" w:cstheme="minorHAnsi"/>
          <w:sz w:val="22"/>
          <w:szCs w:val="22"/>
        </w:rPr>
        <w:t xml:space="preserve"> kaikki tuomitut rangaistukset.</w:t>
      </w:r>
    </w:p>
    <w:p w:rsidR="00F83D96" w:rsidRPr="00103B0C" w:rsidRDefault="00F83D96" w:rsidP="00263935">
      <w:pPr>
        <w:jc w:val="both"/>
        <w:rPr>
          <w:rFonts w:asciiTheme="minorHAnsi" w:hAnsiTheme="minorHAnsi" w:cstheme="minorHAnsi"/>
          <w:sz w:val="22"/>
          <w:szCs w:val="22"/>
        </w:rPr>
      </w:pPr>
    </w:p>
    <w:p w:rsidR="00263935" w:rsidRPr="00103B0C" w:rsidRDefault="00263935" w:rsidP="00263935">
      <w:pPr>
        <w:jc w:val="both"/>
        <w:rPr>
          <w:rFonts w:asciiTheme="minorHAnsi" w:hAnsiTheme="minorHAnsi" w:cstheme="minorHAnsi"/>
          <w:sz w:val="22"/>
          <w:szCs w:val="22"/>
        </w:rPr>
      </w:pPr>
      <w:r w:rsidRPr="00103B0C">
        <w:rPr>
          <w:rFonts w:asciiTheme="minorHAnsi" w:hAnsiTheme="minorHAnsi" w:cstheme="minorHAnsi"/>
          <w:sz w:val="22"/>
          <w:szCs w:val="22"/>
        </w:rPr>
        <w:t>Vapauttamisharkinna</w:t>
      </w:r>
      <w:r w:rsidR="00F83D96" w:rsidRPr="00103B0C">
        <w:rPr>
          <w:rFonts w:asciiTheme="minorHAnsi" w:hAnsiTheme="minorHAnsi" w:cstheme="minorHAnsi"/>
          <w:sz w:val="22"/>
          <w:szCs w:val="22"/>
        </w:rPr>
        <w:t xml:space="preserve">ssa esimerkiksi järjestäytyneen </w:t>
      </w:r>
      <w:r w:rsidRPr="00103B0C">
        <w:rPr>
          <w:rFonts w:asciiTheme="minorHAnsi" w:hAnsiTheme="minorHAnsi" w:cstheme="minorHAnsi"/>
          <w:sz w:val="22"/>
          <w:szCs w:val="22"/>
        </w:rPr>
        <w:t>rikollisr</w:t>
      </w:r>
      <w:r w:rsidR="00F83D96" w:rsidRPr="00103B0C">
        <w:rPr>
          <w:rFonts w:asciiTheme="minorHAnsi" w:hAnsiTheme="minorHAnsi" w:cstheme="minorHAnsi"/>
          <w:sz w:val="22"/>
          <w:szCs w:val="22"/>
        </w:rPr>
        <w:t xml:space="preserve">yhmän toimintaan osallistuminen </w:t>
      </w:r>
      <w:r w:rsidRPr="00103B0C">
        <w:rPr>
          <w:rFonts w:asciiTheme="minorHAnsi" w:hAnsiTheme="minorHAnsi" w:cstheme="minorHAnsi"/>
          <w:sz w:val="22"/>
          <w:szCs w:val="22"/>
        </w:rPr>
        <w:t>voida</w:t>
      </w:r>
      <w:r w:rsidR="00F83D96" w:rsidRPr="00103B0C">
        <w:rPr>
          <w:rFonts w:asciiTheme="minorHAnsi" w:hAnsiTheme="minorHAnsi" w:cstheme="minorHAnsi"/>
          <w:sz w:val="22"/>
          <w:szCs w:val="22"/>
        </w:rPr>
        <w:t xml:space="preserve">an ottaa huomioon elinkautiseen </w:t>
      </w:r>
      <w:r w:rsidRPr="00103B0C">
        <w:rPr>
          <w:rFonts w:asciiTheme="minorHAnsi" w:hAnsiTheme="minorHAnsi" w:cstheme="minorHAnsi"/>
          <w:sz w:val="22"/>
          <w:szCs w:val="22"/>
        </w:rPr>
        <w:t>vankeutee</w:t>
      </w:r>
      <w:r w:rsidR="00F83D96" w:rsidRPr="00103B0C">
        <w:rPr>
          <w:rFonts w:asciiTheme="minorHAnsi" w:hAnsiTheme="minorHAnsi" w:cstheme="minorHAnsi"/>
          <w:sz w:val="22"/>
          <w:szCs w:val="22"/>
        </w:rPr>
        <w:t xml:space="preserve">n johtanutta rikosta, myöhempää </w:t>
      </w:r>
      <w:r w:rsidRPr="00103B0C">
        <w:rPr>
          <w:rFonts w:asciiTheme="minorHAnsi" w:hAnsiTheme="minorHAnsi" w:cstheme="minorHAnsi"/>
          <w:sz w:val="22"/>
          <w:szCs w:val="22"/>
        </w:rPr>
        <w:t>vankil</w:t>
      </w:r>
      <w:r w:rsidR="00F83D96" w:rsidRPr="00103B0C">
        <w:rPr>
          <w:rFonts w:asciiTheme="minorHAnsi" w:hAnsiTheme="minorHAnsi" w:cstheme="minorHAnsi"/>
          <w:sz w:val="22"/>
          <w:szCs w:val="22"/>
        </w:rPr>
        <w:t>a-aikaista rikollisuutta ja va</w:t>
      </w:r>
      <w:r w:rsidRPr="00103B0C">
        <w:rPr>
          <w:rFonts w:asciiTheme="minorHAnsi" w:hAnsiTheme="minorHAnsi" w:cstheme="minorHAnsi"/>
          <w:sz w:val="22"/>
          <w:szCs w:val="22"/>
        </w:rPr>
        <w:t>pauttamisajan</w:t>
      </w:r>
      <w:r w:rsidR="00F83D96" w:rsidRPr="00103B0C">
        <w:rPr>
          <w:rFonts w:asciiTheme="minorHAnsi" w:hAnsiTheme="minorHAnsi" w:cstheme="minorHAnsi"/>
          <w:sz w:val="22"/>
          <w:szCs w:val="22"/>
        </w:rPr>
        <w:t xml:space="preserve">kohdan tilannetta arvioitaessa. </w:t>
      </w:r>
      <w:r w:rsidR="006B6B65" w:rsidRPr="00103B0C">
        <w:rPr>
          <w:rFonts w:asciiTheme="minorHAnsi" w:hAnsiTheme="minorHAnsi" w:cstheme="minorHAnsi"/>
          <w:sz w:val="22"/>
          <w:szCs w:val="22"/>
        </w:rPr>
        <w:t>H</w:t>
      </w:r>
      <w:r w:rsidRPr="00103B0C">
        <w:rPr>
          <w:rFonts w:asciiTheme="minorHAnsi" w:hAnsiTheme="minorHAnsi" w:cstheme="minorHAnsi"/>
          <w:sz w:val="22"/>
          <w:szCs w:val="22"/>
        </w:rPr>
        <w:t>a</w:t>
      </w:r>
      <w:r w:rsidR="00752B22" w:rsidRPr="00103B0C">
        <w:rPr>
          <w:rFonts w:asciiTheme="minorHAnsi" w:hAnsiTheme="minorHAnsi" w:cstheme="minorHAnsi"/>
          <w:sz w:val="22"/>
          <w:szCs w:val="22"/>
        </w:rPr>
        <w:t>rkinnassa tulee</w:t>
      </w:r>
      <w:r w:rsidR="00F83D96" w:rsidRPr="00103B0C">
        <w:rPr>
          <w:rFonts w:asciiTheme="minorHAnsi" w:hAnsiTheme="minorHAnsi" w:cstheme="minorHAnsi"/>
          <w:sz w:val="22"/>
          <w:szCs w:val="22"/>
        </w:rPr>
        <w:t xml:space="preserve"> ottaa huomioon </w:t>
      </w:r>
      <w:r w:rsidRPr="00103B0C">
        <w:rPr>
          <w:rFonts w:asciiTheme="minorHAnsi" w:hAnsiTheme="minorHAnsi" w:cstheme="minorHAnsi"/>
          <w:sz w:val="22"/>
          <w:szCs w:val="22"/>
        </w:rPr>
        <w:t>rangaistus</w:t>
      </w:r>
      <w:r w:rsidR="00F83D96" w:rsidRPr="00103B0C">
        <w:rPr>
          <w:rFonts w:asciiTheme="minorHAnsi" w:hAnsiTheme="minorHAnsi" w:cstheme="minorHAnsi"/>
          <w:sz w:val="22"/>
          <w:szCs w:val="22"/>
        </w:rPr>
        <w:t xml:space="preserve">ajan suunnitelman noudattaminen </w:t>
      </w:r>
      <w:r w:rsidRPr="00103B0C">
        <w:rPr>
          <w:rFonts w:asciiTheme="minorHAnsi" w:hAnsiTheme="minorHAnsi" w:cstheme="minorHAnsi"/>
          <w:sz w:val="22"/>
          <w:szCs w:val="22"/>
        </w:rPr>
        <w:t xml:space="preserve">ja </w:t>
      </w:r>
      <w:r w:rsidR="00822277" w:rsidRPr="00103B0C">
        <w:rPr>
          <w:rFonts w:asciiTheme="minorHAnsi" w:hAnsiTheme="minorHAnsi" w:cstheme="minorHAnsi"/>
          <w:sz w:val="22"/>
          <w:szCs w:val="22"/>
        </w:rPr>
        <w:t xml:space="preserve">myös muu </w:t>
      </w:r>
      <w:r w:rsidR="00F83D96" w:rsidRPr="00103B0C">
        <w:rPr>
          <w:rFonts w:asciiTheme="minorHAnsi" w:hAnsiTheme="minorHAnsi" w:cstheme="minorHAnsi"/>
          <w:sz w:val="22"/>
          <w:szCs w:val="22"/>
        </w:rPr>
        <w:t>vankila-aikainen käyttäytyminen</w:t>
      </w:r>
      <w:r w:rsidR="00752B22" w:rsidRPr="00103B0C">
        <w:rPr>
          <w:rFonts w:asciiTheme="minorHAnsi" w:hAnsiTheme="minorHAnsi" w:cstheme="minorHAnsi"/>
          <w:sz w:val="22"/>
          <w:szCs w:val="22"/>
        </w:rPr>
        <w:t>. Elinkautisvanki voi</w:t>
      </w:r>
      <w:r w:rsidR="00F83D96" w:rsidRPr="00103B0C">
        <w:rPr>
          <w:rFonts w:asciiTheme="minorHAnsi" w:hAnsiTheme="minorHAnsi" w:cstheme="minorHAnsi"/>
          <w:sz w:val="22"/>
          <w:szCs w:val="22"/>
        </w:rPr>
        <w:t xml:space="preserve"> hyvällä </w:t>
      </w:r>
      <w:r w:rsidRPr="00103B0C">
        <w:rPr>
          <w:rFonts w:asciiTheme="minorHAnsi" w:hAnsiTheme="minorHAnsi" w:cstheme="minorHAnsi"/>
          <w:sz w:val="22"/>
          <w:szCs w:val="22"/>
        </w:rPr>
        <w:t>vankeusajan kä</w:t>
      </w:r>
      <w:r w:rsidR="00F83D96" w:rsidRPr="00103B0C">
        <w:rPr>
          <w:rFonts w:asciiTheme="minorHAnsi" w:hAnsiTheme="minorHAnsi" w:cstheme="minorHAnsi"/>
          <w:sz w:val="22"/>
          <w:szCs w:val="22"/>
        </w:rPr>
        <w:t xml:space="preserve">yttäytymisellä ja tunnollisella </w:t>
      </w:r>
      <w:r w:rsidRPr="00103B0C">
        <w:rPr>
          <w:rFonts w:asciiTheme="minorHAnsi" w:hAnsiTheme="minorHAnsi" w:cstheme="minorHAnsi"/>
          <w:sz w:val="22"/>
          <w:szCs w:val="22"/>
        </w:rPr>
        <w:t>rangaistusaj</w:t>
      </w:r>
      <w:r w:rsidR="00F83D96" w:rsidRPr="00103B0C">
        <w:rPr>
          <w:rFonts w:asciiTheme="minorHAnsi" w:hAnsiTheme="minorHAnsi" w:cstheme="minorHAnsi"/>
          <w:sz w:val="22"/>
          <w:szCs w:val="22"/>
        </w:rPr>
        <w:t xml:space="preserve">an suunnitelman noudattamisella </w:t>
      </w:r>
      <w:r w:rsidRPr="00103B0C">
        <w:rPr>
          <w:rFonts w:asciiTheme="minorHAnsi" w:hAnsiTheme="minorHAnsi" w:cstheme="minorHAnsi"/>
          <w:sz w:val="22"/>
          <w:szCs w:val="22"/>
        </w:rPr>
        <w:t xml:space="preserve">vaikuttaa </w:t>
      </w:r>
      <w:r w:rsidR="00F83D96" w:rsidRPr="00103B0C">
        <w:rPr>
          <w:rFonts w:asciiTheme="minorHAnsi" w:hAnsiTheme="minorHAnsi" w:cstheme="minorHAnsi"/>
          <w:sz w:val="22"/>
          <w:szCs w:val="22"/>
        </w:rPr>
        <w:t xml:space="preserve">ehdonalaiseen vapauttamiseensa. </w:t>
      </w:r>
      <w:r w:rsidRPr="00103B0C">
        <w:rPr>
          <w:rFonts w:asciiTheme="minorHAnsi" w:hAnsiTheme="minorHAnsi" w:cstheme="minorHAnsi"/>
          <w:sz w:val="22"/>
          <w:szCs w:val="22"/>
        </w:rPr>
        <w:t>Tällöin al</w:t>
      </w:r>
      <w:r w:rsidR="00F83D96" w:rsidRPr="00103B0C">
        <w:rPr>
          <w:rFonts w:asciiTheme="minorHAnsi" w:hAnsiTheme="minorHAnsi" w:cstheme="minorHAnsi"/>
          <w:sz w:val="22"/>
          <w:szCs w:val="22"/>
        </w:rPr>
        <w:t xml:space="preserve">kuperäistä rikosta ja myöhempää </w:t>
      </w:r>
      <w:r w:rsidRPr="00103B0C">
        <w:rPr>
          <w:rFonts w:asciiTheme="minorHAnsi" w:hAnsiTheme="minorHAnsi" w:cstheme="minorHAnsi"/>
          <w:sz w:val="22"/>
          <w:szCs w:val="22"/>
        </w:rPr>
        <w:t>rikollisuutta a</w:t>
      </w:r>
      <w:r w:rsidR="00F83D96" w:rsidRPr="00103B0C">
        <w:rPr>
          <w:rFonts w:asciiTheme="minorHAnsi" w:hAnsiTheme="minorHAnsi" w:cstheme="minorHAnsi"/>
          <w:sz w:val="22"/>
          <w:szCs w:val="22"/>
        </w:rPr>
        <w:t xml:space="preserve">rvioitaessa voidaan esimerkiksi </w:t>
      </w:r>
      <w:r w:rsidRPr="00103B0C">
        <w:rPr>
          <w:rFonts w:asciiTheme="minorHAnsi" w:hAnsiTheme="minorHAnsi" w:cstheme="minorHAnsi"/>
          <w:sz w:val="22"/>
          <w:szCs w:val="22"/>
        </w:rPr>
        <w:t>ottaa h</w:t>
      </w:r>
      <w:r w:rsidR="00F83D96" w:rsidRPr="00103B0C">
        <w:rPr>
          <w:rFonts w:asciiTheme="minorHAnsi" w:hAnsiTheme="minorHAnsi" w:cstheme="minorHAnsi"/>
          <w:sz w:val="22"/>
          <w:szCs w:val="22"/>
        </w:rPr>
        <w:t>uomi</w:t>
      </w:r>
      <w:r w:rsidR="009A67C5" w:rsidRPr="00103B0C">
        <w:rPr>
          <w:rFonts w:asciiTheme="minorHAnsi" w:hAnsiTheme="minorHAnsi" w:cstheme="minorHAnsi"/>
          <w:sz w:val="22"/>
          <w:szCs w:val="22"/>
        </w:rPr>
        <w:t>oon vankeusaikana</w:t>
      </w:r>
      <w:r w:rsidR="00F83D96" w:rsidRPr="00103B0C">
        <w:rPr>
          <w:rFonts w:asciiTheme="minorHAnsi" w:hAnsiTheme="minorHAnsi" w:cstheme="minorHAnsi"/>
          <w:sz w:val="22"/>
          <w:szCs w:val="22"/>
        </w:rPr>
        <w:t xml:space="preserve"> ilmenevät </w:t>
      </w:r>
      <w:r w:rsidRPr="00103B0C">
        <w:rPr>
          <w:rFonts w:asciiTheme="minorHAnsi" w:hAnsiTheme="minorHAnsi" w:cstheme="minorHAnsi"/>
          <w:sz w:val="22"/>
          <w:szCs w:val="22"/>
        </w:rPr>
        <w:t>myönteiset kehityspiirteet. Toisaalta piittaamattomuus</w:t>
      </w:r>
      <w:r w:rsidR="00752B22" w:rsidRPr="00103B0C">
        <w:rPr>
          <w:rFonts w:asciiTheme="minorHAnsi" w:hAnsiTheme="minorHAnsi" w:cstheme="minorHAnsi"/>
          <w:sz w:val="22"/>
          <w:szCs w:val="22"/>
        </w:rPr>
        <w:t xml:space="preserve"> </w:t>
      </w:r>
      <w:r w:rsidRPr="00103B0C">
        <w:rPr>
          <w:rFonts w:asciiTheme="minorHAnsi" w:hAnsiTheme="minorHAnsi" w:cstheme="minorHAnsi"/>
          <w:sz w:val="22"/>
          <w:szCs w:val="22"/>
        </w:rPr>
        <w:t>rangaistusajan suunnitelmasta voi</w:t>
      </w:r>
      <w:r w:rsidR="00F83D96" w:rsidRPr="00103B0C">
        <w:rPr>
          <w:rFonts w:asciiTheme="minorHAnsi" w:hAnsiTheme="minorHAnsi" w:cstheme="minorHAnsi"/>
          <w:sz w:val="22"/>
          <w:szCs w:val="22"/>
        </w:rPr>
        <w:t xml:space="preserve"> </w:t>
      </w:r>
      <w:r w:rsidRPr="00103B0C">
        <w:rPr>
          <w:rFonts w:asciiTheme="minorHAnsi" w:hAnsiTheme="minorHAnsi" w:cstheme="minorHAnsi"/>
          <w:sz w:val="22"/>
          <w:szCs w:val="22"/>
        </w:rPr>
        <w:t>vaikuttaa vapauttamisharkintaan, vaikka alkuperäinen</w:t>
      </w:r>
      <w:r w:rsidR="00F83D96" w:rsidRPr="00103B0C">
        <w:rPr>
          <w:rFonts w:asciiTheme="minorHAnsi" w:hAnsiTheme="minorHAnsi" w:cstheme="minorHAnsi"/>
          <w:sz w:val="22"/>
          <w:szCs w:val="22"/>
        </w:rPr>
        <w:t xml:space="preserve"> </w:t>
      </w:r>
      <w:r w:rsidRPr="00103B0C">
        <w:rPr>
          <w:rFonts w:asciiTheme="minorHAnsi" w:hAnsiTheme="minorHAnsi" w:cstheme="minorHAnsi"/>
          <w:sz w:val="22"/>
          <w:szCs w:val="22"/>
        </w:rPr>
        <w:t>ri</w:t>
      </w:r>
      <w:r w:rsidR="00F83D96" w:rsidRPr="00103B0C">
        <w:rPr>
          <w:rFonts w:asciiTheme="minorHAnsi" w:hAnsiTheme="minorHAnsi" w:cstheme="minorHAnsi"/>
          <w:sz w:val="22"/>
          <w:szCs w:val="22"/>
        </w:rPr>
        <w:t xml:space="preserve">kos tai myöhempi rikollisuus ei </w:t>
      </w:r>
      <w:r w:rsidRPr="00103B0C">
        <w:rPr>
          <w:rFonts w:asciiTheme="minorHAnsi" w:hAnsiTheme="minorHAnsi" w:cstheme="minorHAnsi"/>
          <w:sz w:val="22"/>
          <w:szCs w:val="22"/>
        </w:rPr>
        <w:t>olisi poikkeuksellista.</w:t>
      </w:r>
    </w:p>
    <w:p w:rsidR="00B67A9E" w:rsidRPr="000D758A" w:rsidRDefault="00B67A9E" w:rsidP="000D758A">
      <w:pPr>
        <w:jc w:val="both"/>
        <w:rPr>
          <w:rFonts w:asciiTheme="minorHAnsi" w:hAnsiTheme="minorHAnsi" w:cstheme="minorHAnsi"/>
          <w:sz w:val="22"/>
          <w:szCs w:val="22"/>
        </w:rPr>
      </w:pPr>
    </w:p>
    <w:p w:rsidR="00645A44" w:rsidRPr="002459D7" w:rsidRDefault="00604184" w:rsidP="00645A44">
      <w:pPr>
        <w:jc w:val="both"/>
        <w:rPr>
          <w:rFonts w:asciiTheme="minorHAnsi" w:hAnsiTheme="minorHAnsi" w:cstheme="minorHAnsi"/>
          <w:sz w:val="22"/>
          <w:szCs w:val="22"/>
        </w:rPr>
      </w:pPr>
      <w:r>
        <w:rPr>
          <w:rFonts w:asciiTheme="minorHAnsi" w:hAnsiTheme="minorHAnsi" w:cstheme="minorHAnsi"/>
          <w:sz w:val="22"/>
          <w:szCs w:val="22"/>
        </w:rPr>
        <w:t>Elinkautisvanki voidaan</w:t>
      </w:r>
      <w:r w:rsidR="00B67A9E" w:rsidRPr="00E20D1D">
        <w:rPr>
          <w:rFonts w:asciiTheme="minorHAnsi" w:hAnsiTheme="minorHAnsi" w:cstheme="minorHAnsi"/>
          <w:sz w:val="22"/>
          <w:szCs w:val="22"/>
        </w:rPr>
        <w:t xml:space="preserve"> sijoittaa valvottuun koevapauteen</w:t>
      </w:r>
      <w:r w:rsidR="00575BDC">
        <w:rPr>
          <w:rFonts w:asciiTheme="minorHAnsi" w:hAnsiTheme="minorHAnsi" w:cstheme="minorHAnsi"/>
          <w:sz w:val="22"/>
          <w:szCs w:val="22"/>
        </w:rPr>
        <w:t xml:space="preserve">, kuten muutkin vangit. </w:t>
      </w:r>
      <w:r w:rsidRPr="002459D7">
        <w:rPr>
          <w:rFonts w:asciiTheme="minorHAnsi" w:hAnsiTheme="minorHAnsi" w:cstheme="minorHAnsi"/>
          <w:bCs/>
          <w:sz w:val="22"/>
          <w:szCs w:val="22"/>
        </w:rPr>
        <w:t>Valvottu koevapaus</w:t>
      </w:r>
      <w:r w:rsidRPr="002459D7">
        <w:rPr>
          <w:rFonts w:asciiTheme="minorHAnsi" w:hAnsiTheme="minorHAnsi" w:cstheme="minorHAnsi"/>
          <w:sz w:val="22"/>
          <w:szCs w:val="22"/>
        </w:rPr>
        <w:t xml:space="preserve"> tarkoittaa ehdottomaan vankeusrangaistukseen tuomitun vangin sijoittamista valvotusti vankila</w:t>
      </w:r>
      <w:r w:rsidR="005612D3" w:rsidRPr="002459D7">
        <w:rPr>
          <w:rFonts w:asciiTheme="minorHAnsi" w:hAnsiTheme="minorHAnsi" w:cstheme="minorHAnsi"/>
          <w:sz w:val="22"/>
          <w:szCs w:val="22"/>
        </w:rPr>
        <w:t>n ulkopuolelle</w:t>
      </w:r>
      <w:r w:rsidRPr="002459D7">
        <w:rPr>
          <w:rFonts w:asciiTheme="minorHAnsi" w:hAnsiTheme="minorHAnsi" w:cstheme="minorHAnsi"/>
          <w:sz w:val="22"/>
          <w:szCs w:val="22"/>
        </w:rPr>
        <w:t xml:space="preserve"> enintään kuusi kuukautta ennen ehdonalaisen vapauden alkua. </w:t>
      </w:r>
      <w:r w:rsidR="005612D3" w:rsidRPr="002459D7">
        <w:rPr>
          <w:rFonts w:asciiTheme="minorHAnsi" w:hAnsiTheme="minorHAnsi" w:cstheme="minorHAnsi"/>
          <w:sz w:val="22"/>
          <w:szCs w:val="22"/>
        </w:rPr>
        <w:t>K</w:t>
      </w:r>
      <w:r w:rsidRPr="002459D7">
        <w:rPr>
          <w:rFonts w:asciiTheme="minorHAnsi" w:hAnsiTheme="minorHAnsi" w:cstheme="minorHAnsi"/>
          <w:sz w:val="22"/>
          <w:szCs w:val="22"/>
        </w:rPr>
        <w:t>oevapauden t</w:t>
      </w:r>
      <w:r w:rsidR="00575BDC" w:rsidRPr="002459D7">
        <w:rPr>
          <w:rFonts w:asciiTheme="minorHAnsi" w:hAnsiTheme="minorHAnsi" w:cstheme="minorHAnsi"/>
          <w:sz w:val="22"/>
          <w:szCs w:val="22"/>
        </w:rPr>
        <w:t>arkoituksena</w:t>
      </w:r>
      <w:r w:rsidR="0033093F" w:rsidRPr="002459D7">
        <w:rPr>
          <w:rFonts w:asciiTheme="minorHAnsi" w:hAnsiTheme="minorHAnsi" w:cstheme="minorHAnsi"/>
          <w:sz w:val="22"/>
          <w:szCs w:val="22"/>
        </w:rPr>
        <w:t xml:space="preserve"> </w:t>
      </w:r>
      <w:r w:rsidR="00CF7E00" w:rsidRPr="002459D7">
        <w:rPr>
          <w:rFonts w:asciiTheme="minorHAnsi" w:hAnsiTheme="minorHAnsi" w:cstheme="minorHAnsi"/>
          <w:sz w:val="22"/>
          <w:szCs w:val="22"/>
        </w:rPr>
        <w:t xml:space="preserve">on </w:t>
      </w:r>
      <w:r w:rsidR="00645A44" w:rsidRPr="002459D7">
        <w:rPr>
          <w:rFonts w:asciiTheme="minorHAnsi" w:hAnsiTheme="minorHAnsi" w:cstheme="minorHAnsi"/>
          <w:sz w:val="22"/>
          <w:szCs w:val="22"/>
        </w:rPr>
        <w:t>ylläpitää ja edistää vangin valmiuksia sijoittua yhteiskuntaan</w:t>
      </w:r>
      <w:r w:rsidR="005612D3" w:rsidRPr="002459D7">
        <w:rPr>
          <w:rFonts w:asciiTheme="minorHAnsi" w:hAnsiTheme="minorHAnsi" w:cstheme="minorHAnsi"/>
          <w:sz w:val="22"/>
          <w:szCs w:val="22"/>
        </w:rPr>
        <w:t>, ja sen edellytyksistä</w:t>
      </w:r>
      <w:r w:rsidR="00645A44" w:rsidRPr="002459D7">
        <w:rPr>
          <w:rFonts w:asciiTheme="minorHAnsi" w:hAnsiTheme="minorHAnsi" w:cstheme="minorHAnsi"/>
          <w:sz w:val="22"/>
          <w:szCs w:val="22"/>
        </w:rPr>
        <w:t xml:space="preserve"> säädetään valvotusta koevapaude</w:t>
      </w:r>
      <w:r w:rsidR="005612D3" w:rsidRPr="002459D7">
        <w:rPr>
          <w:rFonts w:asciiTheme="minorHAnsi" w:hAnsiTheme="minorHAnsi" w:cstheme="minorHAnsi"/>
          <w:sz w:val="22"/>
          <w:szCs w:val="22"/>
        </w:rPr>
        <w:t>sta annetussa laissa</w:t>
      </w:r>
      <w:r w:rsidR="0033093F" w:rsidRPr="002459D7">
        <w:rPr>
          <w:rFonts w:asciiTheme="minorHAnsi" w:hAnsiTheme="minorHAnsi" w:cstheme="minorHAnsi"/>
          <w:sz w:val="22"/>
          <w:szCs w:val="22"/>
        </w:rPr>
        <w:t xml:space="preserve"> (629/2013)</w:t>
      </w:r>
      <w:r w:rsidR="00326A73" w:rsidRPr="002459D7">
        <w:rPr>
          <w:rFonts w:asciiTheme="minorHAnsi" w:hAnsiTheme="minorHAnsi" w:cstheme="minorHAnsi"/>
          <w:sz w:val="22"/>
          <w:szCs w:val="22"/>
        </w:rPr>
        <w:t>.</w:t>
      </w:r>
    </w:p>
    <w:p w:rsidR="0033093F" w:rsidRPr="00AA1482" w:rsidRDefault="0033093F" w:rsidP="00645A44">
      <w:pPr>
        <w:jc w:val="both"/>
        <w:rPr>
          <w:rFonts w:asciiTheme="minorHAnsi" w:hAnsiTheme="minorHAnsi" w:cstheme="minorHAnsi"/>
          <w:sz w:val="22"/>
          <w:szCs w:val="22"/>
        </w:rPr>
      </w:pPr>
    </w:p>
    <w:p w:rsidR="00B67A9E" w:rsidRPr="006E4E1B" w:rsidRDefault="003C66A2" w:rsidP="00645A44">
      <w:pPr>
        <w:jc w:val="both"/>
        <w:rPr>
          <w:rFonts w:asciiTheme="minorHAnsi" w:hAnsiTheme="minorHAnsi" w:cstheme="minorHAnsi"/>
          <w:sz w:val="22"/>
          <w:szCs w:val="22"/>
        </w:rPr>
      </w:pPr>
      <w:r w:rsidRPr="00E20D1D">
        <w:rPr>
          <w:rFonts w:asciiTheme="minorHAnsi" w:hAnsiTheme="minorHAnsi" w:cstheme="minorHAnsi"/>
          <w:sz w:val="22"/>
          <w:szCs w:val="22"/>
        </w:rPr>
        <w:t>Jos R</w:t>
      </w:r>
      <w:r w:rsidR="00E15BDB" w:rsidRPr="00E20D1D">
        <w:rPr>
          <w:rFonts w:asciiTheme="minorHAnsi" w:hAnsiTheme="minorHAnsi" w:cstheme="minorHAnsi"/>
          <w:sz w:val="22"/>
          <w:szCs w:val="22"/>
        </w:rPr>
        <w:t>ikosseuraamuslaitoksen keskushallintoyksikkö arvioi, että e</w:t>
      </w:r>
      <w:r w:rsidR="0017169B" w:rsidRPr="00E20D1D">
        <w:rPr>
          <w:rFonts w:asciiTheme="minorHAnsi" w:hAnsiTheme="minorHAnsi" w:cstheme="minorHAnsi"/>
          <w:sz w:val="22"/>
          <w:szCs w:val="22"/>
        </w:rPr>
        <w:t xml:space="preserve">nnen ehdonalaista vapauttamista ilmi tulleen rikoksen, lääkehoitoa koskevan </w:t>
      </w:r>
      <w:r w:rsidR="00B67A9E" w:rsidRPr="00E20D1D">
        <w:rPr>
          <w:rFonts w:asciiTheme="minorHAnsi" w:hAnsiTheme="minorHAnsi" w:cstheme="minorHAnsi"/>
          <w:sz w:val="22"/>
          <w:szCs w:val="22"/>
        </w:rPr>
        <w:t xml:space="preserve">suostumuksen </w:t>
      </w:r>
      <w:r w:rsidR="0017169B" w:rsidRPr="00E20D1D">
        <w:rPr>
          <w:rFonts w:asciiTheme="minorHAnsi" w:hAnsiTheme="minorHAnsi" w:cstheme="minorHAnsi"/>
          <w:sz w:val="22"/>
          <w:szCs w:val="22"/>
        </w:rPr>
        <w:t xml:space="preserve">peruuttamisen tai </w:t>
      </w:r>
      <w:r w:rsidR="00B67A9E" w:rsidRPr="00E20D1D">
        <w:rPr>
          <w:rFonts w:asciiTheme="minorHAnsi" w:hAnsiTheme="minorHAnsi" w:cstheme="minorHAnsi"/>
          <w:sz w:val="22"/>
          <w:szCs w:val="22"/>
        </w:rPr>
        <w:t>koevapauden peruuttamisen vuoksi ehdonalaista vapauttamista on harkittava uudelleen, sen on saatettava asia Helsingin hovioikeuden uudelleen käsiteltäväksi</w:t>
      </w:r>
      <w:r w:rsidR="0017169B" w:rsidRPr="00E20D1D">
        <w:rPr>
          <w:rFonts w:asciiTheme="minorHAnsi" w:hAnsiTheme="minorHAnsi" w:cstheme="minorHAnsi"/>
          <w:sz w:val="22"/>
          <w:szCs w:val="22"/>
        </w:rPr>
        <w:t xml:space="preserve"> (RL 2 c luku 10 § 3 momentti)</w:t>
      </w:r>
      <w:r w:rsidR="00B67A9E" w:rsidRPr="00E20D1D">
        <w:rPr>
          <w:rFonts w:asciiTheme="minorHAnsi" w:hAnsiTheme="minorHAnsi" w:cstheme="minorHAnsi"/>
          <w:sz w:val="22"/>
          <w:szCs w:val="22"/>
        </w:rPr>
        <w:t>.</w:t>
      </w:r>
    </w:p>
    <w:p w:rsidR="00B67A9E" w:rsidRPr="000D758A" w:rsidRDefault="00B67A9E" w:rsidP="000D758A">
      <w:pPr>
        <w:jc w:val="both"/>
        <w:rPr>
          <w:rFonts w:asciiTheme="minorHAnsi" w:hAnsiTheme="minorHAnsi" w:cstheme="minorHAnsi"/>
          <w:sz w:val="22"/>
          <w:szCs w:val="22"/>
        </w:rPr>
      </w:pPr>
    </w:p>
    <w:p w:rsidR="00B67A9E" w:rsidRDefault="00B67A9E" w:rsidP="000D758A">
      <w:pPr>
        <w:jc w:val="both"/>
        <w:rPr>
          <w:rFonts w:asciiTheme="minorHAnsi" w:hAnsiTheme="minorHAnsi" w:cstheme="minorHAnsi"/>
          <w:sz w:val="22"/>
          <w:szCs w:val="22"/>
        </w:rPr>
      </w:pPr>
      <w:r w:rsidRPr="000D758A">
        <w:rPr>
          <w:rFonts w:asciiTheme="minorHAnsi" w:hAnsiTheme="minorHAnsi" w:cstheme="minorHAnsi"/>
          <w:sz w:val="22"/>
          <w:szCs w:val="22"/>
        </w:rPr>
        <w:t>Elinkautisvangin vapauttamisasian käsittelystä säädetään elinkautisvankien vapauttamismenettelystä annet</w:t>
      </w:r>
      <w:r w:rsidR="00A63B97">
        <w:rPr>
          <w:rFonts w:asciiTheme="minorHAnsi" w:hAnsiTheme="minorHAnsi" w:cstheme="minorHAnsi"/>
          <w:sz w:val="22"/>
          <w:szCs w:val="22"/>
        </w:rPr>
        <w:t>ussa laissa. E</w:t>
      </w:r>
      <w:r w:rsidRPr="000D758A">
        <w:rPr>
          <w:rFonts w:asciiTheme="minorHAnsi" w:hAnsiTheme="minorHAnsi" w:cstheme="minorHAnsi"/>
          <w:sz w:val="22"/>
          <w:szCs w:val="22"/>
        </w:rPr>
        <w:t>linkautiseen vankeuteen tuomitun ehdonalaista vapauttamista koskeva asia käsitellään Helsingin hovioikeudessa, jossa se tulee vireille vangin hakemuksella</w:t>
      </w:r>
      <w:r w:rsidR="00626FEF">
        <w:rPr>
          <w:rFonts w:asciiTheme="minorHAnsi" w:hAnsiTheme="minorHAnsi" w:cstheme="minorHAnsi"/>
          <w:sz w:val="22"/>
          <w:szCs w:val="22"/>
        </w:rPr>
        <w:t>. Erityisistä syistä hakemuksen voi myös tehdä Rikosseuraamuslaitoksen keskushallintoyksikkö</w:t>
      </w:r>
      <w:r w:rsidRPr="000D758A">
        <w:rPr>
          <w:rFonts w:asciiTheme="minorHAnsi" w:hAnsiTheme="minorHAnsi" w:cstheme="minorHAnsi"/>
          <w:sz w:val="22"/>
          <w:szCs w:val="22"/>
        </w:rPr>
        <w:t>. Rikosseuraamuslaitoksen keskushallintoyksikön on hakemuksen johdosta annettava lausunto hovioikeudelle. Lausunnossaan Rikosseuraamuslaitoksen keskushallintoyksikön on todettava, puoltaako vai vastustaako se vapauttamista ja onko vanki määrättävä valvottuun koevapauteen. Lausuntoon on liitettävä Rikosseuraamuslaitoksen keskushallintoyksikön arvio vapauttamisen edellytyksistä ja muu</w:t>
      </w:r>
      <w:r w:rsidR="000D758A">
        <w:rPr>
          <w:rFonts w:asciiTheme="minorHAnsi" w:hAnsiTheme="minorHAnsi" w:cstheme="minorHAnsi"/>
          <w:sz w:val="22"/>
          <w:szCs w:val="22"/>
        </w:rPr>
        <w:t xml:space="preserve"> vankia koskeva selvitys.</w:t>
      </w:r>
    </w:p>
    <w:p w:rsidR="00BF2F7A" w:rsidRDefault="00BF2F7A" w:rsidP="000D758A">
      <w:pPr>
        <w:jc w:val="both"/>
        <w:rPr>
          <w:rFonts w:asciiTheme="minorHAnsi" w:hAnsiTheme="minorHAnsi" w:cstheme="minorHAnsi"/>
          <w:sz w:val="22"/>
          <w:szCs w:val="22"/>
        </w:rPr>
      </w:pPr>
    </w:p>
    <w:p w:rsidR="00BF2F7A" w:rsidRPr="000D758A" w:rsidRDefault="00BF2F7A" w:rsidP="000D758A">
      <w:pPr>
        <w:jc w:val="both"/>
        <w:rPr>
          <w:rFonts w:asciiTheme="minorHAnsi" w:hAnsiTheme="minorHAnsi" w:cstheme="minorHAnsi"/>
          <w:sz w:val="22"/>
          <w:szCs w:val="22"/>
        </w:rPr>
      </w:pPr>
      <w:r w:rsidRPr="00BF2F7A">
        <w:rPr>
          <w:rFonts w:asciiTheme="minorHAnsi" w:hAnsiTheme="minorHAnsi" w:cstheme="minorHAnsi"/>
          <w:sz w:val="22"/>
          <w:szCs w:val="22"/>
        </w:rPr>
        <w:t xml:space="preserve">Korkein oikeus voi myöntää </w:t>
      </w:r>
      <w:r>
        <w:rPr>
          <w:rFonts w:asciiTheme="minorHAnsi" w:hAnsiTheme="minorHAnsi" w:cstheme="minorHAnsi"/>
          <w:sz w:val="22"/>
          <w:szCs w:val="22"/>
        </w:rPr>
        <w:t xml:space="preserve">hakijalle tai </w:t>
      </w:r>
      <w:r w:rsidRPr="00BF2F7A">
        <w:rPr>
          <w:rFonts w:asciiTheme="minorHAnsi" w:hAnsiTheme="minorHAnsi" w:cstheme="minorHAnsi"/>
          <w:sz w:val="22"/>
          <w:szCs w:val="22"/>
        </w:rPr>
        <w:t>Rikosseuraamuslaitoksen keskushallintoyksikölle valitusluvan</w:t>
      </w:r>
      <w:r>
        <w:rPr>
          <w:rFonts w:asciiTheme="minorHAnsi" w:hAnsiTheme="minorHAnsi" w:cstheme="minorHAnsi"/>
          <w:sz w:val="22"/>
          <w:szCs w:val="22"/>
        </w:rPr>
        <w:t>, joka koskee</w:t>
      </w:r>
      <w:r w:rsidRPr="00BF2F7A">
        <w:rPr>
          <w:rFonts w:asciiTheme="minorHAnsi" w:hAnsiTheme="minorHAnsi" w:cstheme="minorHAnsi"/>
          <w:sz w:val="22"/>
          <w:szCs w:val="22"/>
        </w:rPr>
        <w:t xml:space="preserve"> </w:t>
      </w:r>
      <w:r>
        <w:rPr>
          <w:rFonts w:asciiTheme="minorHAnsi" w:hAnsiTheme="minorHAnsi" w:cstheme="minorHAnsi"/>
          <w:sz w:val="22"/>
          <w:szCs w:val="22"/>
        </w:rPr>
        <w:t>elinkautisvangin ehdonalai</w:t>
      </w:r>
      <w:r w:rsidRPr="00BF2F7A">
        <w:rPr>
          <w:rFonts w:asciiTheme="minorHAnsi" w:hAnsiTheme="minorHAnsi" w:cstheme="minorHAnsi"/>
          <w:sz w:val="22"/>
          <w:szCs w:val="22"/>
        </w:rPr>
        <w:t>sta vapauttamis</w:t>
      </w:r>
      <w:r>
        <w:rPr>
          <w:rFonts w:asciiTheme="minorHAnsi" w:hAnsiTheme="minorHAnsi" w:cstheme="minorHAnsi"/>
          <w:sz w:val="22"/>
          <w:szCs w:val="22"/>
        </w:rPr>
        <w:t>ta</w:t>
      </w:r>
      <w:r w:rsidRPr="00BF2F7A">
        <w:rPr>
          <w:rFonts w:asciiTheme="minorHAnsi" w:hAnsiTheme="minorHAnsi" w:cstheme="minorHAnsi"/>
          <w:sz w:val="22"/>
          <w:szCs w:val="22"/>
        </w:rPr>
        <w:t xml:space="preserve"> tai valvottu</w:t>
      </w:r>
      <w:r>
        <w:rPr>
          <w:rFonts w:asciiTheme="minorHAnsi" w:hAnsiTheme="minorHAnsi" w:cstheme="minorHAnsi"/>
          <w:sz w:val="22"/>
          <w:szCs w:val="22"/>
        </w:rPr>
        <w:t>a</w:t>
      </w:r>
      <w:r w:rsidRPr="00BF2F7A">
        <w:rPr>
          <w:rFonts w:asciiTheme="minorHAnsi" w:hAnsiTheme="minorHAnsi" w:cstheme="minorHAnsi"/>
          <w:sz w:val="22"/>
          <w:szCs w:val="22"/>
        </w:rPr>
        <w:t xml:space="preserve"> koevapaut</w:t>
      </w:r>
      <w:r w:rsidR="00165EA2">
        <w:rPr>
          <w:rFonts w:asciiTheme="minorHAnsi" w:hAnsiTheme="minorHAnsi" w:cstheme="minorHAnsi"/>
          <w:sz w:val="22"/>
          <w:szCs w:val="22"/>
        </w:rPr>
        <w:t>ta koskevaa päätöstä</w:t>
      </w:r>
      <w:r w:rsidRPr="00BF2F7A">
        <w:rPr>
          <w:rFonts w:asciiTheme="minorHAnsi" w:hAnsiTheme="minorHAnsi" w:cstheme="minorHAnsi"/>
          <w:sz w:val="22"/>
          <w:szCs w:val="22"/>
        </w:rPr>
        <w:t xml:space="preserve"> (elinkautisvankien vapauttamismenettelystä annetun lain 8 §). Valitus voi johtaa siihen, että hovioikeuden päätös </w:t>
      </w:r>
      <w:r>
        <w:rPr>
          <w:rFonts w:asciiTheme="minorHAnsi" w:hAnsiTheme="minorHAnsi" w:cstheme="minorHAnsi"/>
          <w:sz w:val="22"/>
          <w:szCs w:val="22"/>
        </w:rPr>
        <w:t>kumotaan.</w:t>
      </w:r>
      <w:r>
        <w:rPr>
          <w:rStyle w:val="Alaviitteenviite"/>
          <w:rFonts w:asciiTheme="minorHAnsi" w:hAnsiTheme="minorHAnsi" w:cstheme="minorHAnsi"/>
          <w:sz w:val="22"/>
          <w:szCs w:val="22"/>
        </w:rPr>
        <w:footnoteReference w:id="5"/>
      </w:r>
      <w:r>
        <w:rPr>
          <w:rFonts w:asciiTheme="minorHAnsi" w:hAnsiTheme="minorHAnsi" w:cstheme="minorHAnsi"/>
          <w:sz w:val="22"/>
          <w:szCs w:val="22"/>
        </w:rPr>
        <w:t xml:space="preserve"> </w:t>
      </w:r>
      <w:r w:rsidRPr="00BF2F7A">
        <w:rPr>
          <w:rFonts w:asciiTheme="minorHAnsi" w:hAnsiTheme="minorHAnsi" w:cstheme="minorHAnsi"/>
          <w:sz w:val="22"/>
          <w:szCs w:val="22"/>
        </w:rPr>
        <w:t>Valitusoikeutta käytetään kuitenkin vain harvoin.</w:t>
      </w:r>
    </w:p>
    <w:p w:rsidR="00B67A9E" w:rsidRPr="000D758A" w:rsidRDefault="00B67A9E" w:rsidP="000D758A">
      <w:pPr>
        <w:jc w:val="both"/>
        <w:rPr>
          <w:rFonts w:asciiTheme="minorHAnsi" w:hAnsiTheme="minorHAnsi" w:cstheme="minorHAnsi"/>
          <w:sz w:val="22"/>
          <w:szCs w:val="22"/>
        </w:rPr>
      </w:pPr>
    </w:p>
    <w:p w:rsidR="00A112AB" w:rsidRDefault="00B67A9E" w:rsidP="000D758A">
      <w:pPr>
        <w:jc w:val="both"/>
        <w:rPr>
          <w:rFonts w:asciiTheme="minorHAnsi" w:hAnsiTheme="minorHAnsi" w:cstheme="minorHAnsi"/>
          <w:sz w:val="22"/>
          <w:szCs w:val="22"/>
        </w:rPr>
      </w:pPr>
      <w:r w:rsidRPr="000D758A">
        <w:rPr>
          <w:rFonts w:asciiTheme="minorHAnsi" w:hAnsiTheme="minorHAnsi" w:cstheme="minorHAnsi"/>
          <w:sz w:val="22"/>
          <w:szCs w:val="22"/>
        </w:rPr>
        <w:t xml:space="preserve">Elinkautiseen vankeuteen tuomittua koskevaan lausuntoon on </w:t>
      </w:r>
      <w:r w:rsidR="005E4875">
        <w:rPr>
          <w:rFonts w:asciiTheme="minorHAnsi" w:hAnsiTheme="minorHAnsi" w:cstheme="minorHAnsi"/>
          <w:sz w:val="22"/>
          <w:szCs w:val="22"/>
        </w:rPr>
        <w:t xml:space="preserve">lain mukaan </w:t>
      </w:r>
      <w:r w:rsidRPr="000D758A">
        <w:rPr>
          <w:rFonts w:asciiTheme="minorHAnsi" w:hAnsiTheme="minorHAnsi" w:cstheme="minorHAnsi"/>
          <w:sz w:val="22"/>
          <w:szCs w:val="22"/>
        </w:rPr>
        <w:t>lisäksi liitettävä arvio vangin riskistä syyllistyä väkivaltarikokseen</w:t>
      </w:r>
      <w:r w:rsidR="005E4875">
        <w:rPr>
          <w:rFonts w:asciiTheme="minorHAnsi" w:hAnsiTheme="minorHAnsi" w:cstheme="minorHAnsi"/>
          <w:sz w:val="22"/>
          <w:szCs w:val="22"/>
        </w:rPr>
        <w:t xml:space="preserve">, jatkossa </w:t>
      </w:r>
      <w:r w:rsidR="005E4875" w:rsidRPr="005E4875">
        <w:rPr>
          <w:rFonts w:asciiTheme="minorHAnsi" w:hAnsiTheme="minorHAnsi" w:cstheme="minorHAnsi"/>
          <w:i/>
          <w:sz w:val="22"/>
          <w:szCs w:val="22"/>
        </w:rPr>
        <w:t>väkivaltariskiarvio</w:t>
      </w:r>
      <w:r w:rsidRPr="000D758A">
        <w:rPr>
          <w:rFonts w:asciiTheme="minorHAnsi" w:hAnsiTheme="minorHAnsi" w:cstheme="minorHAnsi"/>
          <w:sz w:val="22"/>
          <w:szCs w:val="22"/>
        </w:rPr>
        <w:t xml:space="preserve">. </w:t>
      </w:r>
      <w:r w:rsidR="005E4875">
        <w:rPr>
          <w:rFonts w:asciiTheme="minorHAnsi" w:hAnsiTheme="minorHAnsi" w:cstheme="minorHAnsi"/>
          <w:sz w:val="22"/>
          <w:szCs w:val="22"/>
        </w:rPr>
        <w:t>Väkivaltariskia</w:t>
      </w:r>
      <w:r w:rsidR="005E4875" w:rsidRPr="000D758A">
        <w:rPr>
          <w:rFonts w:asciiTheme="minorHAnsi" w:hAnsiTheme="minorHAnsi" w:cstheme="minorHAnsi"/>
          <w:sz w:val="22"/>
          <w:szCs w:val="22"/>
        </w:rPr>
        <w:t xml:space="preserve">rvio </w:t>
      </w:r>
      <w:r w:rsidR="005E4875">
        <w:rPr>
          <w:rFonts w:asciiTheme="minorHAnsi" w:hAnsiTheme="minorHAnsi" w:cstheme="minorHAnsi"/>
          <w:sz w:val="22"/>
          <w:szCs w:val="22"/>
        </w:rPr>
        <w:t>tehdä</w:t>
      </w:r>
      <w:r w:rsidR="005E4875" w:rsidRPr="000D758A">
        <w:rPr>
          <w:rFonts w:asciiTheme="minorHAnsi" w:hAnsiTheme="minorHAnsi" w:cstheme="minorHAnsi"/>
          <w:sz w:val="22"/>
          <w:szCs w:val="22"/>
        </w:rPr>
        <w:t>ä</w:t>
      </w:r>
      <w:r w:rsidR="005E4875">
        <w:rPr>
          <w:rFonts w:asciiTheme="minorHAnsi" w:hAnsiTheme="minorHAnsi" w:cstheme="minorHAnsi"/>
          <w:sz w:val="22"/>
          <w:szCs w:val="22"/>
        </w:rPr>
        <w:t>n</w:t>
      </w:r>
      <w:r w:rsidR="005E4875" w:rsidRPr="000D758A">
        <w:rPr>
          <w:rFonts w:asciiTheme="minorHAnsi" w:hAnsiTheme="minorHAnsi" w:cstheme="minorHAnsi"/>
          <w:sz w:val="22"/>
          <w:szCs w:val="22"/>
        </w:rPr>
        <w:t xml:space="preserve"> osana elinka</w:t>
      </w:r>
      <w:r w:rsidR="005E4875">
        <w:rPr>
          <w:rFonts w:asciiTheme="minorHAnsi" w:hAnsiTheme="minorHAnsi" w:cstheme="minorHAnsi"/>
          <w:sz w:val="22"/>
          <w:szCs w:val="22"/>
        </w:rPr>
        <w:t>utisvangin vapauttamisharkintaa</w:t>
      </w:r>
      <w:r w:rsidR="005E4875" w:rsidRPr="000D758A">
        <w:rPr>
          <w:rFonts w:asciiTheme="minorHAnsi" w:hAnsiTheme="minorHAnsi" w:cstheme="minorHAnsi"/>
          <w:sz w:val="22"/>
          <w:szCs w:val="22"/>
        </w:rPr>
        <w:t xml:space="preserve">. </w:t>
      </w:r>
      <w:r w:rsidR="005E4875">
        <w:rPr>
          <w:rFonts w:asciiTheme="minorHAnsi" w:hAnsiTheme="minorHAnsi" w:cstheme="minorHAnsi"/>
          <w:sz w:val="22"/>
          <w:szCs w:val="22"/>
        </w:rPr>
        <w:t>Väkivaltari</w:t>
      </w:r>
      <w:r w:rsidRPr="000D758A">
        <w:rPr>
          <w:rFonts w:asciiTheme="minorHAnsi" w:hAnsiTheme="minorHAnsi" w:cstheme="minorHAnsi"/>
          <w:sz w:val="22"/>
          <w:szCs w:val="22"/>
        </w:rPr>
        <w:t xml:space="preserve">skiarvio ei kuulu vangin vapauttamisharkinnassa rikoslain mukaan </w:t>
      </w:r>
      <w:r w:rsidR="00E130D9" w:rsidRPr="00E130D9">
        <w:rPr>
          <w:rFonts w:asciiTheme="minorHAnsi" w:hAnsiTheme="minorHAnsi" w:cstheme="minorHAnsi"/>
          <w:sz w:val="22"/>
          <w:szCs w:val="22"/>
        </w:rPr>
        <w:t xml:space="preserve">huomioon otettaviin seikkoihin, </w:t>
      </w:r>
      <w:r w:rsidRPr="000D758A">
        <w:rPr>
          <w:rFonts w:asciiTheme="minorHAnsi" w:hAnsiTheme="minorHAnsi" w:cstheme="minorHAnsi"/>
          <w:sz w:val="22"/>
          <w:szCs w:val="22"/>
        </w:rPr>
        <w:t>vaan se toimii vapauttamishakemuksen tausta-aineistona Helsingin hovioikeuden päätöksenteossa.</w:t>
      </w:r>
    </w:p>
    <w:p w:rsidR="00A112AB" w:rsidRDefault="00A112AB" w:rsidP="000D758A">
      <w:pPr>
        <w:jc w:val="both"/>
        <w:rPr>
          <w:rFonts w:asciiTheme="minorHAnsi" w:hAnsiTheme="minorHAnsi" w:cstheme="minorHAnsi"/>
          <w:sz w:val="22"/>
          <w:szCs w:val="22"/>
        </w:rPr>
      </w:pPr>
    </w:p>
    <w:p w:rsidR="009310D5" w:rsidRDefault="009310D5" w:rsidP="000D758A">
      <w:pPr>
        <w:jc w:val="both"/>
        <w:rPr>
          <w:rFonts w:asciiTheme="minorHAnsi" w:hAnsiTheme="minorHAnsi" w:cstheme="minorHAnsi"/>
          <w:sz w:val="22"/>
          <w:szCs w:val="22"/>
        </w:rPr>
      </w:pPr>
      <w:r w:rsidRPr="006E1C17">
        <w:rPr>
          <w:rFonts w:asciiTheme="minorHAnsi" w:hAnsiTheme="minorHAnsi" w:cstheme="minorHAnsi"/>
          <w:sz w:val="22"/>
          <w:szCs w:val="22"/>
        </w:rPr>
        <w:t>Elinkautisvan</w:t>
      </w:r>
      <w:r w:rsidR="008A0751" w:rsidRPr="006E1C17">
        <w:rPr>
          <w:rFonts w:asciiTheme="minorHAnsi" w:hAnsiTheme="minorHAnsi" w:cstheme="minorHAnsi"/>
          <w:sz w:val="22"/>
          <w:szCs w:val="22"/>
        </w:rPr>
        <w:t>kia ei voida vapauttaa, jos tuom</w:t>
      </w:r>
      <w:r w:rsidR="001C505A" w:rsidRPr="006E1C17">
        <w:rPr>
          <w:rFonts w:asciiTheme="minorHAnsi" w:hAnsiTheme="minorHAnsi" w:cstheme="minorHAnsi"/>
          <w:sz w:val="22"/>
          <w:szCs w:val="22"/>
        </w:rPr>
        <w:t>ioistuin kaikki lain mukaan asiaan vaikuttavat tekijät huomioon otettuaan</w:t>
      </w:r>
      <w:r w:rsidR="008A0751" w:rsidRPr="006E1C17">
        <w:rPr>
          <w:rFonts w:asciiTheme="minorHAnsi" w:hAnsiTheme="minorHAnsi" w:cstheme="minorHAnsi"/>
          <w:sz w:val="22"/>
          <w:szCs w:val="22"/>
        </w:rPr>
        <w:t xml:space="preserve"> katsoo, että vapauttamista puoltavia seikkoja ei ole riittävästi</w:t>
      </w:r>
      <w:r w:rsidRPr="006E1C17">
        <w:rPr>
          <w:rFonts w:asciiTheme="minorHAnsi" w:hAnsiTheme="minorHAnsi" w:cstheme="minorHAnsi"/>
          <w:sz w:val="22"/>
          <w:szCs w:val="22"/>
        </w:rPr>
        <w:t xml:space="preserve">. </w:t>
      </w:r>
      <w:r w:rsidR="001C505A" w:rsidRPr="006E1C17">
        <w:rPr>
          <w:rFonts w:asciiTheme="minorHAnsi" w:hAnsiTheme="minorHAnsi" w:cstheme="minorHAnsi"/>
          <w:sz w:val="22"/>
          <w:szCs w:val="22"/>
        </w:rPr>
        <w:t>Elinkautisvankia</w:t>
      </w:r>
      <w:r w:rsidRPr="002459D7">
        <w:rPr>
          <w:rFonts w:asciiTheme="minorHAnsi" w:hAnsiTheme="minorHAnsi" w:cstheme="minorHAnsi"/>
          <w:color w:val="FF0000"/>
          <w:sz w:val="22"/>
          <w:szCs w:val="22"/>
        </w:rPr>
        <w:t xml:space="preserve"> </w:t>
      </w:r>
      <w:r>
        <w:rPr>
          <w:rFonts w:asciiTheme="minorHAnsi" w:hAnsiTheme="minorHAnsi" w:cstheme="minorHAnsi"/>
          <w:sz w:val="22"/>
          <w:szCs w:val="22"/>
        </w:rPr>
        <w:t xml:space="preserve">ei myöskään </w:t>
      </w:r>
      <w:r w:rsidR="00076254">
        <w:rPr>
          <w:rFonts w:asciiTheme="minorHAnsi" w:hAnsiTheme="minorHAnsi" w:cstheme="minorHAnsi"/>
          <w:sz w:val="22"/>
          <w:szCs w:val="22"/>
        </w:rPr>
        <w:t xml:space="preserve">Helsingin </w:t>
      </w:r>
      <w:r w:rsidR="00076254">
        <w:rPr>
          <w:rFonts w:asciiTheme="minorHAnsi" w:hAnsiTheme="minorHAnsi" w:cstheme="minorHAnsi"/>
          <w:sz w:val="22"/>
          <w:szCs w:val="22"/>
        </w:rPr>
        <w:lastRenderedPageBreak/>
        <w:t xml:space="preserve">hovioikeuden tulkinnan mukaan </w:t>
      </w:r>
      <w:r>
        <w:rPr>
          <w:rFonts w:asciiTheme="minorHAnsi" w:hAnsiTheme="minorHAnsi" w:cstheme="minorHAnsi"/>
          <w:sz w:val="22"/>
          <w:szCs w:val="22"/>
        </w:rPr>
        <w:t>voi</w:t>
      </w:r>
      <w:r w:rsidR="00B17BDA">
        <w:rPr>
          <w:rFonts w:asciiTheme="minorHAnsi" w:hAnsiTheme="minorHAnsi" w:cstheme="minorHAnsi"/>
          <w:sz w:val="22"/>
          <w:szCs w:val="22"/>
        </w:rPr>
        <w:t>da</w:t>
      </w:r>
      <w:r>
        <w:rPr>
          <w:rFonts w:asciiTheme="minorHAnsi" w:hAnsiTheme="minorHAnsi" w:cstheme="minorHAnsi"/>
          <w:sz w:val="22"/>
          <w:szCs w:val="22"/>
        </w:rPr>
        <w:t xml:space="preserve"> </w:t>
      </w:r>
      <w:r w:rsidR="00954F6A" w:rsidRPr="009310D5">
        <w:rPr>
          <w:rFonts w:asciiTheme="minorHAnsi" w:hAnsiTheme="minorHAnsi" w:cstheme="minorHAnsi"/>
          <w:sz w:val="22"/>
          <w:szCs w:val="22"/>
        </w:rPr>
        <w:t>vapauttaa</w:t>
      </w:r>
      <w:r w:rsidR="00954F6A">
        <w:rPr>
          <w:rFonts w:asciiTheme="minorHAnsi" w:hAnsiTheme="minorHAnsi" w:cstheme="minorHAnsi"/>
          <w:sz w:val="22"/>
          <w:szCs w:val="22"/>
        </w:rPr>
        <w:t xml:space="preserve">, </w:t>
      </w:r>
      <w:r>
        <w:rPr>
          <w:rFonts w:asciiTheme="minorHAnsi" w:hAnsiTheme="minorHAnsi" w:cstheme="minorHAnsi"/>
          <w:sz w:val="22"/>
          <w:szCs w:val="22"/>
        </w:rPr>
        <w:t>jos hän</w:t>
      </w:r>
      <w:r w:rsidR="00954F6A">
        <w:rPr>
          <w:rFonts w:asciiTheme="minorHAnsi" w:hAnsiTheme="minorHAnsi" w:cstheme="minorHAnsi"/>
          <w:sz w:val="22"/>
          <w:szCs w:val="22"/>
        </w:rPr>
        <w:t>estä ei ole tehty</w:t>
      </w:r>
      <w:r w:rsidRPr="009310D5">
        <w:rPr>
          <w:rFonts w:asciiTheme="minorHAnsi" w:hAnsiTheme="minorHAnsi" w:cstheme="minorHAnsi"/>
          <w:sz w:val="22"/>
          <w:szCs w:val="22"/>
        </w:rPr>
        <w:t xml:space="preserve"> </w:t>
      </w:r>
      <w:r w:rsidR="00954F6A">
        <w:rPr>
          <w:rFonts w:asciiTheme="minorHAnsi" w:hAnsiTheme="minorHAnsi" w:cstheme="minorHAnsi"/>
          <w:sz w:val="22"/>
          <w:szCs w:val="22"/>
        </w:rPr>
        <w:t xml:space="preserve">lääketieteellistä </w:t>
      </w:r>
      <w:r w:rsidRPr="009310D5">
        <w:rPr>
          <w:rFonts w:asciiTheme="minorHAnsi" w:hAnsiTheme="minorHAnsi" w:cstheme="minorHAnsi"/>
          <w:sz w:val="22"/>
          <w:szCs w:val="22"/>
        </w:rPr>
        <w:t>arvioin</w:t>
      </w:r>
      <w:r w:rsidR="00954F6A">
        <w:rPr>
          <w:rFonts w:asciiTheme="minorHAnsi" w:hAnsiTheme="minorHAnsi" w:cstheme="minorHAnsi"/>
          <w:sz w:val="22"/>
          <w:szCs w:val="22"/>
        </w:rPr>
        <w:t>t</w:t>
      </w:r>
      <w:r w:rsidRPr="009310D5">
        <w:rPr>
          <w:rFonts w:asciiTheme="minorHAnsi" w:hAnsiTheme="minorHAnsi" w:cstheme="minorHAnsi"/>
          <w:sz w:val="22"/>
          <w:szCs w:val="22"/>
        </w:rPr>
        <w:t>ia</w:t>
      </w:r>
      <w:r w:rsidR="00954F6A">
        <w:rPr>
          <w:rFonts w:asciiTheme="minorHAnsi" w:hAnsiTheme="minorHAnsi" w:cstheme="minorHAnsi"/>
          <w:sz w:val="22"/>
          <w:szCs w:val="22"/>
        </w:rPr>
        <w:t>. Käytännössä tällainen arvio on ollut mainittu väkivaltariskiarvio</w:t>
      </w:r>
      <w:r w:rsidRPr="009310D5">
        <w:rPr>
          <w:rFonts w:asciiTheme="minorHAnsi" w:hAnsiTheme="minorHAnsi" w:cstheme="minorHAnsi"/>
          <w:sz w:val="22"/>
          <w:szCs w:val="22"/>
        </w:rPr>
        <w:t>.</w:t>
      </w:r>
    </w:p>
    <w:p w:rsidR="008F3ADB" w:rsidRDefault="008F3ADB" w:rsidP="005D7194">
      <w:pPr>
        <w:pStyle w:val="Luettelokappale"/>
        <w:ind w:left="0"/>
        <w:jc w:val="both"/>
        <w:rPr>
          <w:rFonts w:asciiTheme="minorHAnsi" w:hAnsiTheme="minorHAnsi" w:cstheme="minorHAnsi"/>
          <w:b/>
          <w:sz w:val="22"/>
          <w:szCs w:val="22"/>
        </w:rPr>
      </w:pPr>
    </w:p>
    <w:p w:rsidR="00B04FA7" w:rsidRDefault="00B04FA7" w:rsidP="005D7194">
      <w:pPr>
        <w:pStyle w:val="Luettelokappale"/>
        <w:ind w:left="0"/>
        <w:jc w:val="both"/>
        <w:rPr>
          <w:rFonts w:asciiTheme="minorHAnsi" w:hAnsiTheme="minorHAnsi" w:cstheme="minorHAnsi"/>
          <w:b/>
          <w:sz w:val="22"/>
          <w:szCs w:val="22"/>
        </w:rPr>
      </w:pPr>
    </w:p>
    <w:p w:rsidR="005C5393" w:rsidRPr="00085165" w:rsidRDefault="008F3ADB" w:rsidP="005C5393">
      <w:pPr>
        <w:jc w:val="both"/>
        <w:rPr>
          <w:rFonts w:asciiTheme="minorHAnsi" w:hAnsiTheme="minorHAnsi" w:cstheme="minorHAnsi"/>
          <w:b/>
          <w:sz w:val="22"/>
          <w:szCs w:val="22"/>
        </w:rPr>
      </w:pPr>
      <w:r>
        <w:rPr>
          <w:rFonts w:asciiTheme="minorHAnsi" w:hAnsiTheme="minorHAnsi" w:cstheme="minorHAnsi"/>
          <w:b/>
          <w:sz w:val="22"/>
          <w:szCs w:val="22"/>
        </w:rPr>
        <w:t xml:space="preserve">2.2 </w:t>
      </w:r>
      <w:r w:rsidR="0069420C">
        <w:rPr>
          <w:rFonts w:asciiTheme="minorHAnsi" w:hAnsiTheme="minorHAnsi" w:cstheme="minorHAnsi"/>
          <w:b/>
          <w:sz w:val="22"/>
          <w:szCs w:val="22"/>
        </w:rPr>
        <w:t>Elinkautisvangin väkivaltariskin arviointi</w:t>
      </w:r>
    </w:p>
    <w:p w:rsidR="005C5393" w:rsidRPr="00085165" w:rsidRDefault="005C5393" w:rsidP="005C5393">
      <w:pPr>
        <w:jc w:val="both"/>
        <w:rPr>
          <w:rFonts w:asciiTheme="minorHAnsi" w:hAnsiTheme="minorHAnsi" w:cstheme="minorHAnsi"/>
          <w:sz w:val="22"/>
          <w:szCs w:val="22"/>
        </w:rPr>
      </w:pPr>
    </w:p>
    <w:p w:rsidR="005C5393" w:rsidRPr="000D758A" w:rsidRDefault="005E4875" w:rsidP="005C5393">
      <w:pPr>
        <w:jc w:val="both"/>
        <w:rPr>
          <w:rFonts w:asciiTheme="minorHAnsi" w:hAnsiTheme="minorHAnsi" w:cstheme="minorHAnsi"/>
          <w:sz w:val="22"/>
          <w:szCs w:val="22"/>
        </w:rPr>
      </w:pPr>
      <w:r>
        <w:rPr>
          <w:rFonts w:asciiTheme="minorHAnsi" w:hAnsiTheme="minorHAnsi" w:cstheme="minorHAnsi"/>
          <w:sz w:val="22"/>
          <w:szCs w:val="22"/>
        </w:rPr>
        <w:t>Elinkautiseen vankeuteen tuomi</w:t>
      </w:r>
      <w:r w:rsidRPr="005E4875">
        <w:rPr>
          <w:rFonts w:asciiTheme="minorHAnsi" w:hAnsiTheme="minorHAnsi" w:cstheme="minorHAnsi"/>
          <w:sz w:val="22"/>
          <w:szCs w:val="22"/>
        </w:rPr>
        <w:t>tu</w:t>
      </w:r>
      <w:r>
        <w:rPr>
          <w:rFonts w:asciiTheme="minorHAnsi" w:hAnsiTheme="minorHAnsi" w:cstheme="minorHAnsi"/>
          <w:sz w:val="22"/>
          <w:szCs w:val="22"/>
        </w:rPr>
        <w:t>st</w:t>
      </w:r>
      <w:r w:rsidRPr="005E4875">
        <w:rPr>
          <w:rFonts w:asciiTheme="minorHAnsi" w:hAnsiTheme="minorHAnsi" w:cstheme="minorHAnsi"/>
          <w:sz w:val="22"/>
          <w:szCs w:val="22"/>
        </w:rPr>
        <w:t xml:space="preserve">a </w:t>
      </w:r>
      <w:r>
        <w:rPr>
          <w:rFonts w:asciiTheme="minorHAnsi" w:hAnsiTheme="minorHAnsi" w:cstheme="minorHAnsi"/>
          <w:sz w:val="22"/>
          <w:szCs w:val="22"/>
        </w:rPr>
        <w:t>tehdään ennen vapauttamista</w:t>
      </w:r>
      <w:r w:rsidRPr="005E4875">
        <w:rPr>
          <w:rFonts w:asciiTheme="minorHAnsi" w:hAnsiTheme="minorHAnsi" w:cstheme="minorHAnsi"/>
          <w:sz w:val="22"/>
          <w:szCs w:val="22"/>
        </w:rPr>
        <w:t xml:space="preserve"> väkivaltariskiarvio.</w:t>
      </w:r>
      <w:r>
        <w:rPr>
          <w:rFonts w:asciiTheme="minorHAnsi" w:hAnsiTheme="minorHAnsi" w:cstheme="minorHAnsi"/>
          <w:sz w:val="22"/>
          <w:szCs w:val="22"/>
        </w:rPr>
        <w:t xml:space="preserve"> Kysymys on </w:t>
      </w:r>
      <w:r w:rsidRPr="000D758A">
        <w:rPr>
          <w:rFonts w:asciiTheme="minorHAnsi" w:hAnsiTheme="minorHAnsi" w:cstheme="minorHAnsi"/>
          <w:sz w:val="22"/>
          <w:szCs w:val="22"/>
        </w:rPr>
        <w:t>oikeus</w:t>
      </w:r>
      <w:r>
        <w:rPr>
          <w:rFonts w:asciiTheme="minorHAnsi" w:hAnsiTheme="minorHAnsi" w:cstheme="minorHAnsi"/>
          <w:sz w:val="22"/>
          <w:szCs w:val="22"/>
        </w:rPr>
        <w:t xml:space="preserve">psykiatrisesta riskiarviosta, joka sisällytettiin </w:t>
      </w:r>
      <w:r w:rsidR="0041687A">
        <w:rPr>
          <w:rFonts w:asciiTheme="minorHAnsi" w:hAnsiTheme="minorHAnsi" w:cstheme="minorHAnsi"/>
          <w:sz w:val="22"/>
          <w:szCs w:val="22"/>
        </w:rPr>
        <w:t>rikos</w:t>
      </w:r>
      <w:r>
        <w:rPr>
          <w:rFonts w:asciiTheme="minorHAnsi" w:hAnsiTheme="minorHAnsi" w:cstheme="minorHAnsi"/>
          <w:sz w:val="22"/>
          <w:szCs w:val="22"/>
        </w:rPr>
        <w:t xml:space="preserve">lakiin </w:t>
      </w:r>
      <w:r w:rsidRPr="000D758A">
        <w:rPr>
          <w:rFonts w:asciiTheme="minorHAnsi" w:hAnsiTheme="minorHAnsi" w:cstheme="minorHAnsi"/>
          <w:sz w:val="22"/>
          <w:szCs w:val="22"/>
        </w:rPr>
        <w:t>vuonna 2011</w:t>
      </w:r>
      <w:r>
        <w:rPr>
          <w:rFonts w:asciiTheme="minorHAnsi" w:hAnsiTheme="minorHAnsi" w:cstheme="minorHAnsi"/>
          <w:sz w:val="22"/>
          <w:szCs w:val="22"/>
        </w:rPr>
        <w:t xml:space="preserve">. </w:t>
      </w:r>
      <w:r w:rsidR="005C5393" w:rsidRPr="000D758A">
        <w:rPr>
          <w:rFonts w:asciiTheme="minorHAnsi" w:hAnsiTheme="minorHAnsi" w:cstheme="minorHAnsi"/>
          <w:sz w:val="22"/>
          <w:szCs w:val="22"/>
        </w:rPr>
        <w:t xml:space="preserve">Lainmuutoksen taustalla vaikuttivat eräät vasta vapautuneiden elinkautisvankien tekemät vakavat väkivaltarikokset, joiden vuoksi vapauttamisprosessia alettiin kehittää turvallisemmaksi. </w:t>
      </w:r>
      <w:r w:rsidR="00E52924">
        <w:rPr>
          <w:rFonts w:asciiTheme="minorHAnsi" w:hAnsiTheme="minorHAnsi" w:cstheme="minorHAnsi"/>
          <w:sz w:val="22"/>
          <w:szCs w:val="22"/>
        </w:rPr>
        <w:t>Väkivaltariski arvioidaan</w:t>
      </w:r>
      <w:r w:rsidR="005C5393" w:rsidRPr="000D758A">
        <w:rPr>
          <w:rFonts w:asciiTheme="minorHAnsi" w:hAnsiTheme="minorHAnsi" w:cstheme="minorHAnsi"/>
          <w:sz w:val="22"/>
          <w:szCs w:val="22"/>
        </w:rPr>
        <w:t xml:space="preserve"> P</w:t>
      </w:r>
      <w:r w:rsidR="00E52924">
        <w:rPr>
          <w:rFonts w:asciiTheme="minorHAnsi" w:hAnsiTheme="minorHAnsi" w:cstheme="minorHAnsi"/>
          <w:sz w:val="22"/>
          <w:szCs w:val="22"/>
        </w:rPr>
        <w:t xml:space="preserve">sykiatrisessa vankisairaalassa, ja </w:t>
      </w:r>
      <w:r>
        <w:rPr>
          <w:rFonts w:asciiTheme="minorHAnsi" w:hAnsiTheme="minorHAnsi" w:cstheme="minorHAnsi"/>
          <w:sz w:val="22"/>
          <w:szCs w:val="22"/>
        </w:rPr>
        <w:t>a</w:t>
      </w:r>
      <w:r w:rsidR="005C5393" w:rsidRPr="000D758A">
        <w:rPr>
          <w:rFonts w:asciiTheme="minorHAnsi" w:hAnsiTheme="minorHAnsi" w:cstheme="minorHAnsi"/>
          <w:sz w:val="22"/>
          <w:szCs w:val="22"/>
        </w:rPr>
        <w:t>rvioita tehdään nykyään vuosittain noin 30.</w:t>
      </w:r>
    </w:p>
    <w:p w:rsidR="005C5393" w:rsidRDefault="005C5393" w:rsidP="005C5393">
      <w:pPr>
        <w:jc w:val="both"/>
        <w:rPr>
          <w:rFonts w:asciiTheme="minorHAnsi" w:hAnsiTheme="minorHAnsi" w:cstheme="minorHAnsi"/>
          <w:sz w:val="22"/>
          <w:szCs w:val="22"/>
        </w:rPr>
      </w:pPr>
    </w:p>
    <w:p w:rsidR="005C5393" w:rsidRPr="000D758A" w:rsidRDefault="005C5393" w:rsidP="005C5393">
      <w:pPr>
        <w:jc w:val="both"/>
        <w:rPr>
          <w:rFonts w:asciiTheme="minorHAnsi" w:hAnsiTheme="minorHAnsi" w:cstheme="minorHAnsi"/>
          <w:sz w:val="22"/>
          <w:szCs w:val="22"/>
        </w:rPr>
      </w:pPr>
      <w:r w:rsidRPr="000D758A">
        <w:rPr>
          <w:rFonts w:asciiTheme="minorHAnsi" w:hAnsiTheme="minorHAnsi" w:cstheme="minorHAnsi"/>
          <w:sz w:val="22"/>
          <w:szCs w:val="22"/>
        </w:rPr>
        <w:t>Tutkimuksessa käytetään useita luotettavia, erityiskoulutusta vaativia riskinarvioinnin menetelmiä sekä tehdään laaja psykologinen tutkimus. Käytössä olevat ammatilliset arviointimenetelmät</w:t>
      </w:r>
      <w:r w:rsidR="00266E3D">
        <w:rPr>
          <w:rFonts w:asciiTheme="minorHAnsi" w:hAnsiTheme="minorHAnsi" w:cstheme="minorHAnsi"/>
          <w:sz w:val="22"/>
          <w:szCs w:val="22"/>
        </w:rPr>
        <w:t xml:space="preserve"> sisältävät tieteellisesti tunnu</w:t>
      </w:r>
      <w:r w:rsidRPr="000D758A">
        <w:rPr>
          <w:rFonts w:asciiTheme="minorHAnsi" w:hAnsiTheme="minorHAnsi" w:cstheme="minorHAnsi"/>
          <w:sz w:val="22"/>
          <w:szCs w:val="22"/>
        </w:rPr>
        <w:t>stettuja yleisiä riskitekijöitä ja ottavat lisäksi huomioon tut</w:t>
      </w:r>
      <w:r>
        <w:rPr>
          <w:rFonts w:asciiTheme="minorHAnsi" w:hAnsiTheme="minorHAnsi" w:cstheme="minorHAnsi"/>
          <w:sz w:val="22"/>
          <w:szCs w:val="22"/>
        </w:rPr>
        <w:t xml:space="preserve">kittavan yksilölliset tekijät. </w:t>
      </w:r>
      <w:r w:rsidRPr="000D758A">
        <w:rPr>
          <w:rFonts w:asciiTheme="minorHAnsi" w:hAnsiTheme="minorHAnsi" w:cstheme="minorHAnsi"/>
          <w:sz w:val="22"/>
          <w:szCs w:val="22"/>
        </w:rPr>
        <w:t xml:space="preserve">Arvioinnissa kiinnitetään huomiota erityisesti mahdolliseen toistuvaan väkivallan uusimiseen, persoonallisuuden häiriintyneisyyteen sekä vangin mahdolliseen haluttomuuteen muuttaa elämäntyyliään. Menettely muistuttaa lyhyttä </w:t>
      </w:r>
      <w:r w:rsidR="00ED4C83">
        <w:rPr>
          <w:rFonts w:asciiTheme="minorHAnsi" w:hAnsiTheme="minorHAnsi" w:cstheme="minorHAnsi"/>
          <w:sz w:val="22"/>
          <w:szCs w:val="22"/>
        </w:rPr>
        <w:t>mielentilatutkimusta</w:t>
      </w:r>
      <w:r w:rsidRPr="000D758A">
        <w:rPr>
          <w:rFonts w:asciiTheme="minorHAnsi" w:hAnsiTheme="minorHAnsi" w:cstheme="minorHAnsi"/>
          <w:sz w:val="22"/>
          <w:szCs w:val="22"/>
        </w:rPr>
        <w:t>. Käytännössä elinkautisvangin väkivaltariski</w:t>
      </w:r>
      <w:r w:rsidR="003D7BEB">
        <w:rPr>
          <w:rFonts w:asciiTheme="minorHAnsi" w:hAnsiTheme="minorHAnsi" w:cstheme="minorHAnsi"/>
          <w:sz w:val="22"/>
          <w:szCs w:val="22"/>
        </w:rPr>
        <w:t>arvio</w:t>
      </w:r>
      <w:r w:rsidRPr="000D758A">
        <w:rPr>
          <w:rFonts w:asciiTheme="minorHAnsi" w:hAnsiTheme="minorHAnsi" w:cstheme="minorHAnsi"/>
          <w:sz w:val="22"/>
          <w:szCs w:val="22"/>
        </w:rPr>
        <w:t xml:space="preserve"> on muodostunut jonkin verran laajemmaksi kuin lakia säädettäessä tarkoitettiin.</w:t>
      </w:r>
    </w:p>
    <w:p w:rsidR="005C5393" w:rsidRDefault="005C5393" w:rsidP="005C5393">
      <w:pPr>
        <w:jc w:val="both"/>
        <w:rPr>
          <w:rFonts w:asciiTheme="minorHAnsi" w:hAnsiTheme="minorHAnsi" w:cstheme="minorHAnsi"/>
          <w:sz w:val="22"/>
          <w:szCs w:val="22"/>
        </w:rPr>
      </w:pPr>
    </w:p>
    <w:p w:rsidR="000F1421" w:rsidRDefault="005C5393" w:rsidP="005C5393">
      <w:pPr>
        <w:jc w:val="both"/>
        <w:rPr>
          <w:rFonts w:asciiTheme="minorHAnsi" w:hAnsiTheme="minorHAnsi" w:cstheme="minorHAnsi"/>
          <w:sz w:val="22"/>
          <w:szCs w:val="22"/>
        </w:rPr>
      </w:pPr>
      <w:r w:rsidRPr="000D758A">
        <w:rPr>
          <w:rFonts w:asciiTheme="minorHAnsi" w:hAnsiTheme="minorHAnsi" w:cstheme="minorHAnsi"/>
          <w:sz w:val="22"/>
          <w:szCs w:val="22"/>
        </w:rPr>
        <w:t>Väkivaltaisen käyttäytymisen riskiä arvioidaan muun muassa HCR-20-mittarilla (</w:t>
      </w:r>
      <w:proofErr w:type="spellStart"/>
      <w:r w:rsidRPr="000D758A">
        <w:rPr>
          <w:rFonts w:asciiTheme="minorHAnsi" w:hAnsiTheme="minorHAnsi" w:cstheme="minorHAnsi"/>
          <w:sz w:val="22"/>
          <w:szCs w:val="22"/>
        </w:rPr>
        <w:t>Historical</w:t>
      </w:r>
      <w:proofErr w:type="spellEnd"/>
      <w:r w:rsidRPr="000D758A">
        <w:rPr>
          <w:rFonts w:asciiTheme="minorHAnsi" w:hAnsiTheme="minorHAnsi" w:cstheme="minorHAnsi"/>
          <w:sz w:val="22"/>
          <w:szCs w:val="22"/>
        </w:rPr>
        <w:t xml:space="preserve"> </w:t>
      </w:r>
      <w:proofErr w:type="spellStart"/>
      <w:r w:rsidRPr="000D758A">
        <w:rPr>
          <w:rFonts w:asciiTheme="minorHAnsi" w:hAnsiTheme="minorHAnsi" w:cstheme="minorHAnsi"/>
          <w:sz w:val="22"/>
          <w:szCs w:val="22"/>
        </w:rPr>
        <w:t>Clin</w:t>
      </w:r>
      <w:r w:rsidR="00266E3D">
        <w:rPr>
          <w:rFonts w:asciiTheme="minorHAnsi" w:hAnsiTheme="minorHAnsi" w:cstheme="minorHAnsi"/>
          <w:sz w:val="22"/>
          <w:szCs w:val="22"/>
        </w:rPr>
        <w:t>ical</w:t>
      </w:r>
      <w:proofErr w:type="spellEnd"/>
      <w:r w:rsidR="00266E3D">
        <w:rPr>
          <w:rFonts w:asciiTheme="minorHAnsi" w:hAnsiTheme="minorHAnsi" w:cstheme="minorHAnsi"/>
          <w:sz w:val="22"/>
          <w:szCs w:val="22"/>
        </w:rPr>
        <w:t xml:space="preserve"> </w:t>
      </w:r>
      <w:proofErr w:type="spellStart"/>
      <w:r w:rsidR="00266E3D">
        <w:rPr>
          <w:rFonts w:asciiTheme="minorHAnsi" w:hAnsiTheme="minorHAnsi" w:cstheme="minorHAnsi"/>
          <w:sz w:val="22"/>
          <w:szCs w:val="22"/>
        </w:rPr>
        <w:t>Risk</w:t>
      </w:r>
      <w:proofErr w:type="spellEnd"/>
      <w:r w:rsidR="00266E3D">
        <w:rPr>
          <w:rFonts w:asciiTheme="minorHAnsi" w:hAnsiTheme="minorHAnsi" w:cstheme="minorHAnsi"/>
          <w:sz w:val="22"/>
          <w:szCs w:val="22"/>
        </w:rPr>
        <w:t>), joka koostuu kolmesta osuudesta</w:t>
      </w:r>
      <w:r w:rsidRPr="000D758A">
        <w:rPr>
          <w:rFonts w:asciiTheme="minorHAnsi" w:hAnsiTheme="minorHAnsi" w:cstheme="minorHAnsi"/>
          <w:sz w:val="22"/>
          <w:szCs w:val="22"/>
        </w:rPr>
        <w:t>.</w:t>
      </w:r>
      <w:r>
        <w:rPr>
          <w:rStyle w:val="Alaviitteenviite"/>
          <w:rFonts w:asciiTheme="minorHAnsi" w:hAnsiTheme="minorHAnsi" w:cstheme="minorHAnsi"/>
          <w:sz w:val="22"/>
          <w:szCs w:val="22"/>
        </w:rPr>
        <w:footnoteReference w:id="6"/>
      </w:r>
      <w:r w:rsidR="00266E3D">
        <w:rPr>
          <w:rFonts w:asciiTheme="minorHAnsi" w:hAnsiTheme="minorHAnsi" w:cstheme="minorHAnsi"/>
          <w:sz w:val="22"/>
          <w:szCs w:val="22"/>
        </w:rPr>
        <w:t xml:space="preserve"> </w:t>
      </w:r>
      <w:r w:rsidR="004232DA">
        <w:rPr>
          <w:rFonts w:asciiTheme="minorHAnsi" w:hAnsiTheme="minorHAnsi" w:cstheme="minorHAnsi"/>
          <w:sz w:val="22"/>
          <w:szCs w:val="22"/>
        </w:rPr>
        <w:t xml:space="preserve">Tutkittavan </w:t>
      </w:r>
      <w:r w:rsidR="003D7BEB">
        <w:rPr>
          <w:rFonts w:asciiTheme="minorHAnsi" w:hAnsiTheme="minorHAnsi" w:cstheme="minorHAnsi"/>
          <w:sz w:val="22"/>
          <w:szCs w:val="22"/>
        </w:rPr>
        <w:t>menneisyyttä koskevass</w:t>
      </w:r>
      <w:r>
        <w:rPr>
          <w:rFonts w:asciiTheme="minorHAnsi" w:hAnsiTheme="minorHAnsi" w:cstheme="minorHAnsi"/>
          <w:sz w:val="22"/>
          <w:szCs w:val="22"/>
        </w:rPr>
        <w:t>a</w:t>
      </w:r>
      <w:r w:rsidR="003D7BEB">
        <w:rPr>
          <w:rFonts w:asciiTheme="minorHAnsi" w:hAnsiTheme="minorHAnsi" w:cstheme="minorHAnsi"/>
          <w:sz w:val="22"/>
          <w:szCs w:val="22"/>
        </w:rPr>
        <w:t xml:space="preserve"> osuudessa </w:t>
      </w:r>
      <w:r w:rsidR="003D7BEB" w:rsidRPr="000D758A">
        <w:rPr>
          <w:rFonts w:asciiTheme="minorHAnsi" w:hAnsiTheme="minorHAnsi" w:cstheme="minorHAnsi"/>
          <w:sz w:val="22"/>
          <w:szCs w:val="22"/>
        </w:rPr>
        <w:t>ar</w:t>
      </w:r>
      <w:r w:rsidR="004232DA">
        <w:rPr>
          <w:rFonts w:asciiTheme="minorHAnsi" w:hAnsiTheme="minorHAnsi" w:cstheme="minorHAnsi"/>
          <w:sz w:val="22"/>
          <w:szCs w:val="22"/>
        </w:rPr>
        <w:t>vioidaan muun muassa hänen</w:t>
      </w:r>
      <w:r w:rsidR="003D7BEB" w:rsidRPr="000D758A">
        <w:rPr>
          <w:rFonts w:asciiTheme="minorHAnsi" w:hAnsiTheme="minorHAnsi" w:cstheme="minorHAnsi"/>
          <w:sz w:val="22"/>
          <w:szCs w:val="22"/>
        </w:rPr>
        <w:t xml:space="preserve"> aikaisempaa väkivaltaista käytöstä</w:t>
      </w:r>
      <w:r w:rsidR="004232DA">
        <w:rPr>
          <w:rFonts w:asciiTheme="minorHAnsi" w:hAnsiTheme="minorHAnsi" w:cstheme="minorHAnsi"/>
          <w:sz w:val="22"/>
          <w:szCs w:val="22"/>
        </w:rPr>
        <w:t>än</w:t>
      </w:r>
      <w:r w:rsidR="003D7BEB" w:rsidRPr="000D758A">
        <w:rPr>
          <w:rFonts w:asciiTheme="minorHAnsi" w:hAnsiTheme="minorHAnsi" w:cstheme="minorHAnsi"/>
          <w:sz w:val="22"/>
          <w:szCs w:val="22"/>
        </w:rPr>
        <w:t xml:space="preserve">, päihteiden väärinkäyttöä, mielenterveyden häiriöitä, työ- ja parisuhdeongelmia </w:t>
      </w:r>
      <w:r w:rsidR="003D7BEB">
        <w:rPr>
          <w:rFonts w:asciiTheme="minorHAnsi" w:hAnsiTheme="minorHAnsi" w:cstheme="minorHAnsi"/>
          <w:sz w:val="22"/>
          <w:szCs w:val="22"/>
        </w:rPr>
        <w:t xml:space="preserve">sekä lapsuuden käytöshäiriöitä. </w:t>
      </w:r>
      <w:r w:rsidRPr="000D758A">
        <w:rPr>
          <w:rFonts w:asciiTheme="minorHAnsi" w:hAnsiTheme="minorHAnsi" w:cstheme="minorHAnsi"/>
          <w:sz w:val="22"/>
          <w:szCs w:val="22"/>
        </w:rPr>
        <w:t>Kliiniseen osuuteen sisältyvät arviot muun muassa tutkittavan mahdollisista epäsosiaalisista a</w:t>
      </w:r>
      <w:r w:rsidR="000D00C8">
        <w:rPr>
          <w:rFonts w:asciiTheme="minorHAnsi" w:hAnsiTheme="minorHAnsi" w:cstheme="minorHAnsi"/>
          <w:sz w:val="22"/>
          <w:szCs w:val="22"/>
        </w:rPr>
        <w:t>senteista, impulsiivisuudesta, mielisairaudesta</w:t>
      </w:r>
      <w:r w:rsidRPr="000D758A">
        <w:rPr>
          <w:rFonts w:asciiTheme="minorHAnsi" w:hAnsiTheme="minorHAnsi" w:cstheme="minorHAnsi"/>
          <w:sz w:val="22"/>
          <w:szCs w:val="22"/>
        </w:rPr>
        <w:t xml:space="preserve"> sekä siihen liittyvästä sairaudentunnosta ja hoitomyöntyvyydestä. </w:t>
      </w:r>
      <w:r w:rsidR="003D7BEB">
        <w:rPr>
          <w:rFonts w:asciiTheme="minorHAnsi" w:hAnsiTheme="minorHAnsi" w:cstheme="minorHAnsi"/>
          <w:sz w:val="22"/>
          <w:szCs w:val="22"/>
        </w:rPr>
        <w:t>R</w:t>
      </w:r>
      <w:r w:rsidR="003D7BEB" w:rsidRPr="000D758A">
        <w:rPr>
          <w:rFonts w:asciiTheme="minorHAnsi" w:hAnsiTheme="minorHAnsi" w:cstheme="minorHAnsi"/>
          <w:sz w:val="22"/>
          <w:szCs w:val="22"/>
        </w:rPr>
        <w:t>iskien hallintaa koskeva</w:t>
      </w:r>
      <w:r w:rsidR="003D7BEB">
        <w:rPr>
          <w:rFonts w:asciiTheme="minorHAnsi" w:hAnsiTheme="minorHAnsi" w:cstheme="minorHAnsi"/>
          <w:sz w:val="22"/>
          <w:szCs w:val="22"/>
        </w:rPr>
        <w:t>ssa osuudessa keskitytään t</w:t>
      </w:r>
      <w:r w:rsidRPr="000D758A">
        <w:rPr>
          <w:rFonts w:asciiTheme="minorHAnsi" w:hAnsiTheme="minorHAnsi" w:cstheme="minorHAnsi"/>
          <w:sz w:val="22"/>
          <w:szCs w:val="22"/>
        </w:rPr>
        <w:t>ulevaisuuden riskitekijöihin</w:t>
      </w:r>
      <w:r w:rsidR="003D7BEB">
        <w:rPr>
          <w:rFonts w:asciiTheme="minorHAnsi" w:hAnsiTheme="minorHAnsi" w:cstheme="minorHAnsi"/>
          <w:sz w:val="22"/>
          <w:szCs w:val="22"/>
        </w:rPr>
        <w:t>, joihin</w:t>
      </w:r>
      <w:r w:rsidRPr="000D758A">
        <w:rPr>
          <w:rFonts w:asciiTheme="minorHAnsi" w:hAnsiTheme="minorHAnsi" w:cstheme="minorHAnsi"/>
          <w:sz w:val="22"/>
          <w:szCs w:val="22"/>
        </w:rPr>
        <w:t xml:space="preserve"> kuuluvat esimerkiksi vähäinen sosiaalinen tuki, avohoidon laiminlyönti ja epärealistiset tulevaisuudensuunnitelmat.</w:t>
      </w:r>
      <w:r w:rsidR="007C3700">
        <w:rPr>
          <w:rFonts w:asciiTheme="minorHAnsi" w:hAnsiTheme="minorHAnsi" w:cstheme="minorHAnsi"/>
          <w:sz w:val="22"/>
          <w:szCs w:val="22"/>
        </w:rPr>
        <w:t xml:space="preserve"> </w:t>
      </w:r>
      <w:r w:rsidR="007C3700" w:rsidRPr="00103B0C">
        <w:rPr>
          <w:rFonts w:asciiTheme="minorHAnsi" w:hAnsiTheme="minorHAnsi" w:cstheme="minorHAnsi"/>
          <w:sz w:val="22"/>
          <w:szCs w:val="22"/>
        </w:rPr>
        <w:t xml:space="preserve">Menetelmä </w:t>
      </w:r>
      <w:r w:rsidRPr="00103B0C">
        <w:rPr>
          <w:rFonts w:asciiTheme="minorHAnsi" w:hAnsiTheme="minorHAnsi" w:cstheme="minorHAnsi"/>
          <w:sz w:val="22"/>
          <w:szCs w:val="22"/>
        </w:rPr>
        <w:t>on osoittautunut hyväksi: se ennustaa kohtalaisesti tulevaa väkivaltaisuutta ja ottaa h</w:t>
      </w:r>
      <w:r w:rsidR="007C3700" w:rsidRPr="00103B0C">
        <w:rPr>
          <w:rFonts w:asciiTheme="minorHAnsi" w:hAnsiTheme="minorHAnsi" w:cstheme="minorHAnsi"/>
          <w:sz w:val="22"/>
          <w:szCs w:val="22"/>
        </w:rPr>
        <w:t>uomioon olosuhteiden muutokset</w:t>
      </w:r>
      <w:r w:rsidR="00D03883" w:rsidRPr="00103B0C">
        <w:rPr>
          <w:rFonts w:asciiTheme="minorHAnsi" w:hAnsiTheme="minorHAnsi" w:cstheme="minorHAnsi"/>
          <w:sz w:val="22"/>
          <w:szCs w:val="22"/>
        </w:rPr>
        <w:t>.</w:t>
      </w:r>
      <w:r w:rsidR="00DA080F" w:rsidRPr="00103B0C">
        <w:rPr>
          <w:rFonts w:asciiTheme="minorHAnsi" w:hAnsiTheme="minorHAnsi" w:cstheme="minorHAnsi"/>
          <w:sz w:val="22"/>
          <w:szCs w:val="22"/>
        </w:rPr>
        <w:t xml:space="preserve"> </w:t>
      </w:r>
      <w:r w:rsidR="00E47B20" w:rsidRPr="00103B0C">
        <w:rPr>
          <w:rFonts w:asciiTheme="minorHAnsi" w:hAnsiTheme="minorHAnsi" w:cstheme="minorHAnsi"/>
          <w:bCs/>
          <w:sz w:val="22"/>
          <w:szCs w:val="22"/>
        </w:rPr>
        <w:t xml:space="preserve">Suomessa käytettävien oikeuspsykiatristen arviointimenetelmien luotettavuudesta on olemassa kansainvälistä tutkimustietoa, jonka perusteella nykyisiä menetelmiä voidaan pitää </w:t>
      </w:r>
      <w:r w:rsidR="00D03883" w:rsidRPr="00103B0C">
        <w:rPr>
          <w:rFonts w:asciiTheme="minorHAnsi" w:hAnsiTheme="minorHAnsi" w:cstheme="minorHAnsi"/>
          <w:bCs/>
          <w:sz w:val="22"/>
          <w:szCs w:val="22"/>
        </w:rPr>
        <w:t xml:space="preserve">käyttötarkoituksiinsa riittävän </w:t>
      </w:r>
      <w:r w:rsidR="00E47B20" w:rsidRPr="00103B0C">
        <w:rPr>
          <w:rFonts w:asciiTheme="minorHAnsi" w:hAnsiTheme="minorHAnsi" w:cstheme="minorHAnsi"/>
          <w:bCs/>
          <w:sz w:val="22"/>
          <w:szCs w:val="22"/>
        </w:rPr>
        <w:t>korkeatasoisina</w:t>
      </w:r>
      <w:r w:rsidR="00E47B20" w:rsidRPr="00103B0C">
        <w:rPr>
          <w:rStyle w:val="Alaviitteenviite"/>
          <w:rFonts w:asciiTheme="minorHAnsi" w:hAnsiTheme="minorHAnsi" w:cstheme="minorHAnsi"/>
          <w:bCs/>
          <w:sz w:val="22"/>
          <w:szCs w:val="22"/>
        </w:rPr>
        <w:footnoteReference w:id="7"/>
      </w:r>
      <w:r w:rsidR="00E47B20" w:rsidRPr="00103B0C">
        <w:rPr>
          <w:rFonts w:asciiTheme="minorHAnsi" w:hAnsiTheme="minorHAnsi" w:cstheme="minorHAnsi"/>
          <w:bCs/>
          <w:sz w:val="22"/>
          <w:szCs w:val="22"/>
        </w:rPr>
        <w:t>.</w:t>
      </w:r>
    </w:p>
    <w:p w:rsidR="00646880" w:rsidRDefault="00646880" w:rsidP="005C5393">
      <w:pPr>
        <w:jc w:val="both"/>
        <w:rPr>
          <w:rFonts w:asciiTheme="minorHAnsi" w:hAnsiTheme="minorHAnsi" w:cstheme="minorHAnsi"/>
          <w:sz w:val="22"/>
          <w:szCs w:val="22"/>
        </w:rPr>
      </w:pPr>
    </w:p>
    <w:p w:rsidR="005C5393" w:rsidRPr="000D758A" w:rsidRDefault="005C5393" w:rsidP="005C5393">
      <w:pPr>
        <w:jc w:val="both"/>
        <w:rPr>
          <w:rFonts w:asciiTheme="minorHAnsi" w:hAnsiTheme="minorHAnsi" w:cstheme="minorHAnsi"/>
          <w:sz w:val="22"/>
          <w:szCs w:val="22"/>
        </w:rPr>
      </w:pPr>
      <w:r w:rsidRPr="000D758A">
        <w:rPr>
          <w:rFonts w:asciiTheme="minorHAnsi" w:hAnsiTheme="minorHAnsi" w:cstheme="minorHAnsi"/>
          <w:sz w:val="22"/>
          <w:szCs w:val="22"/>
        </w:rPr>
        <w:t>E</w:t>
      </w:r>
      <w:r w:rsidR="003D7BEB">
        <w:rPr>
          <w:rFonts w:asciiTheme="minorHAnsi" w:hAnsiTheme="minorHAnsi" w:cstheme="minorHAnsi"/>
          <w:sz w:val="22"/>
          <w:szCs w:val="22"/>
        </w:rPr>
        <w:t>linkautisvangin väkivaltariski</w:t>
      </w:r>
      <w:r w:rsidRPr="000D758A">
        <w:rPr>
          <w:rFonts w:asciiTheme="minorHAnsi" w:hAnsiTheme="minorHAnsi" w:cstheme="minorHAnsi"/>
          <w:sz w:val="22"/>
          <w:szCs w:val="22"/>
        </w:rPr>
        <w:t>arvio</w:t>
      </w:r>
      <w:r w:rsidR="003D7BEB">
        <w:rPr>
          <w:rFonts w:asciiTheme="minorHAnsi" w:hAnsiTheme="minorHAnsi" w:cstheme="minorHAnsi"/>
          <w:sz w:val="22"/>
          <w:szCs w:val="22"/>
        </w:rPr>
        <w:t>on</w:t>
      </w:r>
      <w:r w:rsidRPr="000D758A">
        <w:rPr>
          <w:rFonts w:asciiTheme="minorHAnsi" w:hAnsiTheme="minorHAnsi" w:cstheme="minorHAnsi"/>
          <w:sz w:val="22"/>
          <w:szCs w:val="22"/>
        </w:rPr>
        <w:t xml:space="preserve"> kuulu</w:t>
      </w:r>
      <w:r w:rsidR="007C3700">
        <w:rPr>
          <w:rFonts w:asciiTheme="minorHAnsi" w:hAnsiTheme="minorHAnsi" w:cstheme="minorHAnsi"/>
          <w:sz w:val="22"/>
          <w:szCs w:val="22"/>
        </w:rPr>
        <w:t>vat</w:t>
      </w:r>
      <w:r w:rsidRPr="000D758A">
        <w:rPr>
          <w:rFonts w:asciiTheme="minorHAnsi" w:hAnsiTheme="minorHAnsi" w:cstheme="minorHAnsi"/>
          <w:sz w:val="22"/>
          <w:szCs w:val="22"/>
        </w:rPr>
        <w:t xml:space="preserve"> aina myös suositu</w:t>
      </w:r>
      <w:r w:rsidR="003D7BEB">
        <w:rPr>
          <w:rFonts w:asciiTheme="minorHAnsi" w:hAnsiTheme="minorHAnsi" w:cstheme="minorHAnsi"/>
          <w:sz w:val="22"/>
          <w:szCs w:val="22"/>
        </w:rPr>
        <w:t>kse</w:t>
      </w:r>
      <w:r w:rsidRPr="000D758A">
        <w:rPr>
          <w:rFonts w:asciiTheme="minorHAnsi" w:hAnsiTheme="minorHAnsi" w:cstheme="minorHAnsi"/>
          <w:sz w:val="22"/>
          <w:szCs w:val="22"/>
        </w:rPr>
        <w:t>t</w:t>
      </w:r>
      <w:r w:rsidR="00D56336">
        <w:rPr>
          <w:rFonts w:asciiTheme="minorHAnsi" w:hAnsiTheme="minorHAnsi" w:cstheme="minorHAnsi"/>
          <w:sz w:val="22"/>
          <w:szCs w:val="22"/>
        </w:rPr>
        <w:t xml:space="preserve"> uusimisriskin vähentämiseksi. A</w:t>
      </w:r>
      <w:r w:rsidRPr="000D758A">
        <w:rPr>
          <w:rFonts w:asciiTheme="minorHAnsi" w:hAnsiTheme="minorHAnsi" w:cstheme="minorHAnsi"/>
          <w:sz w:val="22"/>
          <w:szCs w:val="22"/>
        </w:rPr>
        <w:t>rvioinnissa olleille v</w:t>
      </w:r>
      <w:r w:rsidR="00E14137">
        <w:rPr>
          <w:rFonts w:asciiTheme="minorHAnsi" w:hAnsiTheme="minorHAnsi" w:cstheme="minorHAnsi"/>
          <w:sz w:val="22"/>
          <w:szCs w:val="22"/>
        </w:rPr>
        <w:t>angeille pyritään myös valmistelemaan</w:t>
      </w:r>
      <w:r w:rsidRPr="000D758A">
        <w:rPr>
          <w:rFonts w:asciiTheme="minorHAnsi" w:hAnsiTheme="minorHAnsi" w:cstheme="minorHAnsi"/>
          <w:sz w:val="22"/>
          <w:szCs w:val="22"/>
        </w:rPr>
        <w:t xml:space="preserve"> uusimisen todennäköisyyttä pienentävä hoito- ja kuntoutussuunnitelma.</w:t>
      </w:r>
    </w:p>
    <w:p w:rsidR="005C5393" w:rsidRDefault="005C5393" w:rsidP="005C5393">
      <w:pPr>
        <w:jc w:val="both"/>
        <w:rPr>
          <w:rFonts w:asciiTheme="minorHAnsi" w:hAnsiTheme="minorHAnsi" w:cstheme="minorHAnsi"/>
          <w:sz w:val="22"/>
          <w:szCs w:val="22"/>
        </w:rPr>
      </w:pPr>
    </w:p>
    <w:p w:rsidR="005C5393" w:rsidRPr="000D758A" w:rsidRDefault="005C5393" w:rsidP="005C5393">
      <w:pPr>
        <w:jc w:val="both"/>
        <w:rPr>
          <w:rFonts w:asciiTheme="minorHAnsi" w:hAnsiTheme="minorHAnsi" w:cstheme="minorHAnsi"/>
          <w:sz w:val="22"/>
          <w:szCs w:val="22"/>
        </w:rPr>
      </w:pPr>
      <w:r w:rsidRPr="000D758A">
        <w:rPr>
          <w:rFonts w:asciiTheme="minorHAnsi" w:hAnsiTheme="minorHAnsi" w:cstheme="minorHAnsi"/>
          <w:sz w:val="22"/>
          <w:szCs w:val="22"/>
        </w:rPr>
        <w:t xml:space="preserve">Jollei vankia päästetä ehdonalaiseen vapauteen, </w:t>
      </w:r>
      <w:r w:rsidR="00D56336">
        <w:rPr>
          <w:rFonts w:asciiTheme="minorHAnsi" w:hAnsiTheme="minorHAnsi" w:cstheme="minorHAnsi"/>
          <w:sz w:val="22"/>
          <w:szCs w:val="22"/>
        </w:rPr>
        <w:t>riski</w:t>
      </w:r>
      <w:r w:rsidRPr="000D758A">
        <w:rPr>
          <w:rFonts w:asciiTheme="minorHAnsi" w:hAnsiTheme="minorHAnsi" w:cstheme="minorHAnsi"/>
          <w:sz w:val="22"/>
          <w:szCs w:val="22"/>
        </w:rPr>
        <w:t>arvio</w:t>
      </w:r>
      <w:r w:rsidR="003D7BEB">
        <w:rPr>
          <w:rFonts w:asciiTheme="minorHAnsi" w:hAnsiTheme="minorHAnsi" w:cstheme="minorHAnsi"/>
          <w:sz w:val="22"/>
          <w:szCs w:val="22"/>
        </w:rPr>
        <w:t>t</w:t>
      </w:r>
      <w:r w:rsidRPr="000D758A">
        <w:rPr>
          <w:rFonts w:asciiTheme="minorHAnsi" w:hAnsiTheme="minorHAnsi" w:cstheme="minorHAnsi"/>
          <w:sz w:val="22"/>
          <w:szCs w:val="22"/>
        </w:rPr>
        <w:t xml:space="preserve">a voidaan hyödyntää suunniteltaessa hänelle vankilassa </w:t>
      </w:r>
      <w:r w:rsidR="00674DE7">
        <w:rPr>
          <w:rFonts w:asciiTheme="minorHAnsi" w:hAnsiTheme="minorHAnsi" w:cstheme="minorHAnsi"/>
          <w:sz w:val="22"/>
          <w:szCs w:val="22"/>
        </w:rPr>
        <w:t xml:space="preserve">toteutettavia </w:t>
      </w:r>
      <w:r w:rsidRPr="000D758A">
        <w:rPr>
          <w:rFonts w:asciiTheme="minorHAnsi" w:hAnsiTheme="minorHAnsi" w:cstheme="minorHAnsi"/>
          <w:sz w:val="22"/>
          <w:szCs w:val="22"/>
        </w:rPr>
        <w:t>väkivallan vähentämiseen tähtääviä ja muita käyttäytymiseen vaikuttavi</w:t>
      </w:r>
      <w:r w:rsidR="0077387F">
        <w:rPr>
          <w:rFonts w:asciiTheme="minorHAnsi" w:hAnsiTheme="minorHAnsi" w:cstheme="minorHAnsi"/>
          <w:sz w:val="22"/>
          <w:szCs w:val="22"/>
        </w:rPr>
        <w:t>a toimintoja</w:t>
      </w:r>
      <w:r w:rsidRPr="000D758A">
        <w:rPr>
          <w:rFonts w:asciiTheme="minorHAnsi" w:hAnsiTheme="minorHAnsi" w:cstheme="minorHAnsi"/>
          <w:sz w:val="22"/>
          <w:szCs w:val="22"/>
        </w:rPr>
        <w:t xml:space="preserve">. Jos vanki päästetään ehdonalaiseen vapauteen, </w:t>
      </w:r>
      <w:r w:rsidR="00646880">
        <w:rPr>
          <w:rFonts w:asciiTheme="minorHAnsi" w:hAnsiTheme="minorHAnsi" w:cstheme="minorHAnsi"/>
          <w:sz w:val="22"/>
          <w:szCs w:val="22"/>
        </w:rPr>
        <w:t>riski</w:t>
      </w:r>
      <w:r w:rsidR="003D7BEB" w:rsidRPr="000D758A">
        <w:rPr>
          <w:rFonts w:asciiTheme="minorHAnsi" w:hAnsiTheme="minorHAnsi" w:cstheme="minorHAnsi"/>
          <w:sz w:val="22"/>
          <w:szCs w:val="22"/>
        </w:rPr>
        <w:t>arvio</w:t>
      </w:r>
      <w:r w:rsidR="003D7BEB">
        <w:rPr>
          <w:rFonts w:asciiTheme="minorHAnsi" w:hAnsiTheme="minorHAnsi" w:cstheme="minorHAnsi"/>
          <w:sz w:val="22"/>
          <w:szCs w:val="22"/>
        </w:rPr>
        <w:t>n</w:t>
      </w:r>
      <w:r w:rsidRPr="000D758A">
        <w:rPr>
          <w:rFonts w:asciiTheme="minorHAnsi" w:hAnsiTheme="minorHAnsi" w:cstheme="minorHAnsi"/>
          <w:sz w:val="22"/>
          <w:szCs w:val="22"/>
        </w:rPr>
        <w:t xml:space="preserve"> tuloksia voidaan käyttää hyväksi valvonta-ajan toimenpiteiden suunnittelussa ja toteuttamisessa.</w:t>
      </w:r>
    </w:p>
    <w:p w:rsidR="005C5393" w:rsidRDefault="005C5393" w:rsidP="005C5393">
      <w:pPr>
        <w:jc w:val="both"/>
        <w:rPr>
          <w:rFonts w:asciiTheme="minorHAnsi" w:hAnsiTheme="minorHAnsi" w:cstheme="minorHAnsi"/>
          <w:sz w:val="22"/>
          <w:szCs w:val="22"/>
        </w:rPr>
      </w:pPr>
    </w:p>
    <w:p w:rsidR="005C5393" w:rsidRDefault="00646880" w:rsidP="005C5393">
      <w:pPr>
        <w:jc w:val="both"/>
        <w:rPr>
          <w:rFonts w:asciiTheme="minorHAnsi" w:hAnsiTheme="minorHAnsi" w:cstheme="minorHAnsi"/>
          <w:sz w:val="22"/>
          <w:szCs w:val="22"/>
        </w:rPr>
      </w:pPr>
      <w:r w:rsidRPr="002459D7">
        <w:rPr>
          <w:rFonts w:asciiTheme="minorHAnsi" w:hAnsiTheme="minorHAnsi" w:cstheme="minorHAnsi"/>
          <w:sz w:val="22"/>
          <w:szCs w:val="22"/>
        </w:rPr>
        <w:t>Elinkautisvangeilla rikosten uusimisen todennäköisyys</w:t>
      </w:r>
      <w:r w:rsidR="005C5393" w:rsidRPr="002459D7">
        <w:rPr>
          <w:rFonts w:asciiTheme="minorHAnsi" w:hAnsiTheme="minorHAnsi" w:cstheme="minorHAnsi"/>
          <w:sz w:val="22"/>
          <w:szCs w:val="22"/>
        </w:rPr>
        <w:t xml:space="preserve"> </w:t>
      </w:r>
      <w:r w:rsidR="005C5393" w:rsidRPr="000D758A">
        <w:rPr>
          <w:rFonts w:asciiTheme="minorHAnsi" w:hAnsiTheme="minorHAnsi" w:cstheme="minorHAnsi"/>
          <w:sz w:val="22"/>
          <w:szCs w:val="22"/>
        </w:rPr>
        <w:t>on ryhmätasolla muihin vankeihin verrattuna matala. Joukossa on kuitenkin korkean uusimisriskin vankeja, joiden tunnistaminen on tärkeää.</w:t>
      </w:r>
    </w:p>
    <w:p w:rsidR="00646880" w:rsidRDefault="00646880" w:rsidP="005C5393">
      <w:pPr>
        <w:jc w:val="both"/>
        <w:rPr>
          <w:rFonts w:asciiTheme="minorHAnsi" w:hAnsiTheme="minorHAnsi" w:cstheme="minorHAnsi"/>
          <w:sz w:val="22"/>
          <w:szCs w:val="22"/>
        </w:rPr>
      </w:pPr>
    </w:p>
    <w:p w:rsidR="00646880" w:rsidRPr="00336D5C" w:rsidRDefault="00646880" w:rsidP="005C5393">
      <w:pPr>
        <w:jc w:val="both"/>
        <w:rPr>
          <w:rFonts w:asciiTheme="minorHAnsi" w:hAnsiTheme="minorHAnsi" w:cstheme="minorHAnsi"/>
          <w:b/>
          <w:sz w:val="22"/>
          <w:szCs w:val="22"/>
        </w:rPr>
      </w:pPr>
      <w:r w:rsidRPr="00336D5C">
        <w:rPr>
          <w:rFonts w:asciiTheme="minorHAnsi" w:hAnsiTheme="minorHAnsi" w:cstheme="minorHAnsi"/>
          <w:b/>
          <w:sz w:val="22"/>
          <w:szCs w:val="22"/>
        </w:rPr>
        <w:t>2.2.1 Väkivaltaisen käyttäytymisen riskitekijät</w:t>
      </w:r>
    </w:p>
    <w:p w:rsidR="00646880" w:rsidRDefault="00646880" w:rsidP="005C5393">
      <w:pPr>
        <w:jc w:val="both"/>
        <w:rPr>
          <w:rFonts w:asciiTheme="minorHAnsi" w:hAnsiTheme="minorHAnsi" w:cstheme="minorHAnsi"/>
          <w:sz w:val="22"/>
          <w:szCs w:val="22"/>
        </w:rPr>
      </w:pPr>
    </w:p>
    <w:p w:rsidR="00336D5C" w:rsidRPr="00336D5C" w:rsidRDefault="00336D5C" w:rsidP="00336D5C">
      <w:pPr>
        <w:jc w:val="both"/>
        <w:rPr>
          <w:rFonts w:asciiTheme="minorHAnsi" w:hAnsiTheme="minorHAnsi" w:cstheme="minorHAnsi"/>
          <w:sz w:val="22"/>
          <w:szCs w:val="22"/>
        </w:rPr>
      </w:pPr>
      <w:r w:rsidRPr="00336D5C">
        <w:rPr>
          <w:rFonts w:asciiTheme="minorHAnsi" w:hAnsiTheme="minorHAnsi" w:cstheme="minorHAnsi"/>
          <w:sz w:val="22"/>
          <w:szCs w:val="22"/>
        </w:rPr>
        <w:lastRenderedPageBreak/>
        <w:t>Väkivaltaisen käyttäytymisen riskitekijät voidaan jakaa staattisiin eli pysyviin, ja dynaamisiin eli muuttuviin. Staattisiin tekijöihin kuuluvat muiden muassa varhain aloitettu rikosten tekeminen, lapsuuden käytöshäiriöt sekä aiemmat väkivalta- tai seksuaalirikokset.</w:t>
      </w:r>
    </w:p>
    <w:p w:rsidR="00336D5C" w:rsidRPr="00336D5C" w:rsidRDefault="00336D5C" w:rsidP="00336D5C">
      <w:pPr>
        <w:jc w:val="both"/>
        <w:rPr>
          <w:rFonts w:asciiTheme="minorHAnsi" w:hAnsiTheme="minorHAnsi" w:cstheme="minorHAnsi"/>
          <w:sz w:val="22"/>
          <w:szCs w:val="22"/>
        </w:rPr>
      </w:pPr>
    </w:p>
    <w:p w:rsidR="00336D5C" w:rsidRPr="00336D5C" w:rsidRDefault="00336D5C" w:rsidP="00336D5C">
      <w:pPr>
        <w:jc w:val="both"/>
        <w:rPr>
          <w:rFonts w:asciiTheme="minorHAnsi" w:hAnsiTheme="minorHAnsi" w:cstheme="minorHAnsi"/>
          <w:sz w:val="22"/>
          <w:szCs w:val="22"/>
        </w:rPr>
      </w:pPr>
      <w:r w:rsidRPr="00336D5C">
        <w:rPr>
          <w:rFonts w:asciiTheme="minorHAnsi" w:hAnsiTheme="minorHAnsi" w:cstheme="minorHAnsi"/>
          <w:sz w:val="22"/>
          <w:szCs w:val="22"/>
        </w:rPr>
        <w:t>Dynaamisia tekijöitä ovat muun muassa rikollisuutta ihannoiva ajattelutapa, impulsiivinen käyttäytyminen, päihteiden käyttö ja rikollinen seura. Jälkimmäisiin voidaan siis pyrkiä uusintarikollisuutta vähentävällä ohjelmatoiminnalla ja muillakin keinoilla vaikuttamaan. Lisäksi on otettava huomioon, että yksittäisellä riskitekijällä voi olla pysyväksi katsotun ominaisuutensa lisäksi myös dynaaminen luonteensa; esimerkiksi mielenterveyden häiriöt ovat usein tällaisia.</w:t>
      </w:r>
    </w:p>
    <w:p w:rsidR="00336D5C" w:rsidRPr="00336D5C" w:rsidRDefault="00336D5C" w:rsidP="00336D5C">
      <w:pPr>
        <w:jc w:val="both"/>
        <w:rPr>
          <w:rFonts w:asciiTheme="minorHAnsi" w:hAnsiTheme="minorHAnsi" w:cstheme="minorHAnsi"/>
          <w:sz w:val="22"/>
          <w:szCs w:val="22"/>
        </w:rPr>
      </w:pPr>
    </w:p>
    <w:p w:rsidR="00336D5C" w:rsidRPr="00336D5C" w:rsidRDefault="00336D5C" w:rsidP="00336D5C">
      <w:pPr>
        <w:jc w:val="both"/>
        <w:rPr>
          <w:rFonts w:asciiTheme="minorHAnsi" w:hAnsiTheme="minorHAnsi" w:cstheme="minorHAnsi"/>
          <w:sz w:val="22"/>
          <w:szCs w:val="22"/>
        </w:rPr>
      </w:pPr>
      <w:r w:rsidRPr="00336D5C">
        <w:rPr>
          <w:rFonts w:asciiTheme="minorHAnsi" w:hAnsiTheme="minorHAnsi" w:cstheme="minorHAnsi"/>
          <w:sz w:val="22"/>
          <w:szCs w:val="22"/>
        </w:rPr>
        <w:t>Suojaaviksi tekijöiksi puolestaan kutsutaan niitä yksilöön ja ympäristöön liittyviä tekijöitä, jotka vähentävät väkivaltaisen käyttäytymisen todennäköisyyttä. Näihin kuuluvat esimerkiksi rikollisesta elämäntavasta irrottautumista tukeva perhe, koulutus, työpaikka sekä halu yhteistyöhön viranomaisten ja yleisemminkin auttavien tahojen kanssa. Suojaavien tekijöiden huomioon ottaminen riskitekijöid</w:t>
      </w:r>
      <w:r w:rsidR="00607751">
        <w:rPr>
          <w:rFonts w:asciiTheme="minorHAnsi" w:hAnsiTheme="minorHAnsi" w:cstheme="minorHAnsi"/>
          <w:sz w:val="22"/>
          <w:szCs w:val="22"/>
        </w:rPr>
        <w:t>en lisäksi on elinkautisvankien</w:t>
      </w:r>
      <w:r w:rsidRPr="00336D5C">
        <w:rPr>
          <w:rFonts w:asciiTheme="minorHAnsi" w:hAnsiTheme="minorHAnsi" w:cstheme="minorHAnsi"/>
          <w:sz w:val="22"/>
          <w:szCs w:val="22"/>
        </w:rPr>
        <w:t xml:space="preserve"> vapauttamisharkinnassa tärkeää.</w:t>
      </w:r>
    </w:p>
    <w:p w:rsidR="00336D5C" w:rsidRPr="00336D5C" w:rsidRDefault="00336D5C" w:rsidP="00336D5C">
      <w:pPr>
        <w:jc w:val="both"/>
        <w:rPr>
          <w:rFonts w:asciiTheme="minorHAnsi" w:hAnsiTheme="minorHAnsi" w:cstheme="minorHAnsi"/>
          <w:sz w:val="22"/>
          <w:szCs w:val="22"/>
        </w:rPr>
      </w:pPr>
    </w:p>
    <w:p w:rsidR="00336D5C" w:rsidRPr="00336D5C" w:rsidRDefault="00336D5C" w:rsidP="00336D5C">
      <w:pPr>
        <w:jc w:val="both"/>
        <w:rPr>
          <w:rFonts w:asciiTheme="minorHAnsi" w:hAnsiTheme="minorHAnsi" w:cstheme="minorHAnsi"/>
          <w:sz w:val="22"/>
          <w:szCs w:val="22"/>
        </w:rPr>
      </w:pPr>
      <w:r w:rsidRPr="00336D5C">
        <w:rPr>
          <w:rFonts w:asciiTheme="minorHAnsi" w:hAnsiTheme="minorHAnsi" w:cstheme="minorHAnsi"/>
          <w:sz w:val="22"/>
          <w:szCs w:val="22"/>
        </w:rPr>
        <w:t>Keskeiset väkivallan uusimista ennustavat tekijät ovat aikaisempi väkivaltarikollisuus, päihteiden väärinkäyttö, rikoksentekijän psykopaattiset piirteet, heikko impulssikontrolli sekä puutteet tunteiden tunnistamisessa ja hallinnassa. Erityyppisillä rikoksilla on erilaiset riskitekijät; esimerkiksi samalla henkilöllä riski syyllistyä väkivaltaan puolisoaan kohtaan johtuu eri tekijöistä kuin riski kohdistaa pahoinpitely lapseen.</w:t>
      </w:r>
    </w:p>
    <w:p w:rsidR="005C5393" w:rsidRDefault="005C5393" w:rsidP="005C5393">
      <w:pPr>
        <w:jc w:val="both"/>
        <w:rPr>
          <w:rFonts w:asciiTheme="minorHAnsi" w:hAnsiTheme="minorHAnsi" w:cstheme="minorHAnsi"/>
          <w:bCs/>
          <w:color w:val="000000"/>
          <w:sz w:val="22"/>
          <w:szCs w:val="22"/>
        </w:rPr>
      </w:pPr>
    </w:p>
    <w:p w:rsidR="00336D5C" w:rsidRPr="00336D5C" w:rsidRDefault="00336D5C" w:rsidP="005C5393">
      <w:pPr>
        <w:jc w:val="both"/>
        <w:rPr>
          <w:rFonts w:asciiTheme="minorHAnsi" w:hAnsiTheme="minorHAnsi" w:cstheme="minorHAnsi"/>
          <w:b/>
          <w:bCs/>
          <w:color w:val="000000"/>
          <w:sz w:val="22"/>
          <w:szCs w:val="22"/>
        </w:rPr>
      </w:pPr>
      <w:r w:rsidRPr="00336D5C">
        <w:rPr>
          <w:rFonts w:asciiTheme="minorHAnsi" w:hAnsiTheme="minorHAnsi" w:cstheme="minorHAnsi"/>
          <w:b/>
          <w:bCs/>
          <w:color w:val="000000"/>
          <w:sz w:val="22"/>
          <w:szCs w:val="22"/>
        </w:rPr>
        <w:t>2.3 Elinkautisvankien vapauttamiskäytäntö</w:t>
      </w:r>
    </w:p>
    <w:p w:rsidR="006363FA" w:rsidRDefault="008F3ADB" w:rsidP="00085165">
      <w:pPr>
        <w:pStyle w:val="py"/>
        <w:jc w:val="both"/>
        <w:rPr>
          <w:rFonts w:asciiTheme="minorHAnsi" w:hAnsiTheme="minorHAnsi" w:cstheme="minorHAnsi"/>
          <w:b/>
          <w:sz w:val="22"/>
          <w:szCs w:val="22"/>
        </w:rPr>
      </w:pPr>
      <w:r>
        <w:rPr>
          <w:rFonts w:asciiTheme="minorHAnsi" w:hAnsiTheme="minorHAnsi" w:cstheme="minorHAnsi"/>
          <w:b/>
          <w:sz w:val="22"/>
          <w:szCs w:val="22"/>
        </w:rPr>
        <w:t>2.3</w:t>
      </w:r>
      <w:r w:rsidR="00336D5C">
        <w:rPr>
          <w:rFonts w:asciiTheme="minorHAnsi" w:hAnsiTheme="minorHAnsi" w:cstheme="minorHAnsi"/>
          <w:b/>
          <w:sz w:val="22"/>
          <w:szCs w:val="22"/>
        </w:rPr>
        <w:t>.1</w:t>
      </w:r>
      <w:r w:rsidR="00864FA7">
        <w:rPr>
          <w:rFonts w:asciiTheme="minorHAnsi" w:hAnsiTheme="minorHAnsi" w:cstheme="minorHAnsi"/>
          <w:b/>
          <w:sz w:val="22"/>
          <w:szCs w:val="22"/>
        </w:rPr>
        <w:t xml:space="preserve"> Elinkautisvankien</w:t>
      </w:r>
      <w:r w:rsidR="00394BCF">
        <w:rPr>
          <w:rFonts w:asciiTheme="minorHAnsi" w:hAnsiTheme="minorHAnsi" w:cstheme="minorHAnsi"/>
          <w:b/>
          <w:sz w:val="22"/>
          <w:szCs w:val="22"/>
        </w:rPr>
        <w:t xml:space="preserve"> v</w:t>
      </w:r>
      <w:r w:rsidR="006363FA">
        <w:rPr>
          <w:rFonts w:asciiTheme="minorHAnsi" w:hAnsiTheme="minorHAnsi" w:cstheme="minorHAnsi"/>
          <w:b/>
          <w:sz w:val="22"/>
          <w:szCs w:val="22"/>
        </w:rPr>
        <w:t>apauttami</w:t>
      </w:r>
      <w:r w:rsidR="00394BCF">
        <w:rPr>
          <w:rFonts w:asciiTheme="minorHAnsi" w:hAnsiTheme="minorHAnsi" w:cstheme="minorHAnsi"/>
          <w:b/>
          <w:sz w:val="22"/>
          <w:szCs w:val="22"/>
        </w:rPr>
        <w:t>nen Helsingin hovioikeuden käytänn</w:t>
      </w:r>
      <w:r w:rsidR="006363FA">
        <w:rPr>
          <w:rFonts w:asciiTheme="minorHAnsi" w:hAnsiTheme="minorHAnsi" w:cstheme="minorHAnsi"/>
          <w:b/>
          <w:sz w:val="22"/>
          <w:szCs w:val="22"/>
        </w:rPr>
        <w:t>ö</w:t>
      </w:r>
      <w:r w:rsidR="00394BCF">
        <w:rPr>
          <w:rFonts w:asciiTheme="minorHAnsi" w:hAnsiTheme="minorHAnsi" w:cstheme="minorHAnsi"/>
          <w:b/>
          <w:sz w:val="22"/>
          <w:szCs w:val="22"/>
        </w:rPr>
        <w:t>ssä</w:t>
      </w:r>
    </w:p>
    <w:p w:rsidR="006363FA" w:rsidRDefault="0069090A" w:rsidP="006363FA">
      <w:pPr>
        <w:pStyle w:val="py"/>
        <w:jc w:val="both"/>
        <w:rPr>
          <w:rFonts w:asciiTheme="minorHAnsi" w:hAnsiTheme="minorHAnsi" w:cstheme="minorHAnsi"/>
          <w:sz w:val="22"/>
          <w:szCs w:val="22"/>
        </w:rPr>
      </w:pPr>
      <w:r>
        <w:rPr>
          <w:rFonts w:asciiTheme="minorHAnsi" w:hAnsiTheme="minorHAnsi" w:cstheme="minorHAnsi"/>
          <w:sz w:val="22"/>
          <w:szCs w:val="22"/>
        </w:rPr>
        <w:t>V</w:t>
      </w:r>
      <w:r w:rsidR="006363FA" w:rsidRPr="00085165">
        <w:rPr>
          <w:rFonts w:asciiTheme="minorHAnsi" w:hAnsiTheme="minorHAnsi" w:cstheme="minorHAnsi"/>
          <w:sz w:val="22"/>
          <w:szCs w:val="22"/>
        </w:rPr>
        <w:t>apautuneita tai vapauttamispäätöksen saanei</w:t>
      </w:r>
      <w:r w:rsidR="006363FA">
        <w:rPr>
          <w:rFonts w:asciiTheme="minorHAnsi" w:hAnsiTheme="minorHAnsi" w:cstheme="minorHAnsi"/>
          <w:sz w:val="22"/>
          <w:szCs w:val="22"/>
        </w:rPr>
        <w:t>ta elinkautisvankeja o</w:t>
      </w:r>
      <w:r w:rsidR="006F3F9A">
        <w:rPr>
          <w:rFonts w:asciiTheme="minorHAnsi" w:hAnsiTheme="minorHAnsi" w:cstheme="minorHAnsi"/>
          <w:sz w:val="22"/>
          <w:szCs w:val="22"/>
        </w:rPr>
        <w:t>li</w:t>
      </w:r>
      <w:r w:rsidRPr="0069090A">
        <w:rPr>
          <w:rFonts w:asciiTheme="minorHAnsi" w:hAnsiTheme="minorHAnsi" w:cstheme="minorHAnsi"/>
          <w:sz w:val="22"/>
          <w:szCs w:val="22"/>
        </w:rPr>
        <w:t xml:space="preserve"> </w:t>
      </w:r>
      <w:r>
        <w:rPr>
          <w:rFonts w:asciiTheme="minorHAnsi" w:hAnsiTheme="minorHAnsi" w:cstheme="minorHAnsi"/>
          <w:sz w:val="22"/>
          <w:szCs w:val="22"/>
        </w:rPr>
        <w:t>v</w:t>
      </w:r>
      <w:r w:rsidRPr="00085165">
        <w:rPr>
          <w:rFonts w:asciiTheme="minorHAnsi" w:hAnsiTheme="minorHAnsi" w:cstheme="minorHAnsi"/>
          <w:sz w:val="22"/>
          <w:szCs w:val="22"/>
        </w:rPr>
        <w:t>uo</w:t>
      </w:r>
      <w:r>
        <w:rPr>
          <w:rFonts w:asciiTheme="minorHAnsi" w:hAnsiTheme="minorHAnsi" w:cstheme="minorHAnsi"/>
          <w:sz w:val="22"/>
          <w:szCs w:val="22"/>
        </w:rPr>
        <w:t>sina 2011</w:t>
      </w:r>
      <w:r w:rsidR="001D2270" w:rsidRPr="00085165">
        <w:rPr>
          <w:rFonts w:asciiTheme="minorHAnsi" w:hAnsiTheme="minorHAnsi" w:cstheme="minorHAnsi"/>
          <w:sz w:val="22"/>
          <w:szCs w:val="22"/>
        </w:rPr>
        <w:t>–</w:t>
      </w:r>
      <w:r>
        <w:rPr>
          <w:rFonts w:asciiTheme="minorHAnsi" w:hAnsiTheme="minorHAnsi" w:cstheme="minorHAnsi"/>
          <w:sz w:val="22"/>
          <w:szCs w:val="22"/>
        </w:rPr>
        <w:t xml:space="preserve">2018 </w:t>
      </w:r>
      <w:r w:rsidR="006F3F9A">
        <w:rPr>
          <w:rFonts w:asciiTheme="minorHAnsi" w:hAnsiTheme="minorHAnsi" w:cstheme="minorHAnsi"/>
          <w:sz w:val="22"/>
          <w:szCs w:val="22"/>
        </w:rPr>
        <w:t>yhteensä</w:t>
      </w:r>
      <w:r w:rsidR="006363FA">
        <w:rPr>
          <w:rFonts w:asciiTheme="minorHAnsi" w:hAnsiTheme="minorHAnsi" w:cstheme="minorHAnsi"/>
          <w:sz w:val="22"/>
          <w:szCs w:val="22"/>
        </w:rPr>
        <w:t xml:space="preserve"> 95, </w:t>
      </w:r>
      <w:r w:rsidR="0077387F" w:rsidRPr="00103B0C">
        <w:rPr>
          <w:rFonts w:asciiTheme="minorHAnsi" w:hAnsiTheme="minorHAnsi" w:cstheme="minorHAnsi"/>
          <w:sz w:val="22"/>
          <w:szCs w:val="22"/>
        </w:rPr>
        <w:t>Helsingin</w:t>
      </w:r>
      <w:r w:rsidR="0077387F">
        <w:rPr>
          <w:rFonts w:asciiTheme="minorHAnsi" w:hAnsiTheme="minorHAnsi" w:cstheme="minorHAnsi"/>
          <w:sz w:val="22"/>
          <w:szCs w:val="22"/>
        </w:rPr>
        <w:t xml:space="preserve"> </w:t>
      </w:r>
      <w:r w:rsidR="006363FA">
        <w:rPr>
          <w:rFonts w:asciiTheme="minorHAnsi" w:hAnsiTheme="minorHAnsi" w:cstheme="minorHAnsi"/>
          <w:sz w:val="22"/>
          <w:szCs w:val="22"/>
        </w:rPr>
        <w:t>h</w:t>
      </w:r>
      <w:r w:rsidR="006363FA" w:rsidRPr="00085165">
        <w:rPr>
          <w:rFonts w:asciiTheme="minorHAnsi" w:hAnsiTheme="minorHAnsi" w:cstheme="minorHAnsi"/>
          <w:sz w:val="22"/>
          <w:szCs w:val="22"/>
        </w:rPr>
        <w:t>ovioikeude</w:t>
      </w:r>
      <w:r w:rsidR="006363FA">
        <w:rPr>
          <w:rFonts w:asciiTheme="minorHAnsi" w:hAnsiTheme="minorHAnsi" w:cstheme="minorHAnsi"/>
          <w:sz w:val="22"/>
          <w:szCs w:val="22"/>
        </w:rPr>
        <w:t>n hylkääviä päätöksi</w:t>
      </w:r>
      <w:r w:rsidR="001D2270">
        <w:rPr>
          <w:rFonts w:asciiTheme="minorHAnsi" w:hAnsiTheme="minorHAnsi" w:cstheme="minorHAnsi"/>
          <w:sz w:val="22"/>
          <w:szCs w:val="22"/>
        </w:rPr>
        <w:t>ä</w:t>
      </w:r>
      <w:r w:rsidR="006363FA">
        <w:rPr>
          <w:rFonts w:asciiTheme="minorHAnsi" w:hAnsiTheme="minorHAnsi" w:cstheme="minorHAnsi"/>
          <w:sz w:val="22"/>
          <w:szCs w:val="22"/>
        </w:rPr>
        <w:t xml:space="preserve"> o</w:t>
      </w:r>
      <w:r w:rsidR="006F3F9A">
        <w:rPr>
          <w:rFonts w:asciiTheme="minorHAnsi" w:hAnsiTheme="minorHAnsi" w:cstheme="minorHAnsi"/>
          <w:sz w:val="22"/>
          <w:szCs w:val="22"/>
        </w:rPr>
        <w:t>li</w:t>
      </w:r>
      <w:r w:rsidR="006363FA">
        <w:rPr>
          <w:rFonts w:asciiTheme="minorHAnsi" w:hAnsiTheme="minorHAnsi" w:cstheme="minorHAnsi"/>
          <w:sz w:val="22"/>
          <w:szCs w:val="22"/>
        </w:rPr>
        <w:t xml:space="preserve"> 44, hakemuksen peru</w:t>
      </w:r>
      <w:r w:rsidR="001D2270">
        <w:rPr>
          <w:rFonts w:asciiTheme="minorHAnsi" w:hAnsiTheme="minorHAnsi" w:cstheme="minorHAnsi"/>
          <w:sz w:val="22"/>
          <w:szCs w:val="22"/>
        </w:rPr>
        <w:t>i</w:t>
      </w:r>
      <w:r w:rsidR="006363FA">
        <w:rPr>
          <w:rFonts w:asciiTheme="minorHAnsi" w:hAnsiTheme="minorHAnsi" w:cstheme="minorHAnsi"/>
          <w:sz w:val="22"/>
          <w:szCs w:val="22"/>
        </w:rPr>
        <w:t xml:space="preserve"> 12</w:t>
      </w:r>
      <w:r w:rsidR="001D2270">
        <w:rPr>
          <w:rFonts w:asciiTheme="minorHAnsi" w:hAnsiTheme="minorHAnsi" w:cstheme="minorHAnsi"/>
          <w:sz w:val="22"/>
          <w:szCs w:val="22"/>
        </w:rPr>
        <w:t xml:space="preserve"> vankia</w:t>
      </w:r>
      <w:r w:rsidR="006363FA" w:rsidRPr="00085165">
        <w:rPr>
          <w:rFonts w:asciiTheme="minorHAnsi" w:hAnsiTheme="minorHAnsi" w:cstheme="minorHAnsi"/>
          <w:sz w:val="22"/>
          <w:szCs w:val="22"/>
        </w:rPr>
        <w:t xml:space="preserve"> j</w:t>
      </w:r>
      <w:r w:rsidR="006363FA">
        <w:rPr>
          <w:rFonts w:asciiTheme="minorHAnsi" w:hAnsiTheme="minorHAnsi" w:cstheme="minorHAnsi"/>
          <w:sz w:val="22"/>
          <w:szCs w:val="22"/>
        </w:rPr>
        <w:t xml:space="preserve">a </w:t>
      </w:r>
      <w:r w:rsidR="001D2270">
        <w:rPr>
          <w:rFonts w:asciiTheme="minorHAnsi" w:hAnsiTheme="minorHAnsi" w:cstheme="minorHAnsi"/>
          <w:sz w:val="22"/>
          <w:szCs w:val="22"/>
        </w:rPr>
        <w:t xml:space="preserve">yksi </w:t>
      </w:r>
      <w:r w:rsidR="006363FA">
        <w:rPr>
          <w:rFonts w:asciiTheme="minorHAnsi" w:hAnsiTheme="minorHAnsi" w:cstheme="minorHAnsi"/>
          <w:sz w:val="22"/>
          <w:szCs w:val="22"/>
        </w:rPr>
        <w:t>hakemu</w:t>
      </w:r>
      <w:r w:rsidR="001D2270">
        <w:rPr>
          <w:rFonts w:asciiTheme="minorHAnsi" w:hAnsiTheme="minorHAnsi" w:cstheme="minorHAnsi"/>
          <w:sz w:val="22"/>
          <w:szCs w:val="22"/>
        </w:rPr>
        <w:t>s raukesi</w:t>
      </w:r>
      <w:r w:rsidR="00311E3E">
        <w:rPr>
          <w:rFonts w:asciiTheme="minorHAnsi" w:hAnsiTheme="minorHAnsi" w:cstheme="minorHAnsi"/>
          <w:sz w:val="22"/>
          <w:szCs w:val="22"/>
        </w:rPr>
        <w:t>.</w:t>
      </w:r>
    </w:p>
    <w:p w:rsidR="00850941" w:rsidRPr="00850941" w:rsidRDefault="00850941" w:rsidP="006363FA">
      <w:pPr>
        <w:pStyle w:val="py"/>
        <w:jc w:val="both"/>
        <w:rPr>
          <w:rFonts w:asciiTheme="minorHAnsi" w:hAnsiTheme="minorHAnsi" w:cstheme="minorHAnsi"/>
          <w:sz w:val="22"/>
          <w:szCs w:val="22"/>
        </w:rPr>
      </w:pPr>
      <w:r w:rsidRPr="00E16EA6">
        <w:rPr>
          <w:rFonts w:asciiTheme="minorHAnsi" w:hAnsiTheme="minorHAnsi" w:cstheme="minorHAnsi"/>
          <w:sz w:val="22"/>
          <w:szCs w:val="22"/>
        </w:rPr>
        <w:t>Lähes kaikki elinkautisvangit sijoitetaan valvottuun koevapauteen</w:t>
      </w:r>
      <w:r w:rsidR="00CF7E00">
        <w:rPr>
          <w:rFonts w:asciiTheme="minorHAnsi" w:hAnsiTheme="minorHAnsi" w:cstheme="minorHAnsi"/>
          <w:sz w:val="22"/>
          <w:szCs w:val="22"/>
        </w:rPr>
        <w:t xml:space="preserve"> ennen ehdonalaista vapauttamista</w:t>
      </w:r>
      <w:r w:rsidRPr="00E16EA6">
        <w:rPr>
          <w:rFonts w:asciiTheme="minorHAnsi" w:hAnsiTheme="minorHAnsi" w:cstheme="minorHAnsi"/>
          <w:sz w:val="22"/>
          <w:szCs w:val="22"/>
        </w:rPr>
        <w:t xml:space="preserve">. </w:t>
      </w:r>
      <w:r w:rsidRPr="00085165">
        <w:rPr>
          <w:rFonts w:asciiTheme="minorHAnsi" w:hAnsiTheme="minorHAnsi" w:cstheme="minorHAnsi"/>
          <w:sz w:val="22"/>
          <w:szCs w:val="22"/>
        </w:rPr>
        <w:t xml:space="preserve">Jos </w:t>
      </w:r>
      <w:r>
        <w:rPr>
          <w:rFonts w:asciiTheme="minorHAnsi" w:hAnsiTheme="minorHAnsi" w:cstheme="minorHAnsi"/>
          <w:sz w:val="22"/>
          <w:szCs w:val="22"/>
        </w:rPr>
        <w:t>elinkautis</w:t>
      </w:r>
      <w:r w:rsidRPr="00085165">
        <w:rPr>
          <w:rFonts w:asciiTheme="minorHAnsi" w:hAnsiTheme="minorHAnsi" w:cstheme="minorHAnsi"/>
          <w:sz w:val="22"/>
          <w:szCs w:val="22"/>
        </w:rPr>
        <w:t xml:space="preserve">vankia ei päästetä ehdonalaiseen vapauteen, </w:t>
      </w:r>
      <w:r>
        <w:rPr>
          <w:rFonts w:asciiTheme="minorHAnsi" w:hAnsiTheme="minorHAnsi" w:cstheme="minorHAnsi"/>
          <w:sz w:val="22"/>
          <w:szCs w:val="22"/>
        </w:rPr>
        <w:t xml:space="preserve">voidaan uusi hakemus tehdä aikaisintaan </w:t>
      </w:r>
      <w:r w:rsidRPr="00085165">
        <w:rPr>
          <w:rFonts w:asciiTheme="minorHAnsi" w:hAnsiTheme="minorHAnsi" w:cstheme="minorHAnsi"/>
          <w:sz w:val="22"/>
          <w:szCs w:val="22"/>
        </w:rPr>
        <w:t>vuoden ku</w:t>
      </w:r>
      <w:r>
        <w:rPr>
          <w:rFonts w:asciiTheme="minorHAnsi" w:hAnsiTheme="minorHAnsi" w:cstheme="minorHAnsi"/>
          <w:sz w:val="22"/>
          <w:szCs w:val="22"/>
        </w:rPr>
        <w:t>luttua hylkäävästä päätöksestä</w:t>
      </w:r>
      <w:r w:rsidR="001E7727" w:rsidRPr="00B73DB2">
        <w:rPr>
          <w:rFonts w:asciiTheme="minorHAnsi" w:hAnsiTheme="minorHAnsi" w:cstheme="minorHAnsi"/>
          <w:sz w:val="22"/>
          <w:szCs w:val="22"/>
        </w:rPr>
        <w:t xml:space="preserve"> (2 § laki elinkautisvankien vapauttamismenettelystä)</w:t>
      </w:r>
      <w:r w:rsidRPr="00B73DB2">
        <w:rPr>
          <w:rFonts w:asciiTheme="minorHAnsi" w:hAnsiTheme="minorHAnsi" w:cstheme="minorHAnsi"/>
          <w:sz w:val="22"/>
          <w:szCs w:val="22"/>
        </w:rPr>
        <w:t>.</w:t>
      </w:r>
    </w:p>
    <w:p w:rsidR="006363FA" w:rsidRPr="00085165" w:rsidRDefault="00336D5C" w:rsidP="008F3ADB">
      <w:pPr>
        <w:pStyle w:val="py"/>
        <w:jc w:val="both"/>
        <w:rPr>
          <w:rFonts w:asciiTheme="minorHAnsi" w:hAnsiTheme="minorHAnsi" w:cstheme="minorHAnsi"/>
          <w:b/>
          <w:sz w:val="22"/>
          <w:szCs w:val="22"/>
        </w:rPr>
      </w:pPr>
      <w:r>
        <w:rPr>
          <w:rFonts w:asciiTheme="minorHAnsi" w:hAnsiTheme="minorHAnsi" w:cstheme="minorHAnsi"/>
          <w:b/>
          <w:sz w:val="22"/>
          <w:szCs w:val="22"/>
        </w:rPr>
        <w:t>2.3.1</w:t>
      </w:r>
      <w:r w:rsidR="008F3ADB">
        <w:rPr>
          <w:rFonts w:asciiTheme="minorHAnsi" w:hAnsiTheme="minorHAnsi" w:cstheme="minorHAnsi"/>
          <w:b/>
          <w:sz w:val="22"/>
          <w:szCs w:val="22"/>
        </w:rPr>
        <w:t xml:space="preserve">.1 </w:t>
      </w:r>
      <w:r w:rsidR="006363FA" w:rsidRPr="00085165">
        <w:rPr>
          <w:rFonts w:asciiTheme="minorHAnsi" w:hAnsiTheme="minorHAnsi" w:cstheme="minorHAnsi"/>
          <w:b/>
          <w:sz w:val="22"/>
          <w:szCs w:val="22"/>
        </w:rPr>
        <w:t>Rikosseuraamuslaitoksen kanta – Helsingin hovioikeuden ratkaisu</w:t>
      </w:r>
    </w:p>
    <w:p w:rsidR="006363FA" w:rsidRPr="00D05F07" w:rsidRDefault="006363FA" w:rsidP="006363FA">
      <w:pPr>
        <w:pStyle w:val="py"/>
        <w:jc w:val="both"/>
        <w:rPr>
          <w:rFonts w:asciiTheme="minorHAnsi" w:hAnsiTheme="minorHAnsi" w:cstheme="minorHAnsi"/>
          <w:sz w:val="22"/>
          <w:szCs w:val="22"/>
        </w:rPr>
      </w:pPr>
      <w:r w:rsidRPr="00085165">
        <w:rPr>
          <w:rFonts w:asciiTheme="minorHAnsi" w:hAnsiTheme="minorHAnsi" w:cstheme="minorHAnsi"/>
          <w:sz w:val="22"/>
          <w:szCs w:val="22"/>
        </w:rPr>
        <w:t>Elinkautisvangin riskiä syyllistyä väkivaltarikokseen arvioidaan asteikolla matala, keskisuuri ja korkea.</w:t>
      </w:r>
    </w:p>
    <w:p w:rsidR="006363FA" w:rsidRPr="00085165" w:rsidRDefault="006363FA" w:rsidP="006363FA">
      <w:pPr>
        <w:pStyle w:val="py"/>
        <w:jc w:val="both"/>
        <w:rPr>
          <w:rFonts w:asciiTheme="minorHAnsi" w:hAnsiTheme="minorHAnsi" w:cstheme="minorHAnsi"/>
          <w:sz w:val="22"/>
          <w:szCs w:val="22"/>
        </w:rPr>
      </w:pPr>
      <w:r>
        <w:rPr>
          <w:rFonts w:asciiTheme="minorHAnsi" w:hAnsiTheme="minorHAnsi" w:cstheme="minorHAnsi"/>
          <w:sz w:val="22"/>
          <w:szCs w:val="22"/>
        </w:rPr>
        <w:t>Vuosina 2011</w:t>
      </w:r>
      <w:r w:rsidR="00BB139F" w:rsidRPr="00872F03">
        <w:rPr>
          <w:rFonts w:asciiTheme="minorHAnsi" w:hAnsiTheme="minorHAnsi" w:cstheme="minorHAnsi"/>
          <w:sz w:val="22"/>
          <w:szCs w:val="22"/>
        </w:rPr>
        <w:t>–</w:t>
      </w:r>
      <w:r>
        <w:rPr>
          <w:rFonts w:asciiTheme="minorHAnsi" w:hAnsiTheme="minorHAnsi" w:cstheme="minorHAnsi"/>
          <w:sz w:val="22"/>
          <w:szCs w:val="22"/>
        </w:rPr>
        <w:t>2018</w:t>
      </w:r>
      <w:r w:rsidRPr="00085165">
        <w:rPr>
          <w:rFonts w:asciiTheme="minorHAnsi" w:hAnsiTheme="minorHAnsi" w:cstheme="minorHAnsi"/>
          <w:sz w:val="22"/>
          <w:szCs w:val="22"/>
        </w:rPr>
        <w:t xml:space="preserve"> riski on arvioitu matalaksi </w:t>
      </w:r>
      <w:r>
        <w:rPr>
          <w:rFonts w:asciiTheme="minorHAnsi" w:hAnsiTheme="minorHAnsi" w:cstheme="minorHAnsi"/>
          <w:sz w:val="22"/>
          <w:szCs w:val="22"/>
        </w:rPr>
        <w:t>30</w:t>
      </w:r>
      <w:r w:rsidRPr="00085165">
        <w:rPr>
          <w:rFonts w:asciiTheme="minorHAnsi" w:hAnsiTheme="minorHAnsi" w:cstheme="minorHAnsi"/>
          <w:sz w:val="22"/>
          <w:szCs w:val="22"/>
        </w:rPr>
        <w:t xml:space="preserve"> tapauksessa, keskisuureksi </w:t>
      </w:r>
      <w:r>
        <w:rPr>
          <w:rFonts w:asciiTheme="minorHAnsi" w:hAnsiTheme="minorHAnsi" w:cstheme="minorHAnsi"/>
          <w:sz w:val="22"/>
          <w:szCs w:val="22"/>
        </w:rPr>
        <w:t>80</w:t>
      </w:r>
      <w:r w:rsidRPr="00085165">
        <w:rPr>
          <w:rFonts w:asciiTheme="minorHAnsi" w:hAnsiTheme="minorHAnsi" w:cstheme="minorHAnsi"/>
          <w:sz w:val="22"/>
          <w:szCs w:val="22"/>
        </w:rPr>
        <w:t xml:space="preserve"> tapauksessa ja korkeaksi 3</w:t>
      </w:r>
      <w:r>
        <w:rPr>
          <w:rFonts w:asciiTheme="minorHAnsi" w:hAnsiTheme="minorHAnsi" w:cstheme="minorHAnsi"/>
          <w:sz w:val="22"/>
          <w:szCs w:val="22"/>
        </w:rPr>
        <w:t>6</w:t>
      </w:r>
      <w:r w:rsidRPr="00085165">
        <w:rPr>
          <w:rFonts w:asciiTheme="minorHAnsi" w:hAnsiTheme="minorHAnsi" w:cstheme="minorHAnsi"/>
          <w:sz w:val="22"/>
          <w:szCs w:val="22"/>
        </w:rPr>
        <w:t xml:space="preserve"> tapauksessa.</w:t>
      </w:r>
    </w:p>
    <w:p w:rsidR="006363FA" w:rsidRPr="00085165" w:rsidRDefault="006363FA" w:rsidP="006363FA">
      <w:pPr>
        <w:pStyle w:val="py"/>
        <w:jc w:val="both"/>
        <w:rPr>
          <w:rFonts w:asciiTheme="minorHAnsi" w:hAnsiTheme="minorHAnsi" w:cstheme="minorHAnsi"/>
          <w:sz w:val="22"/>
          <w:szCs w:val="22"/>
        </w:rPr>
      </w:pPr>
      <w:r w:rsidRPr="00085165">
        <w:rPr>
          <w:rFonts w:asciiTheme="minorHAnsi" w:hAnsiTheme="minorHAnsi" w:cstheme="minorHAnsi"/>
          <w:sz w:val="22"/>
          <w:szCs w:val="22"/>
        </w:rPr>
        <w:t xml:space="preserve">Tapauksissa, joissa väkivaltariski on arvoitu </w:t>
      </w:r>
      <w:r w:rsidRPr="00085165">
        <w:rPr>
          <w:rFonts w:asciiTheme="minorHAnsi" w:hAnsiTheme="minorHAnsi" w:cstheme="minorHAnsi"/>
          <w:i/>
          <w:sz w:val="22"/>
          <w:szCs w:val="22"/>
        </w:rPr>
        <w:t>matalaksi</w:t>
      </w:r>
      <w:r>
        <w:rPr>
          <w:rFonts w:asciiTheme="minorHAnsi" w:hAnsiTheme="minorHAnsi" w:cstheme="minorHAnsi"/>
          <w:sz w:val="22"/>
          <w:szCs w:val="22"/>
        </w:rPr>
        <w:t>, viidessä</w:t>
      </w:r>
      <w:r w:rsidRPr="00085165">
        <w:rPr>
          <w:rFonts w:asciiTheme="minorHAnsi" w:hAnsiTheme="minorHAnsi" w:cstheme="minorHAnsi"/>
          <w:sz w:val="22"/>
          <w:szCs w:val="22"/>
        </w:rPr>
        <w:t xml:space="preserve"> Rikosseuraamuslaitos ei ole puoltanut vapauttamista ja hovioikeus on hylännyt </w:t>
      </w:r>
      <w:r>
        <w:rPr>
          <w:rFonts w:asciiTheme="minorHAnsi" w:hAnsiTheme="minorHAnsi" w:cstheme="minorHAnsi"/>
          <w:sz w:val="22"/>
          <w:szCs w:val="22"/>
        </w:rPr>
        <w:t>näistä neljä hakemusta. Yhden hakemuksen vanki on peruuttanut</w:t>
      </w:r>
      <w:r w:rsidRPr="00085165">
        <w:rPr>
          <w:rFonts w:asciiTheme="minorHAnsi" w:hAnsiTheme="minorHAnsi" w:cstheme="minorHAnsi"/>
          <w:sz w:val="22"/>
          <w:szCs w:val="22"/>
        </w:rPr>
        <w:t>. Kaikissa muissa matalaksi arvioiduissa tapauksissa Rikosseuraamuslaitos on puoltanut vapauttamista ja hovioikeus on tehnyt vapauttamispäätöksen.</w:t>
      </w:r>
    </w:p>
    <w:p w:rsidR="006363FA" w:rsidRPr="00085165" w:rsidRDefault="006363FA" w:rsidP="006363FA">
      <w:pPr>
        <w:pStyle w:val="py"/>
        <w:jc w:val="both"/>
        <w:rPr>
          <w:rFonts w:asciiTheme="minorHAnsi" w:hAnsiTheme="minorHAnsi" w:cstheme="minorHAnsi"/>
          <w:sz w:val="22"/>
          <w:szCs w:val="22"/>
        </w:rPr>
      </w:pPr>
      <w:r w:rsidRPr="00085165">
        <w:rPr>
          <w:rFonts w:asciiTheme="minorHAnsi" w:hAnsiTheme="minorHAnsi" w:cstheme="minorHAnsi"/>
          <w:sz w:val="22"/>
          <w:szCs w:val="22"/>
        </w:rPr>
        <w:t xml:space="preserve">Tapauksissa, joissa väkivaltariski on arvioitu </w:t>
      </w:r>
      <w:r w:rsidRPr="00085165">
        <w:rPr>
          <w:rFonts w:asciiTheme="minorHAnsi" w:hAnsiTheme="minorHAnsi" w:cstheme="minorHAnsi"/>
          <w:i/>
          <w:sz w:val="22"/>
          <w:szCs w:val="22"/>
        </w:rPr>
        <w:t>keskisuureksi</w:t>
      </w:r>
      <w:r w:rsidRPr="00085165">
        <w:rPr>
          <w:rFonts w:asciiTheme="minorHAnsi" w:hAnsiTheme="minorHAnsi" w:cstheme="minorHAnsi"/>
          <w:sz w:val="22"/>
          <w:szCs w:val="22"/>
        </w:rPr>
        <w:t>, 49:ssä Rikosseuraamuslaitos on puoltanut vapauttamista ja hovioikeus on tehnyt vapauttavan päätöksen. Seitsemässä sellaisessa tapauksessa, missä Rikosseuraamuslaitos ei ole puoltanut</w:t>
      </w:r>
      <w:r w:rsidR="00F2289F">
        <w:rPr>
          <w:rFonts w:asciiTheme="minorHAnsi" w:hAnsiTheme="minorHAnsi" w:cstheme="minorHAnsi"/>
          <w:sz w:val="22"/>
          <w:szCs w:val="22"/>
        </w:rPr>
        <w:t xml:space="preserve"> vapauttamista</w:t>
      </w:r>
      <w:r w:rsidR="00607751">
        <w:rPr>
          <w:rFonts w:asciiTheme="minorHAnsi" w:hAnsiTheme="minorHAnsi" w:cstheme="minorHAnsi"/>
          <w:sz w:val="22"/>
          <w:szCs w:val="22"/>
        </w:rPr>
        <w:t xml:space="preserve">, </w:t>
      </w:r>
      <w:r w:rsidRPr="00085165">
        <w:rPr>
          <w:rFonts w:asciiTheme="minorHAnsi" w:hAnsiTheme="minorHAnsi" w:cstheme="minorHAnsi"/>
          <w:sz w:val="22"/>
          <w:szCs w:val="22"/>
        </w:rPr>
        <w:t xml:space="preserve">hovioikeus </w:t>
      </w:r>
      <w:r w:rsidR="00607751">
        <w:rPr>
          <w:rFonts w:asciiTheme="minorHAnsi" w:hAnsiTheme="minorHAnsi" w:cstheme="minorHAnsi"/>
          <w:sz w:val="22"/>
          <w:szCs w:val="22"/>
        </w:rPr>
        <w:t xml:space="preserve">on </w:t>
      </w:r>
      <w:r w:rsidRPr="00085165">
        <w:rPr>
          <w:rFonts w:asciiTheme="minorHAnsi" w:hAnsiTheme="minorHAnsi" w:cstheme="minorHAnsi"/>
          <w:sz w:val="22"/>
          <w:szCs w:val="22"/>
        </w:rPr>
        <w:t>päätynyt vapauttavaan ratkaisuun. Muissa tapauksissa, joissa Rikosseuraamuslaitos ei ole puoltanut vapauttamista</w:t>
      </w:r>
      <w:r w:rsidR="00607751">
        <w:rPr>
          <w:rFonts w:asciiTheme="minorHAnsi" w:hAnsiTheme="minorHAnsi" w:cstheme="minorHAnsi"/>
          <w:sz w:val="22"/>
          <w:szCs w:val="22"/>
        </w:rPr>
        <w:t>,</w:t>
      </w:r>
      <w:r w:rsidRPr="00085165">
        <w:rPr>
          <w:rFonts w:asciiTheme="minorHAnsi" w:hAnsiTheme="minorHAnsi" w:cstheme="minorHAnsi"/>
          <w:sz w:val="22"/>
          <w:szCs w:val="22"/>
        </w:rPr>
        <w:t xml:space="preserve"> hovioikeus </w:t>
      </w:r>
      <w:r w:rsidR="00607751">
        <w:rPr>
          <w:rFonts w:asciiTheme="minorHAnsi" w:hAnsiTheme="minorHAnsi" w:cstheme="minorHAnsi"/>
          <w:sz w:val="22"/>
          <w:szCs w:val="22"/>
        </w:rPr>
        <w:t xml:space="preserve">on </w:t>
      </w:r>
      <w:r w:rsidRPr="00085165">
        <w:rPr>
          <w:rFonts w:asciiTheme="minorHAnsi" w:hAnsiTheme="minorHAnsi" w:cstheme="minorHAnsi"/>
          <w:sz w:val="22"/>
          <w:szCs w:val="22"/>
        </w:rPr>
        <w:t>hylännyt hakemuksen tai henkilö on perunut hakemuksensa.</w:t>
      </w:r>
    </w:p>
    <w:p w:rsidR="006363FA" w:rsidRPr="00480C93" w:rsidRDefault="006363FA" w:rsidP="006363FA">
      <w:pPr>
        <w:pStyle w:val="py"/>
        <w:jc w:val="both"/>
        <w:rPr>
          <w:rFonts w:asciiTheme="minorHAnsi" w:hAnsiTheme="minorHAnsi" w:cstheme="minorHAnsi"/>
          <w:sz w:val="22"/>
          <w:szCs w:val="22"/>
        </w:rPr>
      </w:pPr>
      <w:r w:rsidRPr="00480C93">
        <w:rPr>
          <w:rFonts w:asciiTheme="minorHAnsi" w:hAnsiTheme="minorHAnsi" w:cstheme="minorHAnsi"/>
          <w:sz w:val="22"/>
          <w:szCs w:val="22"/>
        </w:rPr>
        <w:t xml:space="preserve">Tapauksissa, joissa väkivaltariski on arvioitu </w:t>
      </w:r>
      <w:r w:rsidRPr="00480C93">
        <w:rPr>
          <w:rFonts w:asciiTheme="minorHAnsi" w:hAnsiTheme="minorHAnsi" w:cstheme="minorHAnsi"/>
          <w:i/>
          <w:sz w:val="22"/>
          <w:szCs w:val="22"/>
        </w:rPr>
        <w:t>korkeaksi</w:t>
      </w:r>
      <w:r w:rsidRPr="00480C93">
        <w:rPr>
          <w:rFonts w:asciiTheme="minorHAnsi" w:hAnsiTheme="minorHAnsi" w:cstheme="minorHAnsi"/>
          <w:sz w:val="22"/>
          <w:szCs w:val="22"/>
        </w:rPr>
        <w:t>, kuudessa Rikosseuraamuslaitos on puoltanut vapauttamista ja hovioikeus on hyväksynyt hakemuksen. Muissa tapauksissa Rikosseuraamuslaitos ei ole puoltanut vapauttamista. Näistä seitsemässä tapauksessa hovioikeus on päätynyt vapauttavaan ratkaisuun.</w:t>
      </w:r>
    </w:p>
    <w:p w:rsidR="006363FA" w:rsidRPr="00085165" w:rsidRDefault="006363FA" w:rsidP="006363FA">
      <w:pPr>
        <w:pStyle w:val="py"/>
        <w:jc w:val="both"/>
        <w:rPr>
          <w:rFonts w:asciiTheme="minorHAnsi" w:hAnsiTheme="minorHAnsi" w:cstheme="minorHAnsi"/>
          <w:sz w:val="22"/>
          <w:szCs w:val="22"/>
        </w:rPr>
      </w:pPr>
      <w:r w:rsidRPr="00085165">
        <w:rPr>
          <w:rFonts w:asciiTheme="minorHAnsi" w:hAnsiTheme="minorHAnsi" w:cstheme="minorHAnsi"/>
          <w:sz w:val="22"/>
          <w:szCs w:val="22"/>
        </w:rPr>
        <w:lastRenderedPageBreak/>
        <w:t xml:space="preserve">Eräissä tapauksissa Rikosseuraamuslaitos on puoltanut vapauttamista, mutta vasta sen jälkeen, kun tuomittu on suorittanut elinkautista vankeusrangaistusta tietyn Rikosseuraamuslaitoksen </w:t>
      </w:r>
      <w:r>
        <w:rPr>
          <w:rFonts w:asciiTheme="minorHAnsi" w:hAnsiTheme="minorHAnsi" w:cstheme="minorHAnsi"/>
          <w:sz w:val="22"/>
          <w:szCs w:val="22"/>
        </w:rPr>
        <w:t>oikeasuhtaiseksi katsoman ajan.</w:t>
      </w:r>
    </w:p>
    <w:p w:rsidR="006363FA" w:rsidRPr="00085165" w:rsidRDefault="00F3543A" w:rsidP="006363FA">
      <w:pPr>
        <w:pStyle w:val="py"/>
        <w:jc w:val="both"/>
        <w:rPr>
          <w:rFonts w:asciiTheme="minorHAnsi" w:hAnsiTheme="minorHAnsi" w:cstheme="minorHAnsi"/>
          <w:sz w:val="22"/>
          <w:szCs w:val="22"/>
        </w:rPr>
      </w:pPr>
      <w:r>
        <w:rPr>
          <w:rFonts w:asciiTheme="minorHAnsi" w:hAnsiTheme="minorHAnsi" w:cstheme="minorHAnsi"/>
          <w:sz w:val="22"/>
          <w:szCs w:val="22"/>
        </w:rPr>
        <w:t>V</w:t>
      </w:r>
      <w:r w:rsidR="0082036A">
        <w:rPr>
          <w:rFonts w:asciiTheme="minorHAnsi" w:hAnsiTheme="minorHAnsi" w:cstheme="minorHAnsi"/>
          <w:sz w:val="22"/>
          <w:szCs w:val="22"/>
        </w:rPr>
        <w:t>apautuneita</w:t>
      </w:r>
      <w:r w:rsidR="006363FA" w:rsidRPr="00085165">
        <w:rPr>
          <w:rFonts w:asciiTheme="minorHAnsi" w:hAnsiTheme="minorHAnsi" w:cstheme="minorHAnsi"/>
          <w:sz w:val="22"/>
          <w:szCs w:val="22"/>
        </w:rPr>
        <w:t xml:space="preserve"> tai</w:t>
      </w:r>
      <w:r w:rsidR="0082036A">
        <w:rPr>
          <w:rFonts w:asciiTheme="minorHAnsi" w:hAnsiTheme="minorHAnsi" w:cstheme="minorHAnsi"/>
          <w:sz w:val="22"/>
          <w:szCs w:val="22"/>
        </w:rPr>
        <w:t xml:space="preserve"> vapauttavan päätökse</w:t>
      </w:r>
      <w:r>
        <w:rPr>
          <w:rFonts w:asciiTheme="minorHAnsi" w:hAnsiTheme="minorHAnsi" w:cstheme="minorHAnsi"/>
          <w:sz w:val="22"/>
          <w:szCs w:val="22"/>
        </w:rPr>
        <w:t>n saaneita elinkautisvankeja oli</w:t>
      </w:r>
      <w:r w:rsidR="0082036A">
        <w:rPr>
          <w:rFonts w:asciiTheme="minorHAnsi" w:hAnsiTheme="minorHAnsi" w:cstheme="minorHAnsi"/>
          <w:sz w:val="22"/>
          <w:szCs w:val="22"/>
        </w:rPr>
        <w:t xml:space="preserve"> 95</w:t>
      </w:r>
      <w:r w:rsidR="006363FA" w:rsidRPr="00085165">
        <w:rPr>
          <w:rFonts w:asciiTheme="minorHAnsi" w:hAnsiTheme="minorHAnsi" w:cstheme="minorHAnsi"/>
          <w:sz w:val="22"/>
          <w:szCs w:val="22"/>
        </w:rPr>
        <w:t>.</w:t>
      </w:r>
      <w:r>
        <w:rPr>
          <w:rStyle w:val="Alaviitteenviite"/>
          <w:rFonts w:asciiTheme="minorHAnsi" w:hAnsiTheme="minorHAnsi" w:cstheme="minorHAnsi"/>
          <w:sz w:val="22"/>
          <w:szCs w:val="22"/>
        </w:rPr>
        <w:footnoteReference w:id="8"/>
      </w:r>
      <w:r w:rsidR="006363FA" w:rsidRPr="00085165">
        <w:rPr>
          <w:rFonts w:asciiTheme="minorHAnsi" w:hAnsiTheme="minorHAnsi" w:cstheme="minorHAnsi"/>
          <w:sz w:val="22"/>
          <w:szCs w:val="22"/>
        </w:rPr>
        <w:t xml:space="preserve"> Näiden tapauksen joukossa 21 tapauksessa tuomittu on tuomittu useamma</w:t>
      </w:r>
      <w:r w:rsidR="00311E3E">
        <w:rPr>
          <w:rFonts w:asciiTheme="minorHAnsi" w:hAnsiTheme="minorHAnsi" w:cstheme="minorHAnsi"/>
          <w:sz w:val="22"/>
          <w:szCs w:val="22"/>
        </w:rPr>
        <w:t>sta rikoksesta.</w:t>
      </w:r>
    </w:p>
    <w:p w:rsidR="006363FA" w:rsidRPr="00085165" w:rsidRDefault="006363FA" w:rsidP="006363FA">
      <w:pPr>
        <w:jc w:val="both"/>
        <w:rPr>
          <w:rFonts w:asciiTheme="minorHAnsi" w:hAnsiTheme="minorHAnsi" w:cstheme="minorHAnsi"/>
          <w:sz w:val="22"/>
          <w:szCs w:val="22"/>
          <w:lang w:eastAsia="fi-FI"/>
        </w:rPr>
      </w:pPr>
      <w:r w:rsidRPr="00085165">
        <w:rPr>
          <w:rFonts w:asciiTheme="minorHAnsi" w:hAnsiTheme="minorHAnsi" w:cstheme="minorHAnsi"/>
          <w:sz w:val="22"/>
          <w:szCs w:val="22"/>
          <w:lang w:eastAsia="fi-FI"/>
        </w:rPr>
        <w:t>Elinkautisvankien keskimääräinen vapautumis</w:t>
      </w:r>
      <w:r w:rsidR="00645A44">
        <w:rPr>
          <w:rFonts w:asciiTheme="minorHAnsi" w:hAnsiTheme="minorHAnsi" w:cstheme="minorHAnsi"/>
          <w:sz w:val="22"/>
          <w:szCs w:val="22"/>
          <w:lang w:eastAsia="fi-FI"/>
        </w:rPr>
        <w:t>aika on</w:t>
      </w:r>
      <w:r w:rsidR="001D2270">
        <w:rPr>
          <w:rFonts w:asciiTheme="minorHAnsi" w:hAnsiTheme="minorHAnsi" w:cstheme="minorHAnsi"/>
          <w:sz w:val="22"/>
          <w:szCs w:val="22"/>
          <w:lang w:eastAsia="fi-FI"/>
        </w:rPr>
        <w:t xml:space="preserve"> 14 vuotta 5 kuukautta</w:t>
      </w:r>
      <w:r w:rsidRPr="00085165">
        <w:rPr>
          <w:rFonts w:asciiTheme="minorHAnsi" w:hAnsiTheme="minorHAnsi" w:cstheme="minorHAnsi"/>
          <w:sz w:val="22"/>
          <w:szCs w:val="22"/>
          <w:lang w:eastAsia="fi-FI"/>
        </w:rPr>
        <w:t>.</w:t>
      </w:r>
      <w:r w:rsidR="001D2270">
        <w:rPr>
          <w:rStyle w:val="Alaviitteenviite"/>
          <w:rFonts w:asciiTheme="minorHAnsi" w:hAnsiTheme="minorHAnsi" w:cstheme="minorHAnsi"/>
          <w:sz w:val="22"/>
          <w:szCs w:val="22"/>
          <w:lang w:eastAsia="fi-FI"/>
        </w:rPr>
        <w:footnoteReference w:id="9"/>
      </w:r>
    </w:p>
    <w:p w:rsidR="006363FA" w:rsidRPr="00085165" w:rsidRDefault="006363FA" w:rsidP="006363FA">
      <w:pPr>
        <w:jc w:val="both"/>
        <w:rPr>
          <w:rFonts w:asciiTheme="minorHAnsi" w:hAnsiTheme="minorHAnsi" w:cstheme="minorHAnsi"/>
          <w:sz w:val="22"/>
          <w:szCs w:val="22"/>
        </w:rPr>
      </w:pPr>
    </w:p>
    <w:p w:rsidR="006363FA" w:rsidRPr="00085165" w:rsidRDefault="006363FA" w:rsidP="006363FA">
      <w:pPr>
        <w:jc w:val="both"/>
        <w:rPr>
          <w:rFonts w:asciiTheme="minorHAnsi" w:hAnsiTheme="minorHAnsi" w:cstheme="minorHAnsi"/>
          <w:sz w:val="22"/>
          <w:szCs w:val="22"/>
        </w:rPr>
      </w:pPr>
      <w:r w:rsidRPr="00085165">
        <w:rPr>
          <w:rFonts w:asciiTheme="minorHAnsi" w:hAnsiTheme="minorHAnsi" w:cstheme="minorHAnsi"/>
          <w:sz w:val="22"/>
          <w:szCs w:val="22"/>
        </w:rPr>
        <w:t xml:space="preserve">Elinkautisvankien vapauttamisharkinta perustuu rikoslaissa säädettyihin perusteisiin ja kokonaisharkintaan väkivaltariskiarvion ollessa tausta-aineiston asemassa. </w:t>
      </w:r>
      <w:r w:rsidR="001A06DA">
        <w:rPr>
          <w:rFonts w:asciiTheme="minorHAnsi" w:hAnsiTheme="minorHAnsi" w:cstheme="minorHAnsi"/>
          <w:sz w:val="22"/>
          <w:szCs w:val="22"/>
        </w:rPr>
        <w:t>Koska t</w:t>
      </w:r>
      <w:r w:rsidRPr="00085165">
        <w:rPr>
          <w:rFonts w:asciiTheme="minorHAnsi" w:hAnsiTheme="minorHAnsi" w:cstheme="minorHAnsi"/>
          <w:sz w:val="22"/>
          <w:szCs w:val="22"/>
        </w:rPr>
        <w:t xml:space="preserve">uomioistuimen ratkaisut ovat salassa pidettäviä, </w:t>
      </w:r>
      <w:r w:rsidR="001A06DA">
        <w:rPr>
          <w:rFonts w:asciiTheme="minorHAnsi" w:hAnsiTheme="minorHAnsi" w:cstheme="minorHAnsi"/>
          <w:sz w:val="22"/>
          <w:szCs w:val="22"/>
        </w:rPr>
        <w:t xml:space="preserve">ei ilman tutkimuslupaa </w:t>
      </w:r>
      <w:r w:rsidRPr="00085165">
        <w:rPr>
          <w:rFonts w:asciiTheme="minorHAnsi" w:hAnsiTheme="minorHAnsi" w:cstheme="minorHAnsi"/>
          <w:sz w:val="22"/>
          <w:szCs w:val="22"/>
        </w:rPr>
        <w:t>ole</w:t>
      </w:r>
      <w:r>
        <w:rPr>
          <w:rFonts w:asciiTheme="minorHAnsi" w:hAnsiTheme="minorHAnsi" w:cstheme="minorHAnsi"/>
          <w:sz w:val="22"/>
          <w:szCs w:val="22"/>
        </w:rPr>
        <w:t xml:space="preserve"> mahdollista lähemmin arvioida</w:t>
      </w:r>
      <w:r w:rsidR="001A06DA">
        <w:rPr>
          <w:rFonts w:asciiTheme="minorHAnsi" w:hAnsiTheme="minorHAnsi" w:cstheme="minorHAnsi"/>
          <w:sz w:val="22"/>
          <w:szCs w:val="22"/>
        </w:rPr>
        <w:t xml:space="preserve"> kuinka paljon väkivaltariskiarvio on vaiku</w:t>
      </w:r>
      <w:r w:rsidR="005F4C91">
        <w:rPr>
          <w:rFonts w:asciiTheme="minorHAnsi" w:hAnsiTheme="minorHAnsi" w:cstheme="minorHAnsi"/>
          <w:sz w:val="22"/>
          <w:szCs w:val="22"/>
        </w:rPr>
        <w:t>ttanut hovioikeuden ratkaisuun.</w:t>
      </w:r>
    </w:p>
    <w:p w:rsidR="006363FA" w:rsidRPr="00085165" w:rsidRDefault="006363FA" w:rsidP="006363FA">
      <w:pPr>
        <w:jc w:val="both"/>
        <w:rPr>
          <w:rFonts w:asciiTheme="minorHAnsi" w:hAnsiTheme="minorHAnsi" w:cstheme="minorHAnsi"/>
          <w:sz w:val="22"/>
          <w:szCs w:val="22"/>
        </w:rPr>
      </w:pPr>
    </w:p>
    <w:p w:rsidR="006363FA" w:rsidRPr="00085165" w:rsidRDefault="006363FA" w:rsidP="006363FA">
      <w:pPr>
        <w:jc w:val="both"/>
        <w:rPr>
          <w:rFonts w:asciiTheme="minorHAnsi" w:hAnsiTheme="minorHAnsi" w:cstheme="minorHAnsi"/>
          <w:sz w:val="22"/>
          <w:szCs w:val="22"/>
        </w:rPr>
      </w:pPr>
      <w:r w:rsidRPr="00085165">
        <w:rPr>
          <w:rFonts w:asciiTheme="minorHAnsi" w:hAnsiTheme="minorHAnsi" w:cstheme="minorHAnsi"/>
          <w:sz w:val="22"/>
          <w:szCs w:val="22"/>
        </w:rPr>
        <w:t>Tekojen määrä ei suoraan vaikuta väkivaltariskiarvion lopputulemaan. Yhteensä 16 henkilöstä, jotka on tuomittu useammasta teosta elinkautiseen vankeusrangaistukseen, ainoastaan yhden kohdalla riski on arvioitu korkeaksi, seitsemässä tapauksessa matalaksi. Useammasta teosta tuomitut ovat vapautuneet 12–20 vuoden välillä ja yhdestä teosta tuomitut 12 vuoden ja 7 kuukauden ja 20</w:t>
      </w:r>
      <w:r>
        <w:rPr>
          <w:rFonts w:asciiTheme="minorHAnsi" w:hAnsiTheme="minorHAnsi" w:cstheme="minorHAnsi"/>
          <w:sz w:val="22"/>
          <w:szCs w:val="22"/>
        </w:rPr>
        <w:t xml:space="preserve"> vuoden ja 9 kuukauden välillä.</w:t>
      </w:r>
    </w:p>
    <w:p w:rsidR="006363FA" w:rsidRPr="00085165" w:rsidRDefault="006363FA" w:rsidP="006363FA">
      <w:pPr>
        <w:jc w:val="both"/>
        <w:rPr>
          <w:rFonts w:asciiTheme="minorHAnsi" w:hAnsiTheme="minorHAnsi" w:cstheme="minorHAnsi"/>
          <w:sz w:val="22"/>
          <w:szCs w:val="22"/>
        </w:rPr>
      </w:pPr>
    </w:p>
    <w:p w:rsidR="006363FA" w:rsidRPr="00085165" w:rsidRDefault="006363FA" w:rsidP="006363FA">
      <w:pPr>
        <w:jc w:val="both"/>
        <w:rPr>
          <w:rFonts w:asciiTheme="minorHAnsi" w:hAnsiTheme="minorHAnsi" w:cstheme="minorHAnsi"/>
          <w:sz w:val="22"/>
          <w:szCs w:val="22"/>
        </w:rPr>
      </w:pPr>
      <w:r w:rsidRPr="00085165">
        <w:rPr>
          <w:rFonts w:asciiTheme="minorHAnsi" w:hAnsiTheme="minorHAnsi" w:cstheme="minorHAnsi"/>
          <w:sz w:val="22"/>
          <w:szCs w:val="22"/>
        </w:rPr>
        <w:t>Yhdestä teosta tuomitut, joilla on arvioitu olevan matala väkivaltariski, ovat vapautuneet 12 vuoden ja 7 kuukauden ja 14 vuoden välillä. Tästä ryhmästä ne tuomitut, joilla on arvioitu olevan keskisuuri väk</w:t>
      </w:r>
      <w:r w:rsidR="001A78B4">
        <w:rPr>
          <w:rFonts w:asciiTheme="minorHAnsi" w:hAnsiTheme="minorHAnsi" w:cstheme="minorHAnsi"/>
          <w:sz w:val="22"/>
          <w:szCs w:val="22"/>
        </w:rPr>
        <w:t>ivaltariski, ovat vapautuneet 11</w:t>
      </w:r>
      <w:r w:rsidRPr="00085165">
        <w:rPr>
          <w:rFonts w:asciiTheme="minorHAnsi" w:hAnsiTheme="minorHAnsi" w:cstheme="minorHAnsi"/>
          <w:sz w:val="22"/>
          <w:szCs w:val="22"/>
        </w:rPr>
        <w:t xml:space="preserve"> vuoden </w:t>
      </w:r>
      <w:r w:rsidR="001A78B4">
        <w:rPr>
          <w:rFonts w:asciiTheme="minorHAnsi" w:hAnsiTheme="minorHAnsi" w:cstheme="minorHAnsi"/>
          <w:sz w:val="22"/>
          <w:szCs w:val="22"/>
        </w:rPr>
        <w:t>ja 11 kuukauden (vähimmäisaika 10 vuotta) ja 15 vuoden ja 2</w:t>
      </w:r>
      <w:r w:rsidRPr="00085165">
        <w:rPr>
          <w:rFonts w:asciiTheme="minorHAnsi" w:hAnsiTheme="minorHAnsi" w:cstheme="minorHAnsi"/>
          <w:sz w:val="22"/>
          <w:szCs w:val="22"/>
        </w:rPr>
        <w:t xml:space="preserve"> kuukauden välillä. Tuomitut, joilla on arvioitu olevan korkea väkivaltariski, ovat vapautuneet suoritettuaan rangaistuksestaan vähintään 14 vuotta ja 7 kuukautta ja enintään 20 vuotta ja 9 kuukautta.</w:t>
      </w:r>
    </w:p>
    <w:p w:rsidR="006363FA" w:rsidRPr="00085165" w:rsidRDefault="006363FA" w:rsidP="006363FA">
      <w:pPr>
        <w:jc w:val="both"/>
        <w:rPr>
          <w:rFonts w:asciiTheme="minorHAnsi" w:hAnsiTheme="minorHAnsi" w:cstheme="minorHAnsi"/>
          <w:sz w:val="22"/>
          <w:szCs w:val="22"/>
        </w:rPr>
      </w:pPr>
    </w:p>
    <w:p w:rsidR="006363FA" w:rsidRDefault="006363FA" w:rsidP="006363FA">
      <w:pPr>
        <w:jc w:val="both"/>
        <w:rPr>
          <w:rFonts w:asciiTheme="minorHAnsi" w:hAnsiTheme="minorHAnsi" w:cstheme="minorHAnsi"/>
          <w:sz w:val="22"/>
          <w:szCs w:val="22"/>
        </w:rPr>
      </w:pPr>
      <w:r w:rsidRPr="00480C93">
        <w:rPr>
          <w:rFonts w:asciiTheme="minorHAnsi" w:hAnsiTheme="minorHAnsi" w:cstheme="minorHAnsi"/>
          <w:sz w:val="22"/>
          <w:szCs w:val="22"/>
        </w:rPr>
        <w:t>Rikosseuraamuslaitoksen kanta ja hovioikeuden ratkaisukäytäntö ovat pitkälti yhtenevät. Rikosseuraamuslaitoksen kanta ja hovioikeuden ratkaisukäytäntö poikkeavat jossain määrin niiden tuomittujen kohdalla, joilla on arvioitu olevan korkea väkivaltariski. Tällöin Rikosseuraamuslaitos ei eräiden hakemusten kohdalla ole puoltanut vapaut</w:t>
      </w:r>
      <w:r w:rsidR="0077387F">
        <w:rPr>
          <w:rFonts w:asciiTheme="minorHAnsi" w:hAnsiTheme="minorHAnsi" w:cstheme="minorHAnsi"/>
          <w:sz w:val="22"/>
          <w:szCs w:val="22"/>
        </w:rPr>
        <w:t xml:space="preserve">tamista, </w:t>
      </w:r>
      <w:r w:rsidR="0077387F" w:rsidRPr="00103B0C">
        <w:rPr>
          <w:rFonts w:asciiTheme="minorHAnsi" w:hAnsiTheme="minorHAnsi" w:cstheme="minorHAnsi"/>
          <w:sz w:val="22"/>
          <w:szCs w:val="22"/>
        </w:rPr>
        <w:t>mutta Helsingin hovioikeus on päätynyt vapauttavaan ratkaisuun</w:t>
      </w:r>
      <w:r w:rsidRPr="00480C93">
        <w:rPr>
          <w:rFonts w:asciiTheme="minorHAnsi" w:hAnsiTheme="minorHAnsi" w:cstheme="minorHAnsi"/>
          <w:sz w:val="22"/>
          <w:szCs w:val="22"/>
        </w:rPr>
        <w:t xml:space="preserve">. </w:t>
      </w:r>
      <w:r w:rsidRPr="00085165">
        <w:rPr>
          <w:rFonts w:asciiTheme="minorHAnsi" w:hAnsiTheme="minorHAnsi" w:cstheme="minorHAnsi"/>
          <w:sz w:val="22"/>
          <w:szCs w:val="22"/>
        </w:rPr>
        <w:t>Syiden selvittäminen sille, miksi hovioikeus on vapauttanut elinkautisvangin vastoin Rikosseuraamuslaitoksen kantaa, edellyttää perehtymistä elinkautisvankien vapauttamismenettelyä koskevaan salassa pidettävään tuomioistuinaineistoon.</w:t>
      </w:r>
    </w:p>
    <w:p w:rsidR="005D7194" w:rsidRDefault="005D7194" w:rsidP="006363FA">
      <w:pPr>
        <w:jc w:val="both"/>
        <w:rPr>
          <w:rFonts w:asciiTheme="minorHAnsi" w:hAnsiTheme="minorHAnsi" w:cstheme="minorHAnsi"/>
          <w:sz w:val="22"/>
          <w:szCs w:val="22"/>
        </w:rPr>
      </w:pPr>
    </w:p>
    <w:p w:rsidR="00613296" w:rsidRPr="008D4970" w:rsidRDefault="008F3ADB" w:rsidP="00613296">
      <w:pPr>
        <w:jc w:val="both"/>
        <w:rPr>
          <w:rFonts w:asciiTheme="minorHAnsi" w:hAnsiTheme="minorHAnsi" w:cstheme="minorHAnsi"/>
          <w:b/>
          <w:sz w:val="22"/>
          <w:szCs w:val="22"/>
        </w:rPr>
      </w:pPr>
      <w:r>
        <w:rPr>
          <w:rFonts w:asciiTheme="minorHAnsi" w:hAnsiTheme="minorHAnsi" w:cstheme="minorHAnsi"/>
          <w:b/>
          <w:sz w:val="22"/>
          <w:szCs w:val="22"/>
        </w:rPr>
        <w:t>2.4</w:t>
      </w:r>
      <w:r w:rsidR="00613296">
        <w:rPr>
          <w:rFonts w:asciiTheme="minorHAnsi" w:hAnsiTheme="minorHAnsi" w:cstheme="minorHAnsi"/>
          <w:b/>
          <w:sz w:val="22"/>
          <w:szCs w:val="22"/>
        </w:rPr>
        <w:t xml:space="preserve"> </w:t>
      </w:r>
      <w:r w:rsidR="00613296" w:rsidRPr="008D4970">
        <w:rPr>
          <w:rFonts w:asciiTheme="minorHAnsi" w:hAnsiTheme="minorHAnsi" w:cstheme="minorHAnsi"/>
          <w:b/>
          <w:sz w:val="22"/>
          <w:szCs w:val="22"/>
        </w:rPr>
        <w:t>Yhteistyökäytännöt eli</w:t>
      </w:r>
      <w:r w:rsidR="00613296">
        <w:rPr>
          <w:rFonts w:asciiTheme="minorHAnsi" w:hAnsiTheme="minorHAnsi" w:cstheme="minorHAnsi"/>
          <w:b/>
          <w:sz w:val="22"/>
          <w:szCs w:val="22"/>
        </w:rPr>
        <w:t>nkautisvankien vapauttamisessa</w:t>
      </w:r>
    </w:p>
    <w:p w:rsidR="000A6892" w:rsidRDefault="000A6892" w:rsidP="00613296">
      <w:pPr>
        <w:spacing w:after="160" w:line="259" w:lineRule="auto"/>
        <w:jc w:val="both"/>
        <w:rPr>
          <w:rFonts w:asciiTheme="minorHAnsi" w:hAnsiTheme="minorHAnsi" w:cstheme="minorHAnsi"/>
          <w:sz w:val="22"/>
          <w:szCs w:val="22"/>
        </w:rPr>
      </w:pPr>
    </w:p>
    <w:p w:rsidR="00613296" w:rsidRPr="00537F43" w:rsidRDefault="00613296" w:rsidP="00613296">
      <w:pPr>
        <w:spacing w:after="160" w:line="259" w:lineRule="auto"/>
        <w:jc w:val="both"/>
      </w:pPr>
      <w:r w:rsidRPr="008D4970">
        <w:rPr>
          <w:rFonts w:asciiTheme="minorHAnsi" w:hAnsiTheme="minorHAnsi" w:cstheme="minorHAnsi"/>
          <w:sz w:val="22"/>
          <w:szCs w:val="22"/>
        </w:rPr>
        <w:t>Elinkautiseen vankeuteen tuomitun ehdonalaista vapauttamista koskeva</w:t>
      </w:r>
      <w:r>
        <w:rPr>
          <w:rFonts w:asciiTheme="minorHAnsi" w:hAnsiTheme="minorHAnsi" w:cstheme="minorHAnsi"/>
          <w:sz w:val="22"/>
          <w:szCs w:val="22"/>
        </w:rPr>
        <w:t>n a</w:t>
      </w:r>
      <w:r w:rsidRPr="008D4970">
        <w:rPr>
          <w:rFonts w:asciiTheme="minorHAnsi" w:hAnsiTheme="minorHAnsi" w:cstheme="minorHAnsi"/>
          <w:sz w:val="22"/>
          <w:szCs w:val="22"/>
        </w:rPr>
        <w:t xml:space="preserve">sian valmistelu </w:t>
      </w:r>
      <w:r>
        <w:rPr>
          <w:rFonts w:asciiTheme="minorHAnsi" w:hAnsiTheme="minorHAnsi" w:cstheme="minorHAnsi"/>
          <w:sz w:val="22"/>
          <w:szCs w:val="22"/>
        </w:rPr>
        <w:t xml:space="preserve">Helsingin </w:t>
      </w:r>
      <w:r w:rsidRPr="008D4970">
        <w:rPr>
          <w:rFonts w:asciiTheme="minorHAnsi" w:hAnsiTheme="minorHAnsi" w:cstheme="minorHAnsi"/>
          <w:sz w:val="22"/>
          <w:szCs w:val="22"/>
        </w:rPr>
        <w:t xml:space="preserve">hovioikeudessa alkaa, kun </w:t>
      </w:r>
      <w:r>
        <w:rPr>
          <w:rFonts w:asciiTheme="minorHAnsi" w:hAnsiTheme="minorHAnsi" w:cstheme="minorHAnsi"/>
          <w:sz w:val="22"/>
          <w:szCs w:val="22"/>
        </w:rPr>
        <w:t xml:space="preserve">elinkautisvangin tai erityisestä syystä </w:t>
      </w:r>
      <w:r w:rsidRPr="008D4970">
        <w:rPr>
          <w:rFonts w:asciiTheme="minorHAnsi" w:hAnsiTheme="minorHAnsi" w:cstheme="minorHAnsi"/>
          <w:sz w:val="22"/>
          <w:szCs w:val="22"/>
        </w:rPr>
        <w:t>Rikosseuraamu</w:t>
      </w:r>
      <w:r>
        <w:rPr>
          <w:rFonts w:asciiTheme="minorHAnsi" w:hAnsiTheme="minorHAnsi" w:cstheme="minorHAnsi"/>
          <w:sz w:val="22"/>
          <w:szCs w:val="22"/>
        </w:rPr>
        <w:t>slaitoksen keskushallintoyksikön</w:t>
      </w:r>
      <w:r w:rsidRPr="008D4970">
        <w:rPr>
          <w:rFonts w:asciiTheme="minorHAnsi" w:hAnsiTheme="minorHAnsi" w:cstheme="minorHAnsi"/>
          <w:sz w:val="22"/>
          <w:szCs w:val="22"/>
        </w:rPr>
        <w:t xml:space="preserve"> hakemus saapuu hovioikeuteen, kuitenkin aikaisintaan kaksi vuotta ennen mahd</w:t>
      </w:r>
      <w:r>
        <w:rPr>
          <w:rFonts w:asciiTheme="minorHAnsi" w:hAnsiTheme="minorHAnsi" w:cstheme="minorHAnsi"/>
          <w:sz w:val="22"/>
          <w:szCs w:val="22"/>
        </w:rPr>
        <w:t>ollista vapauttamisajankohtaa. Menettelyyn sovelletaan elinkautisvankien vapauttamismenettelystä annettua lakia sekä lakia oikeudenkäynnistä rikosasioissa (689/1997).</w:t>
      </w:r>
    </w:p>
    <w:p w:rsidR="00613296" w:rsidRPr="00073607" w:rsidRDefault="00576C9A" w:rsidP="00613296">
      <w:pPr>
        <w:spacing w:after="160" w:line="259" w:lineRule="auto"/>
        <w:jc w:val="both"/>
        <w:rPr>
          <w:rFonts w:asciiTheme="minorHAnsi" w:hAnsiTheme="minorHAnsi" w:cstheme="minorHAnsi"/>
          <w:sz w:val="22"/>
          <w:szCs w:val="22"/>
        </w:rPr>
      </w:pPr>
      <w:r w:rsidRPr="00576C9A">
        <w:rPr>
          <w:rFonts w:asciiTheme="minorHAnsi" w:hAnsiTheme="minorHAnsi" w:cstheme="minorHAnsi"/>
          <w:sz w:val="22"/>
          <w:szCs w:val="22"/>
        </w:rPr>
        <w:t xml:space="preserve">Rikosseuraamuslaitoksen keskushallintoyksikön on ehdonalaista vapauttamista koskevan hakemuksen johdosta annettava lausunto hovioikeudelle (1 § elinkautisvankien vapauttamismenettelystä). Käytännössä Helsingin hovioikeus pyytää hakemuksen johdosta lausunnon Rikosseuraamuslaitoksen keskushallintoyksiköltä. Keskushallintoyksikkö pyytää edelleen Vankiterveydenhuollon yksiköltä lausunnon väkivaltariskiarviosta sekä Rikosseuraamuslaitoksen arviointikeskuksen ja vankilan lausunnot. Keskushallintoyksikkö antaa lausuntonsa edellä mainittujen lausuntojen ja riskiarvion sekä rekisteritietojen perusteella arvioiden myös vapauttamiskäytännön yhdenmukaisuutta. Asiassa on järjestettävä suullinen käsittely, jos vanki sitä vaatii, ja muutoinkin, jollei </w:t>
      </w:r>
      <w:r w:rsidRPr="00576C9A">
        <w:rPr>
          <w:rFonts w:asciiTheme="minorHAnsi" w:hAnsiTheme="minorHAnsi" w:cstheme="minorHAnsi"/>
          <w:sz w:val="22"/>
          <w:szCs w:val="22"/>
        </w:rPr>
        <w:lastRenderedPageBreak/>
        <w:t>se ole selvästi tarpeetonta, johon vanki ja Rikosseuraamuslaitoksen keskushallintoyksikön edustaja o</w:t>
      </w:r>
      <w:r>
        <w:rPr>
          <w:rFonts w:asciiTheme="minorHAnsi" w:hAnsiTheme="minorHAnsi" w:cstheme="minorHAnsi"/>
          <w:sz w:val="22"/>
          <w:szCs w:val="22"/>
        </w:rPr>
        <w:t>n kutsuttava (3 §:n 3 momentti).</w:t>
      </w:r>
      <w:r w:rsidRPr="00576C9A">
        <w:rPr>
          <w:rFonts w:asciiTheme="minorHAnsi" w:hAnsiTheme="minorHAnsi" w:cstheme="minorHAnsi"/>
          <w:sz w:val="22"/>
          <w:szCs w:val="22"/>
        </w:rPr>
        <w:t xml:space="preserve"> Käytännössä Rikosseuraamuslaitoksen keskushallintoyksikön edustaja osallistuu aina suulliseen käsittelyyn.</w:t>
      </w:r>
    </w:p>
    <w:p w:rsidR="00613296" w:rsidRPr="008D4970" w:rsidRDefault="00613296" w:rsidP="00613296">
      <w:pPr>
        <w:spacing w:after="160" w:line="259" w:lineRule="auto"/>
        <w:jc w:val="both"/>
        <w:rPr>
          <w:rFonts w:asciiTheme="minorHAnsi" w:hAnsiTheme="minorHAnsi" w:cstheme="minorHAnsi"/>
          <w:sz w:val="22"/>
          <w:szCs w:val="22"/>
        </w:rPr>
      </w:pPr>
      <w:r w:rsidRPr="008D4970">
        <w:rPr>
          <w:rFonts w:asciiTheme="minorHAnsi" w:hAnsiTheme="minorHAnsi" w:cstheme="minorHAnsi"/>
          <w:sz w:val="22"/>
          <w:szCs w:val="22"/>
        </w:rPr>
        <w:t>Ajoittain hakemusten käsittelyssä on ollut viiveitä, joiden syitä ja keinoja niiden poistamiseksi on arvioitu Helsingin hovioikeuden, Rikosseuraamuslaitoksen ja Psykiatrisen vankisairaalan keskeisissä neuvotteluissa. On myös pidetty tärkeänä, että elinkautisvangin vapauttamisprosessia kehitetään kokonaisuutena ja kaikkien siihen osallistuvien tahojen yhteistyönä. Rikosseuraamuslaitos, Helsingin hovi</w:t>
      </w:r>
      <w:r>
        <w:rPr>
          <w:rFonts w:asciiTheme="minorHAnsi" w:hAnsiTheme="minorHAnsi" w:cstheme="minorHAnsi"/>
          <w:sz w:val="22"/>
          <w:szCs w:val="22"/>
        </w:rPr>
        <w:t>oikeus sekä Vankiterveydenhuollon yksikkö</w:t>
      </w:r>
      <w:r w:rsidRPr="008D4970">
        <w:rPr>
          <w:rFonts w:asciiTheme="minorHAnsi" w:hAnsiTheme="minorHAnsi" w:cstheme="minorHAnsi"/>
          <w:sz w:val="22"/>
          <w:szCs w:val="22"/>
        </w:rPr>
        <w:t xml:space="preserve"> ovatkin tiivistäneet yhteistyötään yhteistyökokousten puitteissa.</w:t>
      </w:r>
    </w:p>
    <w:p w:rsidR="00613296" w:rsidRDefault="00613296" w:rsidP="00613296">
      <w:pPr>
        <w:spacing w:after="160" w:line="259" w:lineRule="auto"/>
        <w:jc w:val="both"/>
        <w:rPr>
          <w:rFonts w:asciiTheme="minorHAnsi" w:hAnsiTheme="minorHAnsi" w:cstheme="minorHAnsi"/>
          <w:sz w:val="22"/>
          <w:szCs w:val="22"/>
        </w:rPr>
      </w:pPr>
      <w:r w:rsidRPr="008D4970">
        <w:rPr>
          <w:rFonts w:asciiTheme="minorHAnsi" w:hAnsiTheme="minorHAnsi" w:cstheme="minorHAnsi"/>
          <w:sz w:val="22"/>
          <w:szCs w:val="22"/>
        </w:rPr>
        <w:t>Viranomaisten yhteistyössä on noussut esille eräitä vapauttamismenettelyn kehittämisehdotuksia. Tällai</w:t>
      </w:r>
      <w:r w:rsidR="00844C3B">
        <w:rPr>
          <w:rFonts w:asciiTheme="minorHAnsi" w:hAnsiTheme="minorHAnsi" w:cstheme="minorHAnsi"/>
          <w:sz w:val="22"/>
          <w:szCs w:val="22"/>
        </w:rPr>
        <w:t>nen on ollu</w:t>
      </w:r>
      <w:r w:rsidRPr="008D4970">
        <w:rPr>
          <w:rFonts w:asciiTheme="minorHAnsi" w:hAnsiTheme="minorHAnsi" w:cstheme="minorHAnsi"/>
          <w:sz w:val="22"/>
          <w:szCs w:val="22"/>
        </w:rPr>
        <w:t xml:space="preserve">t </w:t>
      </w:r>
      <w:r w:rsidR="00844C3B">
        <w:rPr>
          <w:rFonts w:asciiTheme="minorHAnsi" w:hAnsiTheme="minorHAnsi" w:cstheme="minorHAnsi"/>
          <w:sz w:val="22"/>
          <w:szCs w:val="22"/>
        </w:rPr>
        <w:t xml:space="preserve">esimerkiksi </w:t>
      </w:r>
      <w:r w:rsidRPr="008D4970">
        <w:rPr>
          <w:rFonts w:asciiTheme="minorHAnsi" w:hAnsiTheme="minorHAnsi" w:cstheme="minorHAnsi"/>
          <w:sz w:val="22"/>
          <w:szCs w:val="22"/>
        </w:rPr>
        <w:t>erityinen strategia pitkäaikaisvankien vapauttamisen valmistelua varten. Esille on nouss</w:t>
      </w:r>
      <w:r w:rsidR="00A112AB">
        <w:rPr>
          <w:rFonts w:asciiTheme="minorHAnsi" w:hAnsiTheme="minorHAnsi" w:cstheme="minorHAnsi"/>
          <w:sz w:val="22"/>
          <w:szCs w:val="22"/>
        </w:rPr>
        <w:t>ee</w:t>
      </w:r>
      <w:r w:rsidRPr="008D4970">
        <w:rPr>
          <w:rFonts w:asciiTheme="minorHAnsi" w:hAnsiTheme="minorHAnsi" w:cstheme="minorHAnsi"/>
          <w:sz w:val="22"/>
          <w:szCs w:val="22"/>
        </w:rPr>
        <w:t>t vapauttamisen valmistelun tehostaminen, pitemmät koevapausajat, velvoitteinen avohoito ja päihteettömyysvelvoite.</w:t>
      </w:r>
      <w:r w:rsidR="00AC7CE7">
        <w:rPr>
          <w:rFonts w:asciiTheme="minorHAnsi" w:hAnsiTheme="minorHAnsi" w:cstheme="minorHAnsi"/>
          <w:color w:val="0070C0"/>
          <w:sz w:val="22"/>
          <w:szCs w:val="22"/>
        </w:rPr>
        <w:t xml:space="preserve"> </w:t>
      </w:r>
      <w:r w:rsidRPr="008D4970">
        <w:rPr>
          <w:rFonts w:asciiTheme="minorHAnsi" w:hAnsiTheme="minorHAnsi" w:cstheme="minorHAnsi"/>
          <w:sz w:val="22"/>
          <w:szCs w:val="22"/>
        </w:rPr>
        <w:t>Vapauttamissuunnitelma tulee tehdä hyvissä ajoin ennen todennäköistä vapa</w:t>
      </w:r>
      <w:r>
        <w:rPr>
          <w:rFonts w:asciiTheme="minorHAnsi" w:hAnsiTheme="minorHAnsi" w:cstheme="minorHAnsi"/>
          <w:sz w:val="22"/>
          <w:szCs w:val="22"/>
        </w:rPr>
        <w:t>uttamista (vankeuslaki 4 luku 6 </w:t>
      </w:r>
      <w:r w:rsidRPr="008D4970">
        <w:rPr>
          <w:rFonts w:asciiTheme="minorHAnsi" w:hAnsiTheme="minorHAnsi" w:cstheme="minorHAnsi"/>
          <w:sz w:val="22"/>
          <w:szCs w:val="22"/>
        </w:rPr>
        <w:t>§). Vapauttamista hakevalla ei näin oll</w:t>
      </w:r>
      <w:r>
        <w:rPr>
          <w:rFonts w:asciiTheme="minorHAnsi" w:hAnsiTheme="minorHAnsi" w:cstheme="minorHAnsi"/>
          <w:sz w:val="22"/>
          <w:szCs w:val="22"/>
        </w:rPr>
        <w:t>en toisaalta aina välttämättä voi ollakaan</w:t>
      </w:r>
      <w:r w:rsidRPr="008D4970">
        <w:rPr>
          <w:rFonts w:asciiTheme="minorHAnsi" w:hAnsiTheme="minorHAnsi" w:cstheme="minorHAnsi"/>
          <w:sz w:val="22"/>
          <w:szCs w:val="22"/>
        </w:rPr>
        <w:t xml:space="preserve"> kovin yksityiskohtaista vapauttamissuunnitelmaa vapauttamista haettaessa.</w:t>
      </w:r>
    </w:p>
    <w:p w:rsidR="0073445A" w:rsidRDefault="00613296" w:rsidP="00B33E2E">
      <w:pPr>
        <w:spacing w:after="160" w:line="259" w:lineRule="auto"/>
        <w:jc w:val="both"/>
        <w:rPr>
          <w:sz w:val="22"/>
          <w:szCs w:val="22"/>
        </w:rPr>
      </w:pPr>
      <w:r>
        <w:rPr>
          <w:sz w:val="22"/>
          <w:szCs w:val="22"/>
        </w:rPr>
        <w:t xml:space="preserve">Rikosseuraamuslaitoksen </w:t>
      </w:r>
      <w:r w:rsidRPr="0095092C">
        <w:rPr>
          <w:sz w:val="22"/>
          <w:szCs w:val="22"/>
        </w:rPr>
        <w:t>arviointikeskuksen, vankilan tai yhdysku</w:t>
      </w:r>
      <w:r>
        <w:rPr>
          <w:sz w:val="22"/>
          <w:szCs w:val="22"/>
        </w:rPr>
        <w:t>ntaseuraamustoimiston johtajalla taikka hänen määräämällään toiminnoista vastaavalla virkamiehellä on oikeus saada</w:t>
      </w:r>
      <w:r w:rsidRPr="0095092C">
        <w:rPr>
          <w:sz w:val="22"/>
          <w:szCs w:val="22"/>
        </w:rPr>
        <w:t xml:space="preserve"> arvioidun väkivaltariskin nojalla järjestettävän toiminnan suunnittelemiseksi ja toteuttamiseksi kirjallinen lausunto väkivaltariskiarvion johtopäätöksistä</w:t>
      </w:r>
      <w:r w:rsidR="00820D97">
        <w:rPr>
          <w:sz w:val="22"/>
          <w:szCs w:val="22"/>
        </w:rPr>
        <w:t xml:space="preserve"> (</w:t>
      </w:r>
      <w:r w:rsidR="00820D97">
        <w:rPr>
          <w:rFonts w:asciiTheme="minorHAnsi" w:hAnsiTheme="minorHAnsi" w:cstheme="minorHAnsi"/>
          <w:sz w:val="22"/>
          <w:szCs w:val="22"/>
        </w:rPr>
        <w:t>vankiterveydenhuollon yksiköstä annetun lain (1635/2015) 6 §)</w:t>
      </w:r>
      <w:r>
        <w:rPr>
          <w:sz w:val="22"/>
          <w:szCs w:val="22"/>
        </w:rPr>
        <w:t xml:space="preserve">. </w:t>
      </w:r>
      <w:r w:rsidR="00820D97">
        <w:rPr>
          <w:sz w:val="22"/>
          <w:szCs w:val="22"/>
        </w:rPr>
        <w:t>Lausuntoon sisältyvää t</w:t>
      </w:r>
      <w:r>
        <w:rPr>
          <w:sz w:val="22"/>
          <w:szCs w:val="22"/>
        </w:rPr>
        <w:t>ietoa tarvitaan silloin kun elinkautisvanki päästetään ehdonalaiseen vapauteen</w:t>
      </w:r>
      <w:r w:rsidR="000A4E88">
        <w:rPr>
          <w:sz w:val="22"/>
          <w:szCs w:val="22"/>
        </w:rPr>
        <w:t>.</w:t>
      </w:r>
      <w:r>
        <w:rPr>
          <w:sz w:val="22"/>
          <w:szCs w:val="22"/>
        </w:rPr>
        <w:t xml:space="preserve"> </w:t>
      </w:r>
      <w:r w:rsidR="00D50EA8">
        <w:rPr>
          <w:sz w:val="22"/>
          <w:szCs w:val="22"/>
        </w:rPr>
        <w:t xml:space="preserve">Samaa tietoa käytetään myös </w:t>
      </w:r>
      <w:r>
        <w:rPr>
          <w:sz w:val="22"/>
          <w:szCs w:val="22"/>
        </w:rPr>
        <w:t xml:space="preserve">silloin kun </w:t>
      </w:r>
      <w:r w:rsidR="00D50EA8">
        <w:rPr>
          <w:sz w:val="22"/>
          <w:szCs w:val="22"/>
        </w:rPr>
        <w:t xml:space="preserve">elinkautisvankia </w:t>
      </w:r>
      <w:r>
        <w:rPr>
          <w:sz w:val="22"/>
          <w:szCs w:val="22"/>
        </w:rPr>
        <w:t>ei vapauteta</w:t>
      </w:r>
      <w:r w:rsidR="00D60008">
        <w:rPr>
          <w:sz w:val="22"/>
          <w:szCs w:val="22"/>
        </w:rPr>
        <w:t xml:space="preserve">, </w:t>
      </w:r>
      <w:r w:rsidR="000923A3">
        <w:rPr>
          <w:sz w:val="22"/>
          <w:szCs w:val="22"/>
        </w:rPr>
        <w:t>vankeusajan loppua koskevan rangaistusajan suunnittelua varten</w:t>
      </w:r>
      <w:r>
        <w:rPr>
          <w:sz w:val="22"/>
          <w:szCs w:val="22"/>
        </w:rPr>
        <w:t xml:space="preserve">. </w:t>
      </w:r>
      <w:r w:rsidR="00D50EA8">
        <w:rPr>
          <w:sz w:val="22"/>
          <w:szCs w:val="22"/>
        </w:rPr>
        <w:t xml:space="preserve">Tällöin </w:t>
      </w:r>
      <w:r w:rsidRPr="00523F02">
        <w:rPr>
          <w:sz w:val="22"/>
          <w:szCs w:val="22"/>
        </w:rPr>
        <w:t>riskinarvioin</w:t>
      </w:r>
      <w:r w:rsidR="00094BB0">
        <w:rPr>
          <w:sz w:val="22"/>
          <w:szCs w:val="22"/>
        </w:rPr>
        <w:t>tia voidaan</w:t>
      </w:r>
      <w:r w:rsidRPr="00523F02">
        <w:rPr>
          <w:sz w:val="22"/>
          <w:szCs w:val="22"/>
        </w:rPr>
        <w:t xml:space="preserve"> hyödyntää suunniteltaessa hänelle vankilassa väkivallan vähentämiseen tähtääviä ja muita käyttäytymiseen vaikuttavia toimintoja ja toimintaohjelmia. Jos vanki päästetään ehdonalaiseen vapauteen, risk</w:t>
      </w:r>
      <w:r w:rsidR="00094BB0">
        <w:rPr>
          <w:sz w:val="22"/>
          <w:szCs w:val="22"/>
        </w:rPr>
        <w:t>inarvioinnin tuloksia voidaan</w:t>
      </w:r>
      <w:r w:rsidRPr="00523F02">
        <w:rPr>
          <w:sz w:val="22"/>
          <w:szCs w:val="22"/>
        </w:rPr>
        <w:t xml:space="preserve"> käyttää hyväksi valvonta-ajan toimenpiteiden suunnittelussa ja toteuttamisessa.</w:t>
      </w:r>
      <w:r>
        <w:rPr>
          <w:sz w:val="22"/>
          <w:szCs w:val="22"/>
        </w:rPr>
        <w:t xml:space="preserve"> Vankiloiden ja arviointikeskusten johtajien tiedon saanni</w:t>
      </w:r>
      <w:r w:rsidR="00094BB0">
        <w:rPr>
          <w:sz w:val="22"/>
          <w:szCs w:val="22"/>
        </w:rPr>
        <w:t>ssa on ollut ajoittain ongelmia.</w:t>
      </w:r>
    </w:p>
    <w:p w:rsidR="00B33E2E" w:rsidRPr="00B33E2E" w:rsidRDefault="00B33E2E" w:rsidP="00B33E2E">
      <w:pPr>
        <w:spacing w:after="160" w:line="259" w:lineRule="auto"/>
        <w:jc w:val="both"/>
        <w:rPr>
          <w:sz w:val="22"/>
          <w:szCs w:val="22"/>
        </w:rPr>
      </w:pPr>
    </w:p>
    <w:p w:rsidR="005D7194" w:rsidRPr="00085165" w:rsidRDefault="008F3ADB" w:rsidP="005D7194">
      <w:pPr>
        <w:pStyle w:val="Luettelokappale"/>
        <w:ind w:left="0"/>
        <w:jc w:val="both"/>
        <w:rPr>
          <w:rFonts w:asciiTheme="minorHAnsi" w:hAnsiTheme="minorHAnsi" w:cstheme="minorHAnsi"/>
          <w:b/>
          <w:sz w:val="22"/>
          <w:szCs w:val="22"/>
        </w:rPr>
      </w:pPr>
      <w:r>
        <w:rPr>
          <w:rFonts w:asciiTheme="minorHAnsi" w:hAnsiTheme="minorHAnsi" w:cstheme="minorHAnsi"/>
          <w:b/>
          <w:sz w:val="22"/>
          <w:szCs w:val="22"/>
        </w:rPr>
        <w:t>2.5</w:t>
      </w:r>
      <w:r w:rsidR="0073445A">
        <w:rPr>
          <w:rFonts w:asciiTheme="minorHAnsi" w:hAnsiTheme="minorHAnsi" w:cstheme="minorHAnsi"/>
          <w:b/>
          <w:sz w:val="22"/>
          <w:szCs w:val="22"/>
        </w:rPr>
        <w:t xml:space="preserve"> </w:t>
      </w:r>
      <w:r w:rsidR="005D7194" w:rsidRPr="00085165">
        <w:rPr>
          <w:rFonts w:asciiTheme="minorHAnsi" w:hAnsiTheme="minorHAnsi" w:cstheme="minorHAnsi"/>
          <w:b/>
          <w:sz w:val="22"/>
          <w:szCs w:val="22"/>
        </w:rPr>
        <w:t>Tasavallan presidentin armahdusoikeus</w:t>
      </w:r>
    </w:p>
    <w:p w:rsidR="005D7194" w:rsidRDefault="005D7194" w:rsidP="005D7194">
      <w:pPr>
        <w:pStyle w:val="Luettelokappale"/>
        <w:ind w:left="0"/>
        <w:jc w:val="both"/>
        <w:rPr>
          <w:rFonts w:asciiTheme="minorHAnsi" w:hAnsiTheme="minorHAnsi" w:cstheme="minorHAnsi"/>
          <w:b/>
          <w:sz w:val="22"/>
          <w:szCs w:val="22"/>
        </w:rPr>
      </w:pPr>
    </w:p>
    <w:p w:rsidR="005D7194" w:rsidRPr="00D05F07" w:rsidRDefault="005D7194" w:rsidP="005D7194">
      <w:pPr>
        <w:spacing w:line="252" w:lineRule="auto"/>
        <w:jc w:val="both"/>
        <w:rPr>
          <w:rFonts w:asciiTheme="minorHAnsi" w:hAnsiTheme="minorHAnsi" w:cstheme="minorHAnsi"/>
          <w:sz w:val="22"/>
          <w:szCs w:val="22"/>
        </w:rPr>
      </w:pPr>
      <w:r w:rsidRPr="00D05F07">
        <w:rPr>
          <w:rFonts w:asciiTheme="minorHAnsi" w:hAnsiTheme="minorHAnsi" w:cstheme="minorHAnsi"/>
          <w:sz w:val="22"/>
          <w:szCs w:val="22"/>
        </w:rPr>
        <w:t xml:space="preserve">Elinkautista vankeutta suorittava vapautuu säännönmukaisesti Helsingin hovioikeuden päätöksellä. </w:t>
      </w:r>
      <w:r>
        <w:rPr>
          <w:rFonts w:asciiTheme="minorHAnsi" w:hAnsiTheme="minorHAnsi" w:cstheme="minorHAnsi"/>
          <w:sz w:val="22"/>
          <w:szCs w:val="22"/>
        </w:rPr>
        <w:t>E</w:t>
      </w:r>
      <w:r w:rsidRPr="00D05F07">
        <w:rPr>
          <w:rFonts w:asciiTheme="minorHAnsi" w:hAnsiTheme="minorHAnsi" w:cstheme="minorHAnsi"/>
          <w:sz w:val="22"/>
          <w:szCs w:val="22"/>
        </w:rPr>
        <w:t>delleen mahdollinen rangaistuksen päättymisen tapa on tasavallan presidentin myöntämä armahdus. Presidentti ratkaisee armahdusanomuksen oikeusministerin esittelystä. Armahdusasian käsittelyä varten oikeusministeriö hankkii tarvittavat lausunnot esimerkiksi Rikosseuraamuslaitokselta, vankilan johtajalta tai Vankiterveydenhuollon yksiköltä.</w:t>
      </w:r>
    </w:p>
    <w:p w:rsidR="005D7194" w:rsidRDefault="005D7194" w:rsidP="005D7194">
      <w:pPr>
        <w:spacing w:line="252" w:lineRule="auto"/>
        <w:jc w:val="both"/>
        <w:rPr>
          <w:rFonts w:asciiTheme="minorHAnsi" w:hAnsiTheme="minorHAnsi" w:cstheme="minorHAnsi"/>
          <w:sz w:val="22"/>
          <w:szCs w:val="22"/>
        </w:rPr>
      </w:pPr>
    </w:p>
    <w:p w:rsidR="005D7194" w:rsidRPr="00D05F07" w:rsidRDefault="005D7194" w:rsidP="005D7194">
      <w:pPr>
        <w:spacing w:line="252" w:lineRule="auto"/>
        <w:jc w:val="both"/>
        <w:rPr>
          <w:rFonts w:asciiTheme="minorHAnsi" w:hAnsiTheme="minorHAnsi" w:cstheme="minorHAnsi"/>
          <w:sz w:val="22"/>
          <w:szCs w:val="22"/>
        </w:rPr>
      </w:pPr>
      <w:r w:rsidRPr="00D05F07">
        <w:rPr>
          <w:rFonts w:asciiTheme="minorHAnsi" w:hAnsiTheme="minorHAnsi" w:cstheme="minorHAnsi"/>
          <w:sz w:val="22"/>
          <w:szCs w:val="22"/>
        </w:rPr>
        <w:t>Tasavallan presidentin armahdusoikeudesta säädetään perustuslain 105 §:</w:t>
      </w:r>
      <w:proofErr w:type="spellStart"/>
      <w:r w:rsidRPr="00D05F07">
        <w:rPr>
          <w:rFonts w:asciiTheme="minorHAnsi" w:hAnsiTheme="minorHAnsi" w:cstheme="minorHAnsi"/>
          <w:sz w:val="22"/>
          <w:szCs w:val="22"/>
        </w:rPr>
        <w:t>ssä</w:t>
      </w:r>
      <w:proofErr w:type="spellEnd"/>
      <w:r w:rsidRPr="00D05F07">
        <w:rPr>
          <w:rFonts w:asciiTheme="minorHAnsi" w:hAnsiTheme="minorHAnsi" w:cstheme="minorHAnsi"/>
          <w:sz w:val="22"/>
          <w:szCs w:val="22"/>
        </w:rPr>
        <w:t>, jonka mukaan ”Tasavallan presidentti voi yksittäisessä tapauksessa saatuaan lausunnon korkeimmalta oikeudelta armahtaa tuomioistuimen määräämästä rangaistuksesta tai muusta rikosoikeudellisesta seuraamuksesta joko kokona</w:t>
      </w:r>
      <w:r w:rsidR="0041687A">
        <w:rPr>
          <w:rFonts w:asciiTheme="minorHAnsi" w:hAnsiTheme="minorHAnsi" w:cstheme="minorHAnsi"/>
          <w:sz w:val="22"/>
          <w:szCs w:val="22"/>
        </w:rPr>
        <w:t xml:space="preserve">an tai osittain.” Myönteisen armahduspäätöksen edellytyksenä on aina, että korkein oikeus on antanut asiasta lausunnon. </w:t>
      </w:r>
      <w:r w:rsidR="00D51931">
        <w:rPr>
          <w:rFonts w:asciiTheme="minorHAnsi" w:hAnsiTheme="minorHAnsi" w:cstheme="minorHAnsi"/>
          <w:sz w:val="22"/>
          <w:szCs w:val="22"/>
        </w:rPr>
        <w:t>Lausunto ei sido tasavallan presidenttiä.</w:t>
      </w:r>
    </w:p>
    <w:p w:rsidR="005D7194" w:rsidRDefault="005D7194" w:rsidP="005D7194">
      <w:pPr>
        <w:spacing w:line="252" w:lineRule="auto"/>
        <w:jc w:val="both"/>
        <w:rPr>
          <w:rFonts w:asciiTheme="minorHAnsi" w:hAnsiTheme="minorHAnsi" w:cstheme="minorHAnsi"/>
          <w:sz w:val="22"/>
          <w:szCs w:val="22"/>
        </w:rPr>
      </w:pPr>
    </w:p>
    <w:p w:rsidR="005D7194" w:rsidRPr="00D05F07" w:rsidRDefault="005D7194" w:rsidP="005D7194">
      <w:pPr>
        <w:spacing w:line="252" w:lineRule="auto"/>
        <w:jc w:val="both"/>
        <w:rPr>
          <w:rFonts w:asciiTheme="minorHAnsi" w:hAnsiTheme="minorHAnsi" w:cstheme="minorHAnsi"/>
          <w:sz w:val="22"/>
          <w:szCs w:val="22"/>
        </w:rPr>
      </w:pPr>
      <w:r w:rsidRPr="00D05F07">
        <w:rPr>
          <w:rFonts w:asciiTheme="minorHAnsi" w:hAnsiTheme="minorHAnsi" w:cstheme="minorHAnsi"/>
          <w:sz w:val="22"/>
          <w:szCs w:val="22"/>
        </w:rPr>
        <w:t>Armahdus ei tarkoita lainvoimaisen tuomion uudelleen arvioimista tai kumoamista, vaan armahtamista rikosoike</w:t>
      </w:r>
      <w:r>
        <w:rPr>
          <w:rFonts w:asciiTheme="minorHAnsi" w:hAnsiTheme="minorHAnsi" w:cstheme="minorHAnsi"/>
          <w:sz w:val="22"/>
          <w:szCs w:val="22"/>
        </w:rPr>
        <w:t>udellisesta seuraamuksesta. Kysymys</w:t>
      </w:r>
      <w:r w:rsidRPr="00D05F07">
        <w:rPr>
          <w:rFonts w:asciiTheme="minorHAnsi" w:hAnsiTheme="minorHAnsi" w:cstheme="minorHAnsi"/>
          <w:sz w:val="22"/>
          <w:szCs w:val="22"/>
        </w:rPr>
        <w:t xml:space="preserve"> on sen arvioimisesta, muodostuuko yksittäisessä tapauksessa rangaistuksen tai muun rikosoikeudellisen seuraamuksen suorittaminen joko kokonaisuudessaan tai osittain inhimillisesti katsoen kohtuuttomaksi tekijään liittyvien</w:t>
      </w:r>
      <w:r w:rsidR="00D51931">
        <w:rPr>
          <w:rFonts w:asciiTheme="minorHAnsi" w:hAnsiTheme="minorHAnsi" w:cstheme="minorHAnsi"/>
          <w:sz w:val="22"/>
          <w:szCs w:val="22"/>
        </w:rPr>
        <w:t xml:space="preserve"> henkilökohtaisten, </w:t>
      </w:r>
      <w:r w:rsidRPr="00D05F07">
        <w:rPr>
          <w:rFonts w:asciiTheme="minorHAnsi" w:hAnsiTheme="minorHAnsi" w:cstheme="minorHAnsi"/>
          <w:sz w:val="22"/>
          <w:szCs w:val="22"/>
        </w:rPr>
        <w:t>teon ja tuomion jälkeen i</w:t>
      </w:r>
      <w:r w:rsidR="006E1C17">
        <w:rPr>
          <w:rFonts w:asciiTheme="minorHAnsi" w:hAnsiTheme="minorHAnsi" w:cstheme="minorHAnsi"/>
          <w:sz w:val="22"/>
          <w:szCs w:val="22"/>
        </w:rPr>
        <w:t>lmenneiden syiden vuoksi.</w:t>
      </w:r>
    </w:p>
    <w:p w:rsidR="005D7194" w:rsidRDefault="005D7194" w:rsidP="005D7194">
      <w:pPr>
        <w:spacing w:line="252" w:lineRule="auto"/>
        <w:jc w:val="both"/>
        <w:rPr>
          <w:rFonts w:asciiTheme="minorHAnsi" w:hAnsiTheme="minorHAnsi" w:cstheme="minorHAnsi"/>
          <w:sz w:val="22"/>
          <w:szCs w:val="22"/>
        </w:rPr>
      </w:pPr>
    </w:p>
    <w:p w:rsidR="005D7194" w:rsidRPr="00D05F07" w:rsidRDefault="00D51931" w:rsidP="005D7194">
      <w:pPr>
        <w:spacing w:line="252" w:lineRule="auto"/>
        <w:jc w:val="both"/>
        <w:rPr>
          <w:rFonts w:asciiTheme="minorHAnsi" w:hAnsiTheme="minorHAnsi" w:cstheme="minorHAnsi"/>
          <w:sz w:val="22"/>
          <w:szCs w:val="22"/>
        </w:rPr>
      </w:pPr>
      <w:r>
        <w:rPr>
          <w:rFonts w:asciiTheme="minorHAnsi" w:hAnsiTheme="minorHAnsi" w:cstheme="minorHAnsi"/>
          <w:sz w:val="22"/>
          <w:szCs w:val="22"/>
        </w:rPr>
        <w:lastRenderedPageBreak/>
        <w:t>Tasavallan presidentin a</w:t>
      </w:r>
      <w:r w:rsidR="005D7194" w:rsidRPr="00D05F07">
        <w:rPr>
          <w:rFonts w:asciiTheme="minorHAnsi" w:hAnsiTheme="minorHAnsi" w:cstheme="minorHAnsi"/>
          <w:sz w:val="22"/>
          <w:szCs w:val="22"/>
        </w:rPr>
        <w:t>rmahdus voi siis tulla kysymykseen vain yksittäisissä tapauksissa. Mahdollisuus koskee elinkautisvankeja samoin kuin rangaistuksia suorittavia muutenkin. Tasavallan presidentti ei perustele armahdusasiassa tekemäänsä päätöstä.</w:t>
      </w:r>
    </w:p>
    <w:p w:rsidR="005D7194" w:rsidRDefault="005D7194" w:rsidP="005D7194">
      <w:pPr>
        <w:spacing w:line="252" w:lineRule="auto"/>
        <w:jc w:val="both"/>
        <w:rPr>
          <w:rFonts w:asciiTheme="minorHAnsi" w:hAnsiTheme="minorHAnsi" w:cstheme="minorHAnsi"/>
          <w:sz w:val="22"/>
          <w:szCs w:val="22"/>
        </w:rPr>
      </w:pPr>
    </w:p>
    <w:p w:rsidR="005D7194" w:rsidRDefault="005D7194" w:rsidP="00675110">
      <w:pPr>
        <w:spacing w:line="252" w:lineRule="auto"/>
        <w:jc w:val="both"/>
        <w:rPr>
          <w:rFonts w:asciiTheme="minorHAnsi" w:hAnsiTheme="minorHAnsi" w:cstheme="minorHAnsi"/>
          <w:sz w:val="22"/>
          <w:szCs w:val="22"/>
        </w:rPr>
      </w:pPr>
      <w:r w:rsidRPr="00D05F07">
        <w:rPr>
          <w:rFonts w:asciiTheme="minorHAnsi" w:hAnsiTheme="minorHAnsi" w:cstheme="minorHAnsi"/>
          <w:sz w:val="22"/>
          <w:szCs w:val="22"/>
        </w:rPr>
        <w:t>Vuosina 2012</w:t>
      </w:r>
      <w:r w:rsidRPr="00085165">
        <w:rPr>
          <w:rFonts w:asciiTheme="minorHAnsi" w:hAnsiTheme="minorHAnsi" w:cstheme="minorHAnsi"/>
          <w:sz w:val="22"/>
          <w:szCs w:val="22"/>
        </w:rPr>
        <w:t>–</w:t>
      </w:r>
      <w:r w:rsidRPr="00D05F07">
        <w:rPr>
          <w:rFonts w:asciiTheme="minorHAnsi" w:hAnsiTheme="minorHAnsi" w:cstheme="minorHAnsi"/>
          <w:sz w:val="22"/>
          <w:szCs w:val="22"/>
        </w:rPr>
        <w:t>2018 tasavallan presidentti ei tehnyt lainkaan elinkautisvankeja koskevia myönteisiä armahduspäätöksiä. Armahdusta voidaan näin ollen pitää lähes merkityksettömänä elinkautisvangin vapautumisen tapana. Hylättyjä elinkautista vankeutta koskevia anomuksia oli 42.</w:t>
      </w:r>
      <w:r>
        <w:rPr>
          <w:rStyle w:val="Alaviitteenviite"/>
          <w:rFonts w:asciiTheme="minorHAnsi" w:hAnsiTheme="minorHAnsi" w:cstheme="minorHAnsi"/>
          <w:sz w:val="22"/>
          <w:szCs w:val="22"/>
        </w:rPr>
        <w:footnoteReference w:id="10"/>
      </w:r>
    </w:p>
    <w:p w:rsidR="006363FA" w:rsidRDefault="006363FA" w:rsidP="006363FA">
      <w:pPr>
        <w:jc w:val="both"/>
        <w:rPr>
          <w:rFonts w:asciiTheme="minorHAnsi" w:hAnsiTheme="minorHAnsi" w:cstheme="minorHAnsi"/>
          <w:sz w:val="22"/>
          <w:szCs w:val="22"/>
        </w:rPr>
      </w:pPr>
    </w:p>
    <w:p w:rsidR="006363FA" w:rsidRPr="00460749" w:rsidRDefault="00E54F11" w:rsidP="006363FA">
      <w:pPr>
        <w:jc w:val="both"/>
        <w:rPr>
          <w:rFonts w:asciiTheme="minorHAnsi" w:hAnsiTheme="minorHAnsi" w:cstheme="minorHAnsi"/>
          <w:i/>
          <w:sz w:val="22"/>
          <w:szCs w:val="22"/>
        </w:rPr>
      </w:pPr>
      <w:r>
        <w:rPr>
          <w:rFonts w:asciiTheme="minorHAnsi" w:hAnsiTheme="minorHAnsi" w:cstheme="minorHAnsi"/>
          <w:i/>
          <w:sz w:val="22"/>
          <w:szCs w:val="22"/>
        </w:rPr>
        <w:t xml:space="preserve">Tiivistelmä </w:t>
      </w:r>
      <w:r w:rsidR="006363FA" w:rsidRPr="00460749">
        <w:rPr>
          <w:rFonts w:asciiTheme="minorHAnsi" w:hAnsiTheme="minorHAnsi" w:cstheme="minorHAnsi"/>
          <w:i/>
          <w:sz w:val="22"/>
          <w:szCs w:val="22"/>
        </w:rPr>
        <w:t>ja päätelmät</w:t>
      </w:r>
    </w:p>
    <w:p w:rsidR="00E54F11" w:rsidRDefault="00E54F11" w:rsidP="006363FA">
      <w:pPr>
        <w:pStyle w:val="AKPnormaali0"/>
        <w:jc w:val="both"/>
        <w:rPr>
          <w:rFonts w:asciiTheme="minorHAnsi" w:hAnsiTheme="minorHAnsi" w:cstheme="minorHAnsi"/>
          <w:sz w:val="22"/>
          <w:szCs w:val="22"/>
        </w:rPr>
      </w:pPr>
    </w:p>
    <w:p w:rsidR="001D2270" w:rsidRDefault="007361E9" w:rsidP="006363FA">
      <w:pPr>
        <w:pStyle w:val="AKPnormaali0"/>
        <w:jc w:val="both"/>
        <w:rPr>
          <w:rFonts w:asciiTheme="minorHAnsi" w:hAnsiTheme="minorHAnsi" w:cstheme="minorHAnsi"/>
          <w:sz w:val="22"/>
          <w:szCs w:val="22"/>
        </w:rPr>
      </w:pPr>
      <w:r>
        <w:rPr>
          <w:rFonts w:asciiTheme="minorHAnsi" w:hAnsiTheme="minorHAnsi" w:cstheme="minorHAnsi"/>
          <w:sz w:val="22"/>
          <w:szCs w:val="22"/>
        </w:rPr>
        <w:t>Elinkautisvankien vapauttamisesta säädetään</w:t>
      </w:r>
      <w:r w:rsidRPr="00B73DB2">
        <w:rPr>
          <w:rFonts w:asciiTheme="minorHAnsi" w:hAnsiTheme="minorHAnsi" w:cstheme="minorHAnsi"/>
          <w:sz w:val="22"/>
          <w:szCs w:val="22"/>
        </w:rPr>
        <w:t xml:space="preserve"> </w:t>
      </w:r>
      <w:r w:rsidR="001E7727" w:rsidRPr="00B73DB2">
        <w:rPr>
          <w:rFonts w:asciiTheme="minorHAnsi" w:hAnsiTheme="minorHAnsi" w:cstheme="minorHAnsi"/>
          <w:sz w:val="22"/>
          <w:szCs w:val="22"/>
        </w:rPr>
        <w:t xml:space="preserve">yleisesti rikoslaissa ja </w:t>
      </w:r>
      <w:r w:rsidRPr="00B73DB2">
        <w:rPr>
          <w:rFonts w:asciiTheme="minorHAnsi" w:hAnsiTheme="minorHAnsi" w:cstheme="minorHAnsi"/>
          <w:sz w:val="22"/>
          <w:szCs w:val="22"/>
        </w:rPr>
        <w:t>yksityiskohtaise</w:t>
      </w:r>
      <w:r w:rsidR="001E7727" w:rsidRPr="00B73DB2">
        <w:rPr>
          <w:rFonts w:asciiTheme="minorHAnsi" w:hAnsiTheme="minorHAnsi" w:cstheme="minorHAnsi"/>
          <w:sz w:val="22"/>
          <w:szCs w:val="22"/>
        </w:rPr>
        <w:t>mmin</w:t>
      </w:r>
      <w:r w:rsidRPr="00B73DB2">
        <w:rPr>
          <w:rFonts w:asciiTheme="minorHAnsi" w:hAnsiTheme="minorHAnsi" w:cstheme="minorHAnsi"/>
          <w:sz w:val="22"/>
          <w:szCs w:val="22"/>
        </w:rPr>
        <w:t xml:space="preserve"> </w:t>
      </w:r>
      <w:r>
        <w:rPr>
          <w:rFonts w:asciiTheme="minorHAnsi" w:hAnsiTheme="minorHAnsi" w:cstheme="minorHAnsi"/>
          <w:sz w:val="22"/>
          <w:szCs w:val="22"/>
        </w:rPr>
        <w:t xml:space="preserve">elinkautisvankien vapauttamisesta annetussa laissa. </w:t>
      </w:r>
      <w:r w:rsidR="006F07A4">
        <w:rPr>
          <w:rFonts w:asciiTheme="minorHAnsi" w:hAnsiTheme="minorHAnsi" w:cstheme="minorHAnsi"/>
          <w:sz w:val="22"/>
          <w:szCs w:val="22"/>
        </w:rPr>
        <w:t xml:space="preserve">Vapauttamisesta päättää Helsingin hovioikeus. </w:t>
      </w:r>
      <w:r w:rsidR="00E9691A">
        <w:rPr>
          <w:rFonts w:asciiTheme="minorHAnsi" w:hAnsiTheme="minorHAnsi" w:cstheme="minorHAnsi"/>
          <w:sz w:val="22"/>
          <w:szCs w:val="22"/>
        </w:rPr>
        <w:t xml:space="preserve">Ennen vapauttamista </w:t>
      </w:r>
      <w:r w:rsidR="00E54F11">
        <w:rPr>
          <w:rFonts w:asciiTheme="minorHAnsi" w:hAnsiTheme="minorHAnsi" w:cstheme="minorHAnsi"/>
          <w:sz w:val="22"/>
          <w:szCs w:val="22"/>
        </w:rPr>
        <w:t>elinkautisvangille on tehtävä väkivaltariskiarvio</w:t>
      </w:r>
      <w:r w:rsidR="002330D8">
        <w:rPr>
          <w:rFonts w:asciiTheme="minorHAnsi" w:hAnsiTheme="minorHAnsi" w:cstheme="minorHAnsi"/>
          <w:sz w:val="22"/>
          <w:szCs w:val="22"/>
        </w:rPr>
        <w:t>, jota tehtäessä</w:t>
      </w:r>
      <w:r w:rsidR="006F07A4">
        <w:rPr>
          <w:rFonts w:asciiTheme="minorHAnsi" w:hAnsiTheme="minorHAnsi" w:cstheme="minorHAnsi"/>
          <w:sz w:val="22"/>
          <w:szCs w:val="22"/>
        </w:rPr>
        <w:t xml:space="preserve"> kiinnitetään huomiota eri</w:t>
      </w:r>
      <w:r w:rsidR="002330D8">
        <w:rPr>
          <w:rFonts w:asciiTheme="minorHAnsi" w:hAnsiTheme="minorHAnsi" w:cstheme="minorHAnsi"/>
          <w:sz w:val="22"/>
          <w:szCs w:val="22"/>
        </w:rPr>
        <w:t>tyisesti mahdolliseen</w:t>
      </w:r>
      <w:r w:rsidR="006F07A4">
        <w:rPr>
          <w:rFonts w:asciiTheme="minorHAnsi" w:hAnsiTheme="minorHAnsi" w:cstheme="minorHAnsi"/>
          <w:sz w:val="22"/>
          <w:szCs w:val="22"/>
        </w:rPr>
        <w:t xml:space="preserve"> väkivallan uusimiseen</w:t>
      </w:r>
      <w:r w:rsidR="000E6BC5">
        <w:rPr>
          <w:rFonts w:asciiTheme="minorHAnsi" w:hAnsiTheme="minorHAnsi" w:cstheme="minorHAnsi"/>
          <w:sz w:val="22"/>
          <w:szCs w:val="22"/>
        </w:rPr>
        <w:t>.</w:t>
      </w:r>
    </w:p>
    <w:p w:rsidR="000E6BC5" w:rsidRPr="00085165" w:rsidRDefault="000E6BC5" w:rsidP="006363FA">
      <w:pPr>
        <w:pStyle w:val="AKPnormaali0"/>
        <w:jc w:val="both"/>
        <w:rPr>
          <w:rFonts w:asciiTheme="minorHAnsi" w:hAnsiTheme="minorHAnsi" w:cstheme="minorHAnsi"/>
          <w:sz w:val="22"/>
          <w:szCs w:val="22"/>
        </w:rPr>
      </w:pPr>
    </w:p>
    <w:p w:rsidR="002330D8" w:rsidRPr="00294A83" w:rsidRDefault="009C2CB5" w:rsidP="0005429D">
      <w:pPr>
        <w:jc w:val="both"/>
        <w:rPr>
          <w:rFonts w:asciiTheme="minorHAnsi" w:hAnsiTheme="minorHAnsi" w:cstheme="minorHAnsi"/>
          <w:sz w:val="22"/>
          <w:szCs w:val="22"/>
        </w:rPr>
      </w:pPr>
      <w:r>
        <w:rPr>
          <w:rFonts w:asciiTheme="minorHAnsi" w:hAnsiTheme="minorHAnsi" w:cstheme="minorHAnsi"/>
          <w:sz w:val="22"/>
          <w:szCs w:val="22"/>
        </w:rPr>
        <w:t>E</w:t>
      </w:r>
      <w:r w:rsidRPr="00085165">
        <w:rPr>
          <w:rFonts w:asciiTheme="minorHAnsi" w:hAnsiTheme="minorHAnsi" w:cstheme="minorHAnsi"/>
          <w:sz w:val="22"/>
          <w:szCs w:val="22"/>
        </w:rPr>
        <w:t>linkautisvankeja koske</w:t>
      </w:r>
      <w:r w:rsidR="0081033D">
        <w:rPr>
          <w:rFonts w:asciiTheme="minorHAnsi" w:hAnsiTheme="minorHAnsi" w:cstheme="minorHAnsi"/>
          <w:sz w:val="22"/>
          <w:szCs w:val="22"/>
        </w:rPr>
        <w:t>va</w:t>
      </w:r>
      <w:r w:rsidRPr="00085165">
        <w:rPr>
          <w:rFonts w:asciiTheme="minorHAnsi" w:hAnsiTheme="minorHAnsi" w:cstheme="minorHAnsi"/>
          <w:sz w:val="22"/>
          <w:szCs w:val="22"/>
        </w:rPr>
        <w:t xml:space="preserve"> lainsäädäntö on </w:t>
      </w:r>
      <w:r w:rsidR="000E6BC5">
        <w:rPr>
          <w:rFonts w:asciiTheme="minorHAnsi" w:hAnsiTheme="minorHAnsi" w:cstheme="minorHAnsi"/>
          <w:sz w:val="22"/>
          <w:szCs w:val="22"/>
        </w:rPr>
        <w:t>kokonaisuutena</w:t>
      </w:r>
      <w:r>
        <w:rPr>
          <w:rFonts w:asciiTheme="minorHAnsi" w:hAnsiTheme="minorHAnsi" w:cstheme="minorHAnsi"/>
          <w:sz w:val="22"/>
          <w:szCs w:val="22"/>
        </w:rPr>
        <w:t xml:space="preserve"> </w:t>
      </w:r>
      <w:r w:rsidRPr="00085165">
        <w:rPr>
          <w:rFonts w:asciiTheme="minorHAnsi" w:hAnsiTheme="minorHAnsi" w:cstheme="minorHAnsi"/>
          <w:sz w:val="22"/>
          <w:szCs w:val="22"/>
        </w:rPr>
        <w:t>toimiva</w:t>
      </w:r>
      <w:r w:rsidR="00607751">
        <w:rPr>
          <w:rFonts w:asciiTheme="minorHAnsi" w:hAnsiTheme="minorHAnsi" w:cstheme="minorHAnsi"/>
          <w:sz w:val="22"/>
          <w:szCs w:val="22"/>
        </w:rPr>
        <w:t>,</w:t>
      </w:r>
      <w:r w:rsidRPr="00085165">
        <w:rPr>
          <w:rFonts w:asciiTheme="minorHAnsi" w:hAnsiTheme="minorHAnsi" w:cstheme="minorHAnsi"/>
          <w:sz w:val="22"/>
          <w:szCs w:val="22"/>
        </w:rPr>
        <w:t xml:space="preserve"> eikä siihen lainsäädännöllisesti kohdistu suuria muutospaineita.</w:t>
      </w:r>
      <w:r w:rsidR="006363FA" w:rsidRPr="00085165">
        <w:rPr>
          <w:rFonts w:asciiTheme="minorHAnsi" w:hAnsiTheme="minorHAnsi" w:cstheme="minorHAnsi"/>
          <w:sz w:val="22"/>
          <w:szCs w:val="22"/>
        </w:rPr>
        <w:t xml:space="preserve"> </w:t>
      </w:r>
      <w:r w:rsidR="00864FA7" w:rsidRPr="00C1084F">
        <w:rPr>
          <w:rFonts w:asciiTheme="minorHAnsi" w:hAnsiTheme="minorHAnsi" w:cstheme="minorHAnsi"/>
          <w:sz w:val="22"/>
          <w:szCs w:val="22"/>
        </w:rPr>
        <w:t>Vaikka järjeste</w:t>
      </w:r>
      <w:r w:rsidR="00E02393">
        <w:rPr>
          <w:rFonts w:asciiTheme="minorHAnsi" w:hAnsiTheme="minorHAnsi" w:cstheme="minorHAnsi"/>
          <w:sz w:val="22"/>
          <w:szCs w:val="22"/>
        </w:rPr>
        <w:t>lmää voidaan pitää perustaltaan</w:t>
      </w:r>
      <w:r w:rsidR="00864FA7" w:rsidRPr="00C1084F">
        <w:rPr>
          <w:rFonts w:asciiTheme="minorHAnsi" w:hAnsiTheme="minorHAnsi" w:cstheme="minorHAnsi"/>
          <w:sz w:val="22"/>
          <w:szCs w:val="22"/>
        </w:rPr>
        <w:t xml:space="preserve"> hyvin t</w:t>
      </w:r>
      <w:r w:rsidR="000E6BC5">
        <w:rPr>
          <w:rFonts w:asciiTheme="minorHAnsi" w:hAnsiTheme="minorHAnsi" w:cstheme="minorHAnsi"/>
          <w:sz w:val="22"/>
          <w:szCs w:val="22"/>
        </w:rPr>
        <w:t>arkoituksenmukaisena</w:t>
      </w:r>
      <w:r w:rsidR="00864FA7" w:rsidRPr="00C1084F">
        <w:rPr>
          <w:rFonts w:asciiTheme="minorHAnsi" w:hAnsiTheme="minorHAnsi" w:cstheme="minorHAnsi"/>
          <w:sz w:val="22"/>
          <w:szCs w:val="22"/>
        </w:rPr>
        <w:t xml:space="preserve">, </w:t>
      </w:r>
      <w:r w:rsidR="00A648AE" w:rsidRPr="00294A83">
        <w:rPr>
          <w:rFonts w:asciiTheme="minorHAnsi" w:hAnsiTheme="minorHAnsi" w:cstheme="minorHAnsi"/>
          <w:sz w:val="22"/>
          <w:szCs w:val="22"/>
        </w:rPr>
        <w:t xml:space="preserve">nykyään käytössä olevia </w:t>
      </w:r>
      <w:r w:rsidR="00607751">
        <w:rPr>
          <w:rFonts w:asciiTheme="minorHAnsi" w:hAnsiTheme="minorHAnsi" w:cstheme="minorHAnsi"/>
          <w:sz w:val="22"/>
          <w:szCs w:val="22"/>
        </w:rPr>
        <w:t xml:space="preserve">arviointimenetelmiä ja </w:t>
      </w:r>
      <w:r w:rsidR="006363FA" w:rsidRPr="00294A83">
        <w:rPr>
          <w:rFonts w:asciiTheme="minorHAnsi" w:hAnsiTheme="minorHAnsi" w:cstheme="minorHAnsi"/>
          <w:sz w:val="22"/>
          <w:szCs w:val="22"/>
        </w:rPr>
        <w:t>väkivaltariskiarvion asemaa vapauttamisprosessissa</w:t>
      </w:r>
      <w:r w:rsidR="000E6BC5" w:rsidRPr="00294A83">
        <w:rPr>
          <w:rFonts w:asciiTheme="minorHAnsi" w:hAnsiTheme="minorHAnsi" w:cstheme="minorHAnsi"/>
          <w:sz w:val="22"/>
          <w:szCs w:val="22"/>
        </w:rPr>
        <w:t xml:space="preserve"> </w:t>
      </w:r>
      <w:r w:rsidR="00CF16EC" w:rsidRPr="00294A83">
        <w:rPr>
          <w:rFonts w:asciiTheme="minorHAnsi" w:hAnsiTheme="minorHAnsi" w:cstheme="minorHAnsi"/>
          <w:sz w:val="22"/>
          <w:szCs w:val="22"/>
        </w:rPr>
        <w:t xml:space="preserve">on syytä </w:t>
      </w:r>
      <w:r w:rsidR="00692ADF" w:rsidRPr="00294A83">
        <w:rPr>
          <w:rFonts w:asciiTheme="minorHAnsi" w:hAnsiTheme="minorHAnsi" w:cstheme="minorHAnsi"/>
          <w:sz w:val="22"/>
          <w:szCs w:val="22"/>
        </w:rPr>
        <w:t xml:space="preserve">erikseen </w:t>
      </w:r>
      <w:r w:rsidR="00CF16EC" w:rsidRPr="00294A83">
        <w:rPr>
          <w:rFonts w:asciiTheme="minorHAnsi" w:hAnsiTheme="minorHAnsi" w:cstheme="minorHAnsi"/>
          <w:sz w:val="22"/>
          <w:szCs w:val="22"/>
        </w:rPr>
        <w:t>tarkastella</w:t>
      </w:r>
      <w:r w:rsidR="005F4C91">
        <w:rPr>
          <w:rFonts w:asciiTheme="minorHAnsi" w:hAnsiTheme="minorHAnsi" w:cstheme="minorHAnsi"/>
          <w:sz w:val="22"/>
          <w:szCs w:val="22"/>
        </w:rPr>
        <w:t>.</w:t>
      </w:r>
    </w:p>
    <w:p w:rsidR="002330D8" w:rsidRPr="00294A83" w:rsidRDefault="002330D8" w:rsidP="002330D8">
      <w:pPr>
        <w:jc w:val="both"/>
        <w:rPr>
          <w:rFonts w:asciiTheme="minorHAnsi" w:hAnsiTheme="minorHAnsi" w:cstheme="minorHAnsi"/>
          <w:sz w:val="22"/>
          <w:szCs w:val="22"/>
        </w:rPr>
      </w:pPr>
    </w:p>
    <w:p w:rsidR="000E6BC5" w:rsidRPr="000E6BC5" w:rsidRDefault="000E6BC5" w:rsidP="00843750">
      <w:pPr>
        <w:jc w:val="both"/>
        <w:rPr>
          <w:rFonts w:asciiTheme="minorHAnsi" w:hAnsiTheme="minorHAnsi" w:cstheme="minorHAnsi"/>
          <w:bCs/>
          <w:i/>
          <w:sz w:val="22"/>
          <w:szCs w:val="22"/>
        </w:rPr>
      </w:pPr>
      <w:r w:rsidRPr="000E6BC5">
        <w:rPr>
          <w:rFonts w:asciiTheme="minorHAnsi" w:hAnsiTheme="minorHAnsi" w:cstheme="minorHAnsi"/>
          <w:bCs/>
          <w:i/>
          <w:sz w:val="22"/>
          <w:szCs w:val="22"/>
        </w:rPr>
        <w:t>Väkivaltariskiarvion asemasta</w:t>
      </w:r>
    </w:p>
    <w:p w:rsidR="000E6BC5" w:rsidRDefault="000E6BC5" w:rsidP="00843750">
      <w:pPr>
        <w:jc w:val="both"/>
        <w:rPr>
          <w:rFonts w:asciiTheme="minorHAnsi" w:hAnsiTheme="minorHAnsi" w:cstheme="minorHAnsi"/>
          <w:bCs/>
          <w:sz w:val="22"/>
          <w:szCs w:val="22"/>
        </w:rPr>
      </w:pPr>
    </w:p>
    <w:p w:rsidR="00ED2E8B" w:rsidRPr="00294A83" w:rsidRDefault="00E67977" w:rsidP="00843750">
      <w:pPr>
        <w:jc w:val="both"/>
        <w:rPr>
          <w:rFonts w:asciiTheme="minorHAnsi" w:hAnsiTheme="minorHAnsi" w:cstheme="minorHAnsi"/>
          <w:bCs/>
          <w:sz w:val="22"/>
          <w:szCs w:val="22"/>
        </w:rPr>
      </w:pPr>
      <w:r>
        <w:rPr>
          <w:rFonts w:asciiTheme="minorHAnsi" w:hAnsiTheme="minorHAnsi" w:cstheme="minorHAnsi"/>
          <w:bCs/>
          <w:sz w:val="22"/>
          <w:szCs w:val="22"/>
        </w:rPr>
        <w:t>E</w:t>
      </w:r>
      <w:r w:rsidR="002330D8" w:rsidRPr="00294A83">
        <w:rPr>
          <w:rFonts w:asciiTheme="minorHAnsi" w:hAnsiTheme="minorHAnsi" w:cstheme="minorHAnsi"/>
          <w:bCs/>
          <w:sz w:val="22"/>
          <w:szCs w:val="22"/>
        </w:rPr>
        <w:t>linkautisvangin väkivaltariski</w:t>
      </w:r>
      <w:r w:rsidR="00ED2E8B" w:rsidRPr="00294A83">
        <w:rPr>
          <w:rFonts w:asciiTheme="minorHAnsi" w:hAnsiTheme="minorHAnsi" w:cstheme="minorHAnsi"/>
          <w:bCs/>
          <w:sz w:val="22"/>
          <w:szCs w:val="22"/>
        </w:rPr>
        <w:t>arvio ei si</w:t>
      </w:r>
      <w:r w:rsidR="002330D8" w:rsidRPr="00294A83">
        <w:rPr>
          <w:rFonts w:asciiTheme="minorHAnsi" w:hAnsiTheme="minorHAnsi" w:cstheme="minorHAnsi"/>
          <w:bCs/>
          <w:sz w:val="22"/>
          <w:szCs w:val="22"/>
        </w:rPr>
        <w:t xml:space="preserve">sälly vapauttamisharkinnassa rikoslain mukaan huomioon otettaviin tekijöihin. </w:t>
      </w:r>
      <w:r w:rsidR="00107188">
        <w:rPr>
          <w:rFonts w:asciiTheme="minorHAnsi" w:hAnsiTheme="minorHAnsi" w:cstheme="minorHAnsi"/>
          <w:bCs/>
          <w:sz w:val="22"/>
          <w:szCs w:val="22"/>
        </w:rPr>
        <w:t>Väkivaltariski</w:t>
      </w:r>
      <w:r w:rsidR="000A09C4" w:rsidRPr="00294A83">
        <w:rPr>
          <w:rFonts w:asciiTheme="minorHAnsi" w:hAnsiTheme="minorHAnsi" w:cstheme="minorHAnsi"/>
          <w:bCs/>
          <w:sz w:val="22"/>
          <w:szCs w:val="22"/>
        </w:rPr>
        <w:t>arvio</w:t>
      </w:r>
      <w:r w:rsidR="002330D8" w:rsidRPr="00294A83">
        <w:rPr>
          <w:rFonts w:asciiTheme="minorHAnsi" w:hAnsiTheme="minorHAnsi" w:cstheme="minorHAnsi"/>
          <w:bCs/>
          <w:sz w:val="22"/>
          <w:szCs w:val="22"/>
        </w:rPr>
        <w:t xml:space="preserve"> </w:t>
      </w:r>
      <w:r w:rsidR="000A09C4" w:rsidRPr="00294A83">
        <w:rPr>
          <w:rFonts w:asciiTheme="minorHAnsi" w:hAnsiTheme="minorHAnsi" w:cstheme="minorHAnsi"/>
          <w:bCs/>
          <w:sz w:val="22"/>
          <w:szCs w:val="22"/>
        </w:rPr>
        <w:t>on</w:t>
      </w:r>
      <w:r w:rsidR="00107188">
        <w:rPr>
          <w:rFonts w:asciiTheme="minorHAnsi" w:hAnsiTheme="minorHAnsi" w:cstheme="minorHAnsi"/>
          <w:bCs/>
          <w:sz w:val="22"/>
          <w:szCs w:val="22"/>
        </w:rPr>
        <w:t xml:space="preserve"> kuitenkin</w:t>
      </w:r>
      <w:r w:rsidR="000A09C4" w:rsidRPr="00294A83">
        <w:rPr>
          <w:rFonts w:asciiTheme="minorHAnsi" w:hAnsiTheme="minorHAnsi" w:cstheme="minorHAnsi"/>
          <w:bCs/>
          <w:sz w:val="22"/>
          <w:szCs w:val="22"/>
        </w:rPr>
        <w:t xml:space="preserve"> </w:t>
      </w:r>
      <w:r w:rsidR="00107188">
        <w:rPr>
          <w:rFonts w:asciiTheme="minorHAnsi" w:hAnsiTheme="minorHAnsi" w:cstheme="minorHAnsi"/>
          <w:bCs/>
          <w:sz w:val="22"/>
          <w:szCs w:val="22"/>
        </w:rPr>
        <w:t>lain mukaan</w:t>
      </w:r>
      <w:r w:rsidR="000A09C4" w:rsidRPr="00294A83">
        <w:rPr>
          <w:rFonts w:asciiTheme="minorHAnsi" w:hAnsiTheme="minorHAnsi" w:cstheme="minorHAnsi"/>
          <w:bCs/>
          <w:sz w:val="22"/>
          <w:szCs w:val="22"/>
        </w:rPr>
        <w:t xml:space="preserve"> tehtävä</w:t>
      </w:r>
      <w:r w:rsidR="009B40AE">
        <w:rPr>
          <w:rFonts w:asciiTheme="minorHAnsi" w:hAnsiTheme="minorHAnsi" w:cstheme="minorHAnsi"/>
          <w:bCs/>
          <w:sz w:val="22"/>
          <w:szCs w:val="22"/>
        </w:rPr>
        <w:t>,</w:t>
      </w:r>
      <w:r w:rsidR="00107188">
        <w:rPr>
          <w:rFonts w:asciiTheme="minorHAnsi" w:hAnsiTheme="minorHAnsi" w:cstheme="minorHAnsi"/>
          <w:bCs/>
          <w:sz w:val="22"/>
          <w:szCs w:val="22"/>
        </w:rPr>
        <w:t xml:space="preserve"> ja se </w:t>
      </w:r>
      <w:r w:rsidR="000A09C4" w:rsidRPr="00294A83">
        <w:rPr>
          <w:rFonts w:asciiTheme="minorHAnsi" w:hAnsiTheme="minorHAnsi" w:cstheme="minorHAnsi"/>
          <w:bCs/>
          <w:sz w:val="22"/>
          <w:szCs w:val="22"/>
        </w:rPr>
        <w:t>kuuluu</w:t>
      </w:r>
      <w:r w:rsidR="00A13A45" w:rsidRPr="00294A83">
        <w:rPr>
          <w:rFonts w:asciiTheme="minorHAnsi" w:hAnsiTheme="minorHAnsi" w:cstheme="minorHAnsi"/>
          <w:bCs/>
          <w:sz w:val="22"/>
          <w:szCs w:val="22"/>
        </w:rPr>
        <w:t xml:space="preserve"> </w:t>
      </w:r>
      <w:r w:rsidR="00DF004E" w:rsidRPr="00294A83">
        <w:rPr>
          <w:rFonts w:asciiTheme="minorHAnsi" w:hAnsiTheme="minorHAnsi" w:cstheme="minorHAnsi"/>
          <w:bCs/>
          <w:sz w:val="22"/>
          <w:szCs w:val="22"/>
        </w:rPr>
        <w:t>tuomioistuimelle toimitettavaan</w:t>
      </w:r>
      <w:r w:rsidR="00107188">
        <w:rPr>
          <w:rFonts w:asciiTheme="minorHAnsi" w:hAnsiTheme="minorHAnsi" w:cstheme="minorHAnsi"/>
          <w:bCs/>
          <w:sz w:val="22"/>
          <w:szCs w:val="22"/>
        </w:rPr>
        <w:t xml:space="preserve"> </w:t>
      </w:r>
      <w:r w:rsidR="00107188" w:rsidRPr="00294A83">
        <w:rPr>
          <w:rFonts w:asciiTheme="minorHAnsi" w:hAnsiTheme="minorHAnsi" w:cstheme="minorHAnsi"/>
          <w:bCs/>
          <w:sz w:val="22"/>
          <w:szCs w:val="22"/>
        </w:rPr>
        <w:t>vapauttamis</w:t>
      </w:r>
      <w:r w:rsidR="00107188">
        <w:rPr>
          <w:rFonts w:asciiTheme="minorHAnsi" w:hAnsiTheme="minorHAnsi" w:cstheme="minorHAnsi"/>
          <w:bCs/>
          <w:sz w:val="22"/>
          <w:szCs w:val="22"/>
        </w:rPr>
        <w:t>en kokonais</w:t>
      </w:r>
      <w:r w:rsidR="00107188" w:rsidRPr="00294A83">
        <w:rPr>
          <w:rFonts w:asciiTheme="minorHAnsi" w:hAnsiTheme="minorHAnsi" w:cstheme="minorHAnsi"/>
          <w:bCs/>
          <w:sz w:val="22"/>
          <w:szCs w:val="22"/>
        </w:rPr>
        <w:t>harkinna</w:t>
      </w:r>
      <w:r w:rsidR="00107188">
        <w:rPr>
          <w:rFonts w:asciiTheme="minorHAnsi" w:hAnsiTheme="minorHAnsi" w:cstheme="minorHAnsi"/>
          <w:bCs/>
          <w:sz w:val="22"/>
          <w:szCs w:val="22"/>
        </w:rPr>
        <w:t>n</w:t>
      </w:r>
      <w:r w:rsidR="00107188" w:rsidRPr="00294A83">
        <w:rPr>
          <w:rFonts w:asciiTheme="minorHAnsi" w:hAnsiTheme="minorHAnsi" w:cstheme="minorHAnsi"/>
          <w:bCs/>
          <w:sz w:val="22"/>
          <w:szCs w:val="22"/>
        </w:rPr>
        <w:t xml:space="preserve"> </w:t>
      </w:r>
      <w:r w:rsidR="00107188">
        <w:rPr>
          <w:rFonts w:asciiTheme="minorHAnsi" w:hAnsiTheme="minorHAnsi" w:cstheme="minorHAnsi"/>
          <w:bCs/>
          <w:sz w:val="22"/>
          <w:szCs w:val="22"/>
        </w:rPr>
        <w:t>tausta-aineistoon</w:t>
      </w:r>
      <w:r w:rsidR="00DF004E" w:rsidRPr="00294A83">
        <w:rPr>
          <w:rFonts w:asciiTheme="minorHAnsi" w:hAnsiTheme="minorHAnsi" w:cstheme="minorHAnsi"/>
          <w:bCs/>
          <w:sz w:val="22"/>
          <w:szCs w:val="22"/>
        </w:rPr>
        <w:t>.</w:t>
      </w:r>
      <w:r w:rsidR="00607751">
        <w:rPr>
          <w:rFonts w:asciiTheme="minorHAnsi" w:hAnsiTheme="minorHAnsi" w:cstheme="minorHAnsi"/>
          <w:bCs/>
          <w:sz w:val="22"/>
          <w:szCs w:val="22"/>
        </w:rPr>
        <w:t xml:space="preserve"> Riskiarvion nykyinen asema vapauttamisharkinnassa on siten jonkin verran epäselvä.</w:t>
      </w:r>
      <w:r w:rsidR="009B40AE">
        <w:rPr>
          <w:rFonts w:asciiTheme="minorHAnsi" w:hAnsiTheme="minorHAnsi" w:cstheme="minorHAnsi"/>
          <w:bCs/>
          <w:sz w:val="22"/>
          <w:szCs w:val="22"/>
        </w:rPr>
        <w:t xml:space="preserve"> Arvion lisääminen lainsäädäntöön vapauttamisharkinnassa huomioon otettavaksi tekijäksi poistaisi epäkohdan.</w:t>
      </w:r>
    </w:p>
    <w:p w:rsidR="00ED2E8B" w:rsidRDefault="00ED2E8B" w:rsidP="00843750">
      <w:pPr>
        <w:jc w:val="both"/>
        <w:rPr>
          <w:rFonts w:asciiTheme="minorHAnsi" w:hAnsiTheme="minorHAnsi" w:cstheme="minorHAnsi"/>
          <w:bCs/>
          <w:sz w:val="22"/>
          <w:szCs w:val="22"/>
        </w:rPr>
      </w:pPr>
    </w:p>
    <w:p w:rsidR="00B660F7" w:rsidRPr="00294A83" w:rsidRDefault="00B660F7" w:rsidP="00B660F7">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rPr>
        <w:t>Väkivaltar</w:t>
      </w:r>
      <w:r w:rsidRPr="00294A83">
        <w:rPr>
          <w:rFonts w:asciiTheme="minorHAnsi" w:hAnsiTheme="minorHAnsi" w:cstheme="minorHAnsi"/>
          <w:bCs/>
          <w:color w:val="000000"/>
          <w:sz w:val="22"/>
          <w:szCs w:val="22"/>
        </w:rPr>
        <w:t>iskiarvion ottaminen huomioon vapautta</w:t>
      </w:r>
      <w:r>
        <w:rPr>
          <w:rFonts w:asciiTheme="minorHAnsi" w:hAnsiTheme="minorHAnsi" w:cstheme="minorHAnsi"/>
          <w:bCs/>
          <w:color w:val="000000"/>
          <w:sz w:val="22"/>
          <w:szCs w:val="22"/>
        </w:rPr>
        <w:t>misharkinnassa voi</w:t>
      </w:r>
      <w:r w:rsidRPr="00294A83">
        <w:rPr>
          <w:rFonts w:asciiTheme="minorHAnsi" w:hAnsiTheme="minorHAnsi" w:cstheme="minorHAnsi"/>
          <w:bCs/>
          <w:color w:val="000000"/>
          <w:sz w:val="22"/>
          <w:szCs w:val="22"/>
        </w:rPr>
        <w:t xml:space="preserve"> </w:t>
      </w:r>
      <w:r w:rsidR="001E7727" w:rsidRPr="00CF7E00">
        <w:rPr>
          <w:rFonts w:asciiTheme="minorHAnsi" w:hAnsiTheme="minorHAnsi" w:cstheme="minorHAnsi"/>
          <w:bCs/>
          <w:sz w:val="22"/>
          <w:szCs w:val="22"/>
        </w:rPr>
        <w:t>sen loppu</w:t>
      </w:r>
      <w:r w:rsidRPr="00CF7E00">
        <w:rPr>
          <w:rFonts w:asciiTheme="minorHAnsi" w:hAnsiTheme="minorHAnsi" w:cstheme="minorHAnsi"/>
          <w:bCs/>
          <w:sz w:val="22"/>
          <w:szCs w:val="22"/>
        </w:rPr>
        <w:t xml:space="preserve">tuloksesta </w:t>
      </w:r>
      <w:r w:rsidRPr="00294A83">
        <w:rPr>
          <w:rFonts w:asciiTheme="minorHAnsi" w:hAnsiTheme="minorHAnsi" w:cstheme="minorHAnsi"/>
          <w:bCs/>
          <w:color w:val="000000"/>
          <w:sz w:val="22"/>
          <w:szCs w:val="22"/>
        </w:rPr>
        <w:t>riippuen joko puoltaa tai lykätä elinkautisvangin vapauttamista. Virheellisesti korkeaks</w:t>
      </w:r>
      <w:r>
        <w:rPr>
          <w:rFonts w:asciiTheme="minorHAnsi" w:hAnsiTheme="minorHAnsi" w:cstheme="minorHAnsi"/>
          <w:bCs/>
          <w:color w:val="000000"/>
          <w:sz w:val="22"/>
          <w:szCs w:val="22"/>
        </w:rPr>
        <w:t>i arvioitu uusimisriski saattaa</w:t>
      </w:r>
      <w:r w:rsidRPr="00294A83">
        <w:rPr>
          <w:rFonts w:asciiTheme="minorHAnsi" w:hAnsiTheme="minorHAnsi" w:cstheme="minorHAnsi"/>
          <w:bCs/>
          <w:color w:val="000000"/>
          <w:sz w:val="22"/>
          <w:szCs w:val="22"/>
        </w:rPr>
        <w:t xml:space="preserve"> johtaa vankeusajan pitenemiseen siitä, mikä se ilman riskiarvion huomioon ottamista olisi. Toisaalta virheellisesti matalaksi arvioitu riski voisi johtaa vaarallisen elinkautisvangin vapauttamiseen aiemmin kuin muuten olisi tapahtunut</w:t>
      </w:r>
      <w:r>
        <w:rPr>
          <w:rFonts w:asciiTheme="minorHAnsi" w:hAnsiTheme="minorHAnsi" w:cstheme="minorHAnsi"/>
          <w:bCs/>
          <w:color w:val="000000"/>
          <w:sz w:val="22"/>
          <w:szCs w:val="22"/>
        </w:rPr>
        <w:t>.</w:t>
      </w:r>
    </w:p>
    <w:p w:rsidR="00B660F7" w:rsidRPr="00294A83" w:rsidRDefault="00B660F7" w:rsidP="00843750">
      <w:pPr>
        <w:jc w:val="both"/>
        <w:rPr>
          <w:rFonts w:asciiTheme="minorHAnsi" w:hAnsiTheme="minorHAnsi" w:cstheme="minorHAnsi"/>
          <w:bCs/>
          <w:sz w:val="22"/>
          <w:szCs w:val="22"/>
        </w:rPr>
      </w:pPr>
    </w:p>
    <w:p w:rsidR="002330D8" w:rsidRPr="00294A83" w:rsidRDefault="00204271" w:rsidP="00843750">
      <w:pPr>
        <w:jc w:val="both"/>
        <w:rPr>
          <w:rFonts w:asciiTheme="minorHAnsi" w:hAnsiTheme="minorHAnsi" w:cstheme="minorHAnsi"/>
          <w:bCs/>
          <w:sz w:val="22"/>
          <w:szCs w:val="22"/>
        </w:rPr>
      </w:pPr>
      <w:r w:rsidRPr="00294A83">
        <w:rPr>
          <w:rFonts w:asciiTheme="minorHAnsi" w:hAnsiTheme="minorHAnsi" w:cstheme="minorHAnsi"/>
          <w:bCs/>
          <w:sz w:val="22"/>
          <w:szCs w:val="22"/>
        </w:rPr>
        <w:t xml:space="preserve">Helsingin hovioikeuden ratkaisukäytännöstä voidaan päätellä, että </w:t>
      </w:r>
      <w:r w:rsidR="009027CE" w:rsidRPr="00294A83">
        <w:rPr>
          <w:rFonts w:asciiTheme="minorHAnsi" w:hAnsiTheme="minorHAnsi" w:cstheme="minorHAnsi"/>
          <w:bCs/>
          <w:sz w:val="22"/>
          <w:szCs w:val="22"/>
        </w:rPr>
        <w:t xml:space="preserve">arviossa </w:t>
      </w:r>
      <w:r w:rsidRPr="00294A83">
        <w:rPr>
          <w:rFonts w:asciiTheme="minorHAnsi" w:hAnsiTheme="minorHAnsi" w:cstheme="minorHAnsi"/>
          <w:bCs/>
          <w:sz w:val="22"/>
          <w:szCs w:val="22"/>
        </w:rPr>
        <w:t xml:space="preserve">korkeaksi todetulla väkivaltariskillä </w:t>
      </w:r>
      <w:r w:rsidR="00673E1E" w:rsidRPr="00294A83">
        <w:rPr>
          <w:rFonts w:asciiTheme="minorHAnsi" w:hAnsiTheme="minorHAnsi" w:cstheme="minorHAnsi"/>
          <w:bCs/>
          <w:sz w:val="22"/>
          <w:szCs w:val="22"/>
        </w:rPr>
        <w:t>on</w:t>
      </w:r>
      <w:r w:rsidR="00C569C3" w:rsidRPr="00294A83">
        <w:rPr>
          <w:rFonts w:asciiTheme="minorHAnsi" w:hAnsiTheme="minorHAnsi" w:cstheme="minorHAnsi"/>
          <w:bCs/>
          <w:sz w:val="22"/>
          <w:szCs w:val="22"/>
        </w:rPr>
        <w:t xml:space="preserve"> </w:t>
      </w:r>
      <w:r w:rsidRPr="00294A83">
        <w:rPr>
          <w:rFonts w:asciiTheme="minorHAnsi" w:hAnsiTheme="minorHAnsi" w:cstheme="minorHAnsi"/>
          <w:bCs/>
          <w:sz w:val="22"/>
          <w:szCs w:val="22"/>
        </w:rPr>
        <w:t>vapauttamisharkinnassa vaikutusta</w:t>
      </w:r>
      <w:r w:rsidR="00843750" w:rsidRPr="00294A83">
        <w:rPr>
          <w:rFonts w:asciiTheme="minorHAnsi" w:hAnsiTheme="minorHAnsi" w:cstheme="minorHAnsi"/>
          <w:bCs/>
          <w:sz w:val="22"/>
          <w:szCs w:val="22"/>
        </w:rPr>
        <w:t>.</w:t>
      </w:r>
      <w:r w:rsidR="00463E75" w:rsidRPr="00294A83">
        <w:rPr>
          <w:rFonts w:asciiTheme="minorHAnsi" w:hAnsiTheme="minorHAnsi" w:cstheme="minorHAnsi"/>
          <w:bCs/>
          <w:sz w:val="22"/>
          <w:szCs w:val="22"/>
        </w:rPr>
        <w:t xml:space="preserve"> Korkean uusimisriskin </w:t>
      </w:r>
      <w:r w:rsidR="00CF16EC" w:rsidRPr="00294A83">
        <w:rPr>
          <w:rFonts w:asciiTheme="minorHAnsi" w:hAnsiTheme="minorHAnsi" w:cstheme="minorHAnsi"/>
          <w:bCs/>
          <w:sz w:val="22"/>
          <w:szCs w:val="22"/>
        </w:rPr>
        <w:t>elinkautisvangit</w:t>
      </w:r>
      <w:r w:rsidR="00463E75" w:rsidRPr="00294A83">
        <w:rPr>
          <w:rFonts w:asciiTheme="minorHAnsi" w:hAnsiTheme="minorHAnsi" w:cstheme="minorHAnsi"/>
          <w:bCs/>
          <w:sz w:val="22"/>
          <w:szCs w:val="22"/>
        </w:rPr>
        <w:t xml:space="preserve"> ovat vankilassa selvästi pidempään</w:t>
      </w:r>
      <w:r w:rsidR="00843750" w:rsidRPr="00294A83">
        <w:rPr>
          <w:rFonts w:asciiTheme="minorHAnsi" w:hAnsiTheme="minorHAnsi" w:cstheme="minorHAnsi"/>
          <w:bCs/>
          <w:sz w:val="22"/>
          <w:szCs w:val="22"/>
        </w:rPr>
        <w:t xml:space="preserve"> </w:t>
      </w:r>
      <w:r w:rsidR="00463E75" w:rsidRPr="00294A83">
        <w:rPr>
          <w:rFonts w:asciiTheme="minorHAnsi" w:hAnsiTheme="minorHAnsi" w:cstheme="minorHAnsi"/>
          <w:bCs/>
          <w:sz w:val="22"/>
          <w:szCs w:val="22"/>
        </w:rPr>
        <w:t xml:space="preserve">kuin vangit, joiden riskitaso on arvioitu matalaksi. </w:t>
      </w:r>
      <w:r w:rsidR="00692ADF" w:rsidRPr="00294A83">
        <w:rPr>
          <w:rFonts w:asciiTheme="minorHAnsi" w:hAnsiTheme="minorHAnsi" w:cstheme="minorHAnsi"/>
          <w:bCs/>
          <w:sz w:val="22"/>
          <w:szCs w:val="22"/>
        </w:rPr>
        <w:t>Täysin</w:t>
      </w:r>
      <w:r w:rsidR="00463E75" w:rsidRPr="00294A83">
        <w:rPr>
          <w:rFonts w:asciiTheme="minorHAnsi" w:hAnsiTheme="minorHAnsi" w:cstheme="minorHAnsi"/>
          <w:bCs/>
          <w:sz w:val="22"/>
          <w:szCs w:val="22"/>
        </w:rPr>
        <w:t xml:space="preserve"> varmaa tietoa</w:t>
      </w:r>
      <w:r w:rsidR="009027CE" w:rsidRPr="00294A83">
        <w:rPr>
          <w:rFonts w:asciiTheme="minorHAnsi" w:hAnsiTheme="minorHAnsi" w:cstheme="minorHAnsi"/>
          <w:bCs/>
          <w:sz w:val="22"/>
          <w:szCs w:val="22"/>
        </w:rPr>
        <w:t xml:space="preserve"> riskiarvion</w:t>
      </w:r>
      <w:r w:rsidR="00463E75" w:rsidRPr="00294A83">
        <w:rPr>
          <w:rFonts w:asciiTheme="minorHAnsi" w:hAnsiTheme="minorHAnsi" w:cstheme="minorHAnsi"/>
          <w:bCs/>
          <w:sz w:val="22"/>
          <w:szCs w:val="22"/>
        </w:rPr>
        <w:t xml:space="preserve"> </w:t>
      </w:r>
      <w:r w:rsidR="00E55B7B" w:rsidRPr="00294A83">
        <w:rPr>
          <w:rFonts w:asciiTheme="minorHAnsi" w:hAnsiTheme="minorHAnsi" w:cstheme="minorHAnsi"/>
          <w:bCs/>
          <w:sz w:val="22"/>
          <w:szCs w:val="22"/>
        </w:rPr>
        <w:t xml:space="preserve">todellisesta </w:t>
      </w:r>
      <w:r w:rsidR="00463E75" w:rsidRPr="00294A83">
        <w:rPr>
          <w:rFonts w:asciiTheme="minorHAnsi" w:hAnsiTheme="minorHAnsi" w:cstheme="minorHAnsi"/>
          <w:bCs/>
          <w:sz w:val="22"/>
          <w:szCs w:val="22"/>
        </w:rPr>
        <w:t>vaikutuksesta vapa</w:t>
      </w:r>
      <w:r w:rsidR="00673E1E" w:rsidRPr="00294A83">
        <w:rPr>
          <w:rFonts w:asciiTheme="minorHAnsi" w:hAnsiTheme="minorHAnsi" w:cstheme="minorHAnsi"/>
          <w:bCs/>
          <w:sz w:val="22"/>
          <w:szCs w:val="22"/>
        </w:rPr>
        <w:t>uttamisharkinnassa ei</w:t>
      </w:r>
      <w:r w:rsidR="00463E75" w:rsidRPr="00294A83">
        <w:rPr>
          <w:rFonts w:asciiTheme="minorHAnsi" w:hAnsiTheme="minorHAnsi" w:cstheme="minorHAnsi"/>
          <w:bCs/>
          <w:sz w:val="22"/>
          <w:szCs w:val="22"/>
        </w:rPr>
        <w:t xml:space="preserve"> </w:t>
      </w:r>
      <w:r w:rsidR="00673E1E" w:rsidRPr="00294A83">
        <w:rPr>
          <w:rFonts w:asciiTheme="minorHAnsi" w:hAnsiTheme="minorHAnsi" w:cstheme="minorHAnsi"/>
          <w:bCs/>
          <w:sz w:val="22"/>
          <w:szCs w:val="22"/>
        </w:rPr>
        <w:t xml:space="preserve">kuitenkaan </w:t>
      </w:r>
      <w:r w:rsidR="00CF16EC" w:rsidRPr="00294A83">
        <w:rPr>
          <w:rFonts w:asciiTheme="minorHAnsi" w:hAnsiTheme="minorHAnsi" w:cstheme="minorHAnsi"/>
          <w:bCs/>
          <w:sz w:val="22"/>
          <w:szCs w:val="22"/>
        </w:rPr>
        <w:t xml:space="preserve">voida saada, koska </w:t>
      </w:r>
      <w:r w:rsidR="00947CB8" w:rsidRPr="00294A83">
        <w:rPr>
          <w:rFonts w:asciiTheme="minorHAnsi" w:hAnsiTheme="minorHAnsi" w:cstheme="minorHAnsi"/>
          <w:bCs/>
          <w:sz w:val="22"/>
          <w:szCs w:val="22"/>
        </w:rPr>
        <w:t xml:space="preserve">harkinnassa on </w:t>
      </w:r>
      <w:r w:rsidR="00CF16EC" w:rsidRPr="00294A83">
        <w:rPr>
          <w:rFonts w:asciiTheme="minorHAnsi" w:hAnsiTheme="minorHAnsi" w:cstheme="minorHAnsi"/>
          <w:bCs/>
          <w:sz w:val="22"/>
          <w:szCs w:val="22"/>
        </w:rPr>
        <w:t>otettava huomioon useita tekijöitä</w:t>
      </w:r>
      <w:r w:rsidR="005F4C91">
        <w:rPr>
          <w:rFonts w:asciiTheme="minorHAnsi" w:hAnsiTheme="minorHAnsi" w:cstheme="minorHAnsi"/>
          <w:bCs/>
          <w:sz w:val="22"/>
          <w:szCs w:val="22"/>
        </w:rPr>
        <w:t>.</w:t>
      </w:r>
    </w:p>
    <w:p w:rsidR="00C24D50" w:rsidRDefault="00C24D50" w:rsidP="00C24D50">
      <w:pPr>
        <w:jc w:val="both"/>
        <w:rPr>
          <w:rFonts w:asciiTheme="minorHAnsi" w:hAnsiTheme="minorHAnsi" w:cstheme="minorHAnsi"/>
          <w:sz w:val="22"/>
          <w:szCs w:val="22"/>
        </w:rPr>
      </w:pPr>
    </w:p>
    <w:p w:rsidR="00C24D50" w:rsidRPr="00C24D50" w:rsidRDefault="00C24D50" w:rsidP="00C24D50">
      <w:pPr>
        <w:jc w:val="both"/>
        <w:rPr>
          <w:rFonts w:asciiTheme="minorHAnsi" w:hAnsiTheme="minorHAnsi" w:cstheme="minorHAnsi"/>
          <w:sz w:val="22"/>
          <w:szCs w:val="22"/>
        </w:rPr>
      </w:pPr>
      <w:r>
        <w:rPr>
          <w:rFonts w:asciiTheme="minorHAnsi" w:hAnsiTheme="minorHAnsi" w:cstheme="minorHAnsi"/>
          <w:bCs/>
          <w:sz w:val="22"/>
          <w:szCs w:val="22"/>
        </w:rPr>
        <w:t>V</w:t>
      </w:r>
      <w:r w:rsidRPr="00294A83">
        <w:rPr>
          <w:rFonts w:asciiTheme="minorHAnsi" w:hAnsiTheme="minorHAnsi" w:cstheme="minorHAnsi"/>
          <w:bCs/>
          <w:sz w:val="22"/>
          <w:szCs w:val="22"/>
        </w:rPr>
        <w:t>äkivaltariskin arviointimenetelmät ovat viime vuosikymmeninä huomattavasti kehittyneet</w:t>
      </w:r>
      <w:r>
        <w:rPr>
          <w:rFonts w:asciiTheme="minorHAnsi" w:hAnsiTheme="minorHAnsi" w:cstheme="minorHAnsi"/>
          <w:bCs/>
          <w:sz w:val="22"/>
          <w:szCs w:val="22"/>
        </w:rPr>
        <w:t>.</w:t>
      </w:r>
      <w:r w:rsidRPr="00294A83">
        <w:rPr>
          <w:rFonts w:asciiTheme="minorHAnsi" w:hAnsiTheme="minorHAnsi" w:cstheme="minorHAnsi"/>
          <w:bCs/>
          <w:color w:val="000000"/>
          <w:sz w:val="22"/>
          <w:szCs w:val="22"/>
        </w:rPr>
        <w:t xml:space="preserve"> </w:t>
      </w:r>
      <w:r w:rsidR="00393795" w:rsidRPr="00294A83">
        <w:rPr>
          <w:rFonts w:asciiTheme="minorHAnsi" w:hAnsiTheme="minorHAnsi" w:cstheme="minorHAnsi"/>
          <w:bCs/>
          <w:color w:val="000000"/>
          <w:sz w:val="22"/>
          <w:szCs w:val="22"/>
        </w:rPr>
        <w:t xml:space="preserve">Riskiarvio sisältää vangista tietoa, jolla voi olla olennainen merkitys vapauttamista harkittaessa. </w:t>
      </w:r>
      <w:r w:rsidR="00393795">
        <w:rPr>
          <w:rFonts w:asciiTheme="minorHAnsi" w:hAnsiTheme="minorHAnsi" w:cstheme="minorHAnsi"/>
          <w:bCs/>
          <w:color w:val="000000"/>
          <w:sz w:val="22"/>
          <w:szCs w:val="22"/>
        </w:rPr>
        <w:t xml:space="preserve"> </w:t>
      </w:r>
      <w:r>
        <w:rPr>
          <w:rFonts w:asciiTheme="minorHAnsi" w:hAnsiTheme="minorHAnsi" w:cstheme="minorHAnsi"/>
          <w:bCs/>
          <w:sz w:val="22"/>
          <w:szCs w:val="22"/>
        </w:rPr>
        <w:t>R</w:t>
      </w:r>
      <w:r w:rsidRPr="00294A83">
        <w:rPr>
          <w:rFonts w:asciiTheme="minorHAnsi" w:hAnsiTheme="minorHAnsi" w:cstheme="minorHAnsi"/>
          <w:bCs/>
          <w:sz w:val="22"/>
          <w:szCs w:val="22"/>
        </w:rPr>
        <w:t xml:space="preserve">ikosten uusimista ei yksittäistapauksissa </w:t>
      </w:r>
      <w:r>
        <w:rPr>
          <w:rFonts w:asciiTheme="minorHAnsi" w:hAnsiTheme="minorHAnsi" w:cstheme="minorHAnsi"/>
          <w:bCs/>
          <w:sz w:val="22"/>
          <w:szCs w:val="22"/>
        </w:rPr>
        <w:t xml:space="preserve">kuitenkaan </w:t>
      </w:r>
      <w:r w:rsidRPr="00294A83">
        <w:rPr>
          <w:rFonts w:asciiTheme="minorHAnsi" w:hAnsiTheme="minorHAnsi" w:cstheme="minorHAnsi"/>
          <w:bCs/>
          <w:sz w:val="22"/>
          <w:szCs w:val="22"/>
        </w:rPr>
        <w:t>voida täysin varmasti ennustaa.</w:t>
      </w:r>
      <w:r>
        <w:rPr>
          <w:rFonts w:asciiTheme="minorHAnsi" w:hAnsiTheme="minorHAnsi" w:cstheme="minorHAnsi"/>
          <w:sz w:val="22"/>
          <w:szCs w:val="22"/>
        </w:rPr>
        <w:t xml:space="preserve"> Siksi </w:t>
      </w:r>
      <w:r>
        <w:rPr>
          <w:rFonts w:asciiTheme="minorHAnsi" w:hAnsiTheme="minorHAnsi" w:cstheme="minorHAnsi"/>
          <w:bCs/>
          <w:color w:val="000000"/>
          <w:sz w:val="22"/>
          <w:szCs w:val="22"/>
        </w:rPr>
        <w:t>o</w:t>
      </w:r>
      <w:r w:rsidRPr="00294A83">
        <w:rPr>
          <w:rFonts w:asciiTheme="minorHAnsi" w:hAnsiTheme="minorHAnsi" w:cstheme="minorHAnsi"/>
          <w:bCs/>
          <w:color w:val="000000"/>
          <w:sz w:val="22"/>
          <w:szCs w:val="22"/>
        </w:rPr>
        <w:t>n tärkeää, että arviointimenetelmien hyödyt ja heikkoudet tiedostetaan ennen kuin</w:t>
      </w:r>
      <w:r>
        <w:rPr>
          <w:rFonts w:asciiTheme="minorHAnsi" w:hAnsiTheme="minorHAnsi" w:cstheme="minorHAnsi"/>
          <w:bCs/>
          <w:color w:val="000000"/>
          <w:sz w:val="22"/>
          <w:szCs w:val="22"/>
        </w:rPr>
        <w:t xml:space="preserve"> päätetään siitä, tuleeko väkivaltariski</w:t>
      </w:r>
      <w:r w:rsidRPr="00294A83">
        <w:rPr>
          <w:rFonts w:asciiTheme="minorHAnsi" w:hAnsiTheme="minorHAnsi" w:cstheme="minorHAnsi"/>
          <w:bCs/>
          <w:color w:val="000000"/>
          <w:sz w:val="22"/>
          <w:szCs w:val="22"/>
        </w:rPr>
        <w:t>arvio</w:t>
      </w:r>
      <w:r>
        <w:rPr>
          <w:rFonts w:asciiTheme="minorHAnsi" w:hAnsiTheme="minorHAnsi" w:cstheme="minorHAnsi"/>
          <w:bCs/>
          <w:color w:val="000000"/>
          <w:sz w:val="22"/>
          <w:szCs w:val="22"/>
        </w:rPr>
        <w:t xml:space="preserve">n asemaa </w:t>
      </w:r>
      <w:r w:rsidRPr="00294A83">
        <w:rPr>
          <w:rFonts w:asciiTheme="minorHAnsi" w:hAnsiTheme="minorHAnsi" w:cstheme="minorHAnsi"/>
          <w:bCs/>
          <w:color w:val="000000"/>
          <w:sz w:val="22"/>
          <w:szCs w:val="22"/>
        </w:rPr>
        <w:t xml:space="preserve">elinkautisvangin </w:t>
      </w:r>
      <w:r>
        <w:rPr>
          <w:rFonts w:asciiTheme="minorHAnsi" w:hAnsiTheme="minorHAnsi" w:cstheme="minorHAnsi"/>
          <w:bCs/>
          <w:color w:val="000000"/>
          <w:sz w:val="22"/>
          <w:szCs w:val="22"/>
        </w:rPr>
        <w:t>vapauttamisharkinnassa mahdollisesti muuttaa siten, että se vastaa muita lain mukaan harkinnassa huomioon otettavia seikkoja</w:t>
      </w:r>
      <w:r>
        <w:rPr>
          <w:rFonts w:asciiTheme="minorHAnsi" w:hAnsiTheme="minorHAnsi" w:cstheme="minorHAnsi"/>
          <w:bCs/>
          <w:sz w:val="22"/>
          <w:szCs w:val="22"/>
        </w:rPr>
        <w:t>.</w:t>
      </w:r>
    </w:p>
    <w:p w:rsidR="00E67977" w:rsidRDefault="00E67977" w:rsidP="0069090A">
      <w:pPr>
        <w:jc w:val="both"/>
        <w:rPr>
          <w:rFonts w:asciiTheme="minorHAnsi" w:hAnsiTheme="minorHAnsi" w:cstheme="minorHAnsi"/>
          <w:bCs/>
          <w:color w:val="000000"/>
          <w:sz w:val="22"/>
          <w:szCs w:val="22"/>
        </w:rPr>
      </w:pPr>
    </w:p>
    <w:p w:rsidR="000E6BC5" w:rsidRPr="000E6BC5" w:rsidRDefault="000E6BC5" w:rsidP="00E67977">
      <w:pPr>
        <w:spacing w:after="160" w:line="259" w:lineRule="auto"/>
        <w:jc w:val="both"/>
        <w:rPr>
          <w:rFonts w:asciiTheme="minorHAnsi" w:hAnsiTheme="minorHAnsi" w:cstheme="minorHAnsi"/>
          <w:i/>
          <w:sz w:val="22"/>
          <w:szCs w:val="22"/>
        </w:rPr>
      </w:pPr>
      <w:r w:rsidRPr="000E6BC5">
        <w:rPr>
          <w:rFonts w:asciiTheme="minorHAnsi" w:hAnsiTheme="minorHAnsi" w:cstheme="minorHAnsi"/>
          <w:i/>
          <w:sz w:val="22"/>
          <w:szCs w:val="22"/>
        </w:rPr>
        <w:t>Viranomaisten yhteistyöstä elinkautisvangin vapauttamisessa</w:t>
      </w:r>
    </w:p>
    <w:p w:rsidR="00E67977" w:rsidRPr="008D4970" w:rsidRDefault="00E67977" w:rsidP="00E67977">
      <w:pPr>
        <w:spacing w:after="160" w:line="259" w:lineRule="auto"/>
        <w:jc w:val="both"/>
        <w:rPr>
          <w:rFonts w:asciiTheme="minorHAnsi" w:hAnsiTheme="minorHAnsi" w:cstheme="minorHAnsi"/>
          <w:sz w:val="22"/>
          <w:szCs w:val="22"/>
        </w:rPr>
      </w:pPr>
      <w:r w:rsidRPr="008D4970">
        <w:rPr>
          <w:rFonts w:asciiTheme="minorHAnsi" w:hAnsiTheme="minorHAnsi" w:cstheme="minorHAnsi"/>
          <w:sz w:val="22"/>
          <w:szCs w:val="22"/>
        </w:rPr>
        <w:lastRenderedPageBreak/>
        <w:t>Rikosseuraamuslaitos, Helsingin hovioikeus s</w:t>
      </w:r>
      <w:r>
        <w:rPr>
          <w:rFonts w:asciiTheme="minorHAnsi" w:hAnsiTheme="minorHAnsi" w:cstheme="minorHAnsi"/>
          <w:sz w:val="22"/>
          <w:szCs w:val="22"/>
        </w:rPr>
        <w:t>ekä Vankiterveydenhuollon yksikkö ovat kehittäneet</w:t>
      </w:r>
      <w:r w:rsidRPr="008D4970">
        <w:rPr>
          <w:rFonts w:asciiTheme="minorHAnsi" w:hAnsiTheme="minorHAnsi" w:cstheme="minorHAnsi"/>
          <w:sz w:val="22"/>
          <w:szCs w:val="22"/>
        </w:rPr>
        <w:t xml:space="preserve"> yhteistyötään </w:t>
      </w:r>
      <w:r>
        <w:rPr>
          <w:rFonts w:asciiTheme="minorHAnsi" w:hAnsiTheme="minorHAnsi" w:cstheme="minorHAnsi"/>
          <w:sz w:val="22"/>
          <w:szCs w:val="22"/>
        </w:rPr>
        <w:t>vapauttamishakemusten käsittelyaikojen lyhentämiseksi</w:t>
      </w:r>
      <w:r w:rsidRPr="008D4970">
        <w:rPr>
          <w:rFonts w:asciiTheme="minorHAnsi" w:hAnsiTheme="minorHAnsi" w:cstheme="minorHAnsi"/>
          <w:sz w:val="22"/>
          <w:szCs w:val="22"/>
        </w:rPr>
        <w:t>.</w:t>
      </w:r>
      <w:r>
        <w:rPr>
          <w:rFonts w:asciiTheme="minorHAnsi" w:hAnsiTheme="minorHAnsi" w:cstheme="minorHAnsi"/>
          <w:sz w:val="22"/>
          <w:szCs w:val="22"/>
        </w:rPr>
        <w:t xml:space="preserve"> Yhteistyökäytäntöjen voidaan sinänsä arvioida toimiva</w:t>
      </w:r>
      <w:r w:rsidR="0076656F">
        <w:rPr>
          <w:rFonts w:asciiTheme="minorHAnsi" w:hAnsiTheme="minorHAnsi" w:cstheme="minorHAnsi"/>
          <w:sz w:val="22"/>
          <w:szCs w:val="22"/>
        </w:rPr>
        <w:t>n</w:t>
      </w:r>
      <w:r>
        <w:rPr>
          <w:rFonts w:asciiTheme="minorHAnsi" w:hAnsiTheme="minorHAnsi" w:cstheme="minorHAnsi"/>
          <w:sz w:val="22"/>
          <w:szCs w:val="22"/>
        </w:rPr>
        <w:t>.</w:t>
      </w:r>
    </w:p>
    <w:p w:rsidR="00E67977" w:rsidRPr="000A4E88" w:rsidRDefault="00E67977" w:rsidP="00E67977">
      <w:pPr>
        <w:spacing w:after="160" w:line="259" w:lineRule="auto"/>
        <w:jc w:val="both"/>
        <w:rPr>
          <w:sz w:val="22"/>
          <w:szCs w:val="22"/>
        </w:rPr>
      </w:pPr>
      <w:r>
        <w:rPr>
          <w:rFonts w:asciiTheme="minorHAnsi" w:hAnsiTheme="minorHAnsi" w:cstheme="minorHAnsi"/>
          <w:sz w:val="22"/>
          <w:szCs w:val="22"/>
        </w:rPr>
        <w:t xml:space="preserve">On varmistettava, että vankiloiden ja arviointikeskusten johtajat saavat kaikissa tilanteissa pyynnöstään väkivaltariskiarvion johtopäätökset </w:t>
      </w:r>
      <w:r w:rsidRPr="0095092C">
        <w:rPr>
          <w:sz w:val="22"/>
          <w:szCs w:val="22"/>
        </w:rPr>
        <w:t>arvioidun riskin nojalla järjestettävän toiminnan suunnittelemiseksi ja toteuttamiseksi</w:t>
      </w:r>
      <w:r>
        <w:rPr>
          <w:sz w:val="22"/>
          <w:szCs w:val="22"/>
        </w:rPr>
        <w:t xml:space="preserve"> siten kuin väkivaltariskiarvio</w:t>
      </w:r>
      <w:r w:rsidR="0076656F">
        <w:rPr>
          <w:sz w:val="22"/>
          <w:szCs w:val="22"/>
        </w:rPr>
        <w:t>s</w:t>
      </w:r>
      <w:r w:rsidR="00842F8A">
        <w:rPr>
          <w:sz w:val="22"/>
          <w:szCs w:val="22"/>
        </w:rPr>
        <w:t xml:space="preserve">ta säädettäessä on edellytetty. </w:t>
      </w:r>
      <w:r w:rsidRPr="000A4E88">
        <w:rPr>
          <w:rFonts w:asciiTheme="minorHAnsi" w:hAnsiTheme="minorHAnsi" w:cstheme="minorHAnsi"/>
          <w:sz w:val="22"/>
          <w:szCs w:val="22"/>
        </w:rPr>
        <w:t xml:space="preserve">Jatkotyössä </w:t>
      </w:r>
      <w:r>
        <w:rPr>
          <w:rFonts w:asciiTheme="minorHAnsi" w:hAnsiTheme="minorHAnsi" w:cstheme="minorHAnsi"/>
          <w:sz w:val="22"/>
          <w:szCs w:val="22"/>
        </w:rPr>
        <w:t xml:space="preserve">on </w:t>
      </w:r>
      <w:r w:rsidR="0076656F">
        <w:rPr>
          <w:rFonts w:asciiTheme="minorHAnsi" w:hAnsiTheme="minorHAnsi" w:cstheme="minorHAnsi"/>
          <w:sz w:val="22"/>
          <w:szCs w:val="22"/>
        </w:rPr>
        <w:t xml:space="preserve">siksi </w:t>
      </w:r>
      <w:r w:rsidRPr="000A4E88">
        <w:rPr>
          <w:rFonts w:asciiTheme="minorHAnsi" w:hAnsiTheme="minorHAnsi" w:cstheme="minorHAnsi"/>
          <w:sz w:val="22"/>
          <w:szCs w:val="22"/>
        </w:rPr>
        <w:t xml:space="preserve">otettava huomioon eri toimijoiden yhteistyön </w:t>
      </w:r>
      <w:r w:rsidR="0076656F">
        <w:rPr>
          <w:rFonts w:asciiTheme="minorHAnsi" w:hAnsiTheme="minorHAnsi" w:cstheme="minorHAnsi"/>
          <w:sz w:val="22"/>
          <w:szCs w:val="22"/>
        </w:rPr>
        <w:t>sujuvuus</w:t>
      </w:r>
      <w:r w:rsidRPr="000A4E88">
        <w:rPr>
          <w:rFonts w:asciiTheme="minorHAnsi" w:hAnsiTheme="minorHAnsi" w:cstheme="minorHAnsi"/>
          <w:sz w:val="22"/>
          <w:szCs w:val="22"/>
        </w:rPr>
        <w:t xml:space="preserve"> ja</w:t>
      </w:r>
      <w:r>
        <w:rPr>
          <w:rFonts w:asciiTheme="minorHAnsi" w:hAnsiTheme="minorHAnsi" w:cstheme="minorHAnsi"/>
          <w:sz w:val="22"/>
          <w:szCs w:val="22"/>
        </w:rPr>
        <w:t xml:space="preserve"> mahdolliset kehittämistarpeet.</w:t>
      </w:r>
    </w:p>
    <w:p w:rsidR="0069090A" w:rsidRPr="00E67977" w:rsidRDefault="00E67977" w:rsidP="00E67977">
      <w:pPr>
        <w:spacing w:after="160" w:line="259" w:lineRule="auto"/>
        <w:jc w:val="both"/>
        <w:rPr>
          <w:rFonts w:asciiTheme="minorHAnsi" w:hAnsiTheme="minorHAnsi" w:cstheme="minorHAnsi"/>
          <w:sz w:val="22"/>
          <w:szCs w:val="22"/>
          <w:highlight w:val="yellow"/>
        </w:rPr>
      </w:pPr>
      <w:r w:rsidRPr="000A4E88">
        <w:rPr>
          <w:sz w:val="22"/>
          <w:szCs w:val="22"/>
        </w:rPr>
        <w:t xml:space="preserve">Voidaan arvioida, että </w:t>
      </w:r>
      <w:r w:rsidRPr="000A4E88">
        <w:rPr>
          <w:rFonts w:asciiTheme="minorHAnsi" w:hAnsiTheme="minorHAnsi" w:cstheme="minorHAnsi"/>
          <w:sz w:val="22"/>
          <w:szCs w:val="22"/>
        </w:rPr>
        <w:t xml:space="preserve">säännökset, jotka koskevat </w:t>
      </w:r>
      <w:r w:rsidRPr="000A4E88">
        <w:rPr>
          <w:sz w:val="22"/>
          <w:szCs w:val="22"/>
        </w:rPr>
        <w:t>t</w:t>
      </w:r>
      <w:r w:rsidRPr="000A4E88">
        <w:rPr>
          <w:rFonts w:asciiTheme="minorHAnsi" w:hAnsiTheme="minorHAnsi" w:cstheme="minorHAnsi"/>
          <w:sz w:val="22"/>
          <w:szCs w:val="22"/>
        </w:rPr>
        <w:t>iedonvaihtoa Rikosseuraamuslaito</w:t>
      </w:r>
      <w:r w:rsidR="0076656F">
        <w:rPr>
          <w:rFonts w:asciiTheme="minorHAnsi" w:hAnsiTheme="minorHAnsi" w:cstheme="minorHAnsi"/>
          <w:sz w:val="22"/>
          <w:szCs w:val="22"/>
        </w:rPr>
        <w:t>ksen arviointikeskusten, V</w:t>
      </w:r>
      <w:r w:rsidRPr="000A4E88">
        <w:rPr>
          <w:rFonts w:asciiTheme="minorHAnsi" w:hAnsiTheme="minorHAnsi" w:cstheme="minorHAnsi"/>
          <w:sz w:val="22"/>
          <w:szCs w:val="22"/>
        </w:rPr>
        <w:t>ankiterveydenhuollon</w:t>
      </w:r>
      <w:r w:rsidR="0076656F">
        <w:rPr>
          <w:rFonts w:asciiTheme="minorHAnsi" w:hAnsiTheme="minorHAnsi" w:cstheme="minorHAnsi"/>
          <w:sz w:val="22"/>
          <w:szCs w:val="22"/>
        </w:rPr>
        <w:t xml:space="preserve"> yksikön</w:t>
      </w:r>
      <w:r w:rsidRPr="000A4E88">
        <w:rPr>
          <w:rFonts w:asciiTheme="minorHAnsi" w:hAnsiTheme="minorHAnsi" w:cstheme="minorHAnsi"/>
          <w:sz w:val="22"/>
          <w:szCs w:val="22"/>
        </w:rPr>
        <w:t xml:space="preserve"> ja vankilanjohtajien välillä</w:t>
      </w:r>
      <w:r>
        <w:rPr>
          <w:rFonts w:asciiTheme="minorHAnsi" w:hAnsiTheme="minorHAnsi" w:cstheme="minorHAnsi"/>
          <w:sz w:val="22"/>
          <w:szCs w:val="22"/>
        </w:rPr>
        <w:t xml:space="preserve"> ovat asianmukaiset</w:t>
      </w:r>
      <w:r w:rsidRPr="000A4E88">
        <w:rPr>
          <w:rFonts w:asciiTheme="minorHAnsi" w:hAnsiTheme="minorHAnsi" w:cstheme="minorHAnsi"/>
          <w:sz w:val="22"/>
          <w:szCs w:val="22"/>
        </w:rPr>
        <w:t>. Käytännössä tiedonvaihdossa kuitenkin on edelleen parannettavaa.</w:t>
      </w:r>
    </w:p>
    <w:p w:rsidR="00FD4CA2" w:rsidRDefault="00FD4CA2" w:rsidP="00085165">
      <w:pPr>
        <w:pStyle w:val="AKPnormaali0"/>
        <w:jc w:val="both"/>
        <w:rPr>
          <w:rFonts w:asciiTheme="minorHAnsi" w:hAnsiTheme="minorHAnsi" w:cstheme="minorHAnsi"/>
          <w:sz w:val="22"/>
          <w:szCs w:val="22"/>
          <w:lang w:eastAsia="fi-FI"/>
        </w:rPr>
      </w:pPr>
    </w:p>
    <w:p w:rsidR="00FD4CA2" w:rsidRDefault="005D7194" w:rsidP="00FD4CA2">
      <w:pPr>
        <w:pStyle w:val="AKPnormaali0"/>
        <w:ind w:left="360"/>
        <w:jc w:val="both"/>
        <w:rPr>
          <w:b/>
        </w:rPr>
      </w:pPr>
      <w:r>
        <w:rPr>
          <w:b/>
        </w:rPr>
        <w:t>3</w:t>
      </w:r>
      <w:r w:rsidR="00FD4CA2">
        <w:rPr>
          <w:b/>
        </w:rPr>
        <w:t xml:space="preserve"> Elinkautinen vankeusrangaistus kansainvälisissä velvoitteissa ja muissa maissa</w:t>
      </w:r>
    </w:p>
    <w:p w:rsidR="00FD4CA2" w:rsidRPr="005F4C91" w:rsidRDefault="00FD4CA2" w:rsidP="00FD4CA2">
      <w:pPr>
        <w:pStyle w:val="AKPnormaali0"/>
        <w:jc w:val="both"/>
        <w:rPr>
          <w:rFonts w:asciiTheme="minorHAnsi" w:hAnsiTheme="minorHAnsi" w:cstheme="minorHAnsi"/>
          <w:sz w:val="22"/>
          <w:szCs w:val="22"/>
        </w:rPr>
      </w:pPr>
    </w:p>
    <w:p w:rsidR="00FD4CA2" w:rsidRPr="00085165" w:rsidRDefault="005D7194" w:rsidP="00FD4CA2">
      <w:pPr>
        <w:pStyle w:val="AKPnormaali0"/>
        <w:jc w:val="both"/>
        <w:rPr>
          <w:rFonts w:asciiTheme="minorHAnsi" w:hAnsiTheme="minorHAnsi" w:cstheme="minorHAnsi"/>
          <w:b/>
          <w:sz w:val="22"/>
          <w:szCs w:val="22"/>
        </w:rPr>
      </w:pPr>
      <w:r>
        <w:rPr>
          <w:rFonts w:asciiTheme="minorHAnsi" w:hAnsiTheme="minorHAnsi" w:cstheme="minorHAnsi"/>
          <w:b/>
          <w:sz w:val="22"/>
          <w:szCs w:val="22"/>
        </w:rPr>
        <w:t>3</w:t>
      </w:r>
      <w:r w:rsidR="00FD4CA2" w:rsidRPr="00085165">
        <w:rPr>
          <w:rFonts w:asciiTheme="minorHAnsi" w:hAnsiTheme="minorHAnsi" w:cstheme="minorHAnsi"/>
          <w:b/>
          <w:sz w:val="22"/>
          <w:szCs w:val="22"/>
        </w:rPr>
        <w:t>.1 Elinkautinen vankeusrangaistus ja sen suhde perus- ja ihmisoikeuksiin</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 xml:space="preserve">Vankeusrangaistus merkitsee puuttumista perus- ja ihmisoikeuksiin, ennen kaikkea henkilön vapauteen ja koskemattomuuteen. Vankeus liittyy siten läheisesti ihmisarvon kunnioittamiseen. Elinkautinen vankeusrangaistus voi merkitä kidutusta taikka julmaa, epäinhimillistä tai alentavaa kohtelua. Elinkautinen vankeusrangaistus on </w:t>
      </w:r>
      <w:r w:rsidR="001E7727" w:rsidRPr="00B73DB2">
        <w:rPr>
          <w:rFonts w:asciiTheme="minorHAnsi" w:hAnsiTheme="minorHAnsi" w:cstheme="minorHAnsi"/>
          <w:sz w:val="22"/>
          <w:szCs w:val="22"/>
        </w:rPr>
        <w:t xml:space="preserve">historiallisesta ja kansainvälisestä näkökulmasta </w:t>
      </w:r>
      <w:r w:rsidR="00CF7E00">
        <w:rPr>
          <w:rFonts w:asciiTheme="minorHAnsi" w:hAnsiTheme="minorHAnsi" w:cstheme="minorHAnsi"/>
          <w:sz w:val="22"/>
          <w:szCs w:val="22"/>
        </w:rPr>
        <w:t xml:space="preserve">pääasiassa </w:t>
      </w:r>
      <w:r w:rsidR="00CF7E00" w:rsidRPr="001A1D9B">
        <w:rPr>
          <w:rFonts w:asciiTheme="minorHAnsi" w:hAnsiTheme="minorHAnsi" w:cstheme="minorHAnsi"/>
          <w:sz w:val="22"/>
          <w:szCs w:val="22"/>
        </w:rPr>
        <w:t>kehitetty</w:t>
      </w:r>
      <w:r w:rsidRPr="00085165">
        <w:rPr>
          <w:rFonts w:asciiTheme="minorHAnsi" w:hAnsiTheme="minorHAnsi" w:cstheme="minorHAnsi"/>
          <w:sz w:val="22"/>
          <w:szCs w:val="22"/>
        </w:rPr>
        <w:t xml:space="preserve"> kuolemanrangaistuksen korvikkeeksi.</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Suomessa turvataan perusoikeutena jokaisen oikeus elämään sekä henkilökohtaiseen vapauteen, koskemattomuuteen ja turvallisuuteen. Ketään ei saa tuomita kuolemaan, kiduttaa eikä muutoinkaan kohdella ihmisarvoa loukkaavasti. Henkilökohtaiseen koskemattomuuteen ei saa puuttua eikä vapautta riistää mielivaltaisesti eikä ilman laissa säädettyä perustetta. Rangaistuksen, joka sisältää vapaudenmenetyksen, määrää tuomioistuin. Muun vapaudenmenetyksen laillisuus voidaan saattaa tuomioistuimen tutkittavaksi. Vapautensa menettäneen oikeudet turvataan lailla (perustuslain 7 §).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(perustuslain 21 §).</w:t>
      </w:r>
    </w:p>
    <w:p w:rsidR="00FD4CA2" w:rsidRPr="00085165" w:rsidRDefault="00FD4CA2" w:rsidP="00FD4CA2">
      <w:pPr>
        <w:jc w:val="both"/>
        <w:rPr>
          <w:rFonts w:asciiTheme="minorHAnsi" w:hAnsiTheme="minorHAnsi" w:cstheme="minorHAnsi"/>
          <w:sz w:val="22"/>
          <w:szCs w:val="22"/>
        </w:rPr>
      </w:pPr>
    </w:p>
    <w:p w:rsidR="00FD4CA2" w:rsidRPr="00085165" w:rsidRDefault="005D7194" w:rsidP="00FD4CA2">
      <w:pPr>
        <w:jc w:val="both"/>
        <w:rPr>
          <w:rFonts w:asciiTheme="minorHAnsi" w:hAnsiTheme="minorHAnsi" w:cstheme="minorHAnsi"/>
          <w:b/>
          <w:sz w:val="22"/>
          <w:szCs w:val="22"/>
        </w:rPr>
      </w:pPr>
      <w:r>
        <w:rPr>
          <w:rFonts w:asciiTheme="minorHAnsi" w:hAnsiTheme="minorHAnsi" w:cstheme="minorHAnsi"/>
          <w:b/>
          <w:sz w:val="22"/>
          <w:szCs w:val="22"/>
        </w:rPr>
        <w:t>3</w:t>
      </w:r>
      <w:r w:rsidR="00FD4CA2" w:rsidRPr="00085165">
        <w:rPr>
          <w:rFonts w:asciiTheme="minorHAnsi" w:hAnsiTheme="minorHAnsi" w:cstheme="minorHAnsi"/>
          <w:b/>
          <w:sz w:val="22"/>
          <w:szCs w:val="22"/>
        </w:rPr>
        <w:t>.1.1 Kansainväliset ihmisoikeusvelvoitteet ja kansainvälinen oikeuskäytäntö</w:t>
      </w:r>
    </w:p>
    <w:p w:rsidR="00FD4CA2" w:rsidRPr="00085165" w:rsidRDefault="00FD4CA2" w:rsidP="00FD4CA2">
      <w:pPr>
        <w:jc w:val="both"/>
        <w:rPr>
          <w:rFonts w:asciiTheme="minorHAnsi" w:hAnsiTheme="minorHAnsi" w:cstheme="minorHAnsi"/>
          <w:b/>
          <w:sz w:val="22"/>
          <w:szCs w:val="22"/>
        </w:rPr>
      </w:pPr>
    </w:p>
    <w:p w:rsidR="00FD4CA2" w:rsidRPr="00085165" w:rsidRDefault="005D7194" w:rsidP="00FD4CA2">
      <w:pPr>
        <w:jc w:val="both"/>
        <w:rPr>
          <w:rFonts w:asciiTheme="minorHAnsi" w:hAnsiTheme="minorHAnsi" w:cstheme="minorHAnsi"/>
          <w:b/>
          <w:sz w:val="22"/>
          <w:szCs w:val="22"/>
        </w:rPr>
      </w:pPr>
      <w:r>
        <w:rPr>
          <w:rFonts w:asciiTheme="minorHAnsi" w:hAnsiTheme="minorHAnsi" w:cstheme="minorHAnsi"/>
          <w:b/>
          <w:sz w:val="22"/>
          <w:szCs w:val="22"/>
        </w:rPr>
        <w:t>3</w:t>
      </w:r>
      <w:r w:rsidR="00FD4CA2" w:rsidRPr="00085165">
        <w:rPr>
          <w:rFonts w:asciiTheme="minorHAnsi" w:hAnsiTheme="minorHAnsi" w:cstheme="minorHAnsi"/>
          <w:b/>
          <w:sz w:val="22"/>
          <w:szCs w:val="22"/>
        </w:rPr>
        <w:t>.1.1.1 Kansainväliset ihmisoikeusvelvoitteet</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Kansainväliset ihmisoikeusvelvoitteet eivät kiellä elinkautisen vankeusrangaistuksen sisällyttämistä lainsäädäntöön ei</w:t>
      </w:r>
      <w:r w:rsidR="00FB2946">
        <w:rPr>
          <w:rFonts w:asciiTheme="minorHAnsi" w:hAnsiTheme="minorHAnsi" w:cstheme="minorHAnsi"/>
          <w:sz w:val="22"/>
          <w:szCs w:val="22"/>
        </w:rPr>
        <w:t>vät</w:t>
      </w:r>
      <w:r w:rsidRPr="00085165">
        <w:rPr>
          <w:rFonts w:asciiTheme="minorHAnsi" w:hAnsiTheme="minorHAnsi" w:cstheme="minorHAnsi"/>
          <w:sz w:val="22"/>
          <w:szCs w:val="22"/>
        </w:rPr>
        <w:t>kä sen käyttöä, jos elinkautisesta vankeusrangaistuksesta on asianmukaisesti säädetty</w:t>
      </w:r>
      <w:r>
        <w:rPr>
          <w:rFonts w:asciiTheme="minorHAnsi" w:hAnsiTheme="minorHAnsi" w:cstheme="minorHAnsi"/>
          <w:sz w:val="22"/>
          <w:szCs w:val="22"/>
        </w:rPr>
        <w:t xml:space="preserve"> kansallisessa lainsäädännössä. </w:t>
      </w:r>
      <w:r w:rsidRPr="00085165">
        <w:rPr>
          <w:rFonts w:asciiTheme="minorHAnsi" w:hAnsiTheme="minorHAnsi" w:cstheme="minorHAnsi"/>
          <w:sz w:val="22"/>
          <w:szCs w:val="22"/>
        </w:rPr>
        <w:t xml:space="preserve">Useat kansainväliset ihmisoikeusvelvoitteet kuitenkin asettavat kiellon kiduttaa taikka kohdella tai rangaista jotakuta julmasti, epäinhimillisesti tai alentavasti. </w:t>
      </w:r>
      <w:r>
        <w:rPr>
          <w:rFonts w:asciiTheme="minorHAnsi" w:hAnsiTheme="minorHAnsi" w:cstheme="minorHAnsi"/>
          <w:sz w:val="22"/>
          <w:szCs w:val="22"/>
        </w:rPr>
        <w:t>I</w:t>
      </w:r>
      <w:r w:rsidRPr="00085165">
        <w:rPr>
          <w:rFonts w:asciiTheme="minorHAnsi" w:hAnsiTheme="minorHAnsi" w:cstheme="minorHAnsi"/>
          <w:sz w:val="22"/>
          <w:szCs w:val="22"/>
        </w:rPr>
        <w:t xml:space="preserve">hmisoikeusvelvoitteet edellyttävät myös oikeudenmukaista oikeudenkäyntiä rikossyytteestä päätettäessä ja </w:t>
      </w:r>
      <w:r>
        <w:rPr>
          <w:rFonts w:asciiTheme="minorHAnsi" w:hAnsiTheme="minorHAnsi" w:cstheme="minorHAnsi"/>
          <w:sz w:val="22"/>
          <w:szCs w:val="22"/>
        </w:rPr>
        <w:t>yleensä myös</w:t>
      </w:r>
      <w:r w:rsidRPr="00085165">
        <w:rPr>
          <w:rFonts w:asciiTheme="minorHAnsi" w:hAnsiTheme="minorHAnsi" w:cstheme="minorHAnsi"/>
          <w:sz w:val="22"/>
          <w:szCs w:val="22"/>
        </w:rPr>
        <w:t xml:space="preserve"> tehokasta oikeussuojakeinoa. Näistä syistä elinkautinen vankeusrangaistus voi eräissä tilanteissa olla kansainvälisten velvoitteiden vastainen rikosseuraamus.</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Pr>
          <w:rFonts w:asciiTheme="minorHAnsi" w:hAnsiTheme="minorHAnsi" w:cstheme="minorHAnsi"/>
          <w:sz w:val="22"/>
          <w:szCs w:val="22"/>
        </w:rPr>
        <w:t xml:space="preserve">Yhdistyneiden Kansakuntien ihmisoikeusvelvoitteet oikeudenmukaisen oikeudenkäynnin ja tehokkaan oikeussuojakeinon turvaamiseksi ja kidutuksen, epäinhimillisen tai halventavan kohtelun kieltämiseksi sisältyvät </w:t>
      </w:r>
      <w:r w:rsidRPr="00085165">
        <w:rPr>
          <w:rFonts w:asciiTheme="minorHAnsi" w:hAnsiTheme="minorHAnsi" w:cstheme="minorHAnsi"/>
          <w:i/>
          <w:sz w:val="22"/>
          <w:szCs w:val="22"/>
        </w:rPr>
        <w:t>ihmisoikeuksien yleismaailmallinen julistuksen</w:t>
      </w:r>
      <w:r w:rsidRPr="00085165">
        <w:rPr>
          <w:rFonts w:asciiTheme="minorHAnsi" w:hAnsiTheme="minorHAnsi" w:cstheme="minorHAnsi"/>
          <w:sz w:val="22"/>
          <w:szCs w:val="22"/>
        </w:rPr>
        <w:t xml:space="preserve"> (1948)</w:t>
      </w:r>
      <w:r>
        <w:rPr>
          <w:rFonts w:asciiTheme="minorHAnsi" w:hAnsiTheme="minorHAnsi" w:cstheme="minorHAnsi"/>
          <w:sz w:val="22"/>
          <w:szCs w:val="22"/>
        </w:rPr>
        <w:t xml:space="preserve"> 3 ja 5 artiklaan ja </w:t>
      </w:r>
      <w:r w:rsidRPr="00085165">
        <w:rPr>
          <w:rFonts w:asciiTheme="minorHAnsi" w:hAnsiTheme="minorHAnsi" w:cstheme="minorHAnsi"/>
          <w:i/>
          <w:sz w:val="22"/>
          <w:szCs w:val="22"/>
        </w:rPr>
        <w:t>kansalaisoikeuksia ja poliittisia oikeuksia koskevan kansainvälisen yleissopimuks</w:t>
      </w:r>
      <w:r>
        <w:rPr>
          <w:rFonts w:asciiTheme="minorHAnsi" w:hAnsiTheme="minorHAnsi" w:cstheme="minorHAnsi"/>
          <w:i/>
          <w:sz w:val="22"/>
          <w:szCs w:val="22"/>
        </w:rPr>
        <w:t>e</w:t>
      </w:r>
      <w:r w:rsidRPr="00085165">
        <w:rPr>
          <w:rFonts w:asciiTheme="minorHAnsi" w:hAnsiTheme="minorHAnsi" w:cstheme="minorHAnsi"/>
          <w:i/>
          <w:sz w:val="22"/>
          <w:szCs w:val="22"/>
        </w:rPr>
        <w:t>n</w:t>
      </w:r>
      <w:r w:rsidRPr="00085165">
        <w:rPr>
          <w:rFonts w:asciiTheme="minorHAnsi" w:hAnsiTheme="minorHAnsi" w:cstheme="minorHAnsi"/>
          <w:sz w:val="22"/>
          <w:szCs w:val="22"/>
        </w:rPr>
        <w:t xml:space="preserve"> (</w:t>
      </w:r>
      <w:proofErr w:type="spellStart"/>
      <w:r w:rsidRPr="00085165">
        <w:rPr>
          <w:rFonts w:asciiTheme="minorHAnsi" w:hAnsiTheme="minorHAnsi" w:cstheme="minorHAnsi"/>
          <w:sz w:val="22"/>
          <w:szCs w:val="22"/>
        </w:rPr>
        <w:t>SopS</w:t>
      </w:r>
      <w:proofErr w:type="spellEnd"/>
      <w:r w:rsidRPr="00085165">
        <w:rPr>
          <w:rFonts w:asciiTheme="minorHAnsi" w:hAnsiTheme="minorHAnsi" w:cstheme="minorHAnsi"/>
          <w:sz w:val="22"/>
          <w:szCs w:val="22"/>
        </w:rPr>
        <w:t xml:space="preserve"> 7–8/1976) </w:t>
      </w:r>
      <w:r>
        <w:rPr>
          <w:rFonts w:asciiTheme="minorHAnsi" w:hAnsiTheme="minorHAnsi" w:cstheme="minorHAnsi"/>
          <w:sz w:val="22"/>
          <w:szCs w:val="22"/>
        </w:rPr>
        <w:t xml:space="preserve">2 </w:t>
      </w:r>
      <w:r w:rsidRPr="00085165">
        <w:rPr>
          <w:rFonts w:asciiTheme="minorHAnsi" w:hAnsiTheme="minorHAnsi" w:cstheme="minorHAnsi"/>
          <w:sz w:val="22"/>
          <w:szCs w:val="22"/>
        </w:rPr>
        <w:t xml:space="preserve">artiklan </w:t>
      </w:r>
      <w:r>
        <w:rPr>
          <w:rFonts w:asciiTheme="minorHAnsi" w:hAnsiTheme="minorHAnsi" w:cstheme="minorHAnsi"/>
          <w:sz w:val="22"/>
          <w:szCs w:val="22"/>
        </w:rPr>
        <w:t>3 kappaleeseen, 7 ja 14 artiklaan.</w:t>
      </w:r>
    </w:p>
    <w:p w:rsidR="00FD4CA2" w:rsidRPr="00085165" w:rsidRDefault="00FD4CA2" w:rsidP="00FD4CA2">
      <w:pPr>
        <w:jc w:val="both"/>
        <w:rPr>
          <w:rFonts w:asciiTheme="minorHAnsi" w:hAnsiTheme="minorHAnsi" w:cstheme="minorHAnsi"/>
          <w:sz w:val="22"/>
          <w:szCs w:val="22"/>
          <w:lang w:eastAsia="fi-FI"/>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i/>
          <w:sz w:val="22"/>
          <w:szCs w:val="22"/>
        </w:rPr>
        <w:t>Euroopan ihmisoikeussopimukse</w:t>
      </w:r>
      <w:r>
        <w:rPr>
          <w:rFonts w:asciiTheme="minorHAnsi" w:hAnsiTheme="minorHAnsi" w:cstheme="minorHAnsi"/>
          <w:i/>
          <w:sz w:val="22"/>
          <w:szCs w:val="22"/>
        </w:rPr>
        <w:t>ssa</w:t>
      </w:r>
      <w:r w:rsidRPr="00085165">
        <w:rPr>
          <w:rFonts w:asciiTheme="minorHAnsi" w:hAnsiTheme="minorHAnsi" w:cstheme="minorHAnsi"/>
          <w:sz w:val="22"/>
          <w:szCs w:val="22"/>
        </w:rPr>
        <w:t xml:space="preserve"> (eurooppalainen yleissopimus ihmisoikeuksien ja perusvapauksien suojaamiseksi, </w:t>
      </w:r>
      <w:proofErr w:type="spellStart"/>
      <w:r w:rsidRPr="00085165">
        <w:rPr>
          <w:rFonts w:asciiTheme="minorHAnsi" w:hAnsiTheme="minorHAnsi" w:cstheme="minorHAnsi"/>
          <w:sz w:val="22"/>
          <w:szCs w:val="22"/>
        </w:rPr>
        <w:t>SopS</w:t>
      </w:r>
      <w:proofErr w:type="spellEnd"/>
      <w:r w:rsidRPr="00085165">
        <w:rPr>
          <w:rFonts w:asciiTheme="minorHAnsi" w:hAnsiTheme="minorHAnsi" w:cstheme="minorHAnsi"/>
          <w:sz w:val="22"/>
          <w:szCs w:val="22"/>
        </w:rPr>
        <w:t xml:space="preserve"> 19/</w:t>
      </w:r>
      <w:r>
        <w:rPr>
          <w:rFonts w:asciiTheme="minorHAnsi" w:hAnsiTheme="minorHAnsi" w:cstheme="minorHAnsi"/>
          <w:sz w:val="22"/>
          <w:szCs w:val="22"/>
        </w:rPr>
        <w:t>1990) kidutuksen vastaisen kielt</w:t>
      </w:r>
      <w:r w:rsidRPr="00085165">
        <w:rPr>
          <w:rFonts w:asciiTheme="minorHAnsi" w:hAnsiTheme="minorHAnsi" w:cstheme="minorHAnsi"/>
          <w:sz w:val="22"/>
          <w:szCs w:val="22"/>
        </w:rPr>
        <w:t>o</w:t>
      </w:r>
      <w:r>
        <w:rPr>
          <w:rFonts w:asciiTheme="minorHAnsi" w:hAnsiTheme="minorHAnsi" w:cstheme="minorHAnsi"/>
          <w:sz w:val="22"/>
          <w:szCs w:val="22"/>
        </w:rPr>
        <w:t xml:space="preserve">, oikeus oikeudenmukaiseen oikeudenkäyntiin ja oikeus tehokkaaseen oikeussuojakeinoon sisältyvät sopimuksen 3, 6 ja 13 artiklaan. </w:t>
      </w:r>
      <w:r>
        <w:rPr>
          <w:rFonts w:asciiTheme="minorHAnsi" w:hAnsiTheme="minorHAnsi" w:cstheme="minorHAnsi"/>
          <w:i/>
          <w:sz w:val="22"/>
          <w:szCs w:val="22"/>
        </w:rPr>
        <w:t xml:space="preserve">Euroopan unionin </w:t>
      </w:r>
      <w:r w:rsidRPr="00B73DB2">
        <w:rPr>
          <w:rFonts w:asciiTheme="minorHAnsi" w:hAnsiTheme="minorHAnsi" w:cstheme="minorHAnsi"/>
          <w:i/>
          <w:sz w:val="22"/>
          <w:szCs w:val="22"/>
        </w:rPr>
        <w:t>perus</w:t>
      </w:r>
      <w:r w:rsidR="001E7727" w:rsidRPr="00B73DB2">
        <w:rPr>
          <w:rFonts w:asciiTheme="minorHAnsi" w:hAnsiTheme="minorHAnsi" w:cstheme="minorHAnsi"/>
          <w:i/>
          <w:sz w:val="22"/>
          <w:szCs w:val="22"/>
        </w:rPr>
        <w:t>oikeus</w:t>
      </w:r>
      <w:r w:rsidRPr="00B73DB2">
        <w:rPr>
          <w:rFonts w:asciiTheme="minorHAnsi" w:hAnsiTheme="minorHAnsi" w:cstheme="minorHAnsi"/>
          <w:i/>
          <w:sz w:val="22"/>
          <w:szCs w:val="22"/>
        </w:rPr>
        <w:t>kirjassa</w:t>
      </w:r>
      <w:r w:rsidR="001E7727" w:rsidRPr="00B73DB2">
        <w:rPr>
          <w:rFonts w:asciiTheme="minorHAnsi" w:hAnsiTheme="minorHAnsi" w:cstheme="minorHAnsi"/>
          <w:sz w:val="22"/>
          <w:szCs w:val="22"/>
        </w:rPr>
        <w:t xml:space="preserve"> (2002/C 326/02</w:t>
      </w:r>
      <w:r w:rsidRPr="00B73DB2">
        <w:rPr>
          <w:rFonts w:asciiTheme="minorHAnsi" w:hAnsiTheme="minorHAnsi" w:cstheme="minorHAnsi"/>
          <w:sz w:val="22"/>
          <w:szCs w:val="22"/>
        </w:rPr>
        <w:t xml:space="preserve">) </w:t>
      </w:r>
      <w:r>
        <w:rPr>
          <w:rFonts w:asciiTheme="minorHAnsi" w:hAnsiTheme="minorHAnsi" w:cstheme="minorHAnsi"/>
          <w:sz w:val="22"/>
          <w:szCs w:val="22"/>
        </w:rPr>
        <w:t xml:space="preserve">kidutuksen vastainen kielto ja tehokas oikeussuojakeino turvataan </w:t>
      </w:r>
      <w:r w:rsidRPr="00085165">
        <w:rPr>
          <w:rFonts w:asciiTheme="minorHAnsi" w:hAnsiTheme="minorHAnsi" w:cstheme="minorHAnsi"/>
          <w:sz w:val="22"/>
          <w:szCs w:val="22"/>
        </w:rPr>
        <w:t xml:space="preserve">4 </w:t>
      </w:r>
      <w:r>
        <w:rPr>
          <w:rFonts w:asciiTheme="minorHAnsi" w:hAnsiTheme="minorHAnsi" w:cstheme="minorHAnsi"/>
          <w:sz w:val="22"/>
          <w:szCs w:val="22"/>
        </w:rPr>
        <w:t xml:space="preserve">ja </w:t>
      </w:r>
      <w:r w:rsidRPr="00085165">
        <w:rPr>
          <w:rFonts w:asciiTheme="minorHAnsi" w:hAnsiTheme="minorHAnsi" w:cstheme="minorHAnsi"/>
          <w:sz w:val="22"/>
          <w:szCs w:val="22"/>
        </w:rPr>
        <w:t>47 artikla</w:t>
      </w:r>
      <w:r>
        <w:rPr>
          <w:rFonts w:asciiTheme="minorHAnsi" w:hAnsiTheme="minorHAnsi" w:cstheme="minorHAnsi"/>
          <w:sz w:val="22"/>
          <w:szCs w:val="22"/>
        </w:rPr>
        <w:t>ssa</w:t>
      </w:r>
      <w:r w:rsidRPr="00085165">
        <w:rPr>
          <w:rFonts w:asciiTheme="minorHAnsi" w:hAnsiTheme="minorHAnsi" w:cstheme="minorHAnsi"/>
          <w:sz w:val="22"/>
          <w:szCs w:val="22"/>
        </w:rPr>
        <w:t>.</w:t>
      </w:r>
    </w:p>
    <w:p w:rsidR="00FD4CA2" w:rsidRDefault="00FD4CA2" w:rsidP="00FD4CA2">
      <w:pPr>
        <w:jc w:val="both"/>
        <w:rPr>
          <w:rFonts w:asciiTheme="minorHAnsi" w:hAnsiTheme="minorHAnsi" w:cstheme="minorHAnsi"/>
          <w:sz w:val="22"/>
          <w:szCs w:val="22"/>
        </w:rPr>
      </w:pPr>
    </w:p>
    <w:p w:rsidR="00B33E2E" w:rsidRDefault="00B33E2E" w:rsidP="00FD4CA2">
      <w:pPr>
        <w:jc w:val="both"/>
        <w:rPr>
          <w:rFonts w:asciiTheme="minorHAnsi" w:hAnsiTheme="minorHAnsi" w:cstheme="minorHAnsi"/>
          <w:sz w:val="22"/>
          <w:szCs w:val="22"/>
        </w:rPr>
      </w:pPr>
    </w:p>
    <w:p w:rsidR="00B33E2E" w:rsidRPr="00085165" w:rsidRDefault="00B33E2E" w:rsidP="00FD4CA2">
      <w:pPr>
        <w:jc w:val="both"/>
        <w:rPr>
          <w:rFonts w:asciiTheme="minorHAnsi" w:hAnsiTheme="minorHAnsi" w:cstheme="minorHAnsi"/>
          <w:sz w:val="22"/>
          <w:szCs w:val="22"/>
        </w:rPr>
      </w:pPr>
    </w:p>
    <w:p w:rsidR="00FD4CA2" w:rsidRPr="00085165" w:rsidRDefault="005D7194" w:rsidP="00FD4CA2">
      <w:pPr>
        <w:jc w:val="both"/>
        <w:rPr>
          <w:rFonts w:asciiTheme="minorHAnsi" w:hAnsiTheme="minorHAnsi" w:cstheme="minorHAnsi"/>
          <w:b/>
          <w:sz w:val="22"/>
          <w:szCs w:val="22"/>
        </w:rPr>
      </w:pPr>
      <w:r>
        <w:rPr>
          <w:rFonts w:asciiTheme="minorHAnsi" w:hAnsiTheme="minorHAnsi" w:cstheme="minorHAnsi"/>
          <w:b/>
          <w:sz w:val="22"/>
          <w:szCs w:val="22"/>
        </w:rPr>
        <w:t>3</w:t>
      </w:r>
      <w:r w:rsidR="00FD4CA2" w:rsidRPr="00085165">
        <w:rPr>
          <w:rFonts w:asciiTheme="minorHAnsi" w:hAnsiTheme="minorHAnsi" w:cstheme="minorHAnsi"/>
          <w:b/>
          <w:sz w:val="22"/>
          <w:szCs w:val="22"/>
        </w:rPr>
        <w:t>.1.1.2 Euroopan ihmisoikeustuomioistuimen oikeuskäytäntö</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Euroopan ihmisoikeussopimusta tulkitseva Euroopan ihmisoikeustuomioistuin on oikeuskäytännössään useita kertoja tarkentanut elinkautisen vankeusrangaistuksen suhdetta kidutuksen vastaiseen kieltoon ja siten asettanut reunaehdot sille, milloin elinkautinen vankeusrangaistus on sopusoinnussa ihmisoikeussopimuksen kanssa. Ihmisoikeustuomioistuin on lisäksi nimenomaisesti todennut, ettei elinkautinen vankeusrangaistus sellaisenaan ole ihmisoikeussopimuksen vastainen</w:t>
      </w:r>
      <w:r w:rsidRPr="00085165">
        <w:rPr>
          <w:rStyle w:val="Alaviitteenviite"/>
          <w:rFonts w:asciiTheme="minorHAnsi" w:hAnsiTheme="minorHAnsi" w:cstheme="minorHAnsi"/>
          <w:sz w:val="22"/>
          <w:szCs w:val="22"/>
        </w:rPr>
        <w:footnoteReference w:id="11"/>
      </w:r>
      <w:r w:rsidRPr="00085165">
        <w:rPr>
          <w:rFonts w:asciiTheme="minorHAnsi" w:hAnsiTheme="minorHAnsi" w:cstheme="minorHAnsi"/>
          <w:sz w:val="22"/>
          <w:szCs w:val="22"/>
        </w:rPr>
        <w:t>.</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i/>
          <w:sz w:val="22"/>
          <w:szCs w:val="22"/>
        </w:rPr>
      </w:pPr>
      <w:r w:rsidRPr="00085165">
        <w:rPr>
          <w:rFonts w:asciiTheme="minorHAnsi" w:hAnsiTheme="minorHAnsi" w:cstheme="minorHAnsi"/>
          <w:i/>
          <w:sz w:val="22"/>
          <w:szCs w:val="22"/>
        </w:rPr>
        <w:t>Elinkautisen vankeusrangaistuksen oikeutuksen edellytykset</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Euroopan ihmisoikeustuomioistuin on määritellyt, että elinkautis</w:t>
      </w:r>
      <w:r>
        <w:rPr>
          <w:rFonts w:asciiTheme="minorHAnsi" w:hAnsiTheme="minorHAnsi" w:cstheme="minorHAnsi"/>
          <w:sz w:val="22"/>
          <w:szCs w:val="22"/>
        </w:rPr>
        <w:t>e</w:t>
      </w:r>
      <w:r w:rsidRPr="00085165">
        <w:rPr>
          <w:rFonts w:asciiTheme="minorHAnsi" w:hAnsiTheme="minorHAnsi" w:cstheme="minorHAnsi"/>
          <w:sz w:val="22"/>
          <w:szCs w:val="22"/>
        </w:rPr>
        <w:t xml:space="preserve">en vankeusrangaistukseen on liityttävä </w:t>
      </w:r>
      <w:r w:rsidRPr="00085165">
        <w:rPr>
          <w:rFonts w:asciiTheme="minorHAnsi" w:hAnsiTheme="minorHAnsi" w:cstheme="minorHAnsi"/>
          <w:i/>
          <w:sz w:val="22"/>
          <w:szCs w:val="22"/>
        </w:rPr>
        <w:t>tulevaisuudennäkymä vangin vapautumisesta</w:t>
      </w:r>
      <w:r w:rsidRPr="00085165">
        <w:rPr>
          <w:rStyle w:val="Alaviitteenviite"/>
          <w:rFonts w:asciiTheme="minorHAnsi" w:hAnsiTheme="minorHAnsi" w:cstheme="minorHAnsi"/>
          <w:i/>
          <w:sz w:val="22"/>
          <w:szCs w:val="22"/>
        </w:rPr>
        <w:footnoteReference w:id="12"/>
      </w:r>
      <w:r w:rsidRPr="00085165">
        <w:rPr>
          <w:rFonts w:asciiTheme="minorHAnsi" w:hAnsiTheme="minorHAnsi" w:cstheme="minorHAnsi"/>
          <w:sz w:val="22"/>
          <w:szCs w:val="22"/>
        </w:rPr>
        <w:t xml:space="preserve"> ja </w:t>
      </w:r>
      <w:r w:rsidRPr="00085165">
        <w:rPr>
          <w:rFonts w:asciiTheme="minorHAnsi" w:hAnsiTheme="minorHAnsi" w:cstheme="minorHAnsi"/>
          <w:i/>
          <w:sz w:val="22"/>
          <w:szCs w:val="22"/>
        </w:rPr>
        <w:t>mahdollisuus vapaudenmenetyksen jatkumisen tarkistamiseen</w:t>
      </w:r>
      <w:r w:rsidRPr="00085165">
        <w:rPr>
          <w:rStyle w:val="Alaviitteenviite"/>
          <w:rFonts w:asciiTheme="minorHAnsi" w:hAnsiTheme="minorHAnsi" w:cstheme="minorHAnsi"/>
          <w:i/>
          <w:sz w:val="22"/>
          <w:szCs w:val="22"/>
        </w:rPr>
        <w:footnoteReference w:id="13"/>
      </w:r>
      <w:r w:rsidRPr="00085165">
        <w:rPr>
          <w:rFonts w:asciiTheme="minorHAnsi" w:hAnsiTheme="minorHAnsi" w:cstheme="minorHAnsi"/>
          <w:sz w:val="22"/>
          <w:szCs w:val="22"/>
        </w:rPr>
        <w:t xml:space="preserve">, jottei elinkautinen vankeusrangaistus </w:t>
      </w:r>
      <w:r>
        <w:rPr>
          <w:rFonts w:asciiTheme="minorHAnsi" w:hAnsiTheme="minorHAnsi" w:cstheme="minorHAnsi"/>
          <w:sz w:val="22"/>
          <w:szCs w:val="22"/>
        </w:rPr>
        <w:t>rikkoisi</w:t>
      </w:r>
      <w:r w:rsidRPr="00085165">
        <w:rPr>
          <w:rFonts w:asciiTheme="minorHAnsi" w:hAnsiTheme="minorHAnsi" w:cstheme="minorHAnsi"/>
          <w:sz w:val="22"/>
          <w:szCs w:val="22"/>
        </w:rPr>
        <w:t xml:space="preserve"> ihmisoikeussopimuksen kidutuksen vastais</w:t>
      </w:r>
      <w:r>
        <w:rPr>
          <w:rFonts w:asciiTheme="minorHAnsi" w:hAnsiTheme="minorHAnsi" w:cstheme="minorHAnsi"/>
          <w:sz w:val="22"/>
          <w:szCs w:val="22"/>
        </w:rPr>
        <w:t>ta</w:t>
      </w:r>
      <w:r w:rsidRPr="00085165">
        <w:rPr>
          <w:rFonts w:asciiTheme="minorHAnsi" w:hAnsiTheme="minorHAnsi" w:cstheme="minorHAnsi"/>
          <w:sz w:val="22"/>
          <w:szCs w:val="22"/>
        </w:rPr>
        <w:t xml:space="preserve"> kiel</w:t>
      </w:r>
      <w:r>
        <w:rPr>
          <w:rFonts w:asciiTheme="minorHAnsi" w:hAnsiTheme="minorHAnsi" w:cstheme="minorHAnsi"/>
          <w:sz w:val="22"/>
          <w:szCs w:val="22"/>
        </w:rPr>
        <w:t>toa</w:t>
      </w:r>
      <w:r w:rsidRPr="00085165">
        <w:rPr>
          <w:rFonts w:asciiTheme="minorHAnsi" w:hAnsiTheme="minorHAnsi" w:cstheme="minorHAnsi"/>
          <w:sz w:val="22"/>
          <w:szCs w:val="22"/>
        </w:rPr>
        <w:t xml:space="preserve">. Näiden ehtojen täyttyessä sekä </w:t>
      </w:r>
      <w:r w:rsidRPr="00085165">
        <w:rPr>
          <w:rFonts w:asciiTheme="minorHAnsi" w:hAnsiTheme="minorHAnsi" w:cstheme="minorHAnsi"/>
          <w:i/>
          <w:sz w:val="22"/>
          <w:szCs w:val="22"/>
        </w:rPr>
        <w:t>oikeudellisesti että tosiasiallisesti</w:t>
      </w:r>
      <w:r w:rsidRPr="00085165">
        <w:rPr>
          <w:rFonts w:asciiTheme="minorHAnsi" w:hAnsiTheme="minorHAnsi" w:cstheme="minorHAnsi"/>
          <w:sz w:val="22"/>
          <w:szCs w:val="22"/>
        </w:rPr>
        <w:t xml:space="preserve"> elinkautinen vankeusrangaistus </w:t>
      </w:r>
      <w:r>
        <w:rPr>
          <w:rFonts w:asciiTheme="minorHAnsi" w:hAnsiTheme="minorHAnsi" w:cstheme="minorHAnsi"/>
          <w:sz w:val="22"/>
          <w:szCs w:val="22"/>
        </w:rPr>
        <w:t>täyttää</w:t>
      </w:r>
      <w:r w:rsidRPr="00085165">
        <w:rPr>
          <w:rFonts w:asciiTheme="minorHAnsi" w:hAnsiTheme="minorHAnsi" w:cstheme="minorHAnsi"/>
          <w:sz w:val="22"/>
          <w:szCs w:val="22"/>
        </w:rPr>
        <w:t xml:space="preserve"> ihmisoikeussopimuksen </w:t>
      </w:r>
      <w:r>
        <w:rPr>
          <w:rFonts w:asciiTheme="minorHAnsi" w:hAnsiTheme="minorHAnsi" w:cstheme="minorHAnsi"/>
          <w:sz w:val="22"/>
          <w:szCs w:val="22"/>
        </w:rPr>
        <w:t>vaatimukset</w:t>
      </w:r>
      <w:r w:rsidRPr="00085165">
        <w:rPr>
          <w:rFonts w:asciiTheme="minorHAnsi" w:hAnsiTheme="minorHAnsi" w:cstheme="minorHAnsi"/>
          <w:sz w:val="22"/>
          <w:szCs w:val="22"/>
        </w:rPr>
        <w:t>.</w:t>
      </w:r>
      <w:r w:rsidRPr="00085165">
        <w:rPr>
          <w:rStyle w:val="Alaviitteenviite"/>
          <w:rFonts w:asciiTheme="minorHAnsi" w:hAnsiTheme="minorHAnsi" w:cstheme="minorHAnsi"/>
          <w:sz w:val="22"/>
          <w:szCs w:val="22"/>
        </w:rPr>
        <w:footnoteReference w:id="14"/>
      </w:r>
      <w:r w:rsidRPr="00085165">
        <w:rPr>
          <w:rFonts w:asciiTheme="minorHAnsi" w:hAnsiTheme="minorHAnsi" w:cstheme="minorHAnsi"/>
          <w:sz w:val="22"/>
          <w:szCs w:val="22"/>
        </w:rPr>
        <w:t xml:space="preserve"> Tästä seuraa, että elinkautinen vankeusrangaistus on </w:t>
      </w:r>
      <w:r>
        <w:rPr>
          <w:rFonts w:asciiTheme="minorHAnsi" w:hAnsiTheme="minorHAnsi" w:cstheme="minorHAnsi"/>
          <w:sz w:val="22"/>
          <w:szCs w:val="22"/>
        </w:rPr>
        <w:t>sopusoinnussa</w:t>
      </w:r>
      <w:r w:rsidRPr="00085165">
        <w:rPr>
          <w:rFonts w:asciiTheme="minorHAnsi" w:hAnsiTheme="minorHAnsi" w:cstheme="minorHAnsi"/>
          <w:sz w:val="22"/>
          <w:szCs w:val="22"/>
        </w:rPr>
        <w:t xml:space="preserve"> ihmisoikeussopimuksen kanssa vain, jos siihen liittyy selkeä menettely, joka </w:t>
      </w:r>
      <w:r w:rsidRPr="00085165">
        <w:rPr>
          <w:rFonts w:asciiTheme="minorHAnsi" w:hAnsiTheme="minorHAnsi" w:cstheme="minorHAnsi"/>
          <w:i/>
          <w:sz w:val="22"/>
          <w:szCs w:val="22"/>
        </w:rPr>
        <w:t>voi</w:t>
      </w:r>
      <w:r w:rsidRPr="00085165">
        <w:rPr>
          <w:rFonts w:asciiTheme="minorHAnsi" w:hAnsiTheme="minorHAnsi" w:cstheme="minorHAnsi"/>
          <w:sz w:val="22"/>
          <w:szCs w:val="22"/>
        </w:rPr>
        <w:t xml:space="preserve"> johtaa elinkautisvangin tuomion uudelleen harkitsemiseen ja ehdonalaiseen vapauttamiseen tai vapauttamiseen.</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Ihmisoikeustuomioistuin on kuitenkin selventänyt, ettei tuomion uudelleen harkinnan vaatimuksesta välttämättä ole johdettavissa, että elinkautisvanki kaikissa tapauksissa vapautettaisiin.</w:t>
      </w:r>
      <w:r w:rsidRPr="00085165">
        <w:rPr>
          <w:rStyle w:val="Alaviitteenviite"/>
          <w:rFonts w:asciiTheme="minorHAnsi" w:hAnsiTheme="minorHAnsi" w:cstheme="minorHAnsi"/>
          <w:sz w:val="22"/>
          <w:szCs w:val="22"/>
        </w:rPr>
        <w:footnoteReference w:id="15"/>
      </w:r>
    </w:p>
    <w:p w:rsidR="00FD4CA2" w:rsidRPr="00085165" w:rsidRDefault="00FD4CA2" w:rsidP="00FD4CA2">
      <w:pPr>
        <w:jc w:val="both"/>
        <w:rPr>
          <w:rFonts w:asciiTheme="minorHAnsi" w:hAnsiTheme="minorHAnsi" w:cstheme="minorHAnsi"/>
          <w:sz w:val="22"/>
          <w:szCs w:val="22"/>
        </w:rPr>
      </w:pPr>
    </w:p>
    <w:p w:rsidR="00FD4CA2" w:rsidRPr="00085165" w:rsidRDefault="00850941" w:rsidP="00FD4CA2">
      <w:pPr>
        <w:jc w:val="both"/>
        <w:rPr>
          <w:rFonts w:asciiTheme="minorHAnsi" w:hAnsiTheme="minorHAnsi" w:cstheme="minorHAnsi"/>
          <w:i/>
          <w:sz w:val="22"/>
          <w:szCs w:val="22"/>
        </w:rPr>
      </w:pPr>
      <w:r>
        <w:rPr>
          <w:rFonts w:asciiTheme="minorHAnsi" w:hAnsiTheme="minorHAnsi" w:cstheme="minorHAnsi"/>
          <w:i/>
          <w:sz w:val="22"/>
          <w:szCs w:val="22"/>
        </w:rPr>
        <w:t>Elinkautis</w:t>
      </w:r>
      <w:r w:rsidR="00FD4CA2" w:rsidRPr="00085165">
        <w:rPr>
          <w:rFonts w:asciiTheme="minorHAnsi" w:hAnsiTheme="minorHAnsi" w:cstheme="minorHAnsi"/>
          <w:i/>
          <w:sz w:val="22"/>
          <w:szCs w:val="22"/>
        </w:rPr>
        <w:t>en vankeusrangaistuk</w:t>
      </w:r>
      <w:r w:rsidR="00CF7E00">
        <w:rPr>
          <w:rFonts w:asciiTheme="minorHAnsi" w:hAnsiTheme="minorHAnsi" w:cstheme="minorHAnsi"/>
          <w:i/>
          <w:sz w:val="22"/>
          <w:szCs w:val="22"/>
        </w:rPr>
        <w:t xml:space="preserve">sen </w:t>
      </w:r>
      <w:r w:rsidR="00CF7E00" w:rsidRPr="006E1C17">
        <w:rPr>
          <w:rFonts w:asciiTheme="minorHAnsi" w:hAnsiTheme="minorHAnsi" w:cstheme="minorHAnsi"/>
          <w:i/>
          <w:sz w:val="22"/>
          <w:szCs w:val="22"/>
        </w:rPr>
        <w:t>kesto</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 xml:space="preserve">Ihmisoikeustuomioistuin on todennut, että </w:t>
      </w:r>
      <w:r w:rsidR="001E7727" w:rsidRPr="00B73DB2">
        <w:rPr>
          <w:rFonts w:asciiTheme="minorHAnsi" w:hAnsiTheme="minorHAnsi" w:cstheme="minorHAnsi"/>
          <w:sz w:val="22"/>
          <w:szCs w:val="22"/>
        </w:rPr>
        <w:t xml:space="preserve">Euroopan neuvoston </w:t>
      </w:r>
      <w:r w:rsidRPr="00085165">
        <w:rPr>
          <w:rFonts w:asciiTheme="minorHAnsi" w:hAnsiTheme="minorHAnsi" w:cstheme="minorHAnsi"/>
          <w:sz w:val="22"/>
          <w:szCs w:val="22"/>
        </w:rPr>
        <w:t>jäsenvaltioilla on merkittävä harkintamarginaali niiden asettaessa vähimmäisajan, jonka elinkautiseen vankeusrangaistukseen tuomittu on suoritettava, ennen kuin hänellä on mahdollisuus hakea vapauttamista.</w:t>
      </w:r>
      <w:r w:rsidRPr="00085165">
        <w:rPr>
          <w:rStyle w:val="Alaviitteenviite"/>
          <w:rFonts w:asciiTheme="minorHAnsi" w:hAnsiTheme="minorHAnsi" w:cstheme="minorHAnsi"/>
          <w:sz w:val="22"/>
          <w:szCs w:val="22"/>
        </w:rPr>
        <w:footnoteReference w:id="16"/>
      </w:r>
      <w:r w:rsidRPr="00085165">
        <w:rPr>
          <w:rFonts w:asciiTheme="minorHAnsi" w:hAnsiTheme="minorHAnsi" w:cstheme="minorHAnsi"/>
          <w:sz w:val="22"/>
          <w:szCs w:val="22"/>
        </w:rPr>
        <w:t xml:space="preserve"> Jos elinkautiseen vankeusrangaistukseen liittyy mahdollisen vapauttamisen </w:t>
      </w:r>
      <w:r w:rsidR="00D51931">
        <w:rPr>
          <w:rFonts w:asciiTheme="minorHAnsi" w:hAnsiTheme="minorHAnsi" w:cstheme="minorHAnsi"/>
          <w:sz w:val="22"/>
          <w:szCs w:val="22"/>
        </w:rPr>
        <w:t xml:space="preserve">harkintamenettely, </w:t>
      </w:r>
      <w:r w:rsidR="00BC0654" w:rsidRPr="006E1C17">
        <w:rPr>
          <w:rFonts w:asciiTheme="minorHAnsi" w:hAnsiTheme="minorHAnsi" w:cstheme="minorHAnsi"/>
          <w:sz w:val="22"/>
          <w:szCs w:val="22"/>
        </w:rPr>
        <w:t>rangaistus</w:t>
      </w:r>
      <w:r w:rsidR="00D51931" w:rsidRPr="006E1C17">
        <w:rPr>
          <w:rFonts w:asciiTheme="minorHAnsi" w:hAnsiTheme="minorHAnsi" w:cstheme="minorHAnsi"/>
          <w:sz w:val="22"/>
          <w:szCs w:val="22"/>
        </w:rPr>
        <w:t xml:space="preserve"> ei</w:t>
      </w:r>
      <w:r w:rsidRPr="006E1C17">
        <w:rPr>
          <w:rFonts w:asciiTheme="minorHAnsi" w:hAnsiTheme="minorHAnsi" w:cstheme="minorHAnsi"/>
          <w:sz w:val="22"/>
          <w:szCs w:val="22"/>
        </w:rPr>
        <w:t xml:space="preserve"> m</w:t>
      </w:r>
      <w:r w:rsidR="006E1C17" w:rsidRPr="006E1C17">
        <w:rPr>
          <w:rFonts w:asciiTheme="minorHAnsi" w:hAnsiTheme="minorHAnsi" w:cstheme="minorHAnsi"/>
          <w:sz w:val="22"/>
          <w:szCs w:val="22"/>
        </w:rPr>
        <w:t>erkitse</w:t>
      </w:r>
      <w:r w:rsidRPr="006E1C17">
        <w:rPr>
          <w:rFonts w:asciiTheme="minorHAnsi" w:hAnsiTheme="minorHAnsi" w:cstheme="minorHAnsi"/>
          <w:sz w:val="22"/>
          <w:szCs w:val="22"/>
        </w:rPr>
        <w:t xml:space="preserve"> ihmisoikeussopimuksessa kiellettyä epäinhimillistä tai halventavaa kohtelua.</w:t>
      </w:r>
      <w:r w:rsidRPr="00085165">
        <w:rPr>
          <w:rStyle w:val="Alaviitteenviite"/>
          <w:rFonts w:asciiTheme="minorHAnsi" w:hAnsiTheme="minorHAnsi" w:cstheme="minorHAnsi"/>
          <w:sz w:val="22"/>
          <w:szCs w:val="22"/>
        </w:rPr>
        <w:footnoteReference w:id="17"/>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i/>
          <w:sz w:val="22"/>
          <w:szCs w:val="22"/>
        </w:rPr>
        <w:t>Armahdus</w:t>
      </w:r>
      <w:r w:rsidRPr="00085165">
        <w:rPr>
          <w:rFonts w:asciiTheme="minorHAnsi" w:hAnsiTheme="minorHAnsi" w:cstheme="minorHAnsi"/>
          <w:sz w:val="22"/>
          <w:szCs w:val="22"/>
        </w:rPr>
        <w:t xml:space="preserve"> </w:t>
      </w:r>
      <w:r w:rsidRPr="00085165">
        <w:rPr>
          <w:rFonts w:asciiTheme="minorHAnsi" w:hAnsiTheme="minorHAnsi" w:cstheme="minorHAnsi"/>
          <w:i/>
          <w:sz w:val="22"/>
          <w:szCs w:val="22"/>
        </w:rPr>
        <w:t>vapautumismahdollisuutena elinkautisesta vankeusrangaistuksesta</w:t>
      </w:r>
    </w:p>
    <w:p w:rsidR="00FD4CA2"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Euroopan ihmisoikeustuomioistuin on lukuisissa tapauksissa ottanut kantaa siihen, onko armahdus joko yhtenä tai ainoana vapautumismahdollisuutena elinkautisesta vankeusrangaistuksesta sopusoinnussa ihmisoikeussopimuksen kanssa.</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Ihmisoikeustuomioistuin on todennut, että hallitsijan tai muun määrätyn tahon arm</w:t>
      </w:r>
      <w:r>
        <w:rPr>
          <w:rFonts w:asciiTheme="minorHAnsi" w:hAnsiTheme="minorHAnsi" w:cstheme="minorHAnsi"/>
          <w:sz w:val="22"/>
          <w:szCs w:val="22"/>
        </w:rPr>
        <w:t>ahdus</w:t>
      </w:r>
      <w:r w:rsidRPr="00085165">
        <w:rPr>
          <w:rFonts w:asciiTheme="minorHAnsi" w:hAnsiTheme="minorHAnsi" w:cstheme="minorHAnsi"/>
          <w:sz w:val="22"/>
          <w:szCs w:val="22"/>
        </w:rPr>
        <w:t xml:space="preserve"> vapautumismahdollisuutena elinkautisesta vankeusrangaistuksesta voi </w:t>
      </w:r>
      <w:r>
        <w:rPr>
          <w:rFonts w:asciiTheme="minorHAnsi" w:hAnsiTheme="minorHAnsi" w:cstheme="minorHAnsi"/>
          <w:sz w:val="22"/>
          <w:szCs w:val="22"/>
        </w:rPr>
        <w:t>täyttää</w:t>
      </w:r>
      <w:r w:rsidRPr="00085165">
        <w:rPr>
          <w:rFonts w:asciiTheme="minorHAnsi" w:hAnsiTheme="minorHAnsi" w:cstheme="minorHAnsi"/>
          <w:sz w:val="22"/>
          <w:szCs w:val="22"/>
        </w:rPr>
        <w:t xml:space="preserve"> ihmisoikeussopimuksen </w:t>
      </w:r>
      <w:r>
        <w:rPr>
          <w:rFonts w:asciiTheme="minorHAnsi" w:hAnsiTheme="minorHAnsi" w:cstheme="minorHAnsi"/>
          <w:sz w:val="22"/>
          <w:szCs w:val="22"/>
        </w:rPr>
        <w:t>vaatimukset</w:t>
      </w:r>
      <w:r w:rsidRPr="00085165">
        <w:rPr>
          <w:rFonts w:asciiTheme="minorHAnsi" w:hAnsiTheme="minorHAnsi" w:cstheme="minorHAnsi"/>
          <w:sz w:val="22"/>
          <w:szCs w:val="22"/>
        </w:rPr>
        <w:t xml:space="preserve">. Edellytyksenä on kuitenkin, että vangilla on </w:t>
      </w:r>
      <w:r w:rsidRPr="00085165">
        <w:rPr>
          <w:rFonts w:asciiTheme="minorHAnsi" w:hAnsiTheme="minorHAnsi" w:cstheme="minorHAnsi"/>
          <w:i/>
          <w:sz w:val="22"/>
          <w:szCs w:val="22"/>
        </w:rPr>
        <w:t>sekä oikeudellisesti että tosiasiallisesti</w:t>
      </w:r>
      <w:r w:rsidRPr="00085165">
        <w:rPr>
          <w:rFonts w:asciiTheme="minorHAnsi" w:hAnsiTheme="minorHAnsi" w:cstheme="minorHAnsi"/>
          <w:sz w:val="22"/>
          <w:szCs w:val="22"/>
        </w:rPr>
        <w:t xml:space="preserve"> tulevaisuudennäkymä vapauttamisesta.</w:t>
      </w:r>
      <w:r w:rsidRPr="00085165">
        <w:rPr>
          <w:rStyle w:val="Alaviitteenviite"/>
          <w:rFonts w:asciiTheme="minorHAnsi" w:hAnsiTheme="minorHAnsi" w:cstheme="minorHAnsi"/>
          <w:sz w:val="22"/>
          <w:szCs w:val="22"/>
        </w:rPr>
        <w:footnoteReference w:id="18"/>
      </w:r>
      <w:r w:rsidRPr="00085165">
        <w:rPr>
          <w:rFonts w:asciiTheme="minorHAnsi" w:hAnsiTheme="minorHAnsi" w:cstheme="minorHAnsi"/>
          <w:sz w:val="22"/>
          <w:szCs w:val="22"/>
        </w:rPr>
        <w:t xml:space="preserve"> Ainoastaan lailla säädetty mahdollisuus armonanomukseen ei siten riitä, vaan mahdollisuuden käyttämisen on oltava tosiasiallista.</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lastRenderedPageBreak/>
        <w:t>Ihmisoikeustuomioistuin on myös ottanut kantaa siihen, milloin armonanomus</w:t>
      </w:r>
      <w:r w:rsidRPr="00085165">
        <w:rPr>
          <w:rFonts w:asciiTheme="minorHAnsi" w:hAnsiTheme="minorHAnsi" w:cstheme="minorHAnsi"/>
          <w:i/>
          <w:sz w:val="22"/>
          <w:szCs w:val="22"/>
        </w:rPr>
        <w:t xml:space="preserve"> ainoana </w:t>
      </w:r>
      <w:r w:rsidRPr="00085165">
        <w:rPr>
          <w:rFonts w:asciiTheme="minorHAnsi" w:hAnsiTheme="minorHAnsi" w:cstheme="minorHAnsi"/>
          <w:sz w:val="22"/>
          <w:szCs w:val="22"/>
        </w:rPr>
        <w:t>vapautumismahdollisuutena elinkautisesta vankeusrangaistuksesta on hyväksyttävä ihmisoikeussopimuksen näkökulmasta. Näin on, jos lainsäädäntöön sisältyy armonanomusmenettely, joka oikeudellisesti ja tosiasiallisesti voi johtaa elinkautisvangin vapauttamiseen. Tällöin vangilla</w:t>
      </w:r>
      <w:r>
        <w:rPr>
          <w:rFonts w:asciiTheme="minorHAnsi" w:hAnsiTheme="minorHAnsi" w:cstheme="minorHAnsi"/>
          <w:sz w:val="22"/>
          <w:szCs w:val="22"/>
        </w:rPr>
        <w:t xml:space="preserve"> on</w:t>
      </w:r>
      <w:r w:rsidRPr="00085165">
        <w:rPr>
          <w:rFonts w:asciiTheme="minorHAnsi" w:hAnsiTheme="minorHAnsi" w:cstheme="minorHAnsi"/>
          <w:sz w:val="22"/>
          <w:szCs w:val="22"/>
        </w:rPr>
        <w:t xml:space="preserve"> tulevaisuudennäkymä vapautumisesta.</w:t>
      </w:r>
      <w:r w:rsidRPr="00085165">
        <w:rPr>
          <w:rStyle w:val="Alaviitteenviite"/>
          <w:rFonts w:asciiTheme="minorHAnsi" w:hAnsiTheme="minorHAnsi" w:cstheme="minorHAnsi"/>
          <w:sz w:val="22"/>
          <w:szCs w:val="22"/>
        </w:rPr>
        <w:footnoteReference w:id="19"/>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Kaikissa tapauksissa edes oikeusjärjestelmään sisältyvä mahdollisuus armonanomuksen tekemiseen ei riitä, vaikka tämä on säädetty pakolliseksi menettelyksi. Jos ensimmäinen mahdollisuus armonanomuksen tekemiselle on 40 vankilassa v</w:t>
      </w:r>
      <w:r w:rsidR="00D4270C">
        <w:rPr>
          <w:rFonts w:asciiTheme="minorHAnsi" w:hAnsiTheme="minorHAnsi" w:cstheme="minorHAnsi"/>
          <w:sz w:val="22"/>
          <w:szCs w:val="22"/>
        </w:rPr>
        <w:t xml:space="preserve">ietetyn vuoden jälkeen, järjestelmä ei </w:t>
      </w:r>
      <w:r>
        <w:rPr>
          <w:rFonts w:asciiTheme="minorHAnsi" w:hAnsiTheme="minorHAnsi" w:cstheme="minorHAnsi"/>
          <w:sz w:val="22"/>
          <w:szCs w:val="22"/>
        </w:rPr>
        <w:t xml:space="preserve">täytä </w:t>
      </w:r>
      <w:r w:rsidRPr="00085165">
        <w:rPr>
          <w:rFonts w:asciiTheme="minorHAnsi" w:hAnsiTheme="minorHAnsi" w:cstheme="minorHAnsi"/>
          <w:sz w:val="22"/>
          <w:szCs w:val="22"/>
        </w:rPr>
        <w:t xml:space="preserve">ihmisoikeussopimuksen </w:t>
      </w:r>
      <w:r>
        <w:rPr>
          <w:rFonts w:asciiTheme="minorHAnsi" w:hAnsiTheme="minorHAnsi" w:cstheme="minorHAnsi"/>
          <w:sz w:val="22"/>
          <w:szCs w:val="22"/>
        </w:rPr>
        <w:t>vaatimuks</w:t>
      </w:r>
      <w:r w:rsidR="00B04FA7">
        <w:rPr>
          <w:rFonts w:asciiTheme="minorHAnsi" w:hAnsiTheme="minorHAnsi" w:cstheme="minorHAnsi"/>
          <w:sz w:val="22"/>
          <w:szCs w:val="22"/>
        </w:rPr>
        <w:t>ia.</w:t>
      </w:r>
      <w:r w:rsidR="00D4270C">
        <w:rPr>
          <w:rFonts w:asciiTheme="minorHAnsi" w:hAnsiTheme="minorHAnsi" w:cstheme="minorHAnsi"/>
          <w:sz w:val="22"/>
          <w:szCs w:val="22"/>
        </w:rPr>
        <w:t xml:space="preserve"> L</w:t>
      </w:r>
      <w:r w:rsidRPr="00085165">
        <w:rPr>
          <w:rFonts w:asciiTheme="minorHAnsi" w:hAnsiTheme="minorHAnsi" w:cstheme="minorHAnsi"/>
          <w:sz w:val="22"/>
          <w:szCs w:val="22"/>
        </w:rPr>
        <w:t>ainsäädäntöön ei silloin sisälly riittäviä oikeusturvatakeita eikä siten käytännössä ihmisoikeustuomioistuimen edellyttämää tulevaisuudennäkymä</w:t>
      </w:r>
      <w:r w:rsidR="00D4270C">
        <w:rPr>
          <w:rFonts w:asciiTheme="minorHAnsi" w:hAnsiTheme="minorHAnsi" w:cstheme="minorHAnsi"/>
          <w:sz w:val="22"/>
          <w:szCs w:val="22"/>
        </w:rPr>
        <w:t>ä</w:t>
      </w:r>
      <w:r w:rsidRPr="00085165">
        <w:rPr>
          <w:rFonts w:asciiTheme="minorHAnsi" w:hAnsiTheme="minorHAnsi" w:cstheme="minorHAnsi"/>
          <w:sz w:val="22"/>
          <w:szCs w:val="22"/>
        </w:rPr>
        <w:t xml:space="preserve"> vapautumisesta ja mahdollisuutta vapaudenmenetyksen jatkumisen tarkistamiseen. Elinkautisvangeille on annettava mahdollisuus vapautua, vaikka tämä olisikin varsin pitkän ajan jälkeen. Mahdollisuuden on oltava aito ja konkreettinen.</w:t>
      </w:r>
      <w:r w:rsidRPr="00085165">
        <w:rPr>
          <w:rStyle w:val="Alaviitteenviite"/>
          <w:rFonts w:asciiTheme="minorHAnsi" w:hAnsiTheme="minorHAnsi" w:cstheme="minorHAnsi"/>
          <w:sz w:val="22"/>
          <w:szCs w:val="22"/>
        </w:rPr>
        <w:footnoteReference w:id="20"/>
      </w:r>
    </w:p>
    <w:p w:rsidR="00FD4CA2" w:rsidRPr="00085165" w:rsidRDefault="00FD4CA2" w:rsidP="00FD4CA2">
      <w:pPr>
        <w:jc w:val="both"/>
        <w:rPr>
          <w:rFonts w:asciiTheme="minorHAnsi" w:hAnsiTheme="minorHAnsi" w:cstheme="minorHAnsi"/>
          <w:sz w:val="22"/>
          <w:szCs w:val="22"/>
        </w:rPr>
      </w:pPr>
    </w:p>
    <w:p w:rsidR="00FD4CA2" w:rsidRPr="00395E38"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 xml:space="preserve">Ihmisoikeustuomioistuin on korostanut sitä, että </w:t>
      </w:r>
      <w:r w:rsidRPr="00085165">
        <w:rPr>
          <w:rFonts w:asciiTheme="minorHAnsi" w:hAnsiTheme="minorHAnsi" w:cstheme="minorHAnsi"/>
          <w:i/>
          <w:sz w:val="22"/>
          <w:szCs w:val="22"/>
        </w:rPr>
        <w:t>arm</w:t>
      </w:r>
      <w:r>
        <w:rPr>
          <w:rFonts w:asciiTheme="minorHAnsi" w:hAnsiTheme="minorHAnsi" w:cstheme="minorHAnsi"/>
          <w:i/>
          <w:sz w:val="22"/>
          <w:szCs w:val="22"/>
        </w:rPr>
        <w:t>ahdus</w:t>
      </w:r>
      <w:r w:rsidRPr="00085165">
        <w:rPr>
          <w:rFonts w:asciiTheme="minorHAnsi" w:hAnsiTheme="minorHAnsi" w:cstheme="minorHAnsi"/>
          <w:i/>
          <w:sz w:val="22"/>
          <w:szCs w:val="22"/>
        </w:rPr>
        <w:t>menettelyn on oltava selkeä ja tosiasiallinen</w:t>
      </w:r>
      <w:r w:rsidRPr="00085165">
        <w:rPr>
          <w:rFonts w:asciiTheme="minorHAnsi" w:hAnsiTheme="minorHAnsi" w:cstheme="minorHAnsi"/>
          <w:sz w:val="22"/>
          <w:szCs w:val="22"/>
        </w:rPr>
        <w:t>. Näin ei kuitenkaan tuomioistuimen oikeuskäytännön mukaan ole, jos arm</w:t>
      </w:r>
      <w:r>
        <w:rPr>
          <w:rFonts w:asciiTheme="minorHAnsi" w:hAnsiTheme="minorHAnsi" w:cstheme="minorHAnsi"/>
          <w:sz w:val="22"/>
          <w:szCs w:val="22"/>
        </w:rPr>
        <w:t>ahdus on mahdollinen</w:t>
      </w:r>
      <w:r w:rsidRPr="00085165">
        <w:rPr>
          <w:rFonts w:asciiTheme="minorHAnsi" w:hAnsiTheme="minorHAnsi" w:cstheme="minorHAnsi"/>
          <w:sz w:val="22"/>
          <w:szCs w:val="22"/>
        </w:rPr>
        <w:t xml:space="preserve"> vain myötätunnosta, esimerkiksi vangin sairauden tai korkean iän johdosta, sillä tällöin vangin tuomioon ei sisälly tulevaisuudennäkymää vapautumisesta.</w:t>
      </w:r>
      <w:r w:rsidRPr="00085165">
        <w:rPr>
          <w:rStyle w:val="Alaviitteenviite"/>
          <w:rFonts w:asciiTheme="minorHAnsi" w:hAnsiTheme="minorHAnsi" w:cstheme="minorHAnsi"/>
          <w:sz w:val="22"/>
          <w:szCs w:val="22"/>
        </w:rPr>
        <w:footnoteReference w:id="21"/>
      </w:r>
    </w:p>
    <w:p w:rsidR="00FD4CA2" w:rsidRPr="00085165" w:rsidRDefault="00FD4CA2" w:rsidP="00FD4CA2">
      <w:pPr>
        <w:jc w:val="both"/>
        <w:rPr>
          <w:rFonts w:asciiTheme="minorHAnsi" w:hAnsiTheme="minorHAnsi" w:cstheme="minorHAnsi"/>
          <w:sz w:val="22"/>
          <w:szCs w:val="22"/>
        </w:rPr>
      </w:pPr>
    </w:p>
    <w:p w:rsidR="00FD4CA2" w:rsidRPr="00085165" w:rsidRDefault="00FD4CA2" w:rsidP="00E16EA6">
      <w:pPr>
        <w:pStyle w:val="AKPnormaali0"/>
        <w:numPr>
          <w:ilvl w:val="1"/>
          <w:numId w:val="6"/>
        </w:numPr>
        <w:jc w:val="both"/>
        <w:rPr>
          <w:rFonts w:asciiTheme="minorHAnsi" w:hAnsiTheme="minorHAnsi" w:cstheme="minorHAnsi"/>
          <w:b/>
          <w:sz w:val="22"/>
          <w:szCs w:val="22"/>
        </w:rPr>
      </w:pPr>
      <w:r w:rsidRPr="00085165">
        <w:rPr>
          <w:rFonts w:asciiTheme="minorHAnsi" w:hAnsiTheme="minorHAnsi" w:cstheme="minorHAnsi"/>
          <w:b/>
          <w:sz w:val="22"/>
          <w:szCs w:val="22"/>
        </w:rPr>
        <w:t>Elinkautinen vankeusrangaistus kansainvälisessä katsannossa</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Elinkautinen vankeusrangaistus on käytössä 183 maassa ja territoriossa yhteensä 216:sta</w:t>
      </w:r>
      <w:r w:rsidRPr="00085165">
        <w:rPr>
          <w:rStyle w:val="Alaviitteenviite"/>
          <w:rFonts w:asciiTheme="minorHAnsi" w:hAnsiTheme="minorHAnsi" w:cstheme="minorHAnsi"/>
          <w:sz w:val="22"/>
          <w:szCs w:val="22"/>
        </w:rPr>
        <w:footnoteReference w:id="22"/>
      </w:r>
      <w:r w:rsidRPr="00085165">
        <w:rPr>
          <w:rFonts w:asciiTheme="minorHAnsi" w:hAnsiTheme="minorHAnsi" w:cstheme="minorHAnsi"/>
          <w:sz w:val="22"/>
          <w:szCs w:val="22"/>
        </w:rPr>
        <w:t>. Lisäksi ainakin 64 maassa on olemassa rangaistuksia, jotka eivät muodollisesti ole elinkautisrangaistuksia, mutta joiden pituus kuitenkin on niin pitkä, että ne tosiasiallisesti ovat elinkautisrangaistuksia</w:t>
      </w:r>
      <w:r w:rsidRPr="00085165">
        <w:rPr>
          <w:rStyle w:val="Alaviitteenviite"/>
          <w:rFonts w:asciiTheme="minorHAnsi" w:hAnsiTheme="minorHAnsi" w:cstheme="minorHAnsi"/>
          <w:sz w:val="22"/>
          <w:szCs w:val="22"/>
        </w:rPr>
        <w:footnoteReference w:id="23"/>
      </w:r>
      <w:r w:rsidRPr="00085165">
        <w:rPr>
          <w:rFonts w:asciiTheme="minorHAnsi" w:hAnsiTheme="minorHAnsi" w:cstheme="minorHAnsi"/>
          <w:sz w:val="22"/>
          <w:szCs w:val="22"/>
        </w:rPr>
        <w:t>. Yhteensä 149 maassa elinkautinen vankeusrangaistus on ankarin oikeusjärjestelmään sisältyvä rangaistus</w:t>
      </w:r>
      <w:r w:rsidRPr="00085165">
        <w:rPr>
          <w:rStyle w:val="Alaviitteenviite"/>
          <w:rFonts w:asciiTheme="minorHAnsi" w:hAnsiTheme="minorHAnsi" w:cstheme="minorHAnsi"/>
          <w:sz w:val="22"/>
          <w:szCs w:val="22"/>
        </w:rPr>
        <w:footnoteReference w:id="24"/>
      </w:r>
      <w:r w:rsidRPr="00085165">
        <w:rPr>
          <w:rFonts w:asciiTheme="minorHAnsi" w:hAnsiTheme="minorHAnsi" w:cstheme="minorHAnsi"/>
          <w:sz w:val="22"/>
          <w:szCs w:val="22"/>
        </w:rPr>
        <w:t xml:space="preserve">. </w:t>
      </w:r>
      <w:r w:rsidRPr="00085165">
        <w:rPr>
          <w:rFonts w:asciiTheme="minorHAnsi" w:hAnsiTheme="minorHAnsi" w:cstheme="minorHAnsi"/>
          <w:color w:val="000000"/>
          <w:sz w:val="22"/>
          <w:szCs w:val="22"/>
        </w:rPr>
        <w:t>Jopa 74 maassa elinkautinen vankeusrangaistus voidaan tuomita alle 18-vuotiaana rikoksen tehneelle</w:t>
      </w:r>
      <w:r w:rsidRPr="00085165">
        <w:rPr>
          <w:rStyle w:val="Alaviitteenviite"/>
          <w:rFonts w:asciiTheme="minorHAnsi" w:hAnsiTheme="minorHAnsi" w:cstheme="minorHAnsi"/>
          <w:color w:val="000000"/>
          <w:sz w:val="22"/>
          <w:szCs w:val="22"/>
        </w:rPr>
        <w:footnoteReference w:id="25"/>
      </w:r>
      <w:r w:rsidRPr="00085165">
        <w:rPr>
          <w:rFonts w:asciiTheme="minorHAnsi" w:hAnsiTheme="minorHAnsi" w:cstheme="minorHAnsi"/>
          <w:color w:val="000000"/>
          <w:sz w:val="22"/>
          <w:szCs w:val="22"/>
        </w:rPr>
        <w:t>.</w:t>
      </w:r>
    </w:p>
    <w:p w:rsidR="00FD4CA2" w:rsidRPr="00085165"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color w:val="000000"/>
          <w:sz w:val="22"/>
          <w:szCs w:val="22"/>
        </w:rPr>
      </w:pPr>
      <w:r w:rsidRPr="00085165">
        <w:rPr>
          <w:rFonts w:asciiTheme="minorHAnsi" w:hAnsiTheme="minorHAnsi" w:cstheme="minorHAnsi"/>
          <w:sz w:val="22"/>
          <w:szCs w:val="22"/>
        </w:rPr>
        <w:t>Yleisin elinkautisen vankeusra</w:t>
      </w:r>
      <w:r w:rsidR="00FB2946">
        <w:rPr>
          <w:rFonts w:asciiTheme="minorHAnsi" w:hAnsiTheme="minorHAnsi" w:cstheme="minorHAnsi"/>
          <w:sz w:val="22"/>
          <w:szCs w:val="22"/>
        </w:rPr>
        <w:t>ngaistuksen muoto on pitkäaikain</w:t>
      </w:r>
      <w:r w:rsidRPr="00085165">
        <w:rPr>
          <w:rFonts w:asciiTheme="minorHAnsi" w:hAnsiTheme="minorHAnsi" w:cstheme="minorHAnsi"/>
          <w:sz w:val="22"/>
          <w:szCs w:val="22"/>
        </w:rPr>
        <w:t>en vankeus, johon liittyy jonkin tyyppinen vapauttamismahdollisuus</w:t>
      </w:r>
      <w:r w:rsidRPr="00085165">
        <w:rPr>
          <w:rStyle w:val="Alaviitteenviite"/>
          <w:rFonts w:asciiTheme="minorHAnsi" w:hAnsiTheme="minorHAnsi" w:cstheme="minorHAnsi"/>
          <w:sz w:val="22"/>
          <w:szCs w:val="22"/>
        </w:rPr>
        <w:footnoteReference w:id="26"/>
      </w:r>
      <w:r w:rsidRPr="00085165">
        <w:rPr>
          <w:rFonts w:asciiTheme="minorHAnsi" w:hAnsiTheme="minorHAnsi" w:cstheme="minorHAnsi"/>
          <w:sz w:val="22"/>
          <w:szCs w:val="22"/>
        </w:rPr>
        <w:t>. Yhteensä</w:t>
      </w:r>
      <w:r w:rsidRPr="00085165">
        <w:rPr>
          <w:rFonts w:asciiTheme="minorHAnsi" w:hAnsiTheme="minorHAnsi" w:cstheme="minorHAnsi"/>
          <w:color w:val="000000"/>
          <w:sz w:val="22"/>
          <w:szCs w:val="22"/>
        </w:rPr>
        <w:t xml:space="preserve"> 65 maassa henkilö voidaan kuitenkin tuomita elinkautisee</w:t>
      </w:r>
      <w:r w:rsidR="00DD2CD1">
        <w:rPr>
          <w:rFonts w:asciiTheme="minorHAnsi" w:hAnsiTheme="minorHAnsi" w:cstheme="minorHAnsi"/>
          <w:color w:val="000000"/>
          <w:sz w:val="22"/>
          <w:szCs w:val="22"/>
        </w:rPr>
        <w:t>n ilman mahdollisuutta vapautumiseen</w:t>
      </w:r>
      <w:r w:rsidRPr="00085165">
        <w:rPr>
          <w:rStyle w:val="Alaviitteenviite"/>
          <w:rFonts w:asciiTheme="minorHAnsi" w:hAnsiTheme="minorHAnsi" w:cstheme="minorHAnsi"/>
          <w:color w:val="000000"/>
          <w:sz w:val="22"/>
          <w:szCs w:val="22"/>
        </w:rPr>
        <w:footnoteReference w:id="27"/>
      </w:r>
      <w:r w:rsidRPr="00085165">
        <w:rPr>
          <w:rFonts w:asciiTheme="minorHAnsi" w:hAnsiTheme="minorHAnsi" w:cstheme="minorHAnsi"/>
          <w:color w:val="000000"/>
          <w:sz w:val="22"/>
          <w:szCs w:val="22"/>
        </w:rPr>
        <w:t xml:space="preserve"> ja lisäksi eräissä maissa henkilö voidaan määrätä tai tuomita tahdonvastaiseen hoitoon tai turvasäilöön hänen suoritettuaan joko elinkautisen tai määräaikaisen vankeusrangaistuksen. Tästä seuraa, että todellisen elinkautisen rangaistuksen yleisyyttä tai pituutta on mahdotonta arvioida.</w:t>
      </w:r>
    </w:p>
    <w:p w:rsidR="00FD4CA2" w:rsidRPr="00085165" w:rsidRDefault="00FD4CA2" w:rsidP="00FD4CA2">
      <w:pPr>
        <w:jc w:val="both"/>
        <w:rPr>
          <w:rFonts w:asciiTheme="minorHAnsi" w:hAnsiTheme="minorHAnsi" w:cstheme="minorHAnsi"/>
          <w:color w:val="000000"/>
          <w:sz w:val="22"/>
          <w:szCs w:val="22"/>
        </w:rPr>
      </w:pPr>
    </w:p>
    <w:p w:rsidR="00FD4CA2" w:rsidRPr="00085165" w:rsidRDefault="00D4270C" w:rsidP="00FD4CA2">
      <w:pPr>
        <w:jc w:val="both"/>
        <w:rPr>
          <w:rFonts w:asciiTheme="minorHAnsi" w:hAnsiTheme="minorHAnsi" w:cstheme="minorHAnsi"/>
          <w:sz w:val="22"/>
          <w:szCs w:val="22"/>
        </w:rPr>
      </w:pPr>
      <w:r w:rsidRPr="006E1C17">
        <w:rPr>
          <w:rFonts w:asciiTheme="minorHAnsi" w:hAnsiTheme="minorHAnsi" w:cstheme="minorHAnsi"/>
          <w:sz w:val="22"/>
          <w:szCs w:val="22"/>
        </w:rPr>
        <w:t>Useissa</w:t>
      </w:r>
      <w:r w:rsidR="00D81D63" w:rsidRPr="006E1C17">
        <w:rPr>
          <w:rFonts w:asciiTheme="minorHAnsi" w:hAnsiTheme="minorHAnsi" w:cstheme="minorHAnsi"/>
          <w:sz w:val="22"/>
          <w:szCs w:val="22"/>
        </w:rPr>
        <w:t xml:space="preserve"> kehittyneissä</w:t>
      </w:r>
      <w:r w:rsidR="00FD4CA2" w:rsidRPr="006E1C17">
        <w:rPr>
          <w:rFonts w:asciiTheme="minorHAnsi" w:hAnsiTheme="minorHAnsi" w:cstheme="minorHAnsi"/>
          <w:sz w:val="22"/>
          <w:szCs w:val="22"/>
        </w:rPr>
        <w:t xml:space="preserve"> oikeusjärjestelmissä </w:t>
      </w:r>
      <w:r w:rsidR="00FD4CA2" w:rsidRPr="00085165">
        <w:rPr>
          <w:rFonts w:asciiTheme="minorHAnsi" w:hAnsiTheme="minorHAnsi" w:cstheme="minorHAnsi"/>
          <w:color w:val="000000"/>
          <w:sz w:val="22"/>
          <w:szCs w:val="22"/>
        </w:rPr>
        <w:t xml:space="preserve">elinkautiseen vankeusrangaistukseen tuomittu voidaan vapauttaa ehdonalaisesti hänen suoritettuaan </w:t>
      </w:r>
      <w:r w:rsidR="00FD4CA2">
        <w:rPr>
          <w:rFonts w:asciiTheme="minorHAnsi" w:hAnsiTheme="minorHAnsi" w:cstheme="minorHAnsi"/>
          <w:color w:val="000000"/>
          <w:sz w:val="22"/>
          <w:szCs w:val="22"/>
        </w:rPr>
        <w:t>rangaistuksesta laissa määritell</w:t>
      </w:r>
      <w:r w:rsidR="00FD4CA2" w:rsidRPr="00085165">
        <w:rPr>
          <w:rFonts w:asciiTheme="minorHAnsi" w:hAnsiTheme="minorHAnsi" w:cstheme="minorHAnsi"/>
          <w:color w:val="000000"/>
          <w:sz w:val="22"/>
          <w:szCs w:val="22"/>
        </w:rPr>
        <w:t>y</w:t>
      </w:r>
      <w:r w:rsidR="00FD4CA2">
        <w:rPr>
          <w:rFonts w:asciiTheme="minorHAnsi" w:hAnsiTheme="minorHAnsi" w:cstheme="minorHAnsi"/>
          <w:color w:val="000000"/>
          <w:sz w:val="22"/>
          <w:szCs w:val="22"/>
        </w:rPr>
        <w:t>n aj</w:t>
      </w:r>
      <w:r w:rsidR="00FD4CA2" w:rsidRPr="00085165">
        <w:rPr>
          <w:rFonts w:asciiTheme="minorHAnsi" w:hAnsiTheme="minorHAnsi" w:cstheme="minorHAnsi"/>
          <w:color w:val="000000"/>
          <w:sz w:val="22"/>
          <w:szCs w:val="22"/>
        </w:rPr>
        <w:t>a</w:t>
      </w:r>
      <w:r w:rsidR="00FD4CA2">
        <w:rPr>
          <w:rFonts w:asciiTheme="minorHAnsi" w:hAnsiTheme="minorHAnsi" w:cstheme="minorHAnsi"/>
          <w:color w:val="000000"/>
          <w:sz w:val="22"/>
          <w:szCs w:val="22"/>
        </w:rPr>
        <w:t>n</w:t>
      </w:r>
      <w:r w:rsidR="00FD4CA2" w:rsidRPr="00085165">
        <w:rPr>
          <w:rFonts w:asciiTheme="minorHAnsi" w:hAnsiTheme="minorHAnsi" w:cstheme="minorHAnsi"/>
          <w:color w:val="000000"/>
          <w:sz w:val="22"/>
          <w:szCs w:val="22"/>
        </w:rPr>
        <w:t>.</w:t>
      </w:r>
      <w:r w:rsidR="00FD4CA2" w:rsidRPr="00085165">
        <w:rPr>
          <w:rStyle w:val="Alaviitteenviite"/>
          <w:rFonts w:asciiTheme="minorHAnsi" w:hAnsiTheme="minorHAnsi" w:cstheme="minorHAnsi"/>
          <w:color w:val="000000"/>
          <w:sz w:val="22"/>
          <w:szCs w:val="22"/>
        </w:rPr>
        <w:footnoteReference w:id="28"/>
      </w:r>
      <w:r w:rsidR="00FD4CA2" w:rsidRPr="00085165">
        <w:rPr>
          <w:rFonts w:asciiTheme="minorHAnsi" w:hAnsiTheme="minorHAnsi" w:cstheme="minorHAnsi"/>
          <w:color w:val="000000"/>
          <w:sz w:val="22"/>
          <w:szCs w:val="22"/>
        </w:rPr>
        <w:t xml:space="preserve"> Tällöin suoritettava </w:t>
      </w:r>
      <w:r w:rsidR="00FD4CA2">
        <w:rPr>
          <w:rFonts w:asciiTheme="minorHAnsi" w:hAnsiTheme="minorHAnsi" w:cstheme="minorHAnsi"/>
          <w:color w:val="000000"/>
          <w:sz w:val="22"/>
          <w:szCs w:val="22"/>
        </w:rPr>
        <w:t>vähimmäis</w:t>
      </w:r>
      <w:r w:rsidR="00FD4CA2" w:rsidRPr="00085165">
        <w:rPr>
          <w:rFonts w:asciiTheme="minorHAnsi" w:hAnsiTheme="minorHAnsi" w:cstheme="minorHAnsi"/>
          <w:color w:val="000000"/>
          <w:sz w:val="22"/>
          <w:szCs w:val="22"/>
        </w:rPr>
        <w:t>aika on sama kaikille elinkautiseen vankeusrangaistukseen tuomituille</w:t>
      </w:r>
      <w:r>
        <w:rPr>
          <w:rFonts w:asciiTheme="minorHAnsi" w:hAnsiTheme="minorHAnsi" w:cstheme="minorHAnsi"/>
          <w:color w:val="000000"/>
          <w:sz w:val="22"/>
          <w:szCs w:val="22"/>
        </w:rPr>
        <w:t>,</w:t>
      </w:r>
      <w:r w:rsidR="00FD4CA2" w:rsidRPr="00085165">
        <w:rPr>
          <w:rFonts w:asciiTheme="minorHAnsi" w:hAnsiTheme="minorHAnsi" w:cstheme="minorHAnsi"/>
          <w:color w:val="000000"/>
          <w:sz w:val="22"/>
          <w:szCs w:val="22"/>
        </w:rPr>
        <w:t xml:space="preserve"> eikä ehdonalaisen vapauttamisen aikaisin ajankohta ole riippuvainen esimerkiksi tuomitusta teosta. </w:t>
      </w:r>
      <w:r>
        <w:rPr>
          <w:rFonts w:asciiTheme="minorHAnsi" w:hAnsiTheme="minorHAnsi" w:cstheme="minorHAnsi"/>
          <w:color w:val="000000"/>
          <w:sz w:val="22"/>
          <w:szCs w:val="22"/>
        </w:rPr>
        <w:t xml:space="preserve">Eräissä </w:t>
      </w:r>
      <w:r w:rsidR="00980464">
        <w:rPr>
          <w:rFonts w:asciiTheme="minorHAnsi" w:hAnsiTheme="minorHAnsi" w:cstheme="minorHAnsi"/>
          <w:color w:val="000000"/>
          <w:sz w:val="22"/>
          <w:szCs w:val="22"/>
        </w:rPr>
        <w:t>harvoissa oikeusjärjestelmissä</w:t>
      </w:r>
      <w:r w:rsidR="00FD4CA2" w:rsidRPr="00085165">
        <w:rPr>
          <w:rFonts w:asciiTheme="minorHAnsi" w:hAnsiTheme="minorHAnsi" w:cstheme="minorHAnsi"/>
          <w:color w:val="000000"/>
          <w:sz w:val="22"/>
          <w:szCs w:val="22"/>
        </w:rPr>
        <w:t xml:space="preserve"> on voimassa porrastettu sääntely, jonka mukaan eräistä teoista on tuomittava elinkautinen vankeusrangaistus, mutta teot on luokiteltu eri luokkiin ja ehdonalaisen vapauttamisen aikaisin ajankohta on tuomioistuimen harkinna</w:t>
      </w:r>
      <w:r w:rsidR="00FD4CA2">
        <w:rPr>
          <w:rFonts w:asciiTheme="minorHAnsi" w:hAnsiTheme="minorHAnsi" w:cstheme="minorHAnsi"/>
          <w:color w:val="000000"/>
          <w:sz w:val="22"/>
          <w:szCs w:val="22"/>
        </w:rPr>
        <w:t>ssa</w:t>
      </w:r>
      <w:r w:rsidR="00FD4CA2" w:rsidRPr="00085165">
        <w:rPr>
          <w:rFonts w:asciiTheme="minorHAnsi" w:hAnsiTheme="minorHAnsi" w:cstheme="minorHAnsi"/>
          <w:color w:val="000000"/>
          <w:sz w:val="22"/>
          <w:szCs w:val="22"/>
        </w:rPr>
        <w:t xml:space="preserve"> </w:t>
      </w:r>
      <w:r w:rsidR="00FD4CA2" w:rsidRPr="00085165">
        <w:rPr>
          <w:rFonts w:asciiTheme="minorHAnsi" w:hAnsiTheme="minorHAnsi" w:cstheme="minorHAnsi"/>
          <w:color w:val="000000"/>
          <w:sz w:val="22"/>
          <w:szCs w:val="22"/>
        </w:rPr>
        <w:lastRenderedPageBreak/>
        <w:t>laissa säädettyjen 15 ja 25 vuoden määräaikojen puitteissa. Vapauttamisharkinnassaan tuomioistuin voi ottaa huomioon muun muassa teon laadun ja myös muun rikollisuuden.</w:t>
      </w:r>
      <w:r w:rsidR="00FD4CA2" w:rsidRPr="00085165">
        <w:rPr>
          <w:rStyle w:val="Alaviitteenviite"/>
          <w:rFonts w:asciiTheme="minorHAnsi" w:hAnsiTheme="minorHAnsi" w:cstheme="minorHAnsi"/>
          <w:color w:val="000000"/>
          <w:sz w:val="22"/>
          <w:szCs w:val="22"/>
        </w:rPr>
        <w:footnoteReference w:id="29"/>
      </w:r>
    </w:p>
    <w:p w:rsidR="00FD4CA2" w:rsidRPr="00085165" w:rsidRDefault="00FD4CA2" w:rsidP="00FD4CA2">
      <w:pPr>
        <w:jc w:val="both"/>
        <w:rPr>
          <w:rFonts w:asciiTheme="minorHAnsi" w:hAnsiTheme="minorHAnsi" w:cstheme="minorHAnsi"/>
          <w:color w:val="000000"/>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color w:val="000000"/>
          <w:sz w:val="22"/>
          <w:szCs w:val="22"/>
        </w:rPr>
        <w:t xml:space="preserve">Elinkautisvankien määrä on lähes kaksinkertaistunut tämän vuosituhannen aikana. </w:t>
      </w:r>
      <w:r w:rsidRPr="00085165">
        <w:rPr>
          <w:rStyle w:val="Hyperlinkki"/>
          <w:rFonts w:asciiTheme="minorHAnsi" w:hAnsiTheme="minorHAnsi" w:cstheme="minorHAnsi"/>
          <w:color w:val="auto"/>
          <w:sz w:val="22"/>
          <w:szCs w:val="22"/>
          <w:u w:val="none"/>
        </w:rPr>
        <w:t>Maailman vankiloissa oli vuonna 2014 arviolta lähes puoli miljoonaa elinkautisvankia</w:t>
      </w:r>
      <w:r w:rsidRPr="00085165">
        <w:rPr>
          <w:rFonts w:asciiTheme="minorHAnsi" w:hAnsiTheme="minorHAnsi" w:cstheme="minorHAnsi"/>
          <w:sz w:val="22"/>
          <w:szCs w:val="22"/>
        </w:rPr>
        <w:t xml:space="preserve">, </w:t>
      </w:r>
      <w:r w:rsidRPr="00085165">
        <w:rPr>
          <w:rFonts w:asciiTheme="minorHAnsi" w:hAnsiTheme="minorHAnsi" w:cstheme="minorHAnsi"/>
          <w:color w:val="000000"/>
          <w:sz w:val="22"/>
          <w:szCs w:val="22"/>
        </w:rPr>
        <w:t xml:space="preserve">kun lukumäärä vuonna 2000 oli 261 000. Syynä on muun muassa, että </w:t>
      </w:r>
      <w:r w:rsidRPr="00085165">
        <w:rPr>
          <w:rFonts w:asciiTheme="minorHAnsi" w:hAnsiTheme="minorHAnsi" w:cstheme="minorHAnsi"/>
          <w:sz w:val="22"/>
          <w:szCs w:val="22"/>
        </w:rPr>
        <w:t>kuolemanrangaistus on useissa maissa poistettu oikeusjärjestelmästä ja elinka</w:t>
      </w:r>
      <w:r w:rsidR="005F4C91">
        <w:rPr>
          <w:rFonts w:asciiTheme="minorHAnsi" w:hAnsiTheme="minorHAnsi" w:cstheme="minorHAnsi"/>
          <w:sz w:val="22"/>
          <w:szCs w:val="22"/>
        </w:rPr>
        <w:t>utisesta vankeusrangaistuksesta</w:t>
      </w:r>
      <w:r>
        <w:rPr>
          <w:rFonts w:asciiTheme="minorHAnsi" w:hAnsiTheme="minorHAnsi" w:cstheme="minorHAnsi"/>
          <w:sz w:val="22"/>
          <w:szCs w:val="22"/>
        </w:rPr>
        <w:t xml:space="preserve"> on muodostunut </w:t>
      </w:r>
      <w:r w:rsidRPr="00085165">
        <w:rPr>
          <w:rFonts w:asciiTheme="minorHAnsi" w:hAnsiTheme="minorHAnsi" w:cstheme="minorHAnsi"/>
          <w:sz w:val="22"/>
          <w:szCs w:val="22"/>
        </w:rPr>
        <w:t>sen korvike.</w:t>
      </w:r>
      <w:r w:rsidRPr="00085165">
        <w:rPr>
          <w:rStyle w:val="Alaviitteenviite"/>
          <w:rFonts w:asciiTheme="minorHAnsi" w:hAnsiTheme="minorHAnsi" w:cstheme="minorHAnsi"/>
          <w:sz w:val="22"/>
          <w:szCs w:val="22"/>
        </w:rPr>
        <w:footnoteReference w:id="30"/>
      </w:r>
    </w:p>
    <w:p w:rsidR="00FD4CA2" w:rsidRDefault="00FD4CA2" w:rsidP="00FD4CA2">
      <w:pPr>
        <w:jc w:val="both"/>
        <w:rPr>
          <w:rFonts w:asciiTheme="minorHAnsi" w:hAnsiTheme="minorHAnsi" w:cstheme="minorHAnsi"/>
          <w:sz w:val="22"/>
          <w:szCs w:val="22"/>
        </w:rPr>
      </w:pPr>
    </w:p>
    <w:p w:rsidR="00FD4CA2" w:rsidRPr="00085165" w:rsidRDefault="00FD4CA2" w:rsidP="00FD4CA2">
      <w:pPr>
        <w:jc w:val="both"/>
        <w:rPr>
          <w:rFonts w:asciiTheme="minorHAnsi" w:hAnsiTheme="minorHAnsi" w:cstheme="minorHAnsi"/>
          <w:sz w:val="22"/>
          <w:szCs w:val="22"/>
        </w:rPr>
      </w:pPr>
      <w:r w:rsidRPr="00085165">
        <w:rPr>
          <w:rFonts w:asciiTheme="minorHAnsi" w:hAnsiTheme="minorHAnsi" w:cstheme="minorHAnsi"/>
          <w:sz w:val="22"/>
          <w:szCs w:val="22"/>
        </w:rPr>
        <w:t>Yhteensä 33 maassa ei ole elinkautista vankeusra</w:t>
      </w:r>
      <w:r w:rsidR="00D4270C">
        <w:rPr>
          <w:rFonts w:asciiTheme="minorHAnsi" w:hAnsiTheme="minorHAnsi" w:cstheme="minorHAnsi"/>
          <w:sz w:val="22"/>
          <w:szCs w:val="22"/>
        </w:rPr>
        <w:t xml:space="preserve">ngaistusta </w:t>
      </w:r>
      <w:r w:rsidR="00D4270C" w:rsidRPr="006E1C17">
        <w:rPr>
          <w:rFonts w:asciiTheme="minorHAnsi" w:hAnsiTheme="minorHAnsi" w:cstheme="minorHAnsi"/>
          <w:sz w:val="22"/>
          <w:szCs w:val="22"/>
        </w:rPr>
        <w:t>eikä</w:t>
      </w:r>
      <w:r w:rsidR="00EE143C" w:rsidRPr="006E1C17">
        <w:rPr>
          <w:rFonts w:asciiTheme="minorHAnsi" w:hAnsiTheme="minorHAnsi" w:cstheme="minorHAnsi"/>
          <w:sz w:val="22"/>
          <w:szCs w:val="22"/>
        </w:rPr>
        <w:t xml:space="preserve"> </w:t>
      </w:r>
      <w:r w:rsidR="00EE143C">
        <w:rPr>
          <w:rFonts w:asciiTheme="minorHAnsi" w:hAnsiTheme="minorHAnsi" w:cstheme="minorHAnsi"/>
          <w:sz w:val="22"/>
          <w:szCs w:val="22"/>
        </w:rPr>
        <w:t>kuolemantuomiota</w:t>
      </w:r>
      <w:r w:rsidRPr="00085165">
        <w:rPr>
          <w:rFonts w:asciiTheme="minorHAnsi" w:hAnsiTheme="minorHAnsi" w:cstheme="minorHAnsi"/>
          <w:sz w:val="22"/>
          <w:szCs w:val="22"/>
        </w:rPr>
        <w:t>.</w:t>
      </w:r>
      <w:r w:rsidRPr="00085165">
        <w:rPr>
          <w:rStyle w:val="Alaviitteenviite"/>
          <w:rFonts w:asciiTheme="minorHAnsi" w:hAnsiTheme="minorHAnsi" w:cstheme="minorHAnsi"/>
          <w:sz w:val="22"/>
          <w:szCs w:val="22"/>
        </w:rPr>
        <w:footnoteReference w:id="31"/>
      </w:r>
    </w:p>
    <w:p w:rsidR="00B33E2E" w:rsidRPr="00085165" w:rsidRDefault="00B33E2E" w:rsidP="00FD4CA2">
      <w:pPr>
        <w:jc w:val="both"/>
        <w:rPr>
          <w:rFonts w:asciiTheme="minorHAnsi" w:hAnsiTheme="minorHAnsi" w:cstheme="minorHAnsi"/>
          <w:sz w:val="22"/>
          <w:szCs w:val="22"/>
        </w:rPr>
      </w:pPr>
    </w:p>
    <w:p w:rsidR="00FD4CA2" w:rsidRDefault="00FD4CA2" w:rsidP="00E16EA6">
      <w:pPr>
        <w:pStyle w:val="AKPnormaali0"/>
        <w:numPr>
          <w:ilvl w:val="1"/>
          <w:numId w:val="5"/>
        </w:numPr>
        <w:jc w:val="both"/>
        <w:rPr>
          <w:rFonts w:asciiTheme="minorHAnsi" w:hAnsiTheme="minorHAnsi" w:cstheme="minorHAnsi"/>
          <w:b/>
          <w:sz w:val="22"/>
          <w:szCs w:val="22"/>
        </w:rPr>
      </w:pPr>
      <w:r>
        <w:rPr>
          <w:rFonts w:asciiTheme="minorHAnsi" w:hAnsiTheme="minorHAnsi" w:cstheme="minorHAnsi"/>
          <w:b/>
          <w:sz w:val="22"/>
          <w:szCs w:val="22"/>
        </w:rPr>
        <w:t xml:space="preserve">Elinkautinen vankeusrangaistus </w:t>
      </w:r>
      <w:r w:rsidRPr="00085165">
        <w:rPr>
          <w:rFonts w:asciiTheme="minorHAnsi" w:hAnsiTheme="minorHAnsi" w:cstheme="minorHAnsi"/>
          <w:b/>
          <w:sz w:val="22"/>
          <w:szCs w:val="22"/>
        </w:rPr>
        <w:t>ja mu</w:t>
      </w:r>
      <w:r>
        <w:rPr>
          <w:rFonts w:asciiTheme="minorHAnsi" w:hAnsiTheme="minorHAnsi" w:cstheme="minorHAnsi"/>
          <w:b/>
          <w:sz w:val="22"/>
          <w:szCs w:val="22"/>
        </w:rPr>
        <w:t>ut</w:t>
      </w:r>
      <w:r w:rsidRPr="00085165">
        <w:rPr>
          <w:rFonts w:asciiTheme="minorHAnsi" w:hAnsiTheme="minorHAnsi" w:cstheme="minorHAnsi"/>
          <w:b/>
          <w:sz w:val="22"/>
          <w:szCs w:val="22"/>
        </w:rPr>
        <w:t xml:space="preserve"> pitkäaikaisrangaistu</w:t>
      </w:r>
      <w:r>
        <w:rPr>
          <w:rFonts w:asciiTheme="minorHAnsi" w:hAnsiTheme="minorHAnsi" w:cstheme="minorHAnsi"/>
          <w:b/>
          <w:sz w:val="22"/>
          <w:szCs w:val="22"/>
        </w:rPr>
        <w:t>kset</w:t>
      </w:r>
      <w:r w:rsidRPr="00085165">
        <w:rPr>
          <w:rFonts w:asciiTheme="minorHAnsi" w:hAnsiTheme="minorHAnsi" w:cstheme="minorHAnsi"/>
          <w:b/>
          <w:sz w:val="22"/>
          <w:szCs w:val="22"/>
        </w:rPr>
        <w:t xml:space="preserve"> Pohjoismaissa</w:t>
      </w:r>
    </w:p>
    <w:p w:rsidR="00214C70" w:rsidRPr="00B14D9F" w:rsidRDefault="00214C70" w:rsidP="00214C70">
      <w:pPr>
        <w:jc w:val="both"/>
        <w:rPr>
          <w:rFonts w:asciiTheme="minorHAnsi" w:hAnsiTheme="minorHAnsi" w:cstheme="minorHAnsi"/>
          <w:sz w:val="22"/>
          <w:szCs w:val="22"/>
        </w:rPr>
      </w:pPr>
    </w:p>
    <w:p w:rsidR="00214C70" w:rsidRDefault="00214C70" w:rsidP="00214C70">
      <w:pPr>
        <w:jc w:val="both"/>
        <w:rPr>
          <w:rFonts w:asciiTheme="minorHAnsi" w:hAnsiTheme="minorHAnsi" w:cstheme="minorHAnsi"/>
          <w:sz w:val="22"/>
          <w:szCs w:val="22"/>
        </w:rPr>
      </w:pPr>
      <w:r w:rsidRPr="00085165">
        <w:rPr>
          <w:rFonts w:asciiTheme="minorHAnsi" w:hAnsiTheme="minorHAnsi" w:cstheme="minorHAnsi"/>
          <w:i/>
          <w:sz w:val="22"/>
          <w:szCs w:val="22"/>
        </w:rPr>
        <w:t>Norjassa</w:t>
      </w:r>
      <w:r w:rsidRPr="00085165">
        <w:rPr>
          <w:rFonts w:asciiTheme="minorHAnsi" w:hAnsiTheme="minorHAnsi" w:cstheme="minorHAnsi"/>
          <w:sz w:val="22"/>
          <w:szCs w:val="22"/>
        </w:rPr>
        <w:t xml:space="preserve"> ei muista Pohjoismaista poiketen ole elinkautisvankeutta. Pisin vankeusrangaistus on pääsäännön mukaan 21 vuotta, mutta kansanmurhasta ja törkeästä terrorismirikoksesta rangaistus on 30 vuotta vankeutta</w:t>
      </w:r>
      <w:r w:rsidRPr="00085165">
        <w:rPr>
          <w:rStyle w:val="Alaviitteenviite"/>
          <w:rFonts w:asciiTheme="minorHAnsi" w:hAnsiTheme="minorHAnsi" w:cstheme="minorHAnsi"/>
          <w:szCs w:val="22"/>
        </w:rPr>
        <w:footnoteReference w:id="32"/>
      </w:r>
      <w:r w:rsidRPr="00085165">
        <w:rPr>
          <w:rFonts w:asciiTheme="minorHAnsi" w:hAnsiTheme="minorHAnsi" w:cstheme="minorHAnsi"/>
          <w:sz w:val="22"/>
          <w:szCs w:val="22"/>
        </w:rPr>
        <w:t xml:space="preserve">. Vankeuden jälkeen tuomittu voidaan laissa tarkasti määritellyin ehdoin tuomita </w:t>
      </w:r>
      <w:r w:rsidR="00B41A09">
        <w:rPr>
          <w:rFonts w:asciiTheme="minorHAnsi" w:hAnsiTheme="minorHAnsi" w:cstheme="minorHAnsi"/>
          <w:sz w:val="22"/>
          <w:szCs w:val="22"/>
        </w:rPr>
        <w:t>varmuusvankeuteen</w:t>
      </w:r>
      <w:r w:rsidR="00B04FA7">
        <w:rPr>
          <w:rFonts w:asciiTheme="minorHAnsi" w:hAnsiTheme="minorHAnsi" w:cstheme="minorHAnsi"/>
          <w:sz w:val="22"/>
          <w:szCs w:val="22"/>
        </w:rPr>
        <w:t xml:space="preserve"> (</w:t>
      </w:r>
      <w:proofErr w:type="spellStart"/>
      <w:r w:rsidR="00B04FA7" w:rsidRPr="00B04FA7">
        <w:rPr>
          <w:rFonts w:asciiTheme="minorHAnsi" w:hAnsiTheme="minorHAnsi" w:cstheme="minorHAnsi"/>
          <w:i/>
          <w:sz w:val="22"/>
          <w:szCs w:val="22"/>
        </w:rPr>
        <w:t>forvaring</w:t>
      </w:r>
      <w:proofErr w:type="spellEnd"/>
      <w:r w:rsidR="00B04FA7">
        <w:rPr>
          <w:rFonts w:asciiTheme="minorHAnsi" w:hAnsiTheme="minorHAnsi" w:cstheme="minorHAnsi"/>
          <w:sz w:val="22"/>
          <w:szCs w:val="22"/>
        </w:rPr>
        <w:t>)</w:t>
      </w:r>
      <w:r w:rsidRPr="00085165">
        <w:rPr>
          <w:rStyle w:val="Alaviitteenviite"/>
          <w:rFonts w:asciiTheme="minorHAnsi" w:hAnsiTheme="minorHAnsi" w:cstheme="minorHAnsi"/>
          <w:szCs w:val="22"/>
        </w:rPr>
        <w:footnoteReference w:id="33"/>
      </w:r>
      <w:r w:rsidRPr="00085165">
        <w:rPr>
          <w:rFonts w:asciiTheme="minorHAnsi" w:hAnsiTheme="minorHAnsi" w:cstheme="minorHAnsi"/>
          <w:sz w:val="22"/>
          <w:szCs w:val="22"/>
        </w:rPr>
        <w:t xml:space="preserve">. </w:t>
      </w:r>
      <w:r w:rsidR="00B41A09">
        <w:rPr>
          <w:rFonts w:asciiTheme="minorHAnsi" w:hAnsiTheme="minorHAnsi" w:cstheme="minorHAnsi"/>
          <w:sz w:val="22"/>
          <w:szCs w:val="22"/>
        </w:rPr>
        <w:t>Varmuusvankeus</w:t>
      </w:r>
      <w:r w:rsidRPr="00085165">
        <w:rPr>
          <w:rFonts w:asciiTheme="minorHAnsi" w:hAnsiTheme="minorHAnsi" w:cstheme="minorHAnsi"/>
          <w:sz w:val="22"/>
          <w:szCs w:val="22"/>
        </w:rPr>
        <w:t xml:space="preserve"> on pituudeltaan määrittelemätön rangaistus, joka voidaan tuomita, jos henkilö on syyllistynyt vakavaan rikokseen ja tuomioistuin arvioi rikoksen uusimisen olevan todennäköistä. </w:t>
      </w:r>
      <w:r>
        <w:rPr>
          <w:rFonts w:asciiTheme="minorHAnsi" w:hAnsiTheme="minorHAnsi" w:cstheme="minorHAnsi"/>
          <w:sz w:val="22"/>
          <w:szCs w:val="22"/>
        </w:rPr>
        <w:t xml:space="preserve">Tuomioistuin voi ennen </w:t>
      </w:r>
      <w:r w:rsidR="00B41A09">
        <w:rPr>
          <w:rFonts w:asciiTheme="minorHAnsi" w:hAnsiTheme="minorHAnsi" w:cstheme="minorHAnsi"/>
          <w:sz w:val="22"/>
          <w:szCs w:val="22"/>
        </w:rPr>
        <w:t>varmuusvankeuteen</w:t>
      </w:r>
      <w:r>
        <w:rPr>
          <w:rFonts w:asciiTheme="minorHAnsi" w:hAnsiTheme="minorHAnsi" w:cstheme="minorHAnsi"/>
          <w:sz w:val="22"/>
          <w:szCs w:val="22"/>
        </w:rPr>
        <w:t xml:space="preserve"> tuomit</w:t>
      </w:r>
      <w:r w:rsidR="00D4270C">
        <w:rPr>
          <w:rFonts w:asciiTheme="minorHAnsi" w:hAnsiTheme="minorHAnsi" w:cstheme="minorHAnsi"/>
          <w:sz w:val="22"/>
          <w:szCs w:val="22"/>
        </w:rPr>
        <w:t xml:space="preserve">semista määrätä, että </w:t>
      </w:r>
      <w:r w:rsidR="00D4270C" w:rsidRPr="007B1A59">
        <w:rPr>
          <w:rFonts w:asciiTheme="minorHAnsi" w:hAnsiTheme="minorHAnsi" w:cstheme="minorHAnsi"/>
          <w:sz w:val="22"/>
          <w:szCs w:val="22"/>
        </w:rPr>
        <w:t>syytetylle</w:t>
      </w:r>
      <w:r w:rsidRPr="00D4270C">
        <w:rPr>
          <w:rFonts w:asciiTheme="minorHAnsi" w:hAnsiTheme="minorHAnsi" w:cstheme="minorHAnsi"/>
          <w:color w:val="1F497D" w:themeColor="text2"/>
          <w:sz w:val="22"/>
          <w:szCs w:val="22"/>
        </w:rPr>
        <w:t xml:space="preserve"> </w:t>
      </w:r>
      <w:r>
        <w:rPr>
          <w:rFonts w:asciiTheme="minorHAnsi" w:hAnsiTheme="minorHAnsi" w:cstheme="minorHAnsi"/>
          <w:sz w:val="22"/>
          <w:szCs w:val="22"/>
        </w:rPr>
        <w:t xml:space="preserve">on tehtävä mielentilatutkimus. </w:t>
      </w:r>
      <w:r w:rsidR="00980464" w:rsidRPr="00980464">
        <w:rPr>
          <w:rFonts w:asciiTheme="minorHAnsi" w:hAnsiTheme="minorHAnsi" w:cstheme="minorHAnsi"/>
          <w:sz w:val="22"/>
          <w:szCs w:val="22"/>
        </w:rPr>
        <w:t xml:space="preserve">Tuomioistuin määrää </w:t>
      </w:r>
      <w:r w:rsidR="00B41A09">
        <w:rPr>
          <w:rFonts w:asciiTheme="minorHAnsi" w:hAnsiTheme="minorHAnsi" w:cstheme="minorHAnsi"/>
          <w:sz w:val="22"/>
          <w:szCs w:val="22"/>
        </w:rPr>
        <w:t>varmuusvankeude</w:t>
      </w:r>
      <w:r w:rsidR="00980464" w:rsidRPr="00980464">
        <w:rPr>
          <w:rFonts w:asciiTheme="minorHAnsi" w:hAnsiTheme="minorHAnsi" w:cstheme="minorHAnsi"/>
          <w:sz w:val="22"/>
          <w:szCs w:val="22"/>
        </w:rPr>
        <w:t xml:space="preserve">lle </w:t>
      </w:r>
      <w:proofErr w:type="spellStart"/>
      <w:r w:rsidR="00980464" w:rsidRPr="00980464">
        <w:rPr>
          <w:rFonts w:asciiTheme="minorHAnsi" w:hAnsiTheme="minorHAnsi" w:cstheme="minorHAnsi"/>
          <w:sz w:val="22"/>
          <w:szCs w:val="22"/>
        </w:rPr>
        <w:t>vähimmäis</w:t>
      </w:r>
      <w:proofErr w:type="spellEnd"/>
      <w:r w:rsidR="00980464" w:rsidRPr="00980464">
        <w:rPr>
          <w:rFonts w:asciiTheme="minorHAnsi" w:hAnsiTheme="minorHAnsi" w:cstheme="minorHAnsi"/>
          <w:sz w:val="22"/>
          <w:szCs w:val="22"/>
        </w:rPr>
        <w:t>- ja enimmäisajan</w:t>
      </w:r>
      <w:r w:rsidR="00980464" w:rsidRPr="00085165">
        <w:rPr>
          <w:rStyle w:val="Alaviitteenviite"/>
          <w:rFonts w:asciiTheme="minorHAnsi" w:hAnsiTheme="minorHAnsi" w:cstheme="minorHAnsi"/>
          <w:szCs w:val="22"/>
        </w:rPr>
        <w:footnoteReference w:id="34"/>
      </w:r>
      <w:r w:rsidR="00D4270C">
        <w:rPr>
          <w:rFonts w:asciiTheme="minorHAnsi" w:hAnsiTheme="minorHAnsi" w:cstheme="minorHAnsi"/>
          <w:sz w:val="22"/>
          <w:szCs w:val="22"/>
        </w:rPr>
        <w:t>, ja t</w:t>
      </w:r>
      <w:r w:rsidR="00980464" w:rsidRPr="00980464">
        <w:rPr>
          <w:rFonts w:asciiTheme="minorHAnsi" w:hAnsiTheme="minorHAnsi" w:cstheme="minorHAnsi"/>
          <w:sz w:val="22"/>
          <w:szCs w:val="22"/>
        </w:rPr>
        <w:t>uomittu voidaan vapauttaa hänen suorit</w:t>
      </w:r>
      <w:r w:rsidR="00D4270C">
        <w:rPr>
          <w:rFonts w:asciiTheme="minorHAnsi" w:hAnsiTheme="minorHAnsi" w:cstheme="minorHAnsi"/>
          <w:sz w:val="22"/>
          <w:szCs w:val="22"/>
        </w:rPr>
        <w:t>ettuaan määrätyn</w:t>
      </w:r>
      <w:r w:rsidR="00980464" w:rsidRPr="00980464">
        <w:rPr>
          <w:rFonts w:asciiTheme="minorHAnsi" w:hAnsiTheme="minorHAnsi" w:cstheme="minorHAnsi"/>
          <w:sz w:val="22"/>
          <w:szCs w:val="22"/>
        </w:rPr>
        <w:t xml:space="preserve"> vähimmäisajan. Tuomioistuin voi kuitenkin syyttäjän vaatimuksesta pidentää enimmäisaikaa viiden vuoden välein. Tuomittu voidaan siis pitää </w:t>
      </w:r>
      <w:r w:rsidR="00B41A09">
        <w:rPr>
          <w:rFonts w:asciiTheme="minorHAnsi" w:hAnsiTheme="minorHAnsi" w:cstheme="minorHAnsi"/>
          <w:sz w:val="22"/>
          <w:szCs w:val="22"/>
        </w:rPr>
        <w:t>varmuusvankeudessa</w:t>
      </w:r>
      <w:r w:rsidR="00980464" w:rsidRPr="00980464">
        <w:rPr>
          <w:rFonts w:asciiTheme="minorHAnsi" w:hAnsiTheme="minorHAnsi" w:cstheme="minorHAnsi"/>
          <w:sz w:val="22"/>
          <w:szCs w:val="22"/>
        </w:rPr>
        <w:t xml:space="preserve"> loppuelämänsä</w:t>
      </w:r>
      <w:r w:rsidR="00980464">
        <w:rPr>
          <w:rFonts w:asciiTheme="minorHAnsi" w:hAnsiTheme="minorHAnsi" w:cstheme="minorHAnsi"/>
          <w:sz w:val="22"/>
          <w:szCs w:val="22"/>
        </w:rPr>
        <w:t xml:space="preserve">. </w:t>
      </w:r>
      <w:r w:rsidRPr="00085165">
        <w:rPr>
          <w:rFonts w:asciiTheme="minorHAnsi" w:hAnsiTheme="minorHAnsi" w:cstheme="minorHAnsi"/>
          <w:sz w:val="22"/>
          <w:szCs w:val="22"/>
        </w:rPr>
        <w:t xml:space="preserve">Määräyksiä </w:t>
      </w:r>
      <w:r w:rsidR="00B41A09">
        <w:rPr>
          <w:rFonts w:asciiTheme="minorHAnsi" w:hAnsiTheme="minorHAnsi" w:cstheme="minorHAnsi"/>
          <w:sz w:val="22"/>
          <w:szCs w:val="22"/>
        </w:rPr>
        <w:t>varmuusvankeuteen</w:t>
      </w:r>
      <w:r w:rsidRPr="00085165">
        <w:rPr>
          <w:rFonts w:asciiTheme="minorHAnsi" w:hAnsiTheme="minorHAnsi" w:cstheme="minorHAnsi"/>
          <w:sz w:val="22"/>
          <w:szCs w:val="22"/>
        </w:rPr>
        <w:t xml:space="preserve"> on noin 15 vuosittain</w:t>
      </w:r>
      <w:r>
        <w:rPr>
          <w:rFonts w:asciiTheme="minorHAnsi" w:hAnsiTheme="minorHAnsi" w:cstheme="minorHAnsi"/>
          <w:sz w:val="22"/>
          <w:szCs w:val="22"/>
        </w:rPr>
        <w:t xml:space="preserve">. </w:t>
      </w:r>
      <w:r w:rsidRPr="00085165">
        <w:rPr>
          <w:rFonts w:asciiTheme="minorHAnsi" w:hAnsiTheme="minorHAnsi" w:cstheme="minorHAnsi"/>
          <w:sz w:val="22"/>
          <w:szCs w:val="22"/>
        </w:rPr>
        <w:t>Norjassa on lisäksi käytössä tahdosta riippumaton hoito</w:t>
      </w:r>
      <w:r>
        <w:rPr>
          <w:rFonts w:asciiTheme="minorHAnsi" w:hAnsiTheme="minorHAnsi" w:cstheme="minorHAnsi"/>
          <w:sz w:val="22"/>
          <w:szCs w:val="22"/>
        </w:rPr>
        <w:t xml:space="preserve"> syyntakeettomille rikoksentekijöille</w:t>
      </w:r>
      <w:r w:rsidRPr="00085165">
        <w:rPr>
          <w:rFonts w:asciiTheme="minorHAnsi" w:hAnsiTheme="minorHAnsi" w:cstheme="minorHAnsi"/>
          <w:sz w:val="22"/>
          <w:szCs w:val="22"/>
        </w:rPr>
        <w:t>.</w:t>
      </w:r>
    </w:p>
    <w:p w:rsidR="00D81D63" w:rsidRDefault="00D81D63" w:rsidP="00214C70">
      <w:pPr>
        <w:jc w:val="both"/>
        <w:rPr>
          <w:rFonts w:asciiTheme="minorHAnsi" w:hAnsiTheme="minorHAnsi" w:cstheme="minorHAnsi"/>
          <w:sz w:val="22"/>
          <w:szCs w:val="22"/>
        </w:rPr>
      </w:pPr>
    </w:p>
    <w:p w:rsidR="00D81D63" w:rsidRPr="00085165" w:rsidRDefault="00D81D63" w:rsidP="00214C70">
      <w:pPr>
        <w:jc w:val="both"/>
        <w:rPr>
          <w:rFonts w:asciiTheme="minorHAnsi" w:hAnsiTheme="minorHAnsi" w:cstheme="minorHAnsi"/>
          <w:sz w:val="22"/>
          <w:szCs w:val="22"/>
        </w:rPr>
      </w:pPr>
      <w:r w:rsidRPr="00085165">
        <w:rPr>
          <w:rFonts w:asciiTheme="minorHAnsi" w:hAnsiTheme="minorHAnsi" w:cstheme="minorHAnsi"/>
          <w:i/>
          <w:sz w:val="22"/>
          <w:szCs w:val="22"/>
        </w:rPr>
        <w:t>Islannin</w:t>
      </w:r>
      <w:r w:rsidRPr="00085165">
        <w:rPr>
          <w:rFonts w:asciiTheme="minorHAnsi" w:hAnsiTheme="minorHAnsi" w:cstheme="minorHAnsi"/>
          <w:sz w:val="22"/>
          <w:szCs w:val="22"/>
        </w:rPr>
        <w:t xml:space="preserve"> lainsäädäntöön sisältyy elinkautinen vankeusrangaistus. Elinkautiseen vankeusrangaistukseen tuomittu voi hakea vapauttamista suoritettuaan vankeudesta 16 vuotta</w:t>
      </w:r>
      <w:r w:rsidRPr="00085165">
        <w:rPr>
          <w:rStyle w:val="Alaviitteenviite"/>
          <w:rFonts w:asciiTheme="minorHAnsi" w:hAnsiTheme="minorHAnsi" w:cstheme="minorHAnsi"/>
          <w:szCs w:val="22"/>
        </w:rPr>
        <w:footnoteReference w:id="35"/>
      </w:r>
      <w:r w:rsidRPr="00085165">
        <w:rPr>
          <w:rFonts w:asciiTheme="minorHAnsi" w:hAnsiTheme="minorHAnsi" w:cstheme="minorHAnsi"/>
          <w:sz w:val="22"/>
          <w:szCs w:val="22"/>
        </w:rPr>
        <w:t>. Uusimpien tilastojen mukaan Islannissa ei ole yhtäkään elinkautisrangaistusta suorittavaa</w:t>
      </w:r>
      <w:r w:rsidRPr="00085165">
        <w:rPr>
          <w:rStyle w:val="Alaviitteenviite"/>
          <w:rFonts w:asciiTheme="minorHAnsi" w:hAnsiTheme="minorHAnsi" w:cstheme="minorHAnsi"/>
          <w:szCs w:val="22"/>
        </w:rPr>
        <w:footnoteReference w:id="36"/>
      </w:r>
      <w:r w:rsidRPr="00085165">
        <w:rPr>
          <w:rFonts w:asciiTheme="minorHAnsi" w:hAnsiTheme="minorHAnsi" w:cstheme="minorHAnsi"/>
          <w:sz w:val="22"/>
          <w:szCs w:val="22"/>
        </w:rPr>
        <w:t xml:space="preserve">. Islannissa ei ole </w:t>
      </w:r>
      <w:r w:rsidR="00B41A09" w:rsidRPr="00B41A09">
        <w:rPr>
          <w:rFonts w:asciiTheme="minorHAnsi" w:hAnsiTheme="minorHAnsi" w:cstheme="minorHAnsi"/>
          <w:sz w:val="22"/>
          <w:szCs w:val="22"/>
        </w:rPr>
        <w:t>varmuusvankeu</w:t>
      </w:r>
      <w:r w:rsidR="00B41A09">
        <w:rPr>
          <w:rFonts w:asciiTheme="minorHAnsi" w:hAnsiTheme="minorHAnsi" w:cstheme="minorHAnsi"/>
          <w:sz w:val="22"/>
          <w:szCs w:val="22"/>
        </w:rPr>
        <w:t>tta</w:t>
      </w:r>
      <w:r>
        <w:rPr>
          <w:rFonts w:asciiTheme="minorHAnsi" w:hAnsiTheme="minorHAnsi" w:cstheme="minorHAnsi"/>
          <w:sz w:val="22"/>
          <w:szCs w:val="22"/>
        </w:rPr>
        <w:t>.</w:t>
      </w:r>
    </w:p>
    <w:p w:rsidR="00214C70" w:rsidRPr="00085165" w:rsidRDefault="00214C70" w:rsidP="00214C70">
      <w:pPr>
        <w:jc w:val="both"/>
        <w:rPr>
          <w:rFonts w:asciiTheme="minorHAnsi" w:hAnsiTheme="minorHAnsi" w:cstheme="minorHAnsi"/>
          <w:sz w:val="22"/>
          <w:szCs w:val="22"/>
        </w:rPr>
      </w:pPr>
    </w:p>
    <w:p w:rsidR="00214C70" w:rsidRDefault="00980464" w:rsidP="00214C70">
      <w:pPr>
        <w:jc w:val="both"/>
        <w:rPr>
          <w:rFonts w:asciiTheme="minorHAnsi" w:hAnsiTheme="minorHAnsi" w:cstheme="minorHAnsi"/>
          <w:sz w:val="22"/>
          <w:szCs w:val="22"/>
        </w:rPr>
      </w:pPr>
      <w:r w:rsidRPr="00980464">
        <w:rPr>
          <w:rFonts w:asciiTheme="minorHAnsi" w:hAnsiTheme="minorHAnsi" w:cstheme="minorHAnsi"/>
          <w:i/>
          <w:sz w:val="22"/>
          <w:szCs w:val="22"/>
        </w:rPr>
        <w:t xml:space="preserve">Ruotsissa </w:t>
      </w:r>
      <w:r w:rsidRPr="00980464">
        <w:rPr>
          <w:rFonts w:asciiTheme="minorHAnsi" w:hAnsiTheme="minorHAnsi" w:cstheme="minorHAnsi"/>
          <w:sz w:val="22"/>
          <w:szCs w:val="22"/>
        </w:rPr>
        <w:t>elinkautiseen vankeusrangaistukseen voidaan tuomita vain 21 vuotta täyttynyt henkilö, ja 18–21 -vuotiaalle rikoksentekijälle tuomitaan enimmillään 14 vuotta vankeutta.</w:t>
      </w:r>
      <w:r>
        <w:rPr>
          <w:rStyle w:val="Alaviitteenviite"/>
          <w:rFonts w:asciiTheme="minorHAnsi" w:hAnsiTheme="minorHAnsi" w:cstheme="minorHAnsi"/>
          <w:sz w:val="22"/>
          <w:szCs w:val="22"/>
        </w:rPr>
        <w:footnoteReference w:id="37"/>
      </w:r>
      <w:r w:rsidRPr="00980464">
        <w:rPr>
          <w:rFonts w:asciiTheme="minorHAnsi" w:hAnsiTheme="minorHAnsi" w:cstheme="minorHAnsi"/>
          <w:sz w:val="22"/>
          <w:szCs w:val="22"/>
        </w:rPr>
        <w:t xml:space="preserve"> Elinkautisvankeuteen tuomitaan noin viisi henkilöä vuodessa. Ruotsissa on syksyllä 2019 eduskunnan käsiteltävänä hallituksen esitys, jonka mukaan murhasta voitaisiin tuomita elinkautiseen vankeusrangaistukseen myös ilman nykyisin edellytettyjä erityisiä syitä. Ehdotuksen tarkoituksena on, että murhasta tuomittaisiin nykyistä useammin elink</w:t>
      </w:r>
      <w:r>
        <w:rPr>
          <w:rFonts w:asciiTheme="minorHAnsi" w:hAnsiTheme="minorHAnsi" w:cstheme="minorHAnsi"/>
          <w:sz w:val="22"/>
          <w:szCs w:val="22"/>
        </w:rPr>
        <w:t>autiseen vankeusrangaistukseen</w:t>
      </w:r>
      <w:r>
        <w:rPr>
          <w:rStyle w:val="Alaviitteenviite"/>
          <w:rFonts w:asciiTheme="minorHAnsi" w:hAnsiTheme="minorHAnsi" w:cstheme="minorHAnsi"/>
          <w:sz w:val="22"/>
          <w:szCs w:val="22"/>
        </w:rPr>
        <w:footnoteReference w:id="38"/>
      </w:r>
      <w:r w:rsidRPr="00980464">
        <w:rPr>
          <w:rFonts w:asciiTheme="minorHAnsi" w:hAnsiTheme="minorHAnsi" w:cstheme="minorHAnsi"/>
          <w:sz w:val="22"/>
          <w:szCs w:val="22"/>
        </w:rPr>
        <w:t>.</w:t>
      </w:r>
    </w:p>
    <w:p w:rsidR="00B04FA7" w:rsidRPr="00085165" w:rsidRDefault="00B04FA7" w:rsidP="00214C70">
      <w:pPr>
        <w:jc w:val="both"/>
        <w:rPr>
          <w:rFonts w:asciiTheme="minorHAnsi" w:hAnsiTheme="minorHAnsi" w:cstheme="minorHAnsi"/>
          <w:sz w:val="22"/>
          <w:szCs w:val="22"/>
        </w:rPr>
      </w:pPr>
    </w:p>
    <w:p w:rsidR="00214C70" w:rsidRPr="00085165" w:rsidRDefault="00214C70" w:rsidP="00214C70">
      <w:pPr>
        <w:jc w:val="both"/>
        <w:rPr>
          <w:rFonts w:asciiTheme="minorHAnsi" w:hAnsiTheme="minorHAnsi" w:cstheme="minorHAnsi"/>
          <w:sz w:val="22"/>
          <w:szCs w:val="22"/>
        </w:rPr>
      </w:pPr>
      <w:r w:rsidRPr="00085165">
        <w:rPr>
          <w:rFonts w:asciiTheme="minorHAnsi" w:hAnsiTheme="minorHAnsi" w:cstheme="minorHAnsi"/>
          <w:sz w:val="22"/>
          <w:szCs w:val="22"/>
        </w:rPr>
        <w:t>Elinkautinen vankeusrangaistus on pituudeltaan määrittelemätön, mutta tuom</w:t>
      </w:r>
      <w:r w:rsidR="00A10549">
        <w:rPr>
          <w:rFonts w:asciiTheme="minorHAnsi" w:hAnsiTheme="minorHAnsi" w:cstheme="minorHAnsi"/>
          <w:sz w:val="22"/>
          <w:szCs w:val="22"/>
        </w:rPr>
        <w:t>ittu voi hakea elinkautisen</w:t>
      </w:r>
      <w:r w:rsidRPr="00085165">
        <w:rPr>
          <w:rFonts w:asciiTheme="minorHAnsi" w:hAnsiTheme="minorHAnsi" w:cstheme="minorHAnsi"/>
          <w:sz w:val="22"/>
          <w:szCs w:val="22"/>
        </w:rPr>
        <w:t xml:space="preserve"> muuntamista määräaikaiseksi vankeusrangaistukseksi, kun vankeutta on suoritettu 10 vuotta. Tällöin elinkautinen vankeusrangaistus voidaan muuntaa määräaikaiseksi, joka on vähintään 18 vuotta. Muunnosta päättää Örebron käräjäoikeus ja käräjäoikeuden päätös on valituskelpoinen. Lisäksi hallitus voi armahtaa elinkautisvangin</w:t>
      </w:r>
      <w:r w:rsidRPr="00085165">
        <w:rPr>
          <w:rStyle w:val="Alaviitteenviite"/>
          <w:rFonts w:asciiTheme="minorHAnsi" w:hAnsiTheme="minorHAnsi" w:cstheme="minorHAnsi"/>
          <w:szCs w:val="22"/>
        </w:rPr>
        <w:footnoteReference w:id="39"/>
      </w:r>
      <w:r w:rsidRPr="00085165">
        <w:rPr>
          <w:rFonts w:asciiTheme="minorHAnsi" w:hAnsiTheme="minorHAnsi" w:cstheme="minorHAnsi"/>
          <w:sz w:val="22"/>
          <w:szCs w:val="22"/>
        </w:rPr>
        <w:t>. Elinkautisen vankeusrangaistuksen keskipituus on 16 vuotta.</w:t>
      </w:r>
    </w:p>
    <w:p w:rsidR="00214C70" w:rsidRPr="00085165" w:rsidRDefault="00214C70" w:rsidP="00214C70">
      <w:pPr>
        <w:jc w:val="both"/>
        <w:rPr>
          <w:rFonts w:asciiTheme="minorHAnsi" w:hAnsiTheme="minorHAnsi" w:cstheme="minorHAnsi"/>
          <w:sz w:val="22"/>
          <w:szCs w:val="22"/>
        </w:rPr>
      </w:pPr>
    </w:p>
    <w:p w:rsidR="00214C70" w:rsidRPr="00516510" w:rsidRDefault="00214C70" w:rsidP="00214C70">
      <w:pPr>
        <w:jc w:val="both"/>
        <w:rPr>
          <w:rFonts w:asciiTheme="minorHAnsi" w:hAnsiTheme="minorHAnsi" w:cstheme="minorHAnsi"/>
          <w:sz w:val="22"/>
          <w:szCs w:val="22"/>
        </w:rPr>
      </w:pPr>
      <w:r w:rsidRPr="00085165">
        <w:rPr>
          <w:rFonts w:asciiTheme="minorHAnsi" w:hAnsiTheme="minorHAnsi" w:cstheme="minorHAnsi"/>
          <w:sz w:val="22"/>
          <w:szCs w:val="22"/>
        </w:rPr>
        <w:lastRenderedPageBreak/>
        <w:t xml:space="preserve">Ruotsissa ei ole </w:t>
      </w:r>
      <w:r w:rsidR="00B41A09">
        <w:rPr>
          <w:rFonts w:asciiTheme="minorHAnsi" w:hAnsiTheme="minorHAnsi" w:cstheme="minorHAnsi"/>
          <w:sz w:val="22"/>
          <w:szCs w:val="22"/>
        </w:rPr>
        <w:t>varmuusvankeu</w:t>
      </w:r>
      <w:r w:rsidRPr="00085165">
        <w:rPr>
          <w:rFonts w:asciiTheme="minorHAnsi" w:hAnsiTheme="minorHAnsi" w:cstheme="minorHAnsi"/>
          <w:sz w:val="22"/>
          <w:szCs w:val="22"/>
        </w:rPr>
        <w:t>t</w:t>
      </w:r>
      <w:r w:rsidR="00B41A09">
        <w:rPr>
          <w:rFonts w:asciiTheme="minorHAnsi" w:hAnsiTheme="minorHAnsi" w:cstheme="minorHAnsi"/>
          <w:sz w:val="22"/>
          <w:szCs w:val="22"/>
        </w:rPr>
        <w:t>ta</w:t>
      </w:r>
      <w:r w:rsidRPr="00085165">
        <w:rPr>
          <w:rFonts w:asciiTheme="minorHAnsi" w:hAnsiTheme="minorHAnsi" w:cstheme="minorHAnsi"/>
          <w:sz w:val="22"/>
          <w:szCs w:val="22"/>
        </w:rPr>
        <w:t xml:space="preserve">, mutta </w:t>
      </w:r>
      <w:r>
        <w:rPr>
          <w:rFonts w:asciiTheme="minorHAnsi" w:hAnsiTheme="minorHAnsi" w:cstheme="minorHAnsi"/>
          <w:sz w:val="22"/>
          <w:szCs w:val="22"/>
        </w:rPr>
        <w:t xml:space="preserve">lainsäädäntöön sisältyy mahdollisuus ohjata henkilö, joka on todettu mielisairaaksi, </w:t>
      </w:r>
      <w:r w:rsidRPr="00085165">
        <w:rPr>
          <w:rFonts w:asciiTheme="minorHAnsi" w:hAnsiTheme="minorHAnsi" w:cstheme="minorHAnsi"/>
          <w:sz w:val="22"/>
          <w:szCs w:val="22"/>
        </w:rPr>
        <w:t>tahdosta riippuma</w:t>
      </w:r>
      <w:r>
        <w:rPr>
          <w:rFonts w:asciiTheme="minorHAnsi" w:hAnsiTheme="minorHAnsi" w:cstheme="minorHAnsi"/>
          <w:sz w:val="22"/>
          <w:szCs w:val="22"/>
        </w:rPr>
        <w:t>t</w:t>
      </w:r>
      <w:r w:rsidRPr="00085165">
        <w:rPr>
          <w:rFonts w:asciiTheme="minorHAnsi" w:hAnsiTheme="minorHAnsi" w:cstheme="minorHAnsi"/>
          <w:sz w:val="22"/>
          <w:szCs w:val="22"/>
        </w:rPr>
        <w:t>to</w:t>
      </w:r>
      <w:r>
        <w:rPr>
          <w:rFonts w:asciiTheme="minorHAnsi" w:hAnsiTheme="minorHAnsi" w:cstheme="minorHAnsi"/>
          <w:sz w:val="22"/>
          <w:szCs w:val="22"/>
        </w:rPr>
        <w:t>masta</w:t>
      </w:r>
      <w:r w:rsidRPr="00085165">
        <w:rPr>
          <w:rFonts w:asciiTheme="minorHAnsi" w:hAnsiTheme="minorHAnsi" w:cstheme="minorHAnsi"/>
          <w:sz w:val="22"/>
          <w:szCs w:val="22"/>
        </w:rPr>
        <w:t xml:space="preserve"> hoito</w:t>
      </w:r>
      <w:r>
        <w:rPr>
          <w:rFonts w:asciiTheme="minorHAnsi" w:hAnsiTheme="minorHAnsi" w:cstheme="minorHAnsi"/>
          <w:sz w:val="22"/>
          <w:szCs w:val="22"/>
        </w:rPr>
        <w:t>on</w:t>
      </w:r>
      <w:r w:rsidRPr="00085165">
        <w:rPr>
          <w:rFonts w:asciiTheme="minorHAnsi" w:hAnsiTheme="minorHAnsi" w:cstheme="minorHAnsi"/>
          <w:sz w:val="22"/>
          <w:szCs w:val="22"/>
        </w:rPr>
        <w:t xml:space="preserve">. </w:t>
      </w:r>
      <w:r>
        <w:rPr>
          <w:rFonts w:asciiTheme="minorHAnsi" w:hAnsiTheme="minorHAnsi" w:cstheme="minorHAnsi"/>
          <w:sz w:val="22"/>
          <w:szCs w:val="22"/>
        </w:rPr>
        <w:t xml:space="preserve">Mielisairasta ei kuitenkaan saa tuomita vankeusrangaistukseen. Ruotsin lainsäädäntö ei sisällä syyntakeettomuuden tai alentuneen syyntakeettomuuden käsitteitä. </w:t>
      </w:r>
      <w:r w:rsidRPr="00085165">
        <w:rPr>
          <w:rFonts w:asciiTheme="minorHAnsi" w:hAnsiTheme="minorHAnsi" w:cstheme="minorHAnsi"/>
          <w:sz w:val="22"/>
          <w:szCs w:val="22"/>
        </w:rPr>
        <w:t>Ruotsissa on säädetty pidennetyt enimmäisrangaistukset rikoksen uusijoille ja murhaajille.</w:t>
      </w:r>
    </w:p>
    <w:p w:rsidR="00214C70" w:rsidRPr="00085165" w:rsidRDefault="00214C70" w:rsidP="00214C70">
      <w:pPr>
        <w:jc w:val="both"/>
        <w:rPr>
          <w:rFonts w:asciiTheme="minorHAnsi" w:hAnsiTheme="minorHAnsi" w:cstheme="minorHAnsi"/>
          <w:sz w:val="22"/>
          <w:szCs w:val="22"/>
        </w:rPr>
      </w:pPr>
    </w:p>
    <w:p w:rsidR="00214C70" w:rsidRPr="00085165" w:rsidRDefault="00214C70" w:rsidP="00214C70">
      <w:pPr>
        <w:jc w:val="both"/>
        <w:rPr>
          <w:rFonts w:asciiTheme="minorHAnsi" w:hAnsiTheme="minorHAnsi" w:cstheme="minorHAnsi"/>
          <w:sz w:val="22"/>
          <w:szCs w:val="22"/>
        </w:rPr>
      </w:pPr>
      <w:r w:rsidRPr="00085165">
        <w:rPr>
          <w:rFonts w:asciiTheme="minorHAnsi" w:hAnsiTheme="minorHAnsi" w:cstheme="minorHAnsi"/>
          <w:i/>
          <w:sz w:val="22"/>
          <w:szCs w:val="22"/>
        </w:rPr>
        <w:t>Tanskassa</w:t>
      </w:r>
      <w:r w:rsidRPr="00085165">
        <w:rPr>
          <w:rFonts w:asciiTheme="minorHAnsi" w:hAnsiTheme="minorHAnsi" w:cstheme="minorHAnsi"/>
          <w:sz w:val="22"/>
          <w:szCs w:val="22"/>
        </w:rPr>
        <w:t xml:space="preserve"> on voimassa elinkautisvankeus, mutta siihen tuomitaan vain 1–2 henkilöä vuositasolla. Elinkautiseen vankeusrangaistukseen tuomittu voi hakea vapauttamista oikeusministeriöltä suoritettuaan vankeudesta 12 vuotta.</w:t>
      </w:r>
      <w:r w:rsidRPr="00085165">
        <w:rPr>
          <w:rStyle w:val="Alaviitteenviite"/>
          <w:rFonts w:asciiTheme="minorHAnsi" w:hAnsiTheme="minorHAnsi" w:cstheme="minorHAnsi"/>
          <w:szCs w:val="22"/>
        </w:rPr>
        <w:footnoteReference w:id="40"/>
      </w:r>
      <w:r w:rsidRPr="00085165">
        <w:rPr>
          <w:rFonts w:asciiTheme="minorHAnsi" w:hAnsiTheme="minorHAnsi" w:cstheme="minorHAnsi"/>
          <w:sz w:val="22"/>
          <w:szCs w:val="22"/>
        </w:rPr>
        <w:t xml:space="preserve"> Jos hakemukseen suostutaan, on ehdonalaisen vapauden pituus viisi vuotta. Tuomitulla on myös mahdollisuus tehdä suunnattu armonanomus hallitsijalle suoritettuaan rangaistuksesta 12 vuotta. Elinkautisen vankeusrangaistuksen keskipituus on 17 vuotta.</w:t>
      </w:r>
    </w:p>
    <w:p w:rsidR="00214C70" w:rsidRPr="00085165" w:rsidRDefault="00214C70" w:rsidP="00214C70">
      <w:pPr>
        <w:jc w:val="both"/>
        <w:rPr>
          <w:rFonts w:asciiTheme="minorHAnsi" w:hAnsiTheme="minorHAnsi" w:cstheme="minorHAnsi"/>
          <w:sz w:val="22"/>
          <w:szCs w:val="22"/>
        </w:rPr>
      </w:pPr>
    </w:p>
    <w:p w:rsidR="00214C70" w:rsidRPr="00085165" w:rsidRDefault="00214C70" w:rsidP="00214C70">
      <w:pPr>
        <w:jc w:val="both"/>
        <w:rPr>
          <w:rFonts w:asciiTheme="minorHAnsi" w:hAnsiTheme="minorHAnsi" w:cstheme="minorHAnsi"/>
          <w:sz w:val="22"/>
          <w:szCs w:val="22"/>
        </w:rPr>
      </w:pPr>
      <w:r w:rsidRPr="00085165">
        <w:rPr>
          <w:rFonts w:asciiTheme="minorHAnsi" w:hAnsiTheme="minorHAnsi" w:cstheme="minorHAnsi"/>
          <w:sz w:val="22"/>
          <w:szCs w:val="22"/>
        </w:rPr>
        <w:t xml:space="preserve">Tanskassa on käytössä </w:t>
      </w:r>
      <w:r w:rsidR="00B41A09">
        <w:rPr>
          <w:rFonts w:asciiTheme="minorHAnsi" w:hAnsiTheme="minorHAnsi" w:cstheme="minorHAnsi"/>
          <w:sz w:val="22"/>
          <w:szCs w:val="22"/>
        </w:rPr>
        <w:t>varmuusvankeus</w:t>
      </w:r>
      <w:r w:rsidRPr="00085165">
        <w:rPr>
          <w:rFonts w:asciiTheme="minorHAnsi" w:hAnsiTheme="minorHAnsi" w:cstheme="minorHAnsi"/>
          <w:sz w:val="22"/>
          <w:szCs w:val="22"/>
        </w:rPr>
        <w:t xml:space="preserve">. Se on pituudeltaan määrittelemätön rangaistus, joka voidaan tuomita, jos henkilö on syyllistynyt vakavaan rikokseen ja hänen arvioidaan olevan vaara toisten elämälle ja </w:t>
      </w:r>
      <w:r w:rsidR="00B41A09">
        <w:rPr>
          <w:rFonts w:asciiTheme="minorHAnsi" w:hAnsiTheme="minorHAnsi" w:cstheme="minorHAnsi"/>
          <w:sz w:val="22"/>
          <w:szCs w:val="22"/>
        </w:rPr>
        <w:t xml:space="preserve">varmuusvankeus </w:t>
      </w:r>
      <w:r w:rsidRPr="00085165">
        <w:rPr>
          <w:rFonts w:asciiTheme="minorHAnsi" w:hAnsiTheme="minorHAnsi" w:cstheme="minorHAnsi"/>
          <w:sz w:val="22"/>
          <w:szCs w:val="22"/>
        </w:rPr>
        <w:t>arv</w:t>
      </w:r>
      <w:r>
        <w:rPr>
          <w:rFonts w:asciiTheme="minorHAnsi" w:hAnsiTheme="minorHAnsi" w:cstheme="minorHAnsi"/>
          <w:sz w:val="22"/>
          <w:szCs w:val="22"/>
        </w:rPr>
        <w:t>i</w:t>
      </w:r>
      <w:r w:rsidRPr="00085165">
        <w:rPr>
          <w:rFonts w:asciiTheme="minorHAnsi" w:hAnsiTheme="minorHAnsi" w:cstheme="minorHAnsi"/>
          <w:sz w:val="22"/>
          <w:szCs w:val="22"/>
        </w:rPr>
        <w:t xml:space="preserve">oidaan välttämättömäksi. </w:t>
      </w:r>
      <w:r w:rsidR="00B41A09">
        <w:rPr>
          <w:rFonts w:asciiTheme="minorHAnsi" w:hAnsiTheme="minorHAnsi" w:cstheme="minorHAnsi"/>
          <w:sz w:val="22"/>
          <w:szCs w:val="22"/>
        </w:rPr>
        <w:t>Varmuusvankeudesta</w:t>
      </w:r>
      <w:r w:rsidRPr="00085165">
        <w:rPr>
          <w:rFonts w:asciiTheme="minorHAnsi" w:hAnsiTheme="minorHAnsi" w:cstheme="minorHAnsi"/>
          <w:sz w:val="22"/>
          <w:szCs w:val="22"/>
        </w:rPr>
        <w:t xml:space="preserve"> päättää tuomioistuin, ja tuomiota edeltää aina mielentilatutkimus. </w:t>
      </w:r>
      <w:r w:rsidR="00B41A09">
        <w:rPr>
          <w:rFonts w:asciiTheme="minorHAnsi" w:hAnsiTheme="minorHAnsi" w:cstheme="minorHAnsi"/>
          <w:sz w:val="22"/>
          <w:szCs w:val="22"/>
        </w:rPr>
        <w:t>Varmuusvankeuteen</w:t>
      </w:r>
      <w:r w:rsidRPr="00085165">
        <w:rPr>
          <w:rFonts w:asciiTheme="minorHAnsi" w:hAnsiTheme="minorHAnsi" w:cstheme="minorHAnsi"/>
          <w:sz w:val="22"/>
          <w:szCs w:val="22"/>
        </w:rPr>
        <w:t xml:space="preserve"> tuomitaan viideksi vuodeksi, jonka jälkeen tuomioistuin arvioi tarpeen jatkaa </w:t>
      </w:r>
      <w:r w:rsidR="00B41A09">
        <w:rPr>
          <w:rFonts w:asciiTheme="minorHAnsi" w:hAnsiTheme="minorHAnsi" w:cstheme="minorHAnsi"/>
          <w:sz w:val="22"/>
          <w:szCs w:val="22"/>
        </w:rPr>
        <w:t>varmuusvankeutta</w:t>
      </w:r>
      <w:r w:rsidRPr="00085165">
        <w:rPr>
          <w:rFonts w:asciiTheme="minorHAnsi" w:hAnsiTheme="minorHAnsi" w:cstheme="minorHAnsi"/>
          <w:sz w:val="22"/>
          <w:szCs w:val="22"/>
        </w:rPr>
        <w:t>. Jos tuomi</w:t>
      </w:r>
      <w:r w:rsidR="00B41A09">
        <w:rPr>
          <w:rFonts w:asciiTheme="minorHAnsi" w:hAnsiTheme="minorHAnsi" w:cstheme="minorHAnsi"/>
          <w:sz w:val="22"/>
          <w:szCs w:val="22"/>
        </w:rPr>
        <w:t>o</w:t>
      </w:r>
      <w:r w:rsidRPr="00085165">
        <w:rPr>
          <w:rFonts w:asciiTheme="minorHAnsi" w:hAnsiTheme="minorHAnsi" w:cstheme="minorHAnsi"/>
          <w:sz w:val="22"/>
          <w:szCs w:val="22"/>
        </w:rPr>
        <w:t>ta jatketaan, arvioi tuomioistuin jatkon tarpeen joka toinen vuosi.</w:t>
      </w:r>
      <w:r w:rsidRPr="00085165">
        <w:rPr>
          <w:rStyle w:val="Alaviitteenviite"/>
          <w:rFonts w:asciiTheme="minorHAnsi" w:hAnsiTheme="minorHAnsi" w:cstheme="minorHAnsi"/>
          <w:szCs w:val="22"/>
        </w:rPr>
        <w:footnoteReference w:id="41"/>
      </w:r>
      <w:r w:rsidRPr="00085165">
        <w:rPr>
          <w:rFonts w:asciiTheme="minorHAnsi" w:hAnsiTheme="minorHAnsi" w:cstheme="minorHAnsi"/>
          <w:sz w:val="22"/>
          <w:szCs w:val="22"/>
        </w:rPr>
        <w:t xml:space="preserve"> Tuomioistuin päättää myös vapauttamisesta.</w:t>
      </w:r>
      <w:r w:rsidRPr="00085165">
        <w:rPr>
          <w:rStyle w:val="Alaviitteenviite"/>
          <w:rFonts w:asciiTheme="minorHAnsi" w:hAnsiTheme="minorHAnsi" w:cstheme="minorHAnsi"/>
          <w:szCs w:val="22"/>
        </w:rPr>
        <w:footnoteReference w:id="42"/>
      </w:r>
    </w:p>
    <w:p w:rsidR="00214C70" w:rsidRPr="00085165" w:rsidRDefault="00214C70" w:rsidP="00214C70">
      <w:pPr>
        <w:jc w:val="both"/>
        <w:rPr>
          <w:rFonts w:asciiTheme="minorHAnsi" w:hAnsiTheme="minorHAnsi" w:cstheme="minorHAnsi"/>
          <w:sz w:val="22"/>
          <w:szCs w:val="22"/>
        </w:rPr>
      </w:pPr>
    </w:p>
    <w:p w:rsidR="00E7227D" w:rsidRDefault="00214C70" w:rsidP="00214C70">
      <w:pPr>
        <w:jc w:val="both"/>
        <w:rPr>
          <w:rFonts w:asciiTheme="minorHAnsi" w:hAnsiTheme="minorHAnsi" w:cstheme="minorHAnsi"/>
          <w:sz w:val="22"/>
          <w:szCs w:val="22"/>
        </w:rPr>
      </w:pPr>
      <w:r w:rsidRPr="00085165">
        <w:rPr>
          <w:rFonts w:asciiTheme="minorHAnsi" w:hAnsiTheme="minorHAnsi" w:cstheme="minorHAnsi"/>
          <w:sz w:val="22"/>
          <w:szCs w:val="22"/>
        </w:rPr>
        <w:t xml:space="preserve">Määräyksiä </w:t>
      </w:r>
      <w:r w:rsidR="00B41A09">
        <w:rPr>
          <w:rFonts w:asciiTheme="minorHAnsi" w:hAnsiTheme="minorHAnsi" w:cstheme="minorHAnsi"/>
          <w:sz w:val="22"/>
          <w:szCs w:val="22"/>
        </w:rPr>
        <w:t>varmuusvankeu</w:t>
      </w:r>
      <w:r w:rsidRPr="00085165">
        <w:rPr>
          <w:rFonts w:asciiTheme="minorHAnsi" w:hAnsiTheme="minorHAnsi" w:cstheme="minorHAnsi"/>
          <w:sz w:val="22"/>
          <w:szCs w:val="22"/>
        </w:rPr>
        <w:t>t</w:t>
      </w:r>
      <w:r w:rsidR="00B41A09">
        <w:rPr>
          <w:rFonts w:asciiTheme="minorHAnsi" w:hAnsiTheme="minorHAnsi" w:cstheme="minorHAnsi"/>
          <w:sz w:val="22"/>
          <w:szCs w:val="22"/>
        </w:rPr>
        <w:t>ee</w:t>
      </w:r>
      <w:r w:rsidRPr="00085165">
        <w:rPr>
          <w:rFonts w:asciiTheme="minorHAnsi" w:hAnsiTheme="minorHAnsi" w:cstheme="minorHAnsi"/>
          <w:sz w:val="22"/>
          <w:szCs w:val="22"/>
        </w:rPr>
        <w:t xml:space="preserve">n on noin 2–5 vuodessa. Tanskassa on lisäksi käytössä tahdosta riippumaton hoito, jota voidaan soveltaa myös alentuneesti syyntakeiseen henkilöön. </w:t>
      </w:r>
      <w:r>
        <w:rPr>
          <w:rFonts w:asciiTheme="minorHAnsi" w:hAnsiTheme="minorHAnsi" w:cstheme="minorHAnsi"/>
          <w:sz w:val="22"/>
          <w:szCs w:val="22"/>
        </w:rPr>
        <w:t xml:space="preserve">Hoidosta päättää tuomioistuin. </w:t>
      </w:r>
      <w:r w:rsidRPr="00085165">
        <w:rPr>
          <w:rFonts w:asciiTheme="minorHAnsi" w:hAnsiTheme="minorHAnsi" w:cstheme="minorHAnsi"/>
          <w:sz w:val="22"/>
          <w:szCs w:val="22"/>
        </w:rPr>
        <w:t xml:space="preserve">Tanskassa </w:t>
      </w:r>
      <w:r w:rsidR="00B41A09">
        <w:rPr>
          <w:rFonts w:asciiTheme="minorHAnsi" w:hAnsiTheme="minorHAnsi" w:cstheme="minorHAnsi"/>
          <w:sz w:val="22"/>
          <w:szCs w:val="22"/>
        </w:rPr>
        <w:t>varmuusvankeus</w:t>
      </w:r>
      <w:r w:rsidRPr="00085165">
        <w:rPr>
          <w:rFonts w:asciiTheme="minorHAnsi" w:hAnsiTheme="minorHAnsi" w:cstheme="minorHAnsi"/>
          <w:sz w:val="22"/>
          <w:szCs w:val="22"/>
        </w:rPr>
        <w:t xml:space="preserve"> ja tahdosta </w:t>
      </w:r>
      <w:r>
        <w:rPr>
          <w:rFonts w:asciiTheme="minorHAnsi" w:hAnsiTheme="minorHAnsi" w:cstheme="minorHAnsi"/>
          <w:sz w:val="22"/>
          <w:szCs w:val="22"/>
        </w:rPr>
        <w:t xml:space="preserve">riippumaton </w:t>
      </w:r>
      <w:r w:rsidR="006A353B">
        <w:rPr>
          <w:rFonts w:asciiTheme="minorHAnsi" w:hAnsiTheme="minorHAnsi" w:cstheme="minorHAnsi"/>
          <w:sz w:val="22"/>
          <w:szCs w:val="22"/>
        </w:rPr>
        <w:t xml:space="preserve">hoito </w:t>
      </w:r>
      <w:r w:rsidRPr="00085165">
        <w:rPr>
          <w:rFonts w:asciiTheme="minorHAnsi" w:hAnsiTheme="minorHAnsi" w:cstheme="minorHAnsi"/>
          <w:sz w:val="22"/>
          <w:szCs w:val="22"/>
        </w:rPr>
        <w:t>voidaan myös yhdistää siten, että sama henkilö määrätään molempiin peräkkäin. Kokonaisuutena henkilö voi menettää vapautensa yhteensä 16 vuodeksi.</w:t>
      </w:r>
    </w:p>
    <w:p w:rsidR="00214C70" w:rsidRPr="00085165" w:rsidRDefault="00214C70" w:rsidP="00214C70">
      <w:pPr>
        <w:jc w:val="both"/>
        <w:rPr>
          <w:rFonts w:asciiTheme="minorHAnsi" w:hAnsiTheme="minorHAnsi" w:cstheme="minorHAnsi"/>
          <w:sz w:val="22"/>
          <w:szCs w:val="22"/>
        </w:rPr>
      </w:pPr>
    </w:p>
    <w:p w:rsidR="00214C70" w:rsidRDefault="00214C70" w:rsidP="00214C70">
      <w:pPr>
        <w:jc w:val="both"/>
        <w:rPr>
          <w:rFonts w:asciiTheme="minorHAnsi" w:hAnsiTheme="minorHAnsi" w:cstheme="minorHAnsi"/>
          <w:i/>
          <w:sz w:val="22"/>
          <w:szCs w:val="22"/>
        </w:rPr>
      </w:pPr>
      <w:r>
        <w:rPr>
          <w:rFonts w:asciiTheme="minorHAnsi" w:hAnsiTheme="minorHAnsi" w:cstheme="minorHAnsi"/>
          <w:i/>
          <w:sz w:val="22"/>
          <w:szCs w:val="22"/>
        </w:rPr>
        <w:t>Tiivistelmä ja päätelmät</w:t>
      </w:r>
    </w:p>
    <w:p w:rsidR="00E7227D" w:rsidRPr="00B41A09" w:rsidRDefault="00E7227D" w:rsidP="00214C70">
      <w:pPr>
        <w:jc w:val="both"/>
        <w:rPr>
          <w:rFonts w:asciiTheme="minorHAnsi" w:hAnsiTheme="minorHAnsi" w:cstheme="minorHAnsi"/>
          <w:sz w:val="22"/>
          <w:szCs w:val="22"/>
        </w:rPr>
      </w:pPr>
    </w:p>
    <w:p w:rsidR="00E7227D" w:rsidRPr="00E7227D" w:rsidRDefault="00E7227D" w:rsidP="00E7227D">
      <w:pPr>
        <w:jc w:val="both"/>
        <w:rPr>
          <w:rFonts w:asciiTheme="minorHAnsi" w:hAnsiTheme="minorHAnsi" w:cstheme="minorHAnsi"/>
          <w:sz w:val="22"/>
          <w:szCs w:val="22"/>
        </w:rPr>
      </w:pPr>
      <w:r w:rsidRPr="00E7227D">
        <w:rPr>
          <w:rFonts w:asciiTheme="minorHAnsi" w:hAnsiTheme="minorHAnsi" w:cstheme="minorHAnsi"/>
          <w:sz w:val="22"/>
          <w:szCs w:val="22"/>
        </w:rPr>
        <w:t>Euroopan ihmisoikeustuomioistuimen oikeuskäytännön mukaan elinkautiseen vankeusrangaistukseen on liityttävä vangin tulevaisuudennäkymä vapautumisesta ja mahdollisuus vapaudenmenetyksen jatkumisen tarkistamiseen. Tämä merkitsee, että elinkautinen vankeusrangaistus ilman laissa säädettyä vapauttamismenettelyä ja tosiasiallista vapautumismahdollisuutta ei täytä ihmisoikeussopimuksen vaatimuksia.</w:t>
      </w:r>
    </w:p>
    <w:p w:rsidR="00E7227D" w:rsidRPr="00E7227D" w:rsidRDefault="00E7227D" w:rsidP="00E7227D">
      <w:pPr>
        <w:jc w:val="both"/>
        <w:rPr>
          <w:rFonts w:asciiTheme="minorHAnsi" w:hAnsiTheme="minorHAnsi" w:cstheme="minorHAnsi"/>
          <w:sz w:val="22"/>
          <w:szCs w:val="22"/>
        </w:rPr>
      </w:pPr>
    </w:p>
    <w:p w:rsidR="00E7227D" w:rsidRPr="00E7227D" w:rsidRDefault="00E7227D" w:rsidP="00E7227D">
      <w:pPr>
        <w:jc w:val="both"/>
        <w:rPr>
          <w:rFonts w:asciiTheme="minorHAnsi" w:hAnsiTheme="minorHAnsi" w:cstheme="minorHAnsi"/>
          <w:sz w:val="22"/>
          <w:szCs w:val="22"/>
        </w:rPr>
      </w:pPr>
      <w:r w:rsidRPr="00E7227D">
        <w:rPr>
          <w:rFonts w:asciiTheme="minorHAnsi" w:hAnsiTheme="minorHAnsi" w:cstheme="minorHAnsi"/>
          <w:sz w:val="22"/>
          <w:szCs w:val="22"/>
        </w:rPr>
        <w:t>Armahdusmenettely ainoana elinkautisesta vankeudesta vapautumisen mahdollisuutena edellyttää myös, että vangilla on tulevaisuudennäkymä vapautumisesta. Myös menettelyn on oltava riittävän selkeä, jottei armahdusmenettely jää teoreettiseksi, vaan vangilla on tosiasiallinen mahdollisuus vapautumiseen.</w:t>
      </w:r>
    </w:p>
    <w:p w:rsidR="00E7227D" w:rsidRPr="00E7227D" w:rsidRDefault="00E7227D" w:rsidP="00E7227D">
      <w:pPr>
        <w:jc w:val="both"/>
        <w:rPr>
          <w:rFonts w:asciiTheme="minorHAnsi" w:hAnsiTheme="minorHAnsi" w:cstheme="minorHAnsi"/>
          <w:sz w:val="22"/>
          <w:szCs w:val="22"/>
        </w:rPr>
      </w:pPr>
    </w:p>
    <w:p w:rsidR="00714F43" w:rsidRDefault="00E7227D" w:rsidP="00214C70">
      <w:pPr>
        <w:jc w:val="both"/>
        <w:rPr>
          <w:rFonts w:asciiTheme="minorHAnsi" w:hAnsiTheme="minorHAnsi" w:cstheme="minorHAnsi"/>
          <w:sz w:val="22"/>
          <w:szCs w:val="22"/>
        </w:rPr>
      </w:pPr>
      <w:r w:rsidRPr="00E7227D">
        <w:rPr>
          <w:rFonts w:asciiTheme="minorHAnsi" w:hAnsiTheme="minorHAnsi" w:cstheme="minorHAnsi"/>
          <w:sz w:val="22"/>
          <w:szCs w:val="22"/>
        </w:rPr>
        <w:t>Suomen lainsäädäntö on sopusoinnussa kansainvälisten ihmisoikeusvelvoitteiden ja Euroopan ihmisoikeustuomioistuimen ratkaisukäytännön kanssa. Laissa säädetty ja yhdenmukainen määräaika sille, milloin elinkautisvangin ehdonalainen vapauttaminen aikaisintaan voidaan</w:t>
      </w:r>
      <w:r w:rsidRPr="00532563">
        <w:rPr>
          <w:rFonts w:asciiTheme="minorHAnsi" w:hAnsiTheme="minorHAnsi" w:cstheme="minorHAnsi"/>
          <w:sz w:val="22"/>
          <w:szCs w:val="22"/>
        </w:rPr>
        <w:t xml:space="preserve"> </w:t>
      </w:r>
      <w:r w:rsidR="00F362A6" w:rsidRPr="00532563">
        <w:rPr>
          <w:rFonts w:asciiTheme="minorHAnsi" w:hAnsiTheme="minorHAnsi" w:cstheme="minorHAnsi"/>
          <w:sz w:val="22"/>
          <w:szCs w:val="22"/>
        </w:rPr>
        <w:t>ottaa harkittavaksi, on</w:t>
      </w:r>
      <w:r w:rsidRPr="00532563">
        <w:rPr>
          <w:rFonts w:asciiTheme="minorHAnsi" w:hAnsiTheme="minorHAnsi" w:cstheme="minorHAnsi"/>
          <w:sz w:val="22"/>
          <w:szCs w:val="22"/>
        </w:rPr>
        <w:t xml:space="preserve"> selkeä</w:t>
      </w:r>
      <w:r w:rsidR="00F362A6" w:rsidRPr="00532563">
        <w:rPr>
          <w:rFonts w:asciiTheme="minorHAnsi" w:hAnsiTheme="minorHAnsi" w:cstheme="minorHAnsi"/>
          <w:sz w:val="22"/>
          <w:szCs w:val="22"/>
        </w:rPr>
        <w:t>.</w:t>
      </w:r>
    </w:p>
    <w:p w:rsidR="00714F43" w:rsidRDefault="00714F43" w:rsidP="00214C70">
      <w:pPr>
        <w:jc w:val="both"/>
        <w:rPr>
          <w:rFonts w:asciiTheme="minorHAnsi" w:hAnsiTheme="minorHAnsi" w:cstheme="minorHAnsi"/>
          <w:sz w:val="22"/>
          <w:szCs w:val="22"/>
        </w:rPr>
      </w:pPr>
    </w:p>
    <w:p w:rsidR="00E7227D" w:rsidRPr="00E7227D" w:rsidRDefault="00E7227D" w:rsidP="00214C70">
      <w:pPr>
        <w:jc w:val="both"/>
        <w:rPr>
          <w:rFonts w:asciiTheme="minorHAnsi" w:hAnsiTheme="minorHAnsi" w:cstheme="minorHAnsi"/>
          <w:sz w:val="22"/>
          <w:szCs w:val="22"/>
        </w:rPr>
      </w:pPr>
      <w:r w:rsidRPr="00E7227D">
        <w:rPr>
          <w:rFonts w:asciiTheme="minorHAnsi" w:hAnsiTheme="minorHAnsi" w:cstheme="minorHAnsi"/>
          <w:sz w:val="22"/>
          <w:szCs w:val="22"/>
        </w:rPr>
        <w:t xml:space="preserve">Ehdonalaisen vapauttamisen määräajan porrastaminen esimerkiksi tehdyn rikoksen vakavuuden perusteella olisi </w:t>
      </w:r>
      <w:r w:rsidR="00714F43">
        <w:rPr>
          <w:rFonts w:asciiTheme="minorHAnsi" w:hAnsiTheme="minorHAnsi" w:cstheme="minorHAnsi"/>
          <w:sz w:val="22"/>
          <w:szCs w:val="22"/>
        </w:rPr>
        <w:t>kansainvälisessä vertailussa harvinaista</w:t>
      </w:r>
      <w:r w:rsidRPr="00E7227D">
        <w:rPr>
          <w:rFonts w:asciiTheme="minorHAnsi" w:hAnsiTheme="minorHAnsi" w:cstheme="minorHAnsi"/>
          <w:sz w:val="22"/>
          <w:szCs w:val="22"/>
        </w:rPr>
        <w:t xml:space="preserve">, </w:t>
      </w:r>
      <w:r w:rsidR="00714F43">
        <w:rPr>
          <w:rFonts w:asciiTheme="minorHAnsi" w:hAnsiTheme="minorHAnsi" w:cstheme="minorHAnsi"/>
          <w:sz w:val="22"/>
          <w:szCs w:val="22"/>
        </w:rPr>
        <w:t xml:space="preserve">eikä sitä </w:t>
      </w:r>
      <w:r w:rsidRPr="00E7227D">
        <w:rPr>
          <w:rFonts w:asciiTheme="minorHAnsi" w:hAnsiTheme="minorHAnsi" w:cstheme="minorHAnsi"/>
          <w:sz w:val="22"/>
          <w:szCs w:val="22"/>
        </w:rPr>
        <w:t>ei voida pitää välttämättömänä. Säännönmukaista vapauttamismenettelyä täydentää tasavallan presidentin armahdusoikeus. Suomea sitovat kansainväliset velvoitteet eivät näin ollen edellytä järjestelmän muuttamista.</w:t>
      </w:r>
    </w:p>
    <w:p w:rsidR="00214C70" w:rsidRDefault="00214C70" w:rsidP="00214C70">
      <w:pPr>
        <w:jc w:val="both"/>
        <w:rPr>
          <w:rFonts w:asciiTheme="minorHAnsi" w:hAnsiTheme="minorHAnsi" w:cstheme="minorHAnsi"/>
          <w:sz w:val="22"/>
          <w:szCs w:val="22"/>
        </w:rPr>
      </w:pPr>
    </w:p>
    <w:p w:rsidR="00214C70" w:rsidRPr="00747781" w:rsidRDefault="00214C70" w:rsidP="00214C70">
      <w:pPr>
        <w:jc w:val="both"/>
        <w:rPr>
          <w:rFonts w:asciiTheme="minorHAnsi" w:hAnsiTheme="minorHAnsi" w:cstheme="minorHAnsi"/>
          <w:sz w:val="22"/>
          <w:szCs w:val="22"/>
        </w:rPr>
      </w:pPr>
      <w:r w:rsidRPr="00747781">
        <w:rPr>
          <w:rFonts w:asciiTheme="minorHAnsi" w:hAnsiTheme="minorHAnsi" w:cstheme="minorHAnsi"/>
          <w:sz w:val="22"/>
          <w:szCs w:val="22"/>
        </w:rPr>
        <w:t>Lainsäädännölliset ratkaisut Pohjoismaissa poikkeavat jonkin verran toisistaan, mutta elinkautiseen vankeusrangaistukseen tuomitulla on kaikissa maissa – lukuun ottamatta Norjaa, jonka lainsäädäntöön ei sisälly elin</w:t>
      </w:r>
      <w:r w:rsidR="003A3DB3">
        <w:rPr>
          <w:rFonts w:asciiTheme="minorHAnsi" w:hAnsiTheme="minorHAnsi" w:cstheme="minorHAnsi"/>
          <w:sz w:val="22"/>
          <w:szCs w:val="22"/>
        </w:rPr>
        <w:t>kautista vankeusrangaistusta – mahdollisuus hakea ehdonalaista vapauttamista suoritettuaan vankeudesta laissa</w:t>
      </w:r>
      <w:r w:rsidRPr="00747781">
        <w:rPr>
          <w:rFonts w:asciiTheme="minorHAnsi" w:hAnsiTheme="minorHAnsi" w:cstheme="minorHAnsi"/>
          <w:sz w:val="22"/>
          <w:szCs w:val="22"/>
        </w:rPr>
        <w:t xml:space="preserve"> säädetyn määräajan. Nämä määräaj</w:t>
      </w:r>
      <w:r>
        <w:rPr>
          <w:rFonts w:asciiTheme="minorHAnsi" w:hAnsiTheme="minorHAnsi" w:cstheme="minorHAnsi"/>
          <w:sz w:val="22"/>
          <w:szCs w:val="22"/>
        </w:rPr>
        <w:t>at ovat varsin vertailukelpoisi</w:t>
      </w:r>
      <w:r w:rsidRPr="00747781">
        <w:rPr>
          <w:rFonts w:asciiTheme="minorHAnsi" w:hAnsiTheme="minorHAnsi" w:cstheme="minorHAnsi"/>
          <w:sz w:val="22"/>
          <w:szCs w:val="22"/>
        </w:rPr>
        <w:t xml:space="preserve">a. Kokonaisuutena tarkastellen Suomessa elinkautisvankeudesta vapaudutaan hieman lyhyemmän ajan jälkeen kuin muissa Pohjoismaissa, joskin suoritettava vankeusaika on pidentynyt viime vuosikymmeninä. </w:t>
      </w:r>
      <w:r w:rsidR="00714F43">
        <w:rPr>
          <w:rFonts w:asciiTheme="minorHAnsi" w:hAnsiTheme="minorHAnsi" w:cstheme="minorHAnsi"/>
          <w:sz w:val="22"/>
          <w:szCs w:val="22"/>
        </w:rPr>
        <w:t>V</w:t>
      </w:r>
      <w:r w:rsidR="00B41A09">
        <w:rPr>
          <w:rFonts w:asciiTheme="minorHAnsi" w:hAnsiTheme="minorHAnsi" w:cstheme="minorHAnsi"/>
          <w:sz w:val="22"/>
          <w:szCs w:val="22"/>
        </w:rPr>
        <w:t>armuusvankeu</w:t>
      </w:r>
      <w:r w:rsidR="00714F43">
        <w:rPr>
          <w:rFonts w:asciiTheme="minorHAnsi" w:hAnsiTheme="minorHAnsi" w:cstheme="minorHAnsi"/>
          <w:sz w:val="22"/>
          <w:szCs w:val="22"/>
        </w:rPr>
        <w:t>tta</w:t>
      </w:r>
      <w:r w:rsidRPr="00747781">
        <w:rPr>
          <w:rFonts w:asciiTheme="minorHAnsi" w:hAnsiTheme="minorHAnsi" w:cstheme="minorHAnsi"/>
          <w:sz w:val="22"/>
          <w:szCs w:val="22"/>
        </w:rPr>
        <w:t xml:space="preserve"> ja tahdonvastaista hoitoa </w:t>
      </w:r>
      <w:r w:rsidRPr="00747781">
        <w:rPr>
          <w:rFonts w:asciiTheme="minorHAnsi" w:hAnsiTheme="minorHAnsi" w:cstheme="minorHAnsi"/>
          <w:sz w:val="22"/>
          <w:szCs w:val="22"/>
        </w:rPr>
        <w:lastRenderedPageBreak/>
        <w:t>koskeva sääntelyt poikkeavat toisistaan eri Pohjoismaissa ja sääntely vaikuttaa vapaudenmenetyksen tosiasialliseen pituuteen. Tämä osoittaa elinkautisen vankeusrangaistuksen monimuotoisuuden. Edes Pohjoismaita ei voi</w:t>
      </w:r>
      <w:r>
        <w:rPr>
          <w:rFonts w:asciiTheme="minorHAnsi" w:hAnsiTheme="minorHAnsi" w:cstheme="minorHAnsi"/>
          <w:sz w:val="22"/>
          <w:szCs w:val="22"/>
        </w:rPr>
        <w:t>da</w:t>
      </w:r>
      <w:r w:rsidRPr="00747781">
        <w:rPr>
          <w:rFonts w:asciiTheme="minorHAnsi" w:hAnsiTheme="minorHAnsi" w:cstheme="minorHAnsi"/>
          <w:sz w:val="22"/>
          <w:szCs w:val="22"/>
        </w:rPr>
        <w:t xml:space="preserve"> suoraan verrata toisiinsa.</w:t>
      </w:r>
    </w:p>
    <w:p w:rsidR="00214C70" w:rsidRPr="00747781" w:rsidRDefault="00214C70" w:rsidP="00214C70">
      <w:pPr>
        <w:jc w:val="both"/>
        <w:rPr>
          <w:rFonts w:asciiTheme="minorHAnsi" w:hAnsiTheme="minorHAnsi" w:cstheme="minorHAnsi"/>
          <w:sz w:val="22"/>
          <w:szCs w:val="22"/>
        </w:rPr>
      </w:pPr>
    </w:p>
    <w:p w:rsidR="00214C70" w:rsidRPr="0055318A" w:rsidRDefault="00214C70" w:rsidP="00214C70">
      <w:pPr>
        <w:jc w:val="both"/>
        <w:rPr>
          <w:rFonts w:asciiTheme="minorHAnsi" w:hAnsiTheme="minorHAnsi" w:cstheme="minorHAnsi"/>
          <w:sz w:val="22"/>
          <w:szCs w:val="22"/>
        </w:rPr>
      </w:pPr>
      <w:r w:rsidRPr="00747781">
        <w:rPr>
          <w:rFonts w:asciiTheme="minorHAnsi" w:hAnsiTheme="minorHAnsi" w:cstheme="minorHAnsi"/>
          <w:sz w:val="22"/>
          <w:szCs w:val="22"/>
        </w:rPr>
        <w:t>Jos muiden Pohjoismaiden lainsäädännön elementtejä halutaan harkita sisällytettäväksi Suomen lainsäädäntöön, edellyttää tämä näiden</w:t>
      </w:r>
      <w:r>
        <w:rPr>
          <w:rFonts w:asciiTheme="minorHAnsi" w:hAnsiTheme="minorHAnsi" w:cstheme="minorHAnsi"/>
          <w:sz w:val="22"/>
          <w:szCs w:val="22"/>
        </w:rPr>
        <w:t xml:space="preserve"> maiden oikeudellisten ratkaisujen</w:t>
      </w:r>
      <w:r w:rsidRPr="00747781">
        <w:rPr>
          <w:rFonts w:asciiTheme="minorHAnsi" w:hAnsiTheme="minorHAnsi" w:cstheme="minorHAnsi"/>
          <w:sz w:val="22"/>
          <w:szCs w:val="22"/>
        </w:rPr>
        <w:t xml:space="preserve"> syvällis</w:t>
      </w:r>
      <w:r>
        <w:rPr>
          <w:rFonts w:asciiTheme="minorHAnsi" w:hAnsiTheme="minorHAnsi" w:cstheme="minorHAnsi"/>
          <w:sz w:val="22"/>
          <w:szCs w:val="22"/>
        </w:rPr>
        <w:t xml:space="preserve">tä </w:t>
      </w:r>
      <w:r w:rsidRPr="00747781">
        <w:rPr>
          <w:rFonts w:asciiTheme="minorHAnsi" w:hAnsiTheme="minorHAnsi" w:cstheme="minorHAnsi"/>
          <w:sz w:val="22"/>
          <w:szCs w:val="22"/>
        </w:rPr>
        <w:t>tarkastel</w:t>
      </w:r>
      <w:r>
        <w:rPr>
          <w:rFonts w:asciiTheme="minorHAnsi" w:hAnsiTheme="minorHAnsi" w:cstheme="minorHAnsi"/>
          <w:sz w:val="22"/>
          <w:szCs w:val="22"/>
        </w:rPr>
        <w:t>ua</w:t>
      </w:r>
      <w:r w:rsidRPr="00747781">
        <w:rPr>
          <w:rFonts w:asciiTheme="minorHAnsi" w:hAnsiTheme="minorHAnsi" w:cstheme="minorHAnsi"/>
          <w:sz w:val="22"/>
          <w:szCs w:val="22"/>
        </w:rPr>
        <w:t xml:space="preserve"> ja </w:t>
      </w:r>
      <w:r>
        <w:rPr>
          <w:rFonts w:asciiTheme="minorHAnsi" w:hAnsiTheme="minorHAnsi" w:cstheme="minorHAnsi"/>
          <w:sz w:val="22"/>
          <w:szCs w:val="22"/>
        </w:rPr>
        <w:t xml:space="preserve">sen </w:t>
      </w:r>
      <w:r w:rsidRPr="00747781">
        <w:rPr>
          <w:rFonts w:asciiTheme="minorHAnsi" w:hAnsiTheme="minorHAnsi" w:cstheme="minorHAnsi"/>
          <w:sz w:val="22"/>
          <w:szCs w:val="22"/>
        </w:rPr>
        <w:t>arvioi</w:t>
      </w:r>
      <w:r>
        <w:rPr>
          <w:rFonts w:asciiTheme="minorHAnsi" w:hAnsiTheme="minorHAnsi" w:cstheme="minorHAnsi"/>
          <w:sz w:val="22"/>
          <w:szCs w:val="22"/>
        </w:rPr>
        <w:t>n</w:t>
      </w:r>
      <w:r w:rsidRPr="00747781">
        <w:rPr>
          <w:rFonts w:asciiTheme="minorHAnsi" w:hAnsiTheme="minorHAnsi" w:cstheme="minorHAnsi"/>
          <w:sz w:val="22"/>
          <w:szCs w:val="22"/>
        </w:rPr>
        <w:t>t</w:t>
      </w:r>
      <w:r>
        <w:rPr>
          <w:rFonts w:asciiTheme="minorHAnsi" w:hAnsiTheme="minorHAnsi" w:cstheme="minorHAnsi"/>
          <w:sz w:val="22"/>
          <w:szCs w:val="22"/>
        </w:rPr>
        <w:t xml:space="preserve">ia, olisivatko ratkaisut </w:t>
      </w:r>
      <w:r w:rsidRPr="00747781">
        <w:rPr>
          <w:rFonts w:asciiTheme="minorHAnsi" w:hAnsiTheme="minorHAnsi" w:cstheme="minorHAnsi"/>
          <w:sz w:val="22"/>
          <w:szCs w:val="22"/>
        </w:rPr>
        <w:t>toteuttamis</w:t>
      </w:r>
      <w:r>
        <w:rPr>
          <w:rFonts w:asciiTheme="minorHAnsi" w:hAnsiTheme="minorHAnsi" w:cstheme="minorHAnsi"/>
          <w:sz w:val="22"/>
          <w:szCs w:val="22"/>
        </w:rPr>
        <w:t>kelpoisia</w:t>
      </w:r>
      <w:r w:rsidRPr="00747781">
        <w:rPr>
          <w:rFonts w:asciiTheme="minorHAnsi" w:hAnsiTheme="minorHAnsi" w:cstheme="minorHAnsi"/>
          <w:sz w:val="22"/>
          <w:szCs w:val="22"/>
        </w:rPr>
        <w:t xml:space="preserve"> Suomessa.</w:t>
      </w:r>
    </w:p>
    <w:p w:rsidR="00FD4CA2" w:rsidRPr="0005429D" w:rsidRDefault="00FD4CA2" w:rsidP="00085165">
      <w:pPr>
        <w:pStyle w:val="AKPnormaali0"/>
        <w:jc w:val="both"/>
        <w:rPr>
          <w:rFonts w:asciiTheme="minorHAnsi" w:hAnsiTheme="minorHAnsi" w:cstheme="minorHAnsi"/>
          <w:sz w:val="22"/>
          <w:szCs w:val="22"/>
          <w:lang w:eastAsia="fi-FI"/>
        </w:rPr>
      </w:pPr>
    </w:p>
    <w:p w:rsidR="00382D26" w:rsidRDefault="00382D26" w:rsidP="00085165">
      <w:pPr>
        <w:pStyle w:val="AKPnormaali0"/>
        <w:jc w:val="both"/>
        <w:rPr>
          <w:rFonts w:asciiTheme="minorHAnsi" w:hAnsiTheme="minorHAnsi" w:cstheme="minorHAnsi"/>
          <w:sz w:val="22"/>
          <w:szCs w:val="22"/>
        </w:rPr>
      </w:pPr>
    </w:p>
    <w:p w:rsidR="00382D26" w:rsidRDefault="00872F03" w:rsidP="00E16EA6">
      <w:pPr>
        <w:pStyle w:val="AKPnormaali0"/>
        <w:numPr>
          <w:ilvl w:val="0"/>
          <w:numId w:val="5"/>
        </w:numPr>
        <w:jc w:val="both"/>
        <w:rPr>
          <w:b/>
        </w:rPr>
      </w:pPr>
      <w:r w:rsidRPr="00872F03">
        <w:rPr>
          <w:b/>
        </w:rPr>
        <w:t>Syyntakeisuus, mielentilan tutkiminen ja tahdosta riippumaton hoito</w:t>
      </w:r>
    </w:p>
    <w:p w:rsidR="00382D26" w:rsidRDefault="00382D26" w:rsidP="00382D26">
      <w:pPr>
        <w:rPr>
          <w:rFonts w:asciiTheme="minorHAnsi" w:hAnsiTheme="minorHAnsi" w:cstheme="minorHAnsi"/>
          <w:sz w:val="22"/>
          <w:szCs w:val="22"/>
        </w:rPr>
      </w:pPr>
    </w:p>
    <w:p w:rsidR="00872F03" w:rsidRDefault="00872F03" w:rsidP="005F4C91">
      <w:pPr>
        <w:jc w:val="both"/>
        <w:rPr>
          <w:rFonts w:asciiTheme="minorHAnsi" w:hAnsiTheme="minorHAnsi" w:cstheme="minorHAnsi"/>
          <w:sz w:val="22"/>
          <w:szCs w:val="22"/>
        </w:rPr>
      </w:pPr>
      <w:r w:rsidRPr="00872F03">
        <w:rPr>
          <w:rFonts w:asciiTheme="minorHAnsi" w:hAnsiTheme="minorHAnsi" w:cstheme="minorHAnsi"/>
          <w:sz w:val="22"/>
          <w:szCs w:val="22"/>
        </w:rPr>
        <w:t>Vakavat mielenterveyden häiriöt ovat vangeilla yleisiä, ja suuri osa syyntakeettomiksi todetuista rikoksentekijöistä on syyllistynyt väkivaltarikokseen. Noin yhdeksän prosenttia henkirikoksen tehneistä jätetään syyntakeettomuuden vuoksi tuomitsematta rang</w:t>
      </w:r>
      <w:r>
        <w:rPr>
          <w:rFonts w:asciiTheme="minorHAnsi" w:hAnsiTheme="minorHAnsi" w:cstheme="minorHAnsi"/>
          <w:sz w:val="22"/>
          <w:szCs w:val="22"/>
        </w:rPr>
        <w:t>aistukseen</w:t>
      </w:r>
      <w:r w:rsidRPr="00872F03">
        <w:rPr>
          <w:rFonts w:asciiTheme="minorHAnsi" w:hAnsiTheme="minorHAnsi" w:cstheme="minorHAnsi"/>
          <w:sz w:val="22"/>
          <w:szCs w:val="22"/>
        </w:rPr>
        <w:t>.</w:t>
      </w:r>
      <w:r>
        <w:rPr>
          <w:rStyle w:val="Alaviitteenviite"/>
          <w:rFonts w:asciiTheme="minorHAnsi" w:hAnsiTheme="minorHAnsi" w:cstheme="minorHAnsi"/>
          <w:sz w:val="22"/>
          <w:szCs w:val="22"/>
        </w:rPr>
        <w:footnoteReference w:id="43"/>
      </w:r>
      <w:r w:rsidRPr="00872F03">
        <w:rPr>
          <w:rFonts w:asciiTheme="minorHAnsi" w:hAnsiTheme="minorHAnsi" w:cstheme="minorHAnsi"/>
          <w:sz w:val="22"/>
          <w:szCs w:val="22"/>
        </w:rPr>
        <w:t xml:space="preserve"> </w:t>
      </w:r>
      <w:r w:rsidR="003F69E1">
        <w:rPr>
          <w:rFonts w:asciiTheme="minorHAnsi" w:hAnsiTheme="minorHAnsi" w:cstheme="minorHAnsi"/>
          <w:sz w:val="22"/>
          <w:szCs w:val="22"/>
        </w:rPr>
        <w:t xml:space="preserve">Rikoksentekijän mielentilan tutkimista ja tuomitsemisen edellytyksiä koskevan järjestelmän kuvaaminen elinkautisvankien yhteydessä on tästä syystä perusteltua. </w:t>
      </w:r>
      <w:r w:rsidRPr="00872F03">
        <w:rPr>
          <w:rFonts w:asciiTheme="minorHAnsi" w:hAnsiTheme="minorHAnsi" w:cstheme="minorHAnsi"/>
          <w:sz w:val="22"/>
          <w:szCs w:val="22"/>
        </w:rPr>
        <w:t xml:space="preserve">Erityisesti elinkautisvankien mielenterveyttä koskevaa </w:t>
      </w:r>
      <w:r w:rsidR="009146C5">
        <w:rPr>
          <w:rFonts w:asciiTheme="minorHAnsi" w:hAnsiTheme="minorHAnsi" w:cstheme="minorHAnsi"/>
          <w:sz w:val="22"/>
          <w:szCs w:val="22"/>
        </w:rPr>
        <w:t xml:space="preserve">kotimaista </w:t>
      </w:r>
      <w:r w:rsidRPr="00872F03">
        <w:rPr>
          <w:rFonts w:asciiTheme="minorHAnsi" w:hAnsiTheme="minorHAnsi" w:cstheme="minorHAnsi"/>
          <w:sz w:val="22"/>
          <w:szCs w:val="22"/>
        </w:rPr>
        <w:t>tutkimustietoa ei ole.</w:t>
      </w:r>
      <w:r>
        <w:rPr>
          <w:rStyle w:val="Alaviitteenviite"/>
          <w:rFonts w:asciiTheme="minorHAnsi" w:hAnsiTheme="minorHAnsi" w:cstheme="minorHAnsi"/>
          <w:sz w:val="22"/>
          <w:szCs w:val="22"/>
        </w:rPr>
        <w:footnoteReference w:id="44"/>
      </w:r>
    </w:p>
    <w:p w:rsidR="00E16EA6" w:rsidRPr="00C127CB" w:rsidRDefault="00E16EA6" w:rsidP="005F4C91">
      <w:pPr>
        <w:jc w:val="both"/>
        <w:rPr>
          <w:rFonts w:asciiTheme="minorHAnsi" w:hAnsiTheme="minorHAnsi" w:cstheme="minorHAnsi"/>
          <w:sz w:val="22"/>
          <w:szCs w:val="22"/>
        </w:rPr>
      </w:pPr>
    </w:p>
    <w:p w:rsidR="00E16EA6" w:rsidRPr="00C127CB" w:rsidRDefault="003A3DB3" w:rsidP="003A3DB3">
      <w:pPr>
        <w:jc w:val="both"/>
        <w:rPr>
          <w:rFonts w:asciiTheme="minorHAnsi" w:hAnsiTheme="minorHAnsi" w:cstheme="minorHAnsi"/>
          <w:sz w:val="22"/>
          <w:szCs w:val="22"/>
        </w:rPr>
      </w:pPr>
      <w:r w:rsidRPr="00C127CB">
        <w:rPr>
          <w:rFonts w:asciiTheme="minorHAnsi" w:hAnsiTheme="minorHAnsi" w:cstheme="minorHAnsi"/>
          <w:sz w:val="22"/>
          <w:szCs w:val="22"/>
        </w:rPr>
        <w:t>Luvun lopussa tarkastellaan</w:t>
      </w:r>
      <w:r w:rsidR="00330CA6" w:rsidRPr="00C127CB">
        <w:rPr>
          <w:rFonts w:asciiTheme="minorHAnsi" w:hAnsiTheme="minorHAnsi" w:cstheme="minorHAnsi"/>
          <w:sz w:val="22"/>
          <w:szCs w:val="22"/>
        </w:rPr>
        <w:t xml:space="preserve"> lisäksi</w:t>
      </w:r>
      <w:r w:rsidRPr="00C127CB">
        <w:rPr>
          <w:rFonts w:asciiTheme="minorHAnsi" w:hAnsiTheme="minorHAnsi" w:cstheme="minorHAnsi"/>
          <w:sz w:val="22"/>
          <w:szCs w:val="22"/>
        </w:rPr>
        <w:t xml:space="preserve"> psykiatrisen hoidon jatkumoita elinkautisvangin siirtyessä vapautuessaan vankiterveydenhuollon järjestämästä hoidosta julkisen terveydenhuollon asiakkaaksi.</w:t>
      </w:r>
    </w:p>
    <w:p w:rsidR="00872F03" w:rsidRPr="00AB78AC" w:rsidRDefault="00872F03" w:rsidP="00382D26">
      <w:pPr>
        <w:rPr>
          <w:rFonts w:asciiTheme="minorHAnsi" w:hAnsiTheme="minorHAnsi" w:cstheme="minorHAnsi"/>
          <w:sz w:val="22"/>
          <w:szCs w:val="22"/>
        </w:rPr>
      </w:pPr>
    </w:p>
    <w:p w:rsidR="00872F03" w:rsidRPr="00085165" w:rsidRDefault="005D7194" w:rsidP="00872F03">
      <w:pPr>
        <w:jc w:val="both"/>
        <w:rPr>
          <w:rFonts w:asciiTheme="minorHAnsi" w:hAnsiTheme="minorHAnsi" w:cstheme="minorHAnsi"/>
          <w:b/>
          <w:sz w:val="22"/>
          <w:szCs w:val="22"/>
        </w:rPr>
      </w:pPr>
      <w:r>
        <w:rPr>
          <w:rFonts w:asciiTheme="minorHAnsi" w:hAnsiTheme="minorHAnsi" w:cstheme="minorHAnsi"/>
          <w:b/>
          <w:sz w:val="22"/>
          <w:szCs w:val="22"/>
        </w:rPr>
        <w:t>4</w:t>
      </w:r>
      <w:r w:rsidR="00382D26">
        <w:rPr>
          <w:rFonts w:asciiTheme="minorHAnsi" w:hAnsiTheme="minorHAnsi" w:cstheme="minorHAnsi"/>
          <w:b/>
          <w:sz w:val="22"/>
          <w:szCs w:val="22"/>
        </w:rPr>
        <w:t xml:space="preserve">.1 </w:t>
      </w:r>
      <w:r w:rsidR="00872F03" w:rsidRPr="00085165">
        <w:rPr>
          <w:rFonts w:asciiTheme="minorHAnsi" w:hAnsiTheme="minorHAnsi" w:cstheme="minorHAnsi"/>
          <w:b/>
          <w:sz w:val="22"/>
          <w:szCs w:val="22"/>
        </w:rPr>
        <w:t>Syyntakeisuus</w:t>
      </w:r>
    </w:p>
    <w:p w:rsidR="00382D26" w:rsidRPr="006B1F7F" w:rsidRDefault="00382D26" w:rsidP="00382D26">
      <w:pPr>
        <w:rPr>
          <w:rFonts w:asciiTheme="minorHAnsi" w:hAnsiTheme="minorHAnsi" w:cstheme="minorHAnsi"/>
          <w:b/>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Rikosoikeudellisen vastuun edellytyksenä on, että tekijä ymmärtää tekonsa tosiasiallisen luonteen ja oikeudenvastaisuuden eli on rikoksen tehdessään syyntakeinen. Asiasta säädetään rikoslain 3 luvun 4 §:</w:t>
      </w:r>
      <w:proofErr w:type="spellStart"/>
      <w:r w:rsidRPr="00872F03">
        <w:rPr>
          <w:rFonts w:asciiTheme="minorHAnsi" w:hAnsiTheme="minorHAnsi" w:cstheme="minorHAnsi"/>
          <w:sz w:val="22"/>
          <w:szCs w:val="22"/>
        </w:rPr>
        <w:t>ssä</w:t>
      </w:r>
      <w:proofErr w:type="spellEnd"/>
      <w:r w:rsidRPr="00872F03">
        <w:rPr>
          <w:rFonts w:asciiTheme="minorHAnsi" w:hAnsiTheme="minorHAnsi" w:cstheme="minorHAnsi"/>
          <w:sz w:val="22"/>
          <w:szCs w:val="22"/>
        </w:rPr>
        <w:t>, jonka 3 momentissa määritellään syyntakeisuus ja 4 momentissa alentunut syyntakeisuus.</w:t>
      </w:r>
    </w:p>
    <w:p w:rsidR="00872F03" w:rsidRDefault="00872F03" w:rsidP="00872F03">
      <w:pPr>
        <w:jc w:val="both"/>
        <w:rPr>
          <w:rFonts w:asciiTheme="minorHAnsi" w:hAnsiTheme="minorHAnsi" w:cstheme="minorHAnsi"/>
          <w:sz w:val="22"/>
          <w:szCs w:val="22"/>
        </w:rPr>
      </w:pPr>
    </w:p>
    <w:p w:rsidR="00872F03" w:rsidRDefault="00B5415E" w:rsidP="00872F03">
      <w:pPr>
        <w:jc w:val="both"/>
        <w:rPr>
          <w:rFonts w:asciiTheme="minorHAnsi" w:hAnsiTheme="minorHAnsi" w:cstheme="minorHAnsi"/>
          <w:sz w:val="22"/>
          <w:szCs w:val="22"/>
        </w:rPr>
      </w:pPr>
      <w:r>
        <w:rPr>
          <w:rFonts w:asciiTheme="minorHAnsi" w:hAnsiTheme="minorHAnsi" w:cstheme="minorHAnsi"/>
          <w:sz w:val="22"/>
          <w:szCs w:val="22"/>
        </w:rPr>
        <w:t xml:space="preserve">Lain </w:t>
      </w:r>
      <w:r w:rsidR="00872F03" w:rsidRPr="00872F03">
        <w:rPr>
          <w:rFonts w:asciiTheme="minorHAnsi" w:hAnsiTheme="minorHAnsi" w:cstheme="minorHAnsi"/>
          <w:sz w:val="22"/>
          <w:szCs w:val="22"/>
        </w:rPr>
        <w:t>mukaan tekijä on syyntakeeton, jos hän ei tekohetkellä kykene mielisairauden, syvän vajaamielisyyden taikka vakavan mielenterveyden tai tajunnan häiriön vuoksi ymmärtämään tekonsa tosiasiallista luonnetta tai oikeudenvastaisuutta taikka hänen kykynsä säädellä käyttäytymistään on sellaisesta syystä ratkaisevasti heikentynyt.</w:t>
      </w:r>
      <w:r w:rsidR="00BB139F">
        <w:rPr>
          <w:rFonts w:asciiTheme="minorHAnsi" w:hAnsiTheme="minorHAnsi" w:cstheme="minorHAnsi"/>
          <w:sz w:val="22"/>
          <w:szCs w:val="22"/>
        </w:rPr>
        <w:t xml:space="preserve"> </w:t>
      </w:r>
      <w:r w:rsidR="00872F03" w:rsidRPr="00872F03">
        <w:rPr>
          <w:rFonts w:asciiTheme="minorHAnsi" w:hAnsiTheme="minorHAnsi" w:cstheme="minorHAnsi"/>
          <w:sz w:val="22"/>
          <w:szCs w:val="22"/>
        </w:rPr>
        <w:t xml:space="preserve">Joskus rikokseen syyllistyneen kyky ymmärtää tekonsa luonne voi olla merkittävästi heikentynyt, mutta syyntakeettomuuden kriteerit eivät kuitenkaan täyty. Tällöin puhutaan </w:t>
      </w:r>
      <w:r w:rsidR="00D81D63">
        <w:rPr>
          <w:rFonts w:asciiTheme="minorHAnsi" w:hAnsiTheme="minorHAnsi" w:cstheme="minorHAnsi"/>
          <w:sz w:val="22"/>
          <w:szCs w:val="22"/>
        </w:rPr>
        <w:t>alentuneesta syyntakeisuudesta.</w:t>
      </w: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Alentunut syyntakeisuus voidaan ottaa rangaistusta määrättäessä huomioon, mutta se ei nykyään enää automaattisesti vaikuta käytettävissä olevaan enimmäisrangaistukseen. Pääsääntönä on silti edelleen, että alentuneesti syyntakeinen rikoksentekijä tuomitaan lievenn</w:t>
      </w:r>
      <w:r>
        <w:rPr>
          <w:rFonts w:asciiTheme="minorHAnsi" w:hAnsiTheme="minorHAnsi" w:cstheme="minorHAnsi"/>
          <w:sz w:val="22"/>
          <w:szCs w:val="22"/>
        </w:rPr>
        <w:t>etyn rangaistusasteikon mukaan.</w:t>
      </w:r>
    </w:p>
    <w:p w:rsidR="00872F03" w:rsidRDefault="00872F03" w:rsidP="00872F03">
      <w:pPr>
        <w:jc w:val="both"/>
        <w:rPr>
          <w:rFonts w:asciiTheme="minorHAnsi" w:hAnsiTheme="minorHAnsi" w:cstheme="minorHAnsi"/>
          <w:sz w:val="22"/>
          <w:szCs w:val="22"/>
        </w:rPr>
      </w:pPr>
    </w:p>
    <w:p w:rsidR="00872F03" w:rsidRPr="00872F03" w:rsidRDefault="005D7194" w:rsidP="00872F03">
      <w:pPr>
        <w:jc w:val="both"/>
        <w:rPr>
          <w:rFonts w:asciiTheme="minorHAnsi" w:hAnsiTheme="minorHAnsi" w:cstheme="minorHAnsi"/>
          <w:b/>
          <w:sz w:val="22"/>
          <w:szCs w:val="22"/>
        </w:rPr>
      </w:pPr>
      <w:r>
        <w:rPr>
          <w:rFonts w:asciiTheme="minorHAnsi" w:hAnsiTheme="minorHAnsi" w:cstheme="minorHAnsi"/>
          <w:b/>
          <w:sz w:val="22"/>
          <w:szCs w:val="22"/>
        </w:rPr>
        <w:t>4</w:t>
      </w:r>
      <w:r w:rsidR="00394BCF">
        <w:rPr>
          <w:rFonts w:asciiTheme="minorHAnsi" w:hAnsiTheme="minorHAnsi" w:cstheme="minorHAnsi"/>
          <w:b/>
          <w:sz w:val="22"/>
          <w:szCs w:val="22"/>
        </w:rPr>
        <w:t>.</w:t>
      </w:r>
      <w:r w:rsidR="00872F03" w:rsidRPr="00872F03">
        <w:rPr>
          <w:rFonts w:asciiTheme="minorHAnsi" w:hAnsiTheme="minorHAnsi" w:cstheme="minorHAnsi"/>
          <w:b/>
          <w:sz w:val="22"/>
          <w:szCs w:val="22"/>
        </w:rPr>
        <w:t>2 Mielentilatutkimus</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Mielentilatutkimus on laaja terveydentilaa kartoittava tutkimus, jossa selvitetään tutkittavan syyntakeisuus rikoksen tekohetkellä sekä selvitetään, täyttyvätkö edellytykset määrätä tutkittava tahdosta riippumattomaan hoitoon. Tutkimusmateriaalin perusteella lääkäri –</w:t>
      </w:r>
      <w:r w:rsidR="00B5415E">
        <w:rPr>
          <w:rFonts w:asciiTheme="minorHAnsi" w:hAnsiTheme="minorHAnsi" w:cstheme="minorHAnsi"/>
          <w:sz w:val="22"/>
          <w:szCs w:val="22"/>
        </w:rPr>
        <w:t xml:space="preserve"> </w:t>
      </w:r>
      <w:r w:rsidRPr="00872F03">
        <w:rPr>
          <w:rFonts w:asciiTheme="minorHAnsi" w:hAnsiTheme="minorHAnsi" w:cstheme="minorHAnsi"/>
          <w:sz w:val="22"/>
          <w:szCs w:val="22"/>
        </w:rPr>
        <w:t>yleensä oikeuspsykiatrian erikoislääkäri – kirjoittaa lausunnon, jonka loppupäätelmissä hän ottaa kantaa henkilön syyntakeisuuteen tekohetkellä sekä tahdosta riippumattoman psykiatrisen sairaalahoidon edellytysten täyttymiseen mielentilatutkimuksen päättyessä. Tutkimuksella on siten</w:t>
      </w:r>
      <w:r w:rsidR="00AA3A9E">
        <w:rPr>
          <w:rFonts w:asciiTheme="minorHAnsi" w:hAnsiTheme="minorHAnsi" w:cstheme="minorHAnsi"/>
          <w:sz w:val="22"/>
          <w:szCs w:val="22"/>
        </w:rPr>
        <w:t xml:space="preserve"> sekä oikeudenkäyntiä </w:t>
      </w:r>
      <w:proofErr w:type="gramStart"/>
      <w:r w:rsidR="00AA3A9E">
        <w:rPr>
          <w:rFonts w:asciiTheme="minorHAnsi" w:hAnsiTheme="minorHAnsi" w:cstheme="minorHAnsi"/>
          <w:sz w:val="22"/>
          <w:szCs w:val="22"/>
        </w:rPr>
        <w:t>palveleva</w:t>
      </w:r>
      <w:proofErr w:type="gramEnd"/>
      <w:r w:rsidR="00AA3A9E">
        <w:rPr>
          <w:rFonts w:asciiTheme="minorHAnsi" w:hAnsiTheme="minorHAnsi" w:cstheme="minorHAnsi"/>
          <w:sz w:val="22"/>
          <w:szCs w:val="22"/>
        </w:rPr>
        <w:t xml:space="preserve"> </w:t>
      </w:r>
      <w:r w:rsidRPr="00872F03">
        <w:rPr>
          <w:rFonts w:asciiTheme="minorHAnsi" w:hAnsiTheme="minorHAnsi" w:cstheme="minorHAnsi"/>
          <w:sz w:val="22"/>
          <w:szCs w:val="22"/>
        </w:rPr>
        <w:t>että henkilön hoidon tarvetta arvioiva tehtävä. Mielentilatutkimuksiin määrätään pääasiassa vakaviin väkivaltarikoksiin syyllistyneitä rikoksentekijöitä.</w:t>
      </w:r>
    </w:p>
    <w:p w:rsidR="00E52300" w:rsidRDefault="00E52300" w:rsidP="00872F03">
      <w:pPr>
        <w:jc w:val="both"/>
        <w:rPr>
          <w:rFonts w:asciiTheme="minorHAnsi" w:hAnsiTheme="minorHAnsi" w:cstheme="minorHAnsi"/>
          <w:sz w:val="22"/>
          <w:szCs w:val="22"/>
        </w:rPr>
      </w:pPr>
    </w:p>
    <w:p w:rsidR="005560DD" w:rsidRDefault="005560DD" w:rsidP="00872F03">
      <w:pPr>
        <w:jc w:val="both"/>
        <w:rPr>
          <w:rFonts w:asciiTheme="minorHAnsi" w:hAnsiTheme="minorHAnsi" w:cstheme="minorHAnsi"/>
          <w:sz w:val="22"/>
          <w:szCs w:val="22"/>
        </w:rPr>
      </w:pPr>
      <w:r>
        <w:rPr>
          <w:rFonts w:asciiTheme="minorHAnsi" w:hAnsiTheme="minorHAnsi" w:cstheme="minorHAnsi"/>
          <w:sz w:val="22"/>
          <w:szCs w:val="22"/>
        </w:rPr>
        <w:t>Mielentilat</w:t>
      </w:r>
      <w:r w:rsidR="00AA3A9E">
        <w:rPr>
          <w:rFonts w:asciiTheme="minorHAnsi" w:hAnsiTheme="minorHAnsi" w:cstheme="minorHAnsi"/>
          <w:sz w:val="22"/>
          <w:szCs w:val="22"/>
        </w:rPr>
        <w:t>utkimukset tehdään</w:t>
      </w:r>
      <w:r w:rsidR="00936BBF" w:rsidRPr="00872F03">
        <w:rPr>
          <w:rFonts w:asciiTheme="minorHAnsi" w:hAnsiTheme="minorHAnsi" w:cstheme="minorHAnsi"/>
          <w:sz w:val="22"/>
          <w:szCs w:val="22"/>
        </w:rPr>
        <w:t xml:space="preserve"> valtion mielisairaaloissa, Psykiatrisen vankisairaalan yksiköissä sekä sairaanhoitopiirien oikeuspsykiatrian yksiköissä</w:t>
      </w:r>
      <w:r>
        <w:rPr>
          <w:rFonts w:asciiTheme="minorHAnsi" w:hAnsiTheme="minorHAnsi" w:cstheme="minorHAnsi"/>
          <w:sz w:val="22"/>
          <w:szCs w:val="22"/>
        </w:rPr>
        <w:t xml:space="preserve">. </w:t>
      </w:r>
      <w:r w:rsidR="008A490E" w:rsidRPr="008A490E">
        <w:rPr>
          <w:rFonts w:asciiTheme="minorHAnsi" w:hAnsiTheme="minorHAnsi" w:cstheme="minorHAnsi"/>
          <w:sz w:val="22"/>
          <w:szCs w:val="22"/>
        </w:rPr>
        <w:t>Mielentilatutk</w:t>
      </w:r>
      <w:r w:rsidR="00AA3A9E">
        <w:rPr>
          <w:rFonts w:asciiTheme="minorHAnsi" w:hAnsiTheme="minorHAnsi" w:cstheme="minorHAnsi"/>
          <w:sz w:val="22"/>
          <w:szCs w:val="22"/>
        </w:rPr>
        <w:t>imuksen aikana</w:t>
      </w:r>
      <w:r w:rsidR="008A490E" w:rsidRPr="008A490E">
        <w:rPr>
          <w:rFonts w:asciiTheme="minorHAnsi" w:hAnsiTheme="minorHAnsi" w:cstheme="minorHAnsi"/>
          <w:sz w:val="22"/>
          <w:szCs w:val="22"/>
        </w:rPr>
        <w:t xml:space="preserve"> tutkittava on sairaalaosastolla noin kuukauden.</w:t>
      </w:r>
      <w:r w:rsidR="008A490E">
        <w:rPr>
          <w:rFonts w:asciiTheme="minorHAnsi" w:hAnsiTheme="minorHAnsi" w:cstheme="minorHAnsi"/>
          <w:sz w:val="22"/>
          <w:szCs w:val="22"/>
        </w:rPr>
        <w:t xml:space="preserve"> </w:t>
      </w:r>
      <w:r>
        <w:rPr>
          <w:rFonts w:asciiTheme="minorHAnsi" w:hAnsiTheme="minorHAnsi" w:cstheme="minorHAnsi"/>
          <w:sz w:val="22"/>
          <w:szCs w:val="22"/>
        </w:rPr>
        <w:t>T</w:t>
      </w:r>
      <w:r w:rsidR="00941169" w:rsidRPr="00941169">
        <w:rPr>
          <w:rFonts w:asciiTheme="minorHAnsi" w:hAnsiTheme="minorHAnsi" w:cstheme="minorHAnsi"/>
          <w:sz w:val="22"/>
          <w:szCs w:val="22"/>
        </w:rPr>
        <w:t>utkimuksia</w:t>
      </w:r>
      <w:r w:rsidR="003238C7">
        <w:rPr>
          <w:rFonts w:asciiTheme="minorHAnsi" w:hAnsiTheme="minorHAnsi" w:cstheme="minorHAnsi"/>
          <w:sz w:val="22"/>
          <w:szCs w:val="22"/>
        </w:rPr>
        <w:t xml:space="preserve"> tehdään nykyään vuosittain vajaat</w:t>
      </w:r>
      <w:r w:rsidR="00941169" w:rsidRPr="00941169">
        <w:rPr>
          <w:rFonts w:asciiTheme="minorHAnsi" w:hAnsiTheme="minorHAnsi" w:cstheme="minorHAnsi"/>
          <w:sz w:val="22"/>
          <w:szCs w:val="22"/>
        </w:rPr>
        <w:t xml:space="preserve"> 100, joista noin 30 johtaa tutkittavan arvioimiseen syyntakeettomaksi.</w:t>
      </w:r>
      <w:r w:rsidR="00FF1DD5">
        <w:rPr>
          <w:rFonts w:asciiTheme="minorHAnsi" w:hAnsiTheme="minorHAnsi" w:cstheme="minorHAnsi"/>
          <w:sz w:val="22"/>
          <w:szCs w:val="22"/>
        </w:rPr>
        <w:t xml:space="preserve"> </w:t>
      </w:r>
      <w:r w:rsidR="00941169" w:rsidRPr="00941169">
        <w:rPr>
          <w:rFonts w:asciiTheme="minorHAnsi" w:hAnsiTheme="minorHAnsi" w:cstheme="minorHAnsi"/>
          <w:sz w:val="22"/>
          <w:szCs w:val="22"/>
        </w:rPr>
        <w:t>Alentuneesti syyntakeisina pidettävien määrä on nykyää</w:t>
      </w:r>
      <w:r w:rsidR="00311E3E">
        <w:rPr>
          <w:rFonts w:asciiTheme="minorHAnsi" w:hAnsiTheme="minorHAnsi" w:cstheme="minorHAnsi"/>
          <w:sz w:val="22"/>
          <w:szCs w:val="22"/>
        </w:rPr>
        <w:t>n noin 10–15 tapausta vuodessa.</w:t>
      </w:r>
    </w:p>
    <w:p w:rsidR="005560DD" w:rsidRDefault="005560DD" w:rsidP="00872F03">
      <w:pPr>
        <w:jc w:val="both"/>
        <w:rPr>
          <w:rFonts w:asciiTheme="minorHAnsi" w:hAnsiTheme="minorHAnsi" w:cstheme="minorHAnsi"/>
          <w:sz w:val="22"/>
          <w:szCs w:val="22"/>
        </w:rPr>
      </w:pPr>
    </w:p>
    <w:p w:rsidR="00872F03" w:rsidRDefault="00941169" w:rsidP="00872F03">
      <w:pPr>
        <w:jc w:val="both"/>
        <w:rPr>
          <w:rFonts w:asciiTheme="minorHAnsi" w:hAnsiTheme="minorHAnsi" w:cstheme="minorHAnsi"/>
          <w:sz w:val="22"/>
          <w:szCs w:val="22"/>
        </w:rPr>
      </w:pPr>
      <w:r w:rsidRPr="00941169">
        <w:rPr>
          <w:rFonts w:asciiTheme="minorHAnsi" w:hAnsiTheme="minorHAnsi" w:cstheme="minorHAnsi"/>
          <w:sz w:val="22"/>
          <w:szCs w:val="22"/>
        </w:rPr>
        <w:t xml:space="preserve">Mielentilatutkimusten määrä on pitkällä aikavälillä voimakkaasti laskenut, mihin vaikuttanevat ainakin </w:t>
      </w:r>
      <w:r w:rsidR="005560DD">
        <w:rPr>
          <w:rFonts w:asciiTheme="minorHAnsi" w:hAnsiTheme="minorHAnsi" w:cstheme="minorHAnsi"/>
          <w:sz w:val="22"/>
          <w:szCs w:val="22"/>
        </w:rPr>
        <w:t xml:space="preserve">edellä jaksossa </w:t>
      </w:r>
      <w:r w:rsidR="006C3C05">
        <w:rPr>
          <w:rFonts w:asciiTheme="minorHAnsi" w:hAnsiTheme="minorHAnsi" w:cstheme="minorHAnsi"/>
          <w:sz w:val="22"/>
          <w:szCs w:val="22"/>
        </w:rPr>
        <w:t>1.1</w:t>
      </w:r>
      <w:r w:rsidR="005560DD">
        <w:rPr>
          <w:rFonts w:asciiTheme="minorHAnsi" w:hAnsiTheme="minorHAnsi" w:cstheme="minorHAnsi"/>
          <w:sz w:val="22"/>
          <w:szCs w:val="22"/>
        </w:rPr>
        <w:t xml:space="preserve"> kuvatut </w:t>
      </w:r>
      <w:r w:rsidRPr="00941169">
        <w:rPr>
          <w:rFonts w:asciiTheme="minorHAnsi" w:hAnsiTheme="minorHAnsi" w:cstheme="minorHAnsi"/>
          <w:sz w:val="22"/>
          <w:szCs w:val="22"/>
        </w:rPr>
        <w:t>viime vuosikymmenellä voimaan tulleet syyntakeisuuden arviointia ja rikosoikeudellista</w:t>
      </w:r>
      <w:r w:rsidR="005560DD">
        <w:rPr>
          <w:rFonts w:asciiTheme="minorHAnsi" w:hAnsiTheme="minorHAnsi" w:cstheme="minorHAnsi"/>
          <w:sz w:val="22"/>
          <w:szCs w:val="22"/>
        </w:rPr>
        <w:t xml:space="preserve"> vastuuta koskevat lainsäädännön</w:t>
      </w:r>
      <w:r w:rsidRPr="00941169">
        <w:rPr>
          <w:rFonts w:asciiTheme="minorHAnsi" w:hAnsiTheme="minorHAnsi" w:cstheme="minorHAnsi"/>
          <w:sz w:val="22"/>
          <w:szCs w:val="22"/>
        </w:rPr>
        <w:t xml:space="preserve"> muutokset. Mielentilatutkimusten vähenemisen syitä selvitetään laajalla tutkimushankkeella, joka </w:t>
      </w:r>
      <w:r w:rsidR="001154DA">
        <w:rPr>
          <w:rFonts w:asciiTheme="minorHAnsi" w:hAnsiTheme="minorHAnsi" w:cstheme="minorHAnsi"/>
          <w:sz w:val="22"/>
          <w:szCs w:val="22"/>
        </w:rPr>
        <w:t xml:space="preserve">on tarkoitus </w:t>
      </w:r>
      <w:r w:rsidRPr="00941169">
        <w:rPr>
          <w:rFonts w:asciiTheme="minorHAnsi" w:hAnsiTheme="minorHAnsi" w:cstheme="minorHAnsi"/>
          <w:sz w:val="22"/>
          <w:szCs w:val="22"/>
        </w:rPr>
        <w:t>valmistu</w:t>
      </w:r>
      <w:r w:rsidR="001154DA">
        <w:rPr>
          <w:rFonts w:asciiTheme="minorHAnsi" w:hAnsiTheme="minorHAnsi" w:cstheme="minorHAnsi"/>
          <w:sz w:val="22"/>
          <w:szCs w:val="22"/>
        </w:rPr>
        <w:t>a</w:t>
      </w:r>
      <w:r w:rsidRPr="00941169">
        <w:rPr>
          <w:rFonts w:asciiTheme="minorHAnsi" w:hAnsiTheme="minorHAnsi" w:cstheme="minorHAnsi"/>
          <w:sz w:val="22"/>
          <w:szCs w:val="22"/>
        </w:rPr>
        <w:t xml:space="preserve"> syksyllä 2020.</w:t>
      </w:r>
      <w:r w:rsidR="001154DA">
        <w:rPr>
          <w:rStyle w:val="Alaviitteenviite"/>
          <w:rFonts w:asciiTheme="minorHAnsi" w:hAnsiTheme="minorHAnsi" w:cstheme="minorHAnsi"/>
          <w:sz w:val="22"/>
          <w:szCs w:val="22"/>
        </w:rPr>
        <w:footnoteReference w:id="45"/>
      </w:r>
    </w:p>
    <w:p w:rsidR="00941169" w:rsidRDefault="00941169" w:rsidP="00872F03">
      <w:pPr>
        <w:jc w:val="both"/>
        <w:rPr>
          <w:rFonts w:asciiTheme="minorHAnsi" w:hAnsiTheme="minorHAnsi" w:cstheme="minorHAnsi"/>
          <w:sz w:val="22"/>
          <w:szCs w:val="22"/>
        </w:rPr>
      </w:pPr>
    </w:p>
    <w:p w:rsidR="00EC7CB7" w:rsidRPr="00EC7CB7" w:rsidRDefault="00EC7CB7" w:rsidP="00EC7CB7">
      <w:pPr>
        <w:jc w:val="both"/>
        <w:rPr>
          <w:rFonts w:cs="Calibri"/>
          <w:sz w:val="22"/>
          <w:szCs w:val="22"/>
        </w:rPr>
      </w:pPr>
      <w:r w:rsidRPr="00EC7CB7">
        <w:rPr>
          <w:rFonts w:cs="Calibri"/>
          <w:sz w:val="22"/>
          <w:szCs w:val="22"/>
        </w:rPr>
        <w:t>Mielentilatutkimukseen määräämistä koskeva lainsäädännön uudistus tuli voimaan 1.10.2006. Oikeudenkäymiskaaren 17 luvun 37 §:n mukaan tuomioistuin voi määrätä vastaajan mielentilan tutkittavaksi, jos 1) hänet on annetussa välituomiossa todettu syylliseksi rikokseen, 2) mielentilan tutkiminen on perusteltua ja 3) vastaaja suostuu mielentilatutkimukseen tai hän on vangittuna tai häntä syytetään rikoksesta, josta voi seurata ankarampi r</w:t>
      </w:r>
      <w:r w:rsidR="00311E3E">
        <w:rPr>
          <w:rFonts w:cs="Calibri"/>
          <w:sz w:val="22"/>
          <w:szCs w:val="22"/>
        </w:rPr>
        <w:t>angaistus kuin vuosi vankeutta.</w:t>
      </w:r>
    </w:p>
    <w:p w:rsidR="00EC7CB7" w:rsidRPr="00EC7CB7" w:rsidRDefault="00EC7CB7" w:rsidP="00EC7CB7">
      <w:pPr>
        <w:jc w:val="both"/>
        <w:rPr>
          <w:rFonts w:cs="Calibri"/>
          <w:sz w:val="22"/>
          <w:szCs w:val="22"/>
        </w:rPr>
      </w:pPr>
    </w:p>
    <w:p w:rsidR="00EC7CB7" w:rsidRPr="00EC7CB7" w:rsidRDefault="00EC7CB7" w:rsidP="00EC7CB7">
      <w:pPr>
        <w:jc w:val="both"/>
        <w:rPr>
          <w:rFonts w:cs="Calibri"/>
          <w:sz w:val="22"/>
          <w:szCs w:val="22"/>
        </w:rPr>
      </w:pPr>
      <w:r w:rsidRPr="00EC7CB7">
        <w:rPr>
          <w:rFonts w:cs="Calibri"/>
          <w:sz w:val="22"/>
          <w:szCs w:val="22"/>
        </w:rPr>
        <w:t>Ennen uudistusta syyllisyys voitiin todeta mielentilatutkimuksen jälkeen ja riitti, että mielentilan tutkiminen oli tarpeellista. Lainmuutoksella siis kiristettiin tutkimisen prosessuaalisia edellytyksiä. Tuomioistuin voi kuitenkin määrätä mielentilan tutkittavaksi jo esitutkinnan aikana tai ennen pääkäsittelyä, jos rikoksesta epäilty on tunnustanut syyllisyyteensä tai jos mielentilatutki</w:t>
      </w:r>
      <w:r w:rsidR="00394BCF">
        <w:rPr>
          <w:rFonts w:cs="Calibri"/>
          <w:sz w:val="22"/>
          <w:szCs w:val="22"/>
        </w:rPr>
        <w:t>muksen tarve on muutoin selvä.</w:t>
      </w:r>
      <w:r w:rsidR="00394BCF">
        <w:rPr>
          <w:rStyle w:val="Alaviitteenviite"/>
          <w:rFonts w:cs="Calibri"/>
          <w:sz w:val="22"/>
          <w:szCs w:val="22"/>
        </w:rPr>
        <w:footnoteReference w:id="46"/>
      </w:r>
    </w:p>
    <w:p w:rsidR="00EC7CB7" w:rsidRPr="00EC7CB7" w:rsidRDefault="00EC7CB7" w:rsidP="00EC7CB7">
      <w:pPr>
        <w:jc w:val="both"/>
        <w:rPr>
          <w:rFonts w:cs="Calibri"/>
          <w:sz w:val="22"/>
          <w:szCs w:val="22"/>
        </w:rPr>
      </w:pPr>
    </w:p>
    <w:p w:rsidR="008A490E" w:rsidRPr="00EC7CB7" w:rsidRDefault="00EC7CB7" w:rsidP="00872F03">
      <w:pPr>
        <w:jc w:val="both"/>
        <w:rPr>
          <w:rFonts w:cs="Calibri"/>
          <w:sz w:val="22"/>
          <w:szCs w:val="22"/>
        </w:rPr>
      </w:pPr>
      <w:r w:rsidRPr="00EC7CB7">
        <w:rPr>
          <w:rFonts w:cs="Calibri"/>
          <w:sz w:val="22"/>
          <w:szCs w:val="22"/>
        </w:rPr>
        <w:t>Yhtenä syynä mielentilatutkimusten vähentymise</w:t>
      </w:r>
      <w:r w:rsidR="006C3C05">
        <w:rPr>
          <w:rFonts w:cs="Calibri"/>
          <w:sz w:val="22"/>
          <w:szCs w:val="22"/>
        </w:rPr>
        <w:t>lle on pidetty edellä jaksossa 1.1 kuvattua rikoslain 3 luvun 4 </w:t>
      </w:r>
      <w:r w:rsidRPr="00EC7CB7">
        <w:rPr>
          <w:rFonts w:cs="Calibri"/>
          <w:sz w:val="22"/>
          <w:szCs w:val="22"/>
        </w:rPr>
        <w:t>§:n muutosta: aiemmin voimassa olleet suhteelliset väljät ja epämääräiset syyntakeettomuuden perusteet antoivat mahdollisuuden tulkita syyntakeettomuutta laajemmin kuin nykyisin. Toisaalta oikeuskäytännön kiristyminen jo 1980-luvulta alkaen tarkoitti kuitenkin käytännössä rajanvedon tiukentamista niin, että syyntakeettomaksi toteamisen edellytyksenä oli yleensä psykoosita</w:t>
      </w:r>
      <w:r w:rsidR="00394BCF">
        <w:rPr>
          <w:rFonts w:cs="Calibri"/>
          <w:sz w:val="22"/>
          <w:szCs w:val="22"/>
        </w:rPr>
        <w:t>soinen mielenterveyden häiriö.</w:t>
      </w:r>
      <w:r w:rsidR="00394BCF">
        <w:rPr>
          <w:rStyle w:val="Alaviitteenviite"/>
          <w:rFonts w:cs="Calibri"/>
          <w:sz w:val="22"/>
          <w:szCs w:val="22"/>
        </w:rPr>
        <w:footnoteReference w:id="47"/>
      </w:r>
    </w:p>
    <w:p w:rsidR="00EC7CB7" w:rsidRDefault="00EC7CB7" w:rsidP="00872F03">
      <w:pPr>
        <w:jc w:val="both"/>
        <w:rPr>
          <w:rFonts w:asciiTheme="minorHAnsi" w:hAnsiTheme="minorHAnsi" w:cstheme="minorHAnsi"/>
          <w:sz w:val="22"/>
          <w:szCs w:val="22"/>
        </w:rPr>
      </w:pPr>
    </w:p>
    <w:p w:rsidR="008A490E" w:rsidRPr="00872F03" w:rsidRDefault="00CE01E4" w:rsidP="008A490E">
      <w:pPr>
        <w:jc w:val="both"/>
        <w:rPr>
          <w:rFonts w:asciiTheme="minorHAnsi" w:hAnsiTheme="minorHAnsi" w:cstheme="minorHAnsi"/>
          <w:sz w:val="22"/>
          <w:szCs w:val="22"/>
        </w:rPr>
      </w:pPr>
      <w:r>
        <w:rPr>
          <w:rFonts w:asciiTheme="minorHAnsi" w:hAnsiTheme="minorHAnsi" w:cstheme="minorHAnsi"/>
          <w:sz w:val="22"/>
          <w:szCs w:val="22"/>
        </w:rPr>
        <w:t xml:space="preserve">Mielentilalausunnoissa pyritään </w:t>
      </w:r>
      <w:r w:rsidR="008A490E" w:rsidRPr="00872F03">
        <w:rPr>
          <w:rFonts w:asciiTheme="minorHAnsi" w:hAnsiTheme="minorHAnsi" w:cstheme="minorHAnsi"/>
          <w:sz w:val="22"/>
          <w:szCs w:val="22"/>
        </w:rPr>
        <w:t>myös kuvaamaan tyyppitilanteet, joissa väkivalta- tai seksuaalirikoksen riski voisi olla erityisen suuri. Samoin esitetään keinoja niiden tilanteiden ehkäisemiseksi, jotka arvion perusteella nostavat tutkittavan yksilöllistä väkivaltariskiä. Tällainen keino voi olla esimerkiksi psyykelääkityksen tai päihteettömyyttä tukevan lääkityksen varmistaminen jatkossa.</w:t>
      </w:r>
    </w:p>
    <w:p w:rsidR="008A490E" w:rsidRDefault="008A490E"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 xml:space="preserve">Mielentilatutkimus ja lausunto rikoksesta epäillyn tai syytetyn mielentilasta </w:t>
      </w:r>
      <w:r w:rsidR="00540375">
        <w:rPr>
          <w:rFonts w:asciiTheme="minorHAnsi" w:hAnsiTheme="minorHAnsi" w:cstheme="minorHAnsi"/>
          <w:sz w:val="22"/>
          <w:szCs w:val="22"/>
        </w:rPr>
        <w:t xml:space="preserve">on </w:t>
      </w:r>
      <w:r w:rsidRPr="00872F03">
        <w:rPr>
          <w:rFonts w:asciiTheme="minorHAnsi" w:hAnsiTheme="minorHAnsi" w:cstheme="minorHAnsi"/>
          <w:sz w:val="22"/>
          <w:szCs w:val="22"/>
        </w:rPr>
        <w:t>annettava Terveyden ja hyvinvoinnin laitokselle viimeistään kahden kuukauden kuluttua mielentilatutkimuksen aloittamisesta. Terveyden ja hyvinvoinnin laitos antaa saamansa lausunnon perusteella oman lausuntonsa rikoksesta epäillyn tai syytetyn mielentilasta tuomioistuimelle.</w:t>
      </w:r>
    </w:p>
    <w:p w:rsidR="004251C8" w:rsidRDefault="004251C8"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D140C5">
        <w:rPr>
          <w:rFonts w:asciiTheme="minorHAnsi" w:hAnsiTheme="minorHAnsi" w:cstheme="minorHAnsi"/>
          <w:sz w:val="22"/>
          <w:szCs w:val="22"/>
        </w:rPr>
        <w:t>Tuomioistuin ratkaisee mielentilalausunnon saatuaan itsenäisesti kysymyksen siitä, onko rikosasian vastaaja ollut rikoksen tehdessään syyntakeinen. Tuomioistuin voi todeta vastaajan syyntakeettomaksi myös ilman tehtyä mielentilatutkimusta.</w:t>
      </w:r>
    </w:p>
    <w:p w:rsidR="00872F03" w:rsidRDefault="00872F03" w:rsidP="00872F03">
      <w:pPr>
        <w:jc w:val="both"/>
        <w:rPr>
          <w:rFonts w:asciiTheme="minorHAnsi" w:hAnsiTheme="minorHAnsi" w:cstheme="minorHAnsi"/>
          <w:sz w:val="22"/>
          <w:szCs w:val="22"/>
        </w:rPr>
      </w:pPr>
    </w:p>
    <w:p w:rsidR="00872F03" w:rsidRPr="00311E3E"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Terveyden ja hyvinvoinnin laitoksessa toimii oikeuspsykiatristen asioiden lautakunta, joka käsittelee kaikki mielentilatutkimuksista annetut lausunnot. Lautakunta päättää psykiatriseen sairaalahoitoon tai kehitysvammaisten erityishuoltoon määräämisestä niissä tapauksissa, joissa henkilön mielentilatutkimuksen päättyessä arvioidaan tarvitsevan</w:t>
      </w:r>
      <w:r w:rsidR="00311E3E">
        <w:rPr>
          <w:rFonts w:asciiTheme="minorHAnsi" w:hAnsiTheme="minorHAnsi" w:cstheme="minorHAnsi"/>
          <w:sz w:val="22"/>
          <w:szCs w:val="22"/>
        </w:rPr>
        <w:t xml:space="preserve"> tahdosta riippumatonta hoitoa.</w:t>
      </w:r>
    </w:p>
    <w:p w:rsidR="00872F03" w:rsidRDefault="00872F03" w:rsidP="00872F03">
      <w:pPr>
        <w:jc w:val="both"/>
        <w:rPr>
          <w:rFonts w:asciiTheme="minorHAnsi" w:hAnsiTheme="minorHAnsi" w:cstheme="minorHAnsi"/>
          <w:sz w:val="22"/>
          <w:szCs w:val="22"/>
        </w:rPr>
      </w:pPr>
    </w:p>
    <w:p w:rsidR="00872F03" w:rsidRPr="004251C8" w:rsidRDefault="005D7194" w:rsidP="00872F03">
      <w:pPr>
        <w:jc w:val="both"/>
        <w:rPr>
          <w:rFonts w:asciiTheme="minorHAnsi" w:hAnsiTheme="minorHAnsi" w:cstheme="minorHAnsi"/>
          <w:b/>
          <w:sz w:val="22"/>
          <w:szCs w:val="22"/>
        </w:rPr>
      </w:pPr>
      <w:r>
        <w:rPr>
          <w:rFonts w:asciiTheme="minorHAnsi" w:hAnsiTheme="minorHAnsi" w:cstheme="minorHAnsi"/>
          <w:b/>
          <w:sz w:val="22"/>
          <w:szCs w:val="22"/>
        </w:rPr>
        <w:t>4</w:t>
      </w:r>
      <w:r w:rsidR="006C3C05">
        <w:rPr>
          <w:rFonts w:asciiTheme="minorHAnsi" w:hAnsiTheme="minorHAnsi" w:cstheme="minorHAnsi"/>
          <w:b/>
          <w:sz w:val="22"/>
          <w:szCs w:val="22"/>
        </w:rPr>
        <w:t>.</w:t>
      </w:r>
      <w:r w:rsidR="004251C8" w:rsidRPr="004251C8">
        <w:rPr>
          <w:rFonts w:asciiTheme="minorHAnsi" w:hAnsiTheme="minorHAnsi" w:cstheme="minorHAnsi"/>
          <w:b/>
          <w:sz w:val="22"/>
          <w:szCs w:val="22"/>
        </w:rPr>
        <w:t xml:space="preserve">3 </w:t>
      </w:r>
      <w:r w:rsidR="00872F03" w:rsidRPr="004251C8">
        <w:rPr>
          <w:rFonts w:asciiTheme="minorHAnsi" w:hAnsiTheme="minorHAnsi" w:cstheme="minorHAnsi"/>
          <w:b/>
          <w:sz w:val="22"/>
          <w:szCs w:val="22"/>
        </w:rPr>
        <w:t>Tahdosta riippumaton psykiatrinen hoito</w:t>
      </w:r>
    </w:p>
    <w:p w:rsidR="00872F03" w:rsidRDefault="00872F03" w:rsidP="00872F03">
      <w:pPr>
        <w:jc w:val="both"/>
        <w:rPr>
          <w:rFonts w:asciiTheme="minorHAnsi" w:hAnsiTheme="minorHAnsi" w:cstheme="minorHAnsi"/>
          <w:sz w:val="22"/>
          <w:szCs w:val="22"/>
        </w:rPr>
      </w:pPr>
    </w:p>
    <w:p w:rsidR="001566FB" w:rsidRPr="005F4C91" w:rsidRDefault="00CE01E4" w:rsidP="00872F03">
      <w:pPr>
        <w:jc w:val="both"/>
        <w:rPr>
          <w:rFonts w:asciiTheme="minorHAnsi" w:hAnsiTheme="minorHAnsi" w:cstheme="minorHAnsi"/>
          <w:sz w:val="22"/>
          <w:szCs w:val="22"/>
        </w:rPr>
      </w:pPr>
      <w:r>
        <w:rPr>
          <w:rFonts w:asciiTheme="minorHAnsi" w:hAnsiTheme="minorHAnsi" w:cstheme="minorHAnsi"/>
          <w:sz w:val="22"/>
          <w:szCs w:val="22"/>
        </w:rPr>
        <w:t>M</w:t>
      </w:r>
      <w:r w:rsidR="001566FB">
        <w:rPr>
          <w:rFonts w:asciiTheme="minorHAnsi" w:hAnsiTheme="minorHAnsi" w:cstheme="minorHAnsi"/>
          <w:sz w:val="22"/>
          <w:szCs w:val="22"/>
        </w:rPr>
        <w:t>ielenterveyslaissa</w:t>
      </w:r>
      <w:r w:rsidR="00326A73">
        <w:rPr>
          <w:rFonts w:asciiTheme="minorHAnsi" w:hAnsiTheme="minorHAnsi" w:cstheme="minorHAnsi"/>
          <w:sz w:val="22"/>
          <w:szCs w:val="22"/>
        </w:rPr>
        <w:t xml:space="preserve"> </w:t>
      </w:r>
      <w:r w:rsidR="00326A73" w:rsidRPr="006564F0">
        <w:rPr>
          <w:rFonts w:asciiTheme="minorHAnsi" w:hAnsiTheme="minorHAnsi" w:cstheme="minorHAnsi"/>
          <w:sz w:val="22"/>
          <w:szCs w:val="22"/>
        </w:rPr>
        <w:t>(1116/1990)</w:t>
      </w:r>
      <w:r w:rsidR="001566FB" w:rsidRPr="006564F0">
        <w:rPr>
          <w:rFonts w:asciiTheme="minorHAnsi" w:hAnsiTheme="minorHAnsi" w:cstheme="minorHAnsi"/>
          <w:sz w:val="22"/>
          <w:szCs w:val="22"/>
        </w:rPr>
        <w:t xml:space="preserve"> </w:t>
      </w:r>
      <w:r w:rsidR="001566FB">
        <w:rPr>
          <w:rFonts w:asciiTheme="minorHAnsi" w:hAnsiTheme="minorHAnsi" w:cstheme="minorHAnsi"/>
          <w:sz w:val="22"/>
          <w:szCs w:val="22"/>
        </w:rPr>
        <w:t>säädetään</w:t>
      </w:r>
      <w:r>
        <w:rPr>
          <w:rFonts w:asciiTheme="minorHAnsi" w:hAnsiTheme="minorHAnsi" w:cstheme="minorHAnsi"/>
          <w:sz w:val="22"/>
          <w:szCs w:val="22"/>
        </w:rPr>
        <w:t xml:space="preserve"> tahdosta riippumattoman psykiatrisen hoidon ed</w:t>
      </w:r>
      <w:r w:rsidR="001566FB">
        <w:rPr>
          <w:rFonts w:asciiTheme="minorHAnsi" w:hAnsiTheme="minorHAnsi" w:cstheme="minorHAnsi"/>
          <w:sz w:val="22"/>
          <w:szCs w:val="22"/>
        </w:rPr>
        <w:t xml:space="preserve">ellytyksistä, joita </w:t>
      </w:r>
      <w:r w:rsidR="00BE3D61">
        <w:rPr>
          <w:rFonts w:asciiTheme="minorHAnsi" w:hAnsiTheme="minorHAnsi" w:cstheme="minorHAnsi"/>
          <w:sz w:val="22"/>
          <w:szCs w:val="22"/>
        </w:rPr>
        <w:t xml:space="preserve">lähtökohtaisesti </w:t>
      </w:r>
      <w:r w:rsidR="001566FB">
        <w:rPr>
          <w:rFonts w:asciiTheme="minorHAnsi" w:hAnsiTheme="minorHAnsi" w:cstheme="minorHAnsi"/>
          <w:sz w:val="22"/>
          <w:szCs w:val="22"/>
        </w:rPr>
        <w:t>sovelletaan kaikkiin mahdollisesti hoidon tarpeessa o</w:t>
      </w:r>
      <w:r w:rsidR="00267791">
        <w:rPr>
          <w:rFonts w:asciiTheme="minorHAnsi" w:hAnsiTheme="minorHAnsi" w:cstheme="minorHAnsi"/>
          <w:sz w:val="22"/>
          <w:szCs w:val="22"/>
        </w:rPr>
        <w:t>leviin potilaisiin samalla tavalla</w:t>
      </w:r>
      <w:r w:rsidR="001566FB">
        <w:rPr>
          <w:rFonts w:asciiTheme="minorHAnsi" w:hAnsiTheme="minorHAnsi" w:cstheme="minorHAnsi"/>
          <w:sz w:val="22"/>
          <w:szCs w:val="22"/>
        </w:rPr>
        <w:t xml:space="preserve"> ri</w:t>
      </w:r>
      <w:r w:rsidR="00267791">
        <w:rPr>
          <w:rFonts w:asciiTheme="minorHAnsi" w:hAnsiTheme="minorHAnsi" w:cstheme="minorHAnsi"/>
          <w:sz w:val="22"/>
          <w:szCs w:val="22"/>
        </w:rPr>
        <w:t xml:space="preserve">ippumatta siitä, </w:t>
      </w:r>
      <w:r w:rsidR="00267791" w:rsidRPr="005F4C91">
        <w:rPr>
          <w:rFonts w:asciiTheme="minorHAnsi" w:hAnsiTheme="minorHAnsi" w:cstheme="minorHAnsi"/>
          <w:sz w:val="22"/>
          <w:szCs w:val="22"/>
        </w:rPr>
        <w:t>onko potilas jollain tavoin rikosoikeudellisen seuraamusjärjestelmän piirissä vai ei</w:t>
      </w:r>
      <w:r w:rsidR="00106371" w:rsidRPr="005F4C91">
        <w:rPr>
          <w:rFonts w:asciiTheme="minorHAnsi" w:hAnsiTheme="minorHAnsi" w:cstheme="minorHAnsi"/>
          <w:sz w:val="22"/>
          <w:szCs w:val="22"/>
        </w:rPr>
        <w:t>.</w:t>
      </w:r>
    </w:p>
    <w:p w:rsidR="001566FB" w:rsidRDefault="001566FB" w:rsidP="00872F03">
      <w:pPr>
        <w:jc w:val="both"/>
        <w:rPr>
          <w:rFonts w:asciiTheme="minorHAnsi" w:hAnsiTheme="minorHAnsi" w:cstheme="minorHAnsi"/>
          <w:sz w:val="22"/>
          <w:szCs w:val="22"/>
        </w:rPr>
      </w:pPr>
    </w:p>
    <w:p w:rsidR="00872F03" w:rsidRPr="00872F03" w:rsidRDefault="003834FB" w:rsidP="00872F03">
      <w:pPr>
        <w:jc w:val="both"/>
        <w:rPr>
          <w:rFonts w:asciiTheme="minorHAnsi" w:hAnsiTheme="minorHAnsi" w:cstheme="minorHAnsi"/>
          <w:sz w:val="22"/>
          <w:szCs w:val="22"/>
        </w:rPr>
      </w:pPr>
      <w:r>
        <w:rPr>
          <w:rFonts w:asciiTheme="minorHAnsi" w:hAnsiTheme="minorHAnsi" w:cstheme="minorHAnsi"/>
          <w:sz w:val="22"/>
          <w:szCs w:val="22"/>
        </w:rPr>
        <w:t>R</w:t>
      </w:r>
      <w:r w:rsidR="00872F03" w:rsidRPr="00872F03">
        <w:rPr>
          <w:rFonts w:asciiTheme="minorHAnsi" w:hAnsiTheme="minorHAnsi" w:cstheme="minorHAnsi"/>
          <w:sz w:val="22"/>
          <w:szCs w:val="22"/>
        </w:rPr>
        <w:t>ikoksentekijän syyntakeisuus ja tahdosta riippumattoman psykiatrisen hoidon edellytykset arvioidaan toisistaan riippumatt</w:t>
      </w:r>
      <w:r w:rsidR="00CE01E4">
        <w:rPr>
          <w:rFonts w:asciiTheme="minorHAnsi" w:hAnsiTheme="minorHAnsi" w:cstheme="minorHAnsi"/>
          <w:sz w:val="22"/>
          <w:szCs w:val="22"/>
        </w:rPr>
        <w:t>a: syyntakeettomana rikoksen teh</w:t>
      </w:r>
      <w:r w:rsidR="00872F03" w:rsidRPr="00872F03">
        <w:rPr>
          <w:rFonts w:asciiTheme="minorHAnsi" w:hAnsiTheme="minorHAnsi" w:cstheme="minorHAnsi"/>
          <w:sz w:val="22"/>
          <w:szCs w:val="22"/>
        </w:rPr>
        <w:t>nyt ei aina täytä mielenterveyslaissa säädettyjä tahdosta riippumattoman hoidon edellytyksiä, ja toisaalta syyntakeiseksikin todettu rikoksentekijä voidaan edellytysten täyttyessä määrätä ta</w:t>
      </w:r>
      <w:r w:rsidR="00872F03">
        <w:rPr>
          <w:rFonts w:asciiTheme="minorHAnsi" w:hAnsiTheme="minorHAnsi" w:cstheme="minorHAnsi"/>
          <w:sz w:val="22"/>
          <w:szCs w:val="22"/>
        </w:rPr>
        <w:t>hdosta riippumattomaan hoitoon.</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 xml:space="preserve">Mielenterveyslain 2 luvussa säädetään yleisesti tahdosta riippumattomasta hoidosta, 3 luvussa mielentilatutkimukseen määrätyn ja 4 luvussa rangaistukseen tuomitsematta jätetyn tahdosta riippumattomasta hoidosta. </w:t>
      </w:r>
      <w:r w:rsidR="00BE3D61" w:rsidRPr="005D7194">
        <w:rPr>
          <w:rFonts w:asciiTheme="minorHAnsi" w:hAnsiTheme="minorHAnsi" w:cstheme="minorHAnsi"/>
          <w:sz w:val="22"/>
          <w:szCs w:val="22"/>
        </w:rPr>
        <w:t>O</w:t>
      </w:r>
      <w:r w:rsidR="00BE3D61">
        <w:rPr>
          <w:rFonts w:asciiTheme="minorHAnsi" w:hAnsiTheme="minorHAnsi" w:cstheme="minorHAnsi"/>
          <w:sz w:val="22"/>
          <w:szCs w:val="22"/>
        </w:rPr>
        <w:t>ikeuspsykiatristen potilaiden h</w:t>
      </w:r>
      <w:r w:rsidRPr="00872F03">
        <w:rPr>
          <w:rFonts w:asciiTheme="minorHAnsi" w:hAnsiTheme="minorHAnsi" w:cstheme="minorHAnsi"/>
          <w:sz w:val="22"/>
          <w:szCs w:val="22"/>
        </w:rPr>
        <w:t>oitoon määräämistä, sen jatkamista ja lopettamista koskevat menettelytavat kuitenkin eroavat jonkin verran muita psykiatrisia potilaita koskevista menettelytavoista.</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Tahdosta riippumattoman hoidon edellytyksistä säädetään mielenterveyslain 8 §:ssä seuraavasti:</w:t>
      </w:r>
    </w:p>
    <w:p w:rsidR="0006302F" w:rsidRDefault="0006302F"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Henkilö voidaan määrätä tahdostaan riippumatta psykiatriseen sairaalahoitoon vain:</w:t>
      </w: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1) jos hänen todetaan olevan mielisairas;</w:t>
      </w: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2) jos hän mielisairautensa vuoksi on hoidon tarpeessa siten, että hoitoon toimittamatta jättäminen olennaisesti pahentaisi hänen mielisairauttaan tai vakavasti vaarantaisi hänen terveyttään tai turvallisuuttaan taikka muiden henkilöiden terveyttä tai turvallisuutta; ja</w:t>
      </w: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3) jos mitkään muut mielenterveyspalvelut eivät sovellu käytett</w:t>
      </w:r>
      <w:r>
        <w:rPr>
          <w:rFonts w:asciiTheme="minorHAnsi" w:hAnsiTheme="minorHAnsi" w:cstheme="minorHAnsi"/>
          <w:sz w:val="22"/>
          <w:szCs w:val="22"/>
        </w:rPr>
        <w:t>äviksi tai ovat riittämättömiä.</w:t>
      </w:r>
    </w:p>
    <w:p w:rsidR="00BE6CDD" w:rsidRDefault="00BE6CDD"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Pykälän 2 momentissa on erityissäännös alaikäisten tahdosta riippumattomasta hoidosta.</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Mielentilatutkimukseen määrätty saadaan sen estämättä, mitä tahdosta riippumattoman hoidon edellytyksistä mielenterveyslain 2 luvussa säädetään, ottaa mielentilatutkimusta varten sairaalaan ja pitää sair</w:t>
      </w:r>
      <w:r w:rsidR="00311E3E">
        <w:rPr>
          <w:rFonts w:asciiTheme="minorHAnsi" w:hAnsiTheme="minorHAnsi" w:cstheme="minorHAnsi"/>
          <w:sz w:val="22"/>
          <w:szCs w:val="22"/>
        </w:rPr>
        <w:t>aalassa tahdostaan riippumatta.</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Tahdosta riippumattomassa hoidossa oleva oikeuspsykiatrinen potilas voidaan sijoittaa valvottuun avohoitoon ennen kuin päätös tahdosta riippumattoman hoidon lopettamisesta tehdään. Asiasta säädetään mielenterveyslain 18 a §:</w:t>
      </w:r>
      <w:proofErr w:type="spellStart"/>
      <w:r w:rsidRPr="00872F03">
        <w:rPr>
          <w:rFonts w:asciiTheme="minorHAnsi" w:hAnsiTheme="minorHAnsi" w:cstheme="minorHAnsi"/>
          <w:sz w:val="22"/>
          <w:szCs w:val="22"/>
        </w:rPr>
        <w:t>ssä</w:t>
      </w:r>
      <w:proofErr w:type="spellEnd"/>
      <w:r w:rsidRPr="00872F03">
        <w:rPr>
          <w:rFonts w:asciiTheme="minorHAnsi" w:hAnsiTheme="minorHAnsi" w:cstheme="minorHAnsi"/>
          <w:sz w:val="22"/>
          <w:szCs w:val="22"/>
        </w:rPr>
        <w:t>, jonka mukaan potilas voidaan päästää T</w:t>
      </w:r>
      <w:r w:rsidR="00540375">
        <w:rPr>
          <w:rFonts w:asciiTheme="minorHAnsi" w:hAnsiTheme="minorHAnsi" w:cstheme="minorHAnsi"/>
          <w:sz w:val="22"/>
          <w:szCs w:val="22"/>
        </w:rPr>
        <w:t>erveyden ja hyvinvoinnin laitoksen</w:t>
      </w:r>
      <w:r w:rsidRPr="00872F03">
        <w:rPr>
          <w:rFonts w:asciiTheme="minorHAnsi" w:hAnsiTheme="minorHAnsi" w:cstheme="minorHAnsi"/>
          <w:sz w:val="22"/>
          <w:szCs w:val="22"/>
        </w:rPr>
        <w:t xml:space="preserve"> määräämin ehdoin avohoitoon enintään kuudeksi kuukaudeksi kerrallaan. E</w:t>
      </w:r>
      <w:r>
        <w:rPr>
          <w:rFonts w:asciiTheme="minorHAnsi" w:hAnsiTheme="minorHAnsi" w:cstheme="minorHAnsi"/>
          <w:sz w:val="22"/>
          <w:szCs w:val="22"/>
        </w:rPr>
        <w:t xml:space="preserve">hdot voivat koskea esimerkiksi </w:t>
      </w:r>
      <w:r w:rsidRPr="00872F03">
        <w:rPr>
          <w:rFonts w:asciiTheme="minorHAnsi" w:hAnsiTheme="minorHAnsi" w:cstheme="minorHAnsi"/>
          <w:sz w:val="22"/>
          <w:szCs w:val="22"/>
        </w:rPr>
        <w:t>lääkehoitoa tai terveydentilan seurantaa. Valvonta-aikana potilas voidaan ottaa takaisin sairaalahoitoon, jos hänen vointinsa sitä edellyttää.</w:t>
      </w:r>
    </w:p>
    <w:p w:rsidR="00872F03" w:rsidRDefault="00872F03" w:rsidP="00872F03">
      <w:pPr>
        <w:jc w:val="both"/>
        <w:rPr>
          <w:rFonts w:asciiTheme="minorHAnsi" w:hAnsiTheme="minorHAnsi" w:cstheme="minorHAnsi"/>
          <w:sz w:val="22"/>
          <w:szCs w:val="22"/>
        </w:rPr>
      </w:pPr>
    </w:p>
    <w:p w:rsidR="00872F03" w:rsidRPr="004251C8" w:rsidRDefault="00613296" w:rsidP="00872F03">
      <w:pPr>
        <w:jc w:val="both"/>
        <w:rPr>
          <w:rFonts w:asciiTheme="minorHAnsi" w:hAnsiTheme="minorHAnsi" w:cstheme="minorHAnsi"/>
          <w:b/>
          <w:sz w:val="22"/>
          <w:szCs w:val="22"/>
        </w:rPr>
      </w:pPr>
      <w:r>
        <w:rPr>
          <w:rFonts w:asciiTheme="minorHAnsi" w:hAnsiTheme="minorHAnsi" w:cstheme="minorHAnsi"/>
          <w:b/>
          <w:sz w:val="22"/>
          <w:szCs w:val="22"/>
        </w:rPr>
        <w:t>4</w:t>
      </w:r>
      <w:r w:rsidR="006C3C05">
        <w:rPr>
          <w:rFonts w:asciiTheme="minorHAnsi" w:hAnsiTheme="minorHAnsi" w:cstheme="minorHAnsi"/>
          <w:b/>
          <w:sz w:val="22"/>
          <w:szCs w:val="22"/>
        </w:rPr>
        <w:t>.</w:t>
      </w:r>
      <w:r w:rsidR="004251C8" w:rsidRPr="004251C8">
        <w:rPr>
          <w:rFonts w:asciiTheme="minorHAnsi" w:hAnsiTheme="minorHAnsi" w:cstheme="minorHAnsi"/>
          <w:b/>
          <w:sz w:val="22"/>
          <w:szCs w:val="22"/>
        </w:rPr>
        <w:t xml:space="preserve">4 </w:t>
      </w:r>
      <w:r w:rsidR="00872F03" w:rsidRPr="004251C8">
        <w:rPr>
          <w:rFonts w:asciiTheme="minorHAnsi" w:hAnsiTheme="minorHAnsi" w:cstheme="minorHAnsi"/>
          <w:b/>
          <w:sz w:val="22"/>
          <w:szCs w:val="22"/>
        </w:rPr>
        <w:t>Nykyisen järjestelmän toimivuudesta</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Rikoslain ja mielenterveyslain välistä suhdetta on aika ajoin pohdittu sen selvittämiseksi, vastaako nykyinen järjestelmä riittävän hyvin tilanteisiin, joissa joudutaan arvioimaan rikoksentekijän tahdosta riippumattoman psykiatrisen hoidon mahdollisuutta. Huomiota on kiinnitetty esimerkiksi oikeudenkäynnissä syyntakeettomiksi todettuihin rikoksentekijöihin, jotka eivät kuitenkaan täytä mielenterveyslain mukaisen tahdosta riippumattoman hoidon edellytyksiä. Näiden rikoksentekijöiden lukumäärä on kuitenkin pieni, koska syyntakeettomana rikoksen tehnyt täyttää lähes aina edellytykset, joiden perusteella Terveyden ja hyvinvoinnin laitos voi määrätä hänet oikeuspsykiatriseen hoitoon.</w:t>
      </w:r>
    </w:p>
    <w:p w:rsidR="00872F03" w:rsidRDefault="00872F03" w:rsidP="00872F03">
      <w:pPr>
        <w:jc w:val="both"/>
        <w:rPr>
          <w:rFonts w:asciiTheme="minorHAnsi" w:hAnsiTheme="minorHAnsi" w:cstheme="minorHAnsi"/>
          <w:sz w:val="22"/>
          <w:szCs w:val="22"/>
        </w:rPr>
      </w:pPr>
    </w:p>
    <w:p w:rsidR="00872F03" w:rsidRP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 xml:space="preserve">Syyntakeettomia rikoksentekijöitä koskevia kysymyksiä on käsitelty muun muassa </w:t>
      </w:r>
      <w:proofErr w:type="spellStart"/>
      <w:r w:rsidRPr="00872F03">
        <w:rPr>
          <w:rFonts w:asciiTheme="minorHAnsi" w:hAnsiTheme="minorHAnsi" w:cstheme="minorHAnsi"/>
          <w:sz w:val="22"/>
          <w:szCs w:val="22"/>
        </w:rPr>
        <w:t>sosiaali</w:t>
      </w:r>
      <w:proofErr w:type="spellEnd"/>
      <w:r w:rsidRPr="00872F03">
        <w:rPr>
          <w:rFonts w:asciiTheme="minorHAnsi" w:hAnsiTheme="minorHAnsi" w:cstheme="minorHAnsi"/>
          <w:sz w:val="22"/>
          <w:szCs w:val="22"/>
        </w:rPr>
        <w:t>- ja terveysministeriön Rikoslain ja mielenterveyslain yhteensovittaminen –työryhmämuistiossa (2005:20). Työryhmä totesi pulmia syntyvän etenkin tilanteissa, joissa syyntakeisuuskriteerit johtavat vastuuvapauteen, psykiatrisen hoidon kriteerit eivät mah</w:t>
      </w:r>
      <w:r w:rsidR="00BE3D61">
        <w:rPr>
          <w:rFonts w:asciiTheme="minorHAnsi" w:hAnsiTheme="minorHAnsi" w:cstheme="minorHAnsi"/>
          <w:sz w:val="22"/>
          <w:szCs w:val="22"/>
        </w:rPr>
        <w:t xml:space="preserve">dollista hoitoon määräämistä, mutta </w:t>
      </w:r>
      <w:r w:rsidR="00BE3D61" w:rsidRPr="005D7194">
        <w:rPr>
          <w:rFonts w:asciiTheme="minorHAnsi" w:hAnsiTheme="minorHAnsi" w:cstheme="minorHAnsi"/>
          <w:sz w:val="22"/>
          <w:szCs w:val="22"/>
        </w:rPr>
        <w:t>vaarallisuuden arviointiin</w:t>
      </w:r>
      <w:r w:rsidRPr="00872F03">
        <w:rPr>
          <w:rFonts w:asciiTheme="minorHAnsi" w:hAnsiTheme="minorHAnsi" w:cstheme="minorHAnsi"/>
          <w:sz w:val="22"/>
          <w:szCs w:val="22"/>
        </w:rPr>
        <w:t xml:space="preserve"> liittyvät perusteet indikoivat riskiä tekijän ja/tai toisten hengelle ja terveydelle. Työryhmä ehdotti mielenterveyslain muuttamista siten, että rikollisen teon tehnyt syyntakeettomaksi todettu henkilö voitaisiin määrätä tahdosta riippumattomaan psykiatriseen hoitoon myös tiettyjen lähellä mielisairauksia olevien persoon</w:t>
      </w:r>
      <w:r w:rsidR="00FB5905">
        <w:rPr>
          <w:rFonts w:asciiTheme="minorHAnsi" w:hAnsiTheme="minorHAnsi" w:cstheme="minorHAnsi"/>
          <w:sz w:val="22"/>
          <w:szCs w:val="22"/>
        </w:rPr>
        <w:t xml:space="preserve">allisuushäiriöiden perusteella. </w:t>
      </w:r>
      <w:r w:rsidR="00360D99">
        <w:rPr>
          <w:rFonts w:asciiTheme="minorHAnsi" w:hAnsiTheme="minorHAnsi" w:cstheme="minorHAnsi"/>
          <w:sz w:val="22"/>
          <w:szCs w:val="22"/>
        </w:rPr>
        <w:t>Arviointia on jatkettu osana itsemääräämisoikeutta koskevan lainsäädännön kokonaisuudistusta, mutta syyntakeettomien</w:t>
      </w:r>
      <w:r w:rsidRPr="00872F03">
        <w:rPr>
          <w:rFonts w:asciiTheme="minorHAnsi" w:hAnsiTheme="minorHAnsi" w:cstheme="minorHAnsi"/>
          <w:sz w:val="22"/>
          <w:szCs w:val="22"/>
        </w:rPr>
        <w:t xml:space="preserve"> rikoksentekijöiden erityisasemaa</w:t>
      </w:r>
      <w:r w:rsidR="00360D99">
        <w:rPr>
          <w:rFonts w:asciiTheme="minorHAnsi" w:hAnsiTheme="minorHAnsi" w:cstheme="minorHAnsi"/>
          <w:sz w:val="22"/>
          <w:szCs w:val="22"/>
        </w:rPr>
        <w:t xml:space="preserve"> koskevat selvitykset eivät</w:t>
      </w:r>
      <w:r w:rsidRPr="00872F03">
        <w:rPr>
          <w:rFonts w:asciiTheme="minorHAnsi" w:hAnsiTheme="minorHAnsi" w:cstheme="minorHAnsi"/>
          <w:sz w:val="22"/>
          <w:szCs w:val="22"/>
        </w:rPr>
        <w:t xml:space="preserve"> ainakaan toistaiseksi ole johtaneet lainsäädännön muutoksiin.</w:t>
      </w:r>
    </w:p>
    <w:p w:rsidR="00872F03" w:rsidRDefault="00872F03" w:rsidP="00872F03">
      <w:pPr>
        <w:jc w:val="both"/>
        <w:rPr>
          <w:rFonts w:asciiTheme="minorHAnsi" w:hAnsiTheme="minorHAnsi" w:cstheme="minorHAnsi"/>
          <w:sz w:val="22"/>
          <w:szCs w:val="22"/>
        </w:rPr>
      </w:pPr>
    </w:p>
    <w:p w:rsidR="002C4A5E"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 xml:space="preserve">Tahdosta riippumattoman hoidon edellytysten arviointi voi olla ajankohtaista sekä </w:t>
      </w:r>
      <w:r w:rsidRPr="00B33E2E">
        <w:rPr>
          <w:rFonts w:asciiTheme="minorHAnsi" w:hAnsiTheme="minorHAnsi" w:cstheme="minorHAnsi"/>
          <w:i/>
          <w:sz w:val="22"/>
          <w:szCs w:val="22"/>
        </w:rPr>
        <w:t xml:space="preserve">vankeuden </w:t>
      </w:r>
      <w:proofErr w:type="gramStart"/>
      <w:r w:rsidRPr="00B33E2E">
        <w:rPr>
          <w:rFonts w:asciiTheme="minorHAnsi" w:hAnsiTheme="minorHAnsi" w:cstheme="minorHAnsi"/>
          <w:i/>
          <w:sz w:val="22"/>
          <w:szCs w:val="22"/>
        </w:rPr>
        <w:t>aikana</w:t>
      </w:r>
      <w:proofErr w:type="gramEnd"/>
      <w:r w:rsidR="002C4A5E">
        <w:rPr>
          <w:rFonts w:asciiTheme="minorHAnsi" w:hAnsiTheme="minorHAnsi" w:cstheme="minorHAnsi"/>
          <w:sz w:val="22"/>
          <w:szCs w:val="22"/>
        </w:rPr>
        <w:t xml:space="preserve"> </w:t>
      </w:r>
      <w:r w:rsidRPr="00872F03">
        <w:rPr>
          <w:rFonts w:asciiTheme="minorHAnsi" w:hAnsiTheme="minorHAnsi" w:cstheme="minorHAnsi"/>
          <w:sz w:val="22"/>
          <w:szCs w:val="22"/>
        </w:rPr>
        <w:t xml:space="preserve">että vangin </w:t>
      </w:r>
      <w:r w:rsidRPr="00F91FB8">
        <w:rPr>
          <w:rFonts w:asciiTheme="minorHAnsi" w:hAnsiTheme="minorHAnsi" w:cstheme="minorHAnsi"/>
          <w:i/>
          <w:sz w:val="22"/>
          <w:szCs w:val="22"/>
        </w:rPr>
        <w:t>vapauttamisvaiheessa</w:t>
      </w:r>
      <w:r w:rsidRPr="00872F03">
        <w:rPr>
          <w:rFonts w:asciiTheme="minorHAnsi" w:hAnsiTheme="minorHAnsi" w:cstheme="minorHAnsi"/>
          <w:sz w:val="22"/>
          <w:szCs w:val="22"/>
        </w:rPr>
        <w:t xml:space="preserve">. Kysymys on siis rikoksentekijöistä, jotka on tuomittu rangaistukseen </w:t>
      </w:r>
      <w:r w:rsidR="002C4A5E">
        <w:rPr>
          <w:rFonts w:asciiTheme="minorHAnsi" w:hAnsiTheme="minorHAnsi" w:cstheme="minorHAnsi"/>
          <w:sz w:val="22"/>
          <w:szCs w:val="22"/>
        </w:rPr>
        <w:t xml:space="preserve">joko täysin tai alentuneesti </w:t>
      </w:r>
      <w:r w:rsidR="00311E3E">
        <w:rPr>
          <w:rFonts w:asciiTheme="minorHAnsi" w:hAnsiTheme="minorHAnsi" w:cstheme="minorHAnsi"/>
          <w:sz w:val="22"/>
          <w:szCs w:val="22"/>
        </w:rPr>
        <w:t>syyntakeisina.</w:t>
      </w:r>
    </w:p>
    <w:p w:rsidR="00872F03" w:rsidRDefault="00872F03" w:rsidP="00872F03">
      <w:pPr>
        <w:jc w:val="both"/>
        <w:rPr>
          <w:rFonts w:asciiTheme="minorHAnsi" w:hAnsiTheme="minorHAnsi" w:cstheme="minorHAnsi"/>
          <w:sz w:val="22"/>
          <w:szCs w:val="22"/>
        </w:rPr>
      </w:pPr>
    </w:p>
    <w:p w:rsidR="00872F03" w:rsidRDefault="00872F03" w:rsidP="00872F03">
      <w:pPr>
        <w:jc w:val="both"/>
        <w:rPr>
          <w:rFonts w:asciiTheme="minorHAnsi" w:hAnsiTheme="minorHAnsi" w:cstheme="minorHAnsi"/>
          <w:sz w:val="22"/>
          <w:szCs w:val="22"/>
        </w:rPr>
      </w:pPr>
      <w:r w:rsidRPr="00872F03">
        <w:rPr>
          <w:rFonts w:asciiTheme="minorHAnsi" w:hAnsiTheme="minorHAnsi" w:cstheme="minorHAnsi"/>
          <w:sz w:val="22"/>
          <w:szCs w:val="22"/>
        </w:rPr>
        <w:t xml:space="preserve">Psykiatrisesta vankisairaalasta saatujen tietojen mukaan mielisairaiden vankien määrä on kasvanut nopeasti, ja asiaa </w:t>
      </w:r>
      <w:r>
        <w:rPr>
          <w:rFonts w:asciiTheme="minorHAnsi" w:hAnsiTheme="minorHAnsi" w:cstheme="minorHAnsi"/>
          <w:sz w:val="22"/>
          <w:szCs w:val="22"/>
        </w:rPr>
        <w:t>on myös tutkittu</w:t>
      </w:r>
      <w:r w:rsidRPr="00872F03">
        <w:rPr>
          <w:rFonts w:asciiTheme="minorHAnsi" w:hAnsiTheme="minorHAnsi" w:cstheme="minorHAnsi"/>
          <w:sz w:val="22"/>
          <w:szCs w:val="22"/>
        </w:rPr>
        <w:t>.</w:t>
      </w:r>
      <w:r>
        <w:rPr>
          <w:rStyle w:val="Alaviitteenviite"/>
          <w:rFonts w:asciiTheme="minorHAnsi" w:hAnsiTheme="minorHAnsi" w:cstheme="minorHAnsi"/>
          <w:sz w:val="22"/>
          <w:szCs w:val="22"/>
        </w:rPr>
        <w:footnoteReference w:id="48"/>
      </w:r>
      <w:r w:rsidR="00F11A05">
        <w:rPr>
          <w:rFonts w:asciiTheme="minorHAnsi" w:hAnsiTheme="minorHAnsi" w:cstheme="minorHAnsi"/>
          <w:sz w:val="22"/>
          <w:szCs w:val="22"/>
        </w:rPr>
        <w:t xml:space="preserve"> </w:t>
      </w:r>
      <w:r w:rsidRPr="00872F03">
        <w:rPr>
          <w:rFonts w:asciiTheme="minorHAnsi" w:hAnsiTheme="minorHAnsi" w:cstheme="minorHAnsi"/>
          <w:sz w:val="22"/>
          <w:szCs w:val="22"/>
        </w:rPr>
        <w:t>Ilmiön taustalla vaikuttanevat ainakin syyntakeisuutta ja rangaistusten mittaamista koskevat lainsäädännön muutokset, jotka ovat johtaneet syyntakeisina tuomittujen rikoksentekijöiden määrän kasvuun. Mielentilatutkimuste</w:t>
      </w:r>
      <w:r>
        <w:rPr>
          <w:rFonts w:asciiTheme="minorHAnsi" w:hAnsiTheme="minorHAnsi" w:cstheme="minorHAnsi"/>
          <w:sz w:val="22"/>
          <w:szCs w:val="22"/>
        </w:rPr>
        <w:t xml:space="preserve">n lukumäärä on samaan aikaan </w:t>
      </w:r>
      <w:r w:rsidRPr="00872F03">
        <w:rPr>
          <w:rFonts w:asciiTheme="minorHAnsi" w:hAnsiTheme="minorHAnsi" w:cstheme="minorHAnsi"/>
          <w:sz w:val="22"/>
          <w:szCs w:val="22"/>
        </w:rPr>
        <w:t>laskenut. Vakavien mielenterveyden häiriöiden yleistyminen vangeilla on yhdistetty myös 1990-luvulla toteutettuun psykiatrisen sairaalahoid</w:t>
      </w:r>
      <w:r>
        <w:rPr>
          <w:rFonts w:asciiTheme="minorHAnsi" w:hAnsiTheme="minorHAnsi" w:cstheme="minorHAnsi"/>
          <w:sz w:val="22"/>
          <w:szCs w:val="22"/>
        </w:rPr>
        <w:t>on voimakkaaseen vähentämiseen.</w:t>
      </w:r>
    </w:p>
    <w:p w:rsidR="00B726E8" w:rsidRDefault="00B726E8" w:rsidP="00872F03">
      <w:pPr>
        <w:jc w:val="both"/>
        <w:rPr>
          <w:rFonts w:asciiTheme="minorHAnsi" w:hAnsiTheme="minorHAnsi" w:cstheme="minorHAnsi"/>
          <w:sz w:val="22"/>
          <w:szCs w:val="22"/>
        </w:rPr>
      </w:pPr>
    </w:p>
    <w:p w:rsidR="00B726E8" w:rsidRPr="00B17BDA" w:rsidRDefault="008A6659" w:rsidP="00872F03">
      <w:pPr>
        <w:jc w:val="both"/>
        <w:rPr>
          <w:rFonts w:asciiTheme="minorHAnsi" w:hAnsiTheme="minorHAnsi" w:cstheme="minorHAnsi"/>
          <w:b/>
          <w:sz w:val="22"/>
          <w:szCs w:val="22"/>
        </w:rPr>
      </w:pPr>
      <w:r w:rsidRPr="00B17BDA">
        <w:rPr>
          <w:rFonts w:asciiTheme="minorHAnsi" w:hAnsiTheme="minorHAnsi" w:cstheme="minorHAnsi"/>
          <w:b/>
          <w:sz w:val="22"/>
          <w:szCs w:val="22"/>
        </w:rPr>
        <w:t xml:space="preserve">4.5 </w:t>
      </w:r>
      <w:r w:rsidR="00B726E8" w:rsidRPr="00B17BDA">
        <w:rPr>
          <w:rFonts w:asciiTheme="minorHAnsi" w:hAnsiTheme="minorHAnsi" w:cstheme="minorHAnsi"/>
          <w:b/>
          <w:sz w:val="22"/>
          <w:szCs w:val="22"/>
        </w:rPr>
        <w:t>Hoitojatkumot vankeusajan jälkeen</w:t>
      </w:r>
    </w:p>
    <w:p w:rsidR="00B726E8" w:rsidRPr="00B17BDA" w:rsidRDefault="00B726E8" w:rsidP="00872F03">
      <w:pPr>
        <w:jc w:val="both"/>
        <w:rPr>
          <w:rFonts w:asciiTheme="minorHAnsi" w:hAnsiTheme="minorHAnsi" w:cstheme="minorHAnsi"/>
          <w:sz w:val="22"/>
          <w:szCs w:val="22"/>
        </w:rPr>
      </w:pPr>
    </w:p>
    <w:p w:rsidR="00B726E8" w:rsidRPr="00B17BDA" w:rsidRDefault="00B726E8" w:rsidP="00B726E8">
      <w:pPr>
        <w:jc w:val="both"/>
        <w:rPr>
          <w:rFonts w:asciiTheme="minorHAnsi" w:hAnsiTheme="minorHAnsi" w:cstheme="minorHAnsi"/>
          <w:sz w:val="22"/>
          <w:szCs w:val="22"/>
        </w:rPr>
      </w:pPr>
      <w:r w:rsidRPr="00B17BDA">
        <w:rPr>
          <w:rFonts w:asciiTheme="minorHAnsi" w:hAnsiTheme="minorHAnsi" w:cstheme="minorHAnsi"/>
          <w:sz w:val="22"/>
          <w:szCs w:val="22"/>
        </w:rPr>
        <w:t>Rangaistusajan suunnitelmaa täydentävä vapauttamissuunnitelma tehdään kaikille vangeille</w:t>
      </w:r>
      <w:r w:rsidRPr="00B17BDA">
        <w:rPr>
          <w:rStyle w:val="Alaviitteenviite"/>
          <w:rFonts w:asciiTheme="minorHAnsi" w:hAnsiTheme="minorHAnsi" w:cstheme="minorHAnsi"/>
          <w:sz w:val="22"/>
          <w:szCs w:val="22"/>
        </w:rPr>
        <w:footnoteReference w:id="49"/>
      </w:r>
      <w:r w:rsidRPr="00B17BDA">
        <w:rPr>
          <w:rFonts w:asciiTheme="minorHAnsi" w:hAnsiTheme="minorHAnsi" w:cstheme="minorHAnsi"/>
          <w:sz w:val="22"/>
          <w:szCs w:val="22"/>
        </w:rPr>
        <w:t>, ja elinkautisvangin siviiliin siirtymisen valmistelu on pitkän laitoksessa vietetyn ajan vuoksi erityisen tärkeää. Elinkautisvangin onnistunut vapauttamisprosessi edellyttää vapautumisen jälkeisten olosuhteiden huolellista valmistelua jo hyvissä ajoin vankeusaikana. Jos elinkautisvanki on vankeusaikanaan ollut psykiatrisessa hoidossa, tavoitteena on hoidon mahdollisimman saumaton jatkuminen julkisessa terveyd</w:t>
      </w:r>
      <w:r w:rsidR="002F1219">
        <w:rPr>
          <w:rFonts w:asciiTheme="minorHAnsi" w:hAnsiTheme="minorHAnsi" w:cstheme="minorHAnsi"/>
          <w:sz w:val="22"/>
          <w:szCs w:val="22"/>
        </w:rPr>
        <w:t xml:space="preserve">enhoidossa vangin vapauduttua. </w:t>
      </w:r>
      <w:r w:rsidRPr="00B17BDA">
        <w:rPr>
          <w:rFonts w:asciiTheme="minorHAnsi" w:hAnsiTheme="minorHAnsi" w:cstheme="minorHAnsi"/>
          <w:sz w:val="22"/>
          <w:szCs w:val="22"/>
        </w:rPr>
        <w:t>Vankeuslaki edellyttää vapauttamissuunnitelman tekemistä yhteistyössä muun muassa terveydenhoidon viranomaisten kanssa.</w:t>
      </w:r>
    </w:p>
    <w:p w:rsidR="003A3DB3" w:rsidRPr="002F1219" w:rsidRDefault="003A3DB3" w:rsidP="00B726E8">
      <w:pPr>
        <w:jc w:val="both"/>
        <w:rPr>
          <w:rFonts w:asciiTheme="minorHAnsi" w:hAnsiTheme="minorHAnsi" w:cstheme="minorHAnsi"/>
          <w:sz w:val="22"/>
          <w:szCs w:val="22"/>
        </w:rPr>
      </w:pPr>
    </w:p>
    <w:p w:rsidR="00B726E8" w:rsidRPr="00B17BDA" w:rsidRDefault="000A08A5" w:rsidP="00B726E8">
      <w:pPr>
        <w:jc w:val="both"/>
        <w:rPr>
          <w:rFonts w:asciiTheme="minorHAnsi" w:hAnsiTheme="minorHAnsi" w:cstheme="minorHAnsi"/>
          <w:sz w:val="22"/>
          <w:szCs w:val="22"/>
        </w:rPr>
      </w:pPr>
      <w:r w:rsidRPr="00B17BDA">
        <w:rPr>
          <w:rFonts w:asciiTheme="minorHAnsi" w:hAnsiTheme="minorHAnsi" w:cstheme="minorHAnsi"/>
          <w:sz w:val="22"/>
          <w:szCs w:val="22"/>
        </w:rPr>
        <w:t>Onnistunut p</w:t>
      </w:r>
      <w:r w:rsidR="003A3DB3" w:rsidRPr="00B17BDA">
        <w:rPr>
          <w:rFonts w:asciiTheme="minorHAnsi" w:hAnsiTheme="minorHAnsi" w:cstheme="minorHAnsi"/>
          <w:sz w:val="22"/>
          <w:szCs w:val="22"/>
        </w:rPr>
        <w:t xml:space="preserve">sykiatrisen hoidon </w:t>
      </w:r>
      <w:r w:rsidRPr="00B17BDA">
        <w:rPr>
          <w:rFonts w:asciiTheme="minorHAnsi" w:hAnsiTheme="minorHAnsi" w:cstheme="minorHAnsi"/>
          <w:sz w:val="22"/>
          <w:szCs w:val="22"/>
        </w:rPr>
        <w:t xml:space="preserve">jatkumo vankiterveydenhuollosta julkiseen terveydenhoitoon vaatii yksilöllistä suunnittelua. Kun psykiatrista hoitoa vankeusaikanaan saanut potilas on vapautumassa, hänelle pyritään järjestämään aika paikalliselle psykiatrian poliklinikalle, tai vakavammissa tapauksissa sairaalapaikka. Tahdosta riippumattomassa sairaalahoidossa olleen vangin hoidon jatkuminen </w:t>
      </w:r>
      <w:r w:rsidR="00BD3460" w:rsidRPr="00B17BDA">
        <w:rPr>
          <w:rFonts w:asciiTheme="minorHAnsi" w:hAnsiTheme="minorHAnsi" w:cstheme="minorHAnsi"/>
          <w:sz w:val="22"/>
          <w:szCs w:val="22"/>
        </w:rPr>
        <w:t xml:space="preserve">julkisessa terveydenhoidossa </w:t>
      </w:r>
      <w:r w:rsidRPr="00B17BDA">
        <w:rPr>
          <w:rFonts w:asciiTheme="minorHAnsi" w:hAnsiTheme="minorHAnsi" w:cstheme="minorHAnsi"/>
          <w:sz w:val="22"/>
          <w:szCs w:val="22"/>
        </w:rPr>
        <w:t>vapautumisen jälkeen järjestyy yleensä ongelmitta.</w:t>
      </w:r>
      <w:r w:rsidR="00D912B3" w:rsidRPr="00B17BDA">
        <w:rPr>
          <w:rFonts w:asciiTheme="minorHAnsi" w:hAnsiTheme="minorHAnsi" w:cstheme="minorHAnsi"/>
          <w:sz w:val="22"/>
          <w:szCs w:val="22"/>
        </w:rPr>
        <w:t xml:space="preserve"> T</w:t>
      </w:r>
      <w:r w:rsidR="00D51E3D" w:rsidRPr="00B17BDA">
        <w:rPr>
          <w:rFonts w:asciiTheme="minorHAnsi" w:hAnsiTheme="minorHAnsi" w:cstheme="minorHAnsi"/>
          <w:sz w:val="22"/>
          <w:szCs w:val="22"/>
        </w:rPr>
        <w:t>ällaisia vapautuvia vankeja on</w:t>
      </w:r>
      <w:r w:rsidR="00D912B3" w:rsidRPr="00B17BDA">
        <w:rPr>
          <w:rFonts w:asciiTheme="minorHAnsi" w:hAnsiTheme="minorHAnsi" w:cstheme="minorHAnsi"/>
          <w:sz w:val="22"/>
          <w:szCs w:val="22"/>
        </w:rPr>
        <w:t xml:space="preserve"> kuitenkin suhteellisen vähän.</w:t>
      </w:r>
    </w:p>
    <w:p w:rsidR="0061702D" w:rsidRDefault="0061702D" w:rsidP="00B726E8">
      <w:pPr>
        <w:jc w:val="both"/>
        <w:rPr>
          <w:rFonts w:asciiTheme="minorHAnsi" w:hAnsiTheme="minorHAnsi" w:cstheme="minorHAnsi"/>
          <w:sz w:val="22"/>
          <w:szCs w:val="22"/>
        </w:rPr>
      </w:pPr>
    </w:p>
    <w:p w:rsidR="00B726E8" w:rsidRPr="00B17BDA" w:rsidRDefault="00B726E8" w:rsidP="00B726E8">
      <w:pPr>
        <w:jc w:val="both"/>
        <w:rPr>
          <w:rFonts w:asciiTheme="minorHAnsi" w:hAnsiTheme="minorHAnsi" w:cstheme="minorHAnsi"/>
          <w:sz w:val="22"/>
          <w:szCs w:val="22"/>
        </w:rPr>
      </w:pPr>
      <w:r w:rsidRPr="00B17BDA">
        <w:rPr>
          <w:rFonts w:asciiTheme="minorHAnsi" w:hAnsiTheme="minorHAnsi" w:cstheme="minorHAnsi"/>
          <w:sz w:val="22"/>
          <w:szCs w:val="22"/>
        </w:rPr>
        <w:t>Hoitojatkumoiden käytännön toteutumisessa on nykyään vo</w:t>
      </w:r>
      <w:r w:rsidR="00AA1482">
        <w:rPr>
          <w:rFonts w:asciiTheme="minorHAnsi" w:hAnsiTheme="minorHAnsi" w:cstheme="minorHAnsi"/>
          <w:sz w:val="22"/>
          <w:szCs w:val="22"/>
        </w:rPr>
        <w:t>imakasta alueellista vaihtelua.</w:t>
      </w:r>
      <w:r w:rsidRPr="00B17BDA">
        <w:rPr>
          <w:rFonts w:asciiTheme="minorHAnsi" w:hAnsiTheme="minorHAnsi" w:cstheme="minorHAnsi"/>
          <w:sz w:val="22"/>
          <w:szCs w:val="22"/>
        </w:rPr>
        <w:t xml:space="preserve"> Osa psykiatrisessa hoidossa olleista elinkautisvangeista ei enää vapauduttuaan käytä mielenterveyspalveluja, joista he voisivat hyötyä. Tilanteelle on useita syitä. Mielenterveyden häiriöstä kärsivä potilas ei aina tunnista hoidon tarvettaan, tai muusta syystä torjuu tarjolla olevan hoidon. Joskus on kysymys terveydenhuollon henkilökunnan kielteisestä asenteesta vaarallisena pitämänsä entisen vangin hoitoon. Tiedossa on tapauksia, joissa vapautuneen elinkautisvangin on tästä syystä ollut vaikea saada tarvitsemaansa psykiatrista hoitoa. </w:t>
      </w:r>
      <w:r w:rsidR="007435EB" w:rsidRPr="00B17BDA">
        <w:rPr>
          <w:rFonts w:asciiTheme="minorHAnsi" w:hAnsiTheme="minorHAnsi" w:cstheme="minorHAnsi"/>
          <w:sz w:val="22"/>
          <w:szCs w:val="22"/>
        </w:rPr>
        <w:t>On jopa esiintynyt tapauksia, joissa Psykiatrisen vankisairaalan lääkärin kirjoittamaa lähetettä ei ole julkisess</w:t>
      </w:r>
      <w:r w:rsidR="00D81D63" w:rsidRPr="00B17BDA">
        <w:rPr>
          <w:rFonts w:asciiTheme="minorHAnsi" w:hAnsiTheme="minorHAnsi" w:cstheme="minorHAnsi"/>
          <w:sz w:val="22"/>
          <w:szCs w:val="22"/>
        </w:rPr>
        <w:t>a terveydenhoidossa hyväksytty.</w:t>
      </w:r>
    </w:p>
    <w:p w:rsidR="00B726E8" w:rsidRPr="002F1219" w:rsidRDefault="00B726E8" w:rsidP="00B726E8">
      <w:pPr>
        <w:jc w:val="both"/>
        <w:rPr>
          <w:rFonts w:asciiTheme="minorHAnsi" w:hAnsiTheme="minorHAnsi" w:cstheme="minorHAnsi"/>
          <w:sz w:val="22"/>
          <w:szCs w:val="22"/>
        </w:rPr>
      </w:pPr>
    </w:p>
    <w:p w:rsidR="008A042A" w:rsidRPr="00542334" w:rsidRDefault="00B726E8" w:rsidP="00B726E8">
      <w:pPr>
        <w:jc w:val="both"/>
        <w:rPr>
          <w:rFonts w:asciiTheme="minorHAnsi" w:hAnsiTheme="minorHAnsi" w:cstheme="minorHAnsi"/>
          <w:sz w:val="22"/>
          <w:szCs w:val="22"/>
        </w:rPr>
      </w:pPr>
      <w:r w:rsidRPr="00B17BDA">
        <w:rPr>
          <w:rFonts w:asciiTheme="minorHAnsi" w:hAnsiTheme="minorHAnsi" w:cstheme="minorHAnsi"/>
          <w:sz w:val="22"/>
          <w:szCs w:val="22"/>
        </w:rPr>
        <w:t xml:space="preserve">Sujuvien hoitojatkumoiden järjestäminen vaatii vakiintunutta yhteistyötä eri toimijoiden välillä, ja paikoin tällaiset verkostot toimivatkin hyvin. </w:t>
      </w:r>
      <w:r w:rsidRPr="00542334">
        <w:rPr>
          <w:rFonts w:asciiTheme="minorHAnsi" w:hAnsiTheme="minorHAnsi" w:cstheme="minorHAnsi"/>
          <w:sz w:val="22"/>
          <w:szCs w:val="22"/>
        </w:rPr>
        <w:t>Myös terveydenhuollon paikalliset ra</w:t>
      </w:r>
      <w:r w:rsidR="00534F64" w:rsidRPr="00542334">
        <w:rPr>
          <w:rFonts w:asciiTheme="minorHAnsi" w:hAnsiTheme="minorHAnsi" w:cstheme="minorHAnsi"/>
          <w:sz w:val="22"/>
          <w:szCs w:val="22"/>
        </w:rPr>
        <w:t>kenteet vaikuttavat</w:t>
      </w:r>
      <w:r w:rsidR="003826D5" w:rsidRPr="00542334">
        <w:rPr>
          <w:rFonts w:asciiTheme="minorHAnsi" w:hAnsiTheme="minorHAnsi" w:cstheme="minorHAnsi"/>
          <w:sz w:val="22"/>
          <w:szCs w:val="22"/>
        </w:rPr>
        <w:t xml:space="preserve"> </w:t>
      </w:r>
      <w:r w:rsidR="0061702D" w:rsidRPr="00542334">
        <w:rPr>
          <w:rFonts w:asciiTheme="minorHAnsi" w:hAnsiTheme="minorHAnsi" w:cstheme="minorHAnsi"/>
          <w:sz w:val="22"/>
          <w:szCs w:val="22"/>
        </w:rPr>
        <w:t xml:space="preserve">psykiatrista hoitoa tarvitsevien vapautuneiden </w:t>
      </w:r>
      <w:r w:rsidR="00750776" w:rsidRPr="00542334">
        <w:rPr>
          <w:rFonts w:asciiTheme="minorHAnsi" w:hAnsiTheme="minorHAnsi" w:cstheme="minorHAnsi"/>
          <w:sz w:val="22"/>
          <w:szCs w:val="22"/>
        </w:rPr>
        <w:t>elinkautis</w:t>
      </w:r>
      <w:r w:rsidR="0061702D" w:rsidRPr="00542334">
        <w:rPr>
          <w:rFonts w:asciiTheme="minorHAnsi" w:hAnsiTheme="minorHAnsi" w:cstheme="minorHAnsi"/>
          <w:sz w:val="22"/>
          <w:szCs w:val="22"/>
        </w:rPr>
        <w:t xml:space="preserve">vankien </w:t>
      </w:r>
      <w:r w:rsidRPr="00542334">
        <w:rPr>
          <w:rFonts w:asciiTheme="minorHAnsi" w:hAnsiTheme="minorHAnsi" w:cstheme="minorHAnsi"/>
          <w:sz w:val="22"/>
          <w:szCs w:val="22"/>
        </w:rPr>
        <w:t xml:space="preserve">hoidon toteuttamiseen: </w:t>
      </w:r>
      <w:r w:rsidR="006564F0" w:rsidRPr="00542334">
        <w:rPr>
          <w:rFonts w:asciiTheme="minorHAnsi" w:hAnsiTheme="minorHAnsi" w:cstheme="minorHAnsi"/>
          <w:sz w:val="22"/>
          <w:szCs w:val="22"/>
        </w:rPr>
        <w:t xml:space="preserve">esimerkiksi </w:t>
      </w:r>
      <w:r w:rsidRPr="00542334">
        <w:rPr>
          <w:rFonts w:asciiTheme="minorHAnsi" w:hAnsiTheme="minorHAnsi" w:cstheme="minorHAnsi"/>
          <w:sz w:val="22"/>
          <w:szCs w:val="22"/>
        </w:rPr>
        <w:t xml:space="preserve">Helsingin ja Uudenmaan </w:t>
      </w:r>
      <w:r w:rsidR="00D912B3" w:rsidRPr="00542334">
        <w:rPr>
          <w:rFonts w:asciiTheme="minorHAnsi" w:hAnsiTheme="minorHAnsi" w:cstheme="minorHAnsi"/>
          <w:sz w:val="22"/>
          <w:szCs w:val="22"/>
        </w:rPr>
        <w:t xml:space="preserve">sairaanhoitopiirin </w:t>
      </w:r>
      <w:r w:rsidRPr="00542334">
        <w:rPr>
          <w:rFonts w:asciiTheme="minorHAnsi" w:hAnsiTheme="minorHAnsi" w:cstheme="minorHAnsi"/>
          <w:sz w:val="22"/>
          <w:szCs w:val="22"/>
        </w:rPr>
        <w:t xml:space="preserve">verraten hyvä tilanne perustuu </w:t>
      </w:r>
      <w:r w:rsidR="0061702D" w:rsidRPr="00542334">
        <w:rPr>
          <w:rFonts w:asciiTheme="minorHAnsi" w:hAnsiTheme="minorHAnsi" w:cstheme="minorHAnsi"/>
          <w:sz w:val="22"/>
          <w:szCs w:val="22"/>
        </w:rPr>
        <w:t xml:space="preserve">osittain </w:t>
      </w:r>
      <w:proofErr w:type="spellStart"/>
      <w:r w:rsidRPr="00542334">
        <w:rPr>
          <w:rFonts w:asciiTheme="minorHAnsi" w:hAnsiTheme="minorHAnsi" w:cstheme="minorHAnsi"/>
          <w:sz w:val="22"/>
          <w:szCs w:val="22"/>
        </w:rPr>
        <w:t>HUS:n</w:t>
      </w:r>
      <w:proofErr w:type="spellEnd"/>
      <w:r w:rsidRPr="00542334">
        <w:rPr>
          <w:rFonts w:asciiTheme="minorHAnsi" w:hAnsiTheme="minorHAnsi" w:cstheme="minorHAnsi"/>
          <w:sz w:val="22"/>
          <w:szCs w:val="22"/>
        </w:rPr>
        <w:t xml:space="preserve"> oikeuspsykiatrisen kl</w:t>
      </w:r>
      <w:r w:rsidR="00AA1482">
        <w:rPr>
          <w:rFonts w:asciiTheme="minorHAnsi" w:hAnsiTheme="minorHAnsi" w:cstheme="minorHAnsi"/>
          <w:sz w:val="22"/>
          <w:szCs w:val="22"/>
        </w:rPr>
        <w:t>inikan järjestämään avohoitoon.</w:t>
      </w:r>
      <w:r w:rsidR="001C240E" w:rsidRPr="00542334">
        <w:rPr>
          <w:rStyle w:val="Alaviitteenviite"/>
          <w:rFonts w:asciiTheme="minorHAnsi" w:hAnsiTheme="minorHAnsi" w:cstheme="minorHAnsi"/>
          <w:sz w:val="22"/>
          <w:szCs w:val="22"/>
        </w:rPr>
        <w:footnoteReference w:id="50"/>
      </w:r>
    </w:p>
    <w:p w:rsidR="008A042A" w:rsidRDefault="008A042A" w:rsidP="00B726E8">
      <w:pPr>
        <w:jc w:val="both"/>
        <w:rPr>
          <w:rFonts w:asciiTheme="minorHAnsi" w:hAnsiTheme="minorHAnsi" w:cstheme="minorHAnsi"/>
          <w:color w:val="1F497D" w:themeColor="text2"/>
          <w:sz w:val="22"/>
          <w:szCs w:val="22"/>
        </w:rPr>
      </w:pPr>
    </w:p>
    <w:p w:rsidR="00B726E8" w:rsidRPr="002F1219" w:rsidRDefault="00B726E8" w:rsidP="00B726E8">
      <w:pPr>
        <w:jc w:val="both"/>
        <w:rPr>
          <w:rFonts w:asciiTheme="minorHAnsi" w:hAnsiTheme="minorHAnsi" w:cstheme="minorHAnsi"/>
          <w:sz w:val="22"/>
          <w:szCs w:val="22"/>
        </w:rPr>
      </w:pPr>
      <w:r w:rsidRPr="00B17BDA">
        <w:rPr>
          <w:rFonts w:asciiTheme="minorHAnsi" w:hAnsiTheme="minorHAnsi" w:cstheme="minorHAnsi"/>
          <w:sz w:val="22"/>
          <w:szCs w:val="22"/>
        </w:rPr>
        <w:t>Koko m</w:t>
      </w:r>
      <w:r w:rsidR="008A042A">
        <w:rPr>
          <w:rFonts w:asciiTheme="minorHAnsi" w:hAnsiTheme="minorHAnsi" w:cstheme="minorHAnsi"/>
          <w:sz w:val="22"/>
          <w:szCs w:val="22"/>
        </w:rPr>
        <w:t>aan tasolla tilanne on</w:t>
      </w:r>
      <w:r w:rsidRPr="00B17BDA">
        <w:rPr>
          <w:rFonts w:asciiTheme="minorHAnsi" w:hAnsiTheme="minorHAnsi" w:cstheme="minorHAnsi"/>
          <w:sz w:val="22"/>
          <w:szCs w:val="22"/>
        </w:rPr>
        <w:t xml:space="preserve"> </w:t>
      </w:r>
      <w:r w:rsidR="0072442B">
        <w:rPr>
          <w:rFonts w:asciiTheme="minorHAnsi" w:hAnsiTheme="minorHAnsi" w:cstheme="minorHAnsi"/>
          <w:sz w:val="22"/>
          <w:szCs w:val="22"/>
        </w:rPr>
        <w:t xml:space="preserve">kuitenkin </w:t>
      </w:r>
      <w:r w:rsidRPr="00B17BDA">
        <w:rPr>
          <w:rFonts w:asciiTheme="minorHAnsi" w:hAnsiTheme="minorHAnsi" w:cstheme="minorHAnsi"/>
          <w:sz w:val="22"/>
          <w:szCs w:val="22"/>
        </w:rPr>
        <w:t>sellainen, että palveluihin ohjaamista tulis</w:t>
      </w:r>
      <w:r w:rsidR="002F1219">
        <w:rPr>
          <w:rFonts w:asciiTheme="minorHAnsi" w:hAnsiTheme="minorHAnsi" w:cstheme="minorHAnsi"/>
          <w:sz w:val="22"/>
          <w:szCs w:val="22"/>
        </w:rPr>
        <w:t>i järjestelmällisesti kehittää.</w:t>
      </w:r>
      <w:r w:rsidRPr="00B17BDA">
        <w:rPr>
          <w:rFonts w:asciiTheme="minorHAnsi" w:hAnsiTheme="minorHAnsi" w:cstheme="minorHAnsi"/>
          <w:sz w:val="22"/>
          <w:szCs w:val="22"/>
        </w:rPr>
        <w:t xml:space="preserve"> </w:t>
      </w:r>
      <w:r w:rsidR="002204F1" w:rsidRPr="00B17BDA">
        <w:rPr>
          <w:rFonts w:asciiTheme="minorHAnsi" w:hAnsiTheme="minorHAnsi" w:cstheme="minorHAnsi"/>
          <w:sz w:val="22"/>
          <w:szCs w:val="22"/>
        </w:rPr>
        <w:t>Vapautuneella vangilla on luonnollisesti oikeus samanlaisiin terveyspalve</w:t>
      </w:r>
      <w:r w:rsidR="001C240E">
        <w:rPr>
          <w:rFonts w:asciiTheme="minorHAnsi" w:hAnsiTheme="minorHAnsi" w:cstheme="minorHAnsi"/>
          <w:sz w:val="22"/>
          <w:szCs w:val="22"/>
        </w:rPr>
        <w:t xml:space="preserve">luihin kuin muillakin. </w:t>
      </w:r>
      <w:r w:rsidR="002204F1" w:rsidRPr="00B17BDA">
        <w:rPr>
          <w:rFonts w:asciiTheme="minorHAnsi" w:hAnsiTheme="minorHAnsi" w:cstheme="minorHAnsi"/>
          <w:sz w:val="22"/>
          <w:szCs w:val="22"/>
        </w:rPr>
        <w:t xml:space="preserve">Nykytilannetta voidaan pitää ongelmallisena sekä vankien </w:t>
      </w:r>
      <w:proofErr w:type="gramStart"/>
      <w:r w:rsidR="00D912B3" w:rsidRPr="00B17BDA">
        <w:rPr>
          <w:rFonts w:asciiTheme="minorHAnsi" w:hAnsiTheme="minorHAnsi" w:cstheme="minorHAnsi"/>
          <w:sz w:val="22"/>
          <w:szCs w:val="22"/>
        </w:rPr>
        <w:t>keskinäisen</w:t>
      </w:r>
      <w:proofErr w:type="gramEnd"/>
      <w:r w:rsidR="00D912B3" w:rsidRPr="00B17BDA">
        <w:rPr>
          <w:rFonts w:asciiTheme="minorHAnsi" w:hAnsiTheme="minorHAnsi" w:cstheme="minorHAnsi"/>
          <w:sz w:val="22"/>
          <w:szCs w:val="22"/>
        </w:rPr>
        <w:t xml:space="preserve"> </w:t>
      </w:r>
      <w:r w:rsidR="002204F1" w:rsidRPr="00B17BDA">
        <w:rPr>
          <w:rFonts w:asciiTheme="minorHAnsi" w:hAnsiTheme="minorHAnsi" w:cstheme="minorHAnsi"/>
          <w:sz w:val="22"/>
          <w:szCs w:val="22"/>
        </w:rPr>
        <w:t>että yleensä kansalaisten keskinäisen y</w:t>
      </w:r>
      <w:r w:rsidR="00542334">
        <w:rPr>
          <w:rFonts w:asciiTheme="minorHAnsi" w:hAnsiTheme="minorHAnsi" w:cstheme="minorHAnsi"/>
          <w:sz w:val="22"/>
          <w:szCs w:val="22"/>
        </w:rPr>
        <w:t>hdenvertaisuuden kannalta, koska v</w:t>
      </w:r>
      <w:r w:rsidR="002204F1" w:rsidRPr="00B17BDA">
        <w:rPr>
          <w:rFonts w:asciiTheme="minorHAnsi" w:hAnsiTheme="minorHAnsi" w:cstheme="minorHAnsi"/>
          <w:sz w:val="22"/>
          <w:szCs w:val="22"/>
        </w:rPr>
        <w:t xml:space="preserve">apautumisvaiheen </w:t>
      </w:r>
      <w:r w:rsidR="00D912B3" w:rsidRPr="00B17BDA">
        <w:rPr>
          <w:rFonts w:asciiTheme="minorHAnsi" w:hAnsiTheme="minorHAnsi" w:cstheme="minorHAnsi"/>
          <w:sz w:val="22"/>
          <w:szCs w:val="22"/>
        </w:rPr>
        <w:t xml:space="preserve">hoitojatkumot järjestyvät vaihtelevasti eri alueilla, ja erityisesti vapautuneisiin väkivaltarikollisiin kohdistuu </w:t>
      </w:r>
      <w:proofErr w:type="spellStart"/>
      <w:r w:rsidR="00D912B3" w:rsidRPr="00B17BDA">
        <w:rPr>
          <w:rFonts w:asciiTheme="minorHAnsi" w:hAnsiTheme="minorHAnsi" w:cstheme="minorHAnsi"/>
          <w:sz w:val="22"/>
          <w:szCs w:val="22"/>
        </w:rPr>
        <w:t>sosiaali</w:t>
      </w:r>
      <w:proofErr w:type="spellEnd"/>
      <w:r w:rsidR="00D912B3" w:rsidRPr="00B17BDA">
        <w:rPr>
          <w:rFonts w:asciiTheme="minorHAnsi" w:hAnsiTheme="minorHAnsi" w:cstheme="minorHAnsi"/>
          <w:sz w:val="22"/>
          <w:szCs w:val="22"/>
        </w:rPr>
        <w:t>- ja terveydenhuollossa syrjintää.</w:t>
      </w:r>
    </w:p>
    <w:p w:rsidR="001C0674" w:rsidRDefault="001C0674" w:rsidP="00D912B3">
      <w:pPr>
        <w:jc w:val="both"/>
        <w:rPr>
          <w:rFonts w:asciiTheme="minorHAnsi" w:hAnsiTheme="minorHAnsi" w:cstheme="minorHAnsi"/>
          <w:sz w:val="22"/>
          <w:szCs w:val="22"/>
        </w:rPr>
      </w:pPr>
    </w:p>
    <w:p w:rsidR="002C4A5E" w:rsidRDefault="00532563" w:rsidP="00872F03">
      <w:pPr>
        <w:jc w:val="both"/>
        <w:rPr>
          <w:rFonts w:asciiTheme="minorHAnsi" w:hAnsiTheme="minorHAnsi" w:cstheme="minorHAnsi"/>
          <w:sz w:val="22"/>
          <w:szCs w:val="22"/>
        </w:rPr>
      </w:pPr>
      <w:r w:rsidRPr="00542334">
        <w:rPr>
          <w:rFonts w:asciiTheme="minorHAnsi" w:hAnsiTheme="minorHAnsi" w:cstheme="minorHAnsi"/>
          <w:sz w:val="22"/>
          <w:szCs w:val="22"/>
        </w:rPr>
        <w:lastRenderedPageBreak/>
        <w:t>Hoitojatkumoiden näkökulmasta on syytä muistaa, että käytännössä merkittävimmät ongelmat ovat vankeusajan jälkeisissä päihdehoidon jatkumoissa. Vapautuneiden vankien päihdekuntoutuksen tarve on huomattavasti suurempi kuin psykiatrisen hoidon. Onnistunut siirtyminen palveluihin vankeuden jälkeen auttaisi yhteiskuntaan sopeutumisessa ja siten osaltaan myös uusintarikollisuuden vähentämisessä.</w:t>
      </w:r>
    </w:p>
    <w:p w:rsidR="00532563" w:rsidRDefault="00532563" w:rsidP="002C4A5E">
      <w:pPr>
        <w:jc w:val="both"/>
        <w:rPr>
          <w:rFonts w:asciiTheme="minorHAnsi" w:hAnsiTheme="minorHAnsi" w:cstheme="minorHAnsi"/>
          <w:sz w:val="22"/>
          <w:szCs w:val="22"/>
        </w:rPr>
      </w:pPr>
    </w:p>
    <w:p w:rsidR="00B04FA7" w:rsidRPr="00B04FA7" w:rsidRDefault="00B04FA7" w:rsidP="002C4A5E">
      <w:pPr>
        <w:jc w:val="both"/>
        <w:rPr>
          <w:rFonts w:asciiTheme="minorHAnsi" w:hAnsiTheme="minorHAnsi" w:cstheme="minorHAnsi"/>
          <w:sz w:val="22"/>
          <w:szCs w:val="22"/>
        </w:rPr>
      </w:pPr>
    </w:p>
    <w:p w:rsidR="002C4A5E" w:rsidRPr="006C3C05" w:rsidRDefault="00E54F11" w:rsidP="002C4A5E">
      <w:pPr>
        <w:jc w:val="both"/>
        <w:rPr>
          <w:rFonts w:asciiTheme="minorHAnsi" w:hAnsiTheme="minorHAnsi" w:cstheme="minorHAnsi"/>
          <w:i/>
          <w:sz w:val="22"/>
          <w:szCs w:val="22"/>
        </w:rPr>
      </w:pPr>
      <w:r>
        <w:rPr>
          <w:rFonts w:asciiTheme="minorHAnsi" w:hAnsiTheme="minorHAnsi" w:cstheme="minorHAnsi"/>
          <w:i/>
          <w:sz w:val="22"/>
          <w:szCs w:val="22"/>
        </w:rPr>
        <w:t xml:space="preserve">Tiivistelmä </w:t>
      </w:r>
      <w:r w:rsidR="006C3C05" w:rsidRPr="006C3C05">
        <w:rPr>
          <w:rFonts w:asciiTheme="minorHAnsi" w:hAnsiTheme="minorHAnsi" w:cstheme="minorHAnsi"/>
          <w:i/>
          <w:sz w:val="22"/>
          <w:szCs w:val="22"/>
        </w:rPr>
        <w:t>ja päätelmät</w:t>
      </w:r>
    </w:p>
    <w:p w:rsidR="00706BFC" w:rsidRDefault="00706BFC" w:rsidP="002C4A5E">
      <w:pPr>
        <w:jc w:val="both"/>
        <w:rPr>
          <w:rFonts w:asciiTheme="minorHAnsi" w:hAnsiTheme="minorHAnsi" w:cstheme="minorHAnsi"/>
          <w:sz w:val="22"/>
          <w:szCs w:val="22"/>
        </w:rPr>
      </w:pPr>
    </w:p>
    <w:p w:rsidR="002C4A5E" w:rsidRDefault="002C4A5E" w:rsidP="002C4A5E">
      <w:pPr>
        <w:jc w:val="both"/>
        <w:rPr>
          <w:rFonts w:asciiTheme="minorHAnsi" w:hAnsiTheme="minorHAnsi" w:cstheme="minorHAnsi"/>
          <w:sz w:val="22"/>
          <w:szCs w:val="22"/>
        </w:rPr>
      </w:pPr>
      <w:r w:rsidRPr="002C4A5E">
        <w:rPr>
          <w:rFonts w:asciiTheme="minorHAnsi" w:hAnsiTheme="minorHAnsi" w:cstheme="minorHAnsi"/>
          <w:sz w:val="22"/>
          <w:szCs w:val="22"/>
        </w:rPr>
        <w:t>Elinkautisvangeista yhteiskunnan turvallisuuden kannalta ongelmallisimman ryhmän muodostavat vangit, joiden riskiä vakavien väkivaltarikosten uus</w:t>
      </w:r>
      <w:r>
        <w:rPr>
          <w:rFonts w:asciiTheme="minorHAnsi" w:hAnsiTheme="minorHAnsi" w:cstheme="minorHAnsi"/>
          <w:sz w:val="22"/>
          <w:szCs w:val="22"/>
        </w:rPr>
        <w:t xml:space="preserve">imiseen voidaan pitää korkeana, </w:t>
      </w:r>
      <w:r w:rsidR="00706BFC">
        <w:rPr>
          <w:rFonts w:asciiTheme="minorHAnsi" w:hAnsiTheme="minorHAnsi" w:cstheme="minorHAnsi"/>
          <w:sz w:val="22"/>
          <w:szCs w:val="22"/>
        </w:rPr>
        <w:t>mutta edellytykset vankeuden jatkamiselle</w:t>
      </w:r>
      <w:r w:rsidRPr="002C4A5E">
        <w:rPr>
          <w:rFonts w:asciiTheme="minorHAnsi" w:hAnsiTheme="minorHAnsi" w:cstheme="minorHAnsi"/>
          <w:sz w:val="22"/>
          <w:szCs w:val="22"/>
        </w:rPr>
        <w:t xml:space="preserve"> tai tahdosta riippumattomaan </w:t>
      </w:r>
      <w:r w:rsidR="00A26CDB">
        <w:rPr>
          <w:rFonts w:asciiTheme="minorHAnsi" w:hAnsiTheme="minorHAnsi" w:cstheme="minorHAnsi"/>
          <w:sz w:val="22"/>
          <w:szCs w:val="22"/>
        </w:rPr>
        <w:t xml:space="preserve">psykiatriseen </w:t>
      </w:r>
      <w:r w:rsidRPr="002C4A5E">
        <w:rPr>
          <w:rFonts w:asciiTheme="minorHAnsi" w:hAnsiTheme="minorHAnsi" w:cstheme="minorHAnsi"/>
          <w:sz w:val="22"/>
          <w:szCs w:val="22"/>
        </w:rPr>
        <w:t xml:space="preserve">hoitoon määräämiselle eivät vapauttamista harkittaessa kuitenkaan täyty. </w:t>
      </w:r>
      <w:r w:rsidR="00A26CDB">
        <w:rPr>
          <w:rFonts w:asciiTheme="minorHAnsi" w:hAnsiTheme="minorHAnsi" w:cstheme="minorHAnsi"/>
          <w:sz w:val="22"/>
          <w:szCs w:val="22"/>
        </w:rPr>
        <w:t>Mielenterveyslaissa säädettyjä</w:t>
      </w:r>
      <w:r>
        <w:rPr>
          <w:rFonts w:asciiTheme="minorHAnsi" w:hAnsiTheme="minorHAnsi" w:cstheme="minorHAnsi"/>
          <w:sz w:val="22"/>
          <w:szCs w:val="22"/>
        </w:rPr>
        <w:t xml:space="preserve"> tahdosta riippumatto</w:t>
      </w:r>
      <w:r w:rsidR="00706BFC">
        <w:rPr>
          <w:rFonts w:asciiTheme="minorHAnsi" w:hAnsiTheme="minorHAnsi" w:cstheme="minorHAnsi"/>
          <w:sz w:val="22"/>
          <w:szCs w:val="22"/>
        </w:rPr>
        <w:t>man hoidon edellytyksiä sovelletaan</w:t>
      </w:r>
      <w:r>
        <w:rPr>
          <w:rFonts w:asciiTheme="minorHAnsi" w:hAnsiTheme="minorHAnsi" w:cstheme="minorHAnsi"/>
          <w:sz w:val="22"/>
          <w:szCs w:val="22"/>
        </w:rPr>
        <w:t xml:space="preserve"> samalla tavall</w:t>
      </w:r>
      <w:r w:rsidR="00706BFC">
        <w:rPr>
          <w:rFonts w:asciiTheme="minorHAnsi" w:hAnsiTheme="minorHAnsi" w:cstheme="minorHAnsi"/>
          <w:sz w:val="22"/>
          <w:szCs w:val="22"/>
        </w:rPr>
        <w:t>a vankeihin kuin muihinkin</w:t>
      </w:r>
      <w:r>
        <w:rPr>
          <w:rFonts w:asciiTheme="minorHAnsi" w:hAnsiTheme="minorHAnsi" w:cstheme="minorHAnsi"/>
          <w:sz w:val="22"/>
          <w:szCs w:val="22"/>
        </w:rPr>
        <w:t xml:space="preserve">, eikä vakaviinkaan väkivaltarikoksiin syyllistynyt </w:t>
      </w:r>
      <w:r w:rsidR="00A26CDB">
        <w:rPr>
          <w:rFonts w:asciiTheme="minorHAnsi" w:hAnsiTheme="minorHAnsi" w:cstheme="minorHAnsi"/>
          <w:sz w:val="22"/>
          <w:szCs w:val="22"/>
        </w:rPr>
        <w:t>vanki yleensä ole tahdonvastais</w:t>
      </w:r>
      <w:r w:rsidR="00706BFC">
        <w:rPr>
          <w:rFonts w:asciiTheme="minorHAnsi" w:hAnsiTheme="minorHAnsi" w:cstheme="minorHAnsi"/>
          <w:sz w:val="22"/>
          <w:szCs w:val="22"/>
        </w:rPr>
        <w:t xml:space="preserve">en hoidon edellyttämällä tavalla sairas. </w:t>
      </w:r>
      <w:r w:rsidR="00A26CDB">
        <w:rPr>
          <w:rFonts w:asciiTheme="minorHAnsi" w:hAnsiTheme="minorHAnsi" w:cstheme="minorHAnsi"/>
          <w:sz w:val="22"/>
          <w:szCs w:val="22"/>
        </w:rPr>
        <w:t>Jos tällaisen vangin vapautumista halutaan muun yhteiskunnan turvallisuuden vuoksi siirtää, v</w:t>
      </w:r>
      <w:r w:rsidR="00706BFC">
        <w:rPr>
          <w:rFonts w:asciiTheme="minorHAnsi" w:hAnsiTheme="minorHAnsi" w:cstheme="minorHAnsi"/>
          <w:sz w:val="22"/>
          <w:szCs w:val="22"/>
        </w:rPr>
        <w:t xml:space="preserve">aihtoehdoksi jää </w:t>
      </w:r>
      <w:r w:rsidR="00E51573" w:rsidRPr="00542334">
        <w:rPr>
          <w:rFonts w:asciiTheme="minorHAnsi" w:hAnsiTheme="minorHAnsi" w:cstheme="minorHAnsi"/>
          <w:sz w:val="22"/>
          <w:szCs w:val="22"/>
        </w:rPr>
        <w:t>nykyisten tahdonvastaisen hoidon kriteerien voimassa ollessa</w:t>
      </w:r>
      <w:r w:rsidR="00E51573" w:rsidRPr="00E51573">
        <w:rPr>
          <w:rFonts w:asciiTheme="minorHAnsi" w:hAnsiTheme="minorHAnsi" w:cstheme="minorHAnsi"/>
          <w:color w:val="1F497D" w:themeColor="text2"/>
          <w:sz w:val="22"/>
          <w:szCs w:val="22"/>
        </w:rPr>
        <w:t xml:space="preserve"> </w:t>
      </w:r>
      <w:r w:rsidR="00706BFC">
        <w:rPr>
          <w:rFonts w:asciiTheme="minorHAnsi" w:hAnsiTheme="minorHAnsi" w:cstheme="minorHAnsi"/>
          <w:sz w:val="22"/>
          <w:szCs w:val="22"/>
        </w:rPr>
        <w:t>ratkaisun etsiminen rikosoikeudellisen seuraamusjärjestelmän puolelta.</w:t>
      </w:r>
    </w:p>
    <w:p w:rsidR="00532563" w:rsidRDefault="00532563" w:rsidP="001B6E75">
      <w:pPr>
        <w:jc w:val="both"/>
        <w:rPr>
          <w:rFonts w:asciiTheme="minorHAnsi" w:hAnsiTheme="minorHAnsi" w:cstheme="minorHAnsi"/>
          <w:sz w:val="22"/>
          <w:szCs w:val="22"/>
        </w:rPr>
      </w:pPr>
    </w:p>
    <w:p w:rsidR="001B6E75" w:rsidRPr="00893812" w:rsidRDefault="001B6E75" w:rsidP="001B6E75">
      <w:pPr>
        <w:jc w:val="both"/>
        <w:rPr>
          <w:rFonts w:asciiTheme="minorHAnsi" w:hAnsiTheme="minorHAnsi" w:cstheme="minorHAnsi"/>
          <w:color w:val="1F497D" w:themeColor="text2"/>
          <w:sz w:val="22"/>
          <w:szCs w:val="22"/>
        </w:rPr>
      </w:pPr>
      <w:r>
        <w:rPr>
          <w:rFonts w:asciiTheme="minorHAnsi" w:hAnsiTheme="minorHAnsi" w:cstheme="minorHAnsi"/>
          <w:sz w:val="22"/>
          <w:szCs w:val="22"/>
        </w:rPr>
        <w:t xml:space="preserve">Vankeusajan jälkeisessä </w:t>
      </w:r>
      <w:proofErr w:type="spellStart"/>
      <w:r>
        <w:rPr>
          <w:rFonts w:asciiTheme="minorHAnsi" w:hAnsiTheme="minorHAnsi" w:cstheme="minorHAnsi"/>
          <w:sz w:val="22"/>
          <w:szCs w:val="22"/>
        </w:rPr>
        <w:t>sosiaali</w:t>
      </w:r>
      <w:proofErr w:type="spellEnd"/>
      <w:r>
        <w:rPr>
          <w:rFonts w:asciiTheme="minorHAnsi" w:hAnsiTheme="minorHAnsi" w:cstheme="minorHAnsi"/>
          <w:sz w:val="22"/>
          <w:szCs w:val="22"/>
        </w:rPr>
        <w:t>- ja terveydenhuollon käytännön toteutumisessa on nykyään voimakasta alueellista vaihtelua, mutta hoitojatkumoiden</w:t>
      </w:r>
      <w:r w:rsidRPr="008C095F">
        <w:rPr>
          <w:rFonts w:asciiTheme="minorHAnsi" w:hAnsiTheme="minorHAnsi" w:cstheme="minorHAnsi"/>
          <w:sz w:val="22"/>
          <w:szCs w:val="22"/>
        </w:rPr>
        <w:t xml:space="preserve"> </w:t>
      </w:r>
      <w:r>
        <w:rPr>
          <w:rFonts w:asciiTheme="minorHAnsi" w:hAnsiTheme="minorHAnsi" w:cstheme="minorHAnsi"/>
          <w:sz w:val="22"/>
          <w:szCs w:val="22"/>
        </w:rPr>
        <w:t xml:space="preserve">toimivuudesta koko maan tasolla ei </w:t>
      </w:r>
      <w:r w:rsidR="00893812">
        <w:rPr>
          <w:rFonts w:asciiTheme="minorHAnsi" w:hAnsiTheme="minorHAnsi" w:cstheme="minorHAnsi"/>
          <w:sz w:val="22"/>
          <w:szCs w:val="22"/>
        </w:rPr>
        <w:t>ole tarkempaa</w:t>
      </w:r>
      <w:r w:rsidRPr="008C095F">
        <w:rPr>
          <w:rFonts w:asciiTheme="minorHAnsi" w:hAnsiTheme="minorHAnsi" w:cstheme="minorHAnsi"/>
          <w:sz w:val="22"/>
          <w:szCs w:val="22"/>
        </w:rPr>
        <w:t xml:space="preserve"> kokonaiskuvaa. </w:t>
      </w:r>
      <w:r w:rsidR="00893812" w:rsidRPr="00542334">
        <w:rPr>
          <w:rFonts w:asciiTheme="minorHAnsi" w:hAnsiTheme="minorHAnsi" w:cstheme="minorHAnsi"/>
          <w:sz w:val="22"/>
          <w:szCs w:val="22"/>
        </w:rPr>
        <w:t xml:space="preserve">Täsmällisempi kuva tilanteesta auttaisi korjaavien toimien kohdentamisessa. </w:t>
      </w:r>
      <w:r w:rsidRPr="00542334">
        <w:rPr>
          <w:rFonts w:asciiTheme="minorHAnsi" w:hAnsiTheme="minorHAnsi" w:cstheme="minorHAnsi"/>
          <w:sz w:val="22"/>
          <w:szCs w:val="22"/>
        </w:rPr>
        <w:t>Te</w:t>
      </w:r>
      <w:r w:rsidR="00542334" w:rsidRPr="00542334">
        <w:rPr>
          <w:rFonts w:asciiTheme="minorHAnsi" w:hAnsiTheme="minorHAnsi" w:cstheme="minorHAnsi"/>
          <w:sz w:val="22"/>
          <w:szCs w:val="22"/>
        </w:rPr>
        <w:t>hokas puuttuminen ongelmiin</w:t>
      </w:r>
      <w:r w:rsidRPr="00542334">
        <w:rPr>
          <w:rFonts w:asciiTheme="minorHAnsi" w:hAnsiTheme="minorHAnsi" w:cstheme="minorHAnsi"/>
          <w:sz w:val="22"/>
          <w:szCs w:val="22"/>
        </w:rPr>
        <w:t xml:space="preserve"> edellyttää </w:t>
      </w:r>
      <w:r w:rsidR="00893812" w:rsidRPr="00542334">
        <w:rPr>
          <w:rFonts w:asciiTheme="minorHAnsi" w:hAnsiTheme="minorHAnsi" w:cstheme="minorHAnsi"/>
          <w:sz w:val="22"/>
          <w:szCs w:val="22"/>
        </w:rPr>
        <w:t xml:space="preserve">kuitenkin ennen kaikkea voimassa olevan lainsäädännön ja viranomaisten välillä sovittujen </w:t>
      </w:r>
      <w:r w:rsidR="00B04FA7">
        <w:rPr>
          <w:rFonts w:asciiTheme="minorHAnsi" w:hAnsiTheme="minorHAnsi" w:cstheme="minorHAnsi"/>
          <w:sz w:val="22"/>
          <w:szCs w:val="22"/>
        </w:rPr>
        <w:t>menettelytapojen noudattamista.</w:t>
      </w:r>
    </w:p>
    <w:p w:rsidR="00D140C5" w:rsidRPr="0005001A" w:rsidRDefault="00D140C5" w:rsidP="0005001A">
      <w:pPr>
        <w:jc w:val="both"/>
        <w:rPr>
          <w:rFonts w:asciiTheme="minorHAnsi" w:hAnsiTheme="minorHAnsi" w:cstheme="minorHAnsi"/>
          <w:sz w:val="22"/>
          <w:szCs w:val="22"/>
          <w:highlight w:val="yellow"/>
        </w:rPr>
      </w:pPr>
    </w:p>
    <w:p w:rsidR="006E7FD2" w:rsidRPr="00542334" w:rsidRDefault="005D1A15" w:rsidP="000066DD">
      <w:pPr>
        <w:jc w:val="both"/>
        <w:rPr>
          <w:rFonts w:asciiTheme="minorHAnsi" w:hAnsiTheme="minorHAnsi" w:cstheme="minorHAnsi"/>
          <w:sz w:val="22"/>
          <w:szCs w:val="22"/>
        </w:rPr>
      </w:pPr>
      <w:proofErr w:type="spellStart"/>
      <w:r w:rsidRPr="00542334">
        <w:rPr>
          <w:rFonts w:asciiTheme="minorHAnsi" w:hAnsiTheme="minorHAnsi" w:cstheme="minorHAnsi"/>
          <w:sz w:val="22"/>
          <w:szCs w:val="22"/>
        </w:rPr>
        <w:t>Sosiaali</w:t>
      </w:r>
      <w:proofErr w:type="spellEnd"/>
      <w:r w:rsidRPr="00542334">
        <w:rPr>
          <w:rFonts w:asciiTheme="minorHAnsi" w:hAnsiTheme="minorHAnsi" w:cstheme="minorHAnsi"/>
          <w:sz w:val="22"/>
          <w:szCs w:val="22"/>
        </w:rPr>
        <w:t>- ja terveyspalveluihin</w:t>
      </w:r>
      <w:r w:rsidR="006E7FD2" w:rsidRPr="00542334">
        <w:rPr>
          <w:rFonts w:asciiTheme="minorHAnsi" w:hAnsiTheme="minorHAnsi" w:cstheme="minorHAnsi"/>
          <w:sz w:val="22"/>
          <w:szCs w:val="22"/>
        </w:rPr>
        <w:t xml:space="preserve"> ohjautumisessa</w:t>
      </w:r>
      <w:r w:rsidR="000923A3" w:rsidRPr="00542334">
        <w:rPr>
          <w:rFonts w:asciiTheme="minorHAnsi" w:hAnsiTheme="minorHAnsi" w:cstheme="minorHAnsi"/>
          <w:sz w:val="22"/>
          <w:szCs w:val="22"/>
        </w:rPr>
        <w:t xml:space="preserve"> </w:t>
      </w:r>
      <w:r w:rsidR="00CC23CC" w:rsidRPr="00542334">
        <w:rPr>
          <w:rFonts w:asciiTheme="minorHAnsi" w:hAnsiTheme="minorHAnsi" w:cstheme="minorHAnsi"/>
          <w:sz w:val="22"/>
          <w:szCs w:val="22"/>
        </w:rPr>
        <w:t xml:space="preserve">vankeuden jälkeen </w:t>
      </w:r>
      <w:r w:rsidR="006E7FD2" w:rsidRPr="00542334">
        <w:rPr>
          <w:rFonts w:asciiTheme="minorHAnsi" w:hAnsiTheme="minorHAnsi" w:cstheme="minorHAnsi"/>
          <w:sz w:val="22"/>
          <w:szCs w:val="22"/>
        </w:rPr>
        <w:t>on</w:t>
      </w:r>
      <w:r w:rsidR="000923A3" w:rsidRPr="00542334">
        <w:rPr>
          <w:rFonts w:asciiTheme="minorHAnsi" w:hAnsiTheme="minorHAnsi" w:cstheme="minorHAnsi"/>
          <w:sz w:val="22"/>
          <w:szCs w:val="22"/>
        </w:rPr>
        <w:t xml:space="preserve"> edellä selostetun valossa ennen kaikkea käytännön toimijoiden välistä </w:t>
      </w:r>
      <w:r w:rsidR="006D0560" w:rsidRPr="00542334">
        <w:rPr>
          <w:rFonts w:asciiTheme="minorHAnsi" w:hAnsiTheme="minorHAnsi" w:cstheme="minorHAnsi"/>
          <w:sz w:val="22"/>
          <w:szCs w:val="22"/>
        </w:rPr>
        <w:t>paranta</w:t>
      </w:r>
      <w:r w:rsidR="000923A3" w:rsidRPr="00542334">
        <w:rPr>
          <w:rFonts w:asciiTheme="minorHAnsi" w:hAnsiTheme="minorHAnsi" w:cstheme="minorHAnsi"/>
          <w:sz w:val="22"/>
          <w:szCs w:val="22"/>
        </w:rPr>
        <w:t>mis</w:t>
      </w:r>
      <w:r w:rsidRPr="00542334">
        <w:rPr>
          <w:rFonts w:asciiTheme="minorHAnsi" w:hAnsiTheme="minorHAnsi" w:cstheme="minorHAnsi"/>
          <w:sz w:val="22"/>
          <w:szCs w:val="22"/>
        </w:rPr>
        <w:t xml:space="preserve">en </w:t>
      </w:r>
      <w:r w:rsidR="000923A3" w:rsidRPr="00542334">
        <w:rPr>
          <w:rFonts w:asciiTheme="minorHAnsi" w:hAnsiTheme="minorHAnsi" w:cstheme="minorHAnsi"/>
          <w:sz w:val="22"/>
          <w:szCs w:val="22"/>
        </w:rPr>
        <w:t xml:space="preserve">tarvetta. </w:t>
      </w:r>
      <w:r w:rsidRPr="00542334">
        <w:rPr>
          <w:rFonts w:asciiTheme="minorHAnsi" w:hAnsiTheme="minorHAnsi" w:cstheme="minorHAnsi"/>
          <w:sz w:val="22"/>
          <w:szCs w:val="22"/>
        </w:rPr>
        <w:t>Palveluiden järjestäjillä</w:t>
      </w:r>
      <w:r w:rsidR="00D810D0" w:rsidRPr="00542334">
        <w:rPr>
          <w:rFonts w:asciiTheme="minorHAnsi" w:hAnsiTheme="minorHAnsi" w:cstheme="minorHAnsi"/>
          <w:sz w:val="22"/>
          <w:szCs w:val="22"/>
        </w:rPr>
        <w:t xml:space="preserve"> on oltava valmius ottaa </w:t>
      </w:r>
      <w:r w:rsidR="00CC23CC" w:rsidRPr="00542334">
        <w:rPr>
          <w:rFonts w:asciiTheme="minorHAnsi" w:hAnsiTheme="minorHAnsi" w:cstheme="minorHAnsi"/>
          <w:sz w:val="22"/>
          <w:szCs w:val="22"/>
        </w:rPr>
        <w:t>vastaan</w:t>
      </w:r>
      <w:r w:rsidR="00542334" w:rsidRPr="00542334">
        <w:rPr>
          <w:rFonts w:asciiTheme="minorHAnsi" w:hAnsiTheme="minorHAnsi" w:cstheme="minorHAnsi"/>
          <w:sz w:val="22"/>
          <w:szCs w:val="22"/>
        </w:rPr>
        <w:t xml:space="preserve"> </w:t>
      </w:r>
      <w:r w:rsidRPr="00542334">
        <w:rPr>
          <w:rFonts w:asciiTheme="minorHAnsi" w:hAnsiTheme="minorHAnsi" w:cstheme="minorHAnsi"/>
          <w:sz w:val="22"/>
          <w:szCs w:val="22"/>
        </w:rPr>
        <w:t>vapautuneet elinkautisvangit samalla tavoin kuin muutkin palveluihin oikeutetut</w:t>
      </w:r>
      <w:r w:rsidR="0075368B" w:rsidRPr="00542334">
        <w:rPr>
          <w:rFonts w:asciiTheme="minorHAnsi" w:hAnsiTheme="minorHAnsi" w:cstheme="minorHAnsi"/>
          <w:sz w:val="22"/>
          <w:szCs w:val="22"/>
        </w:rPr>
        <w:t xml:space="preserve">. Kysymys on </w:t>
      </w:r>
      <w:r w:rsidR="000066DD" w:rsidRPr="00542334">
        <w:rPr>
          <w:rFonts w:asciiTheme="minorHAnsi" w:hAnsiTheme="minorHAnsi" w:cstheme="minorHAnsi"/>
          <w:sz w:val="22"/>
          <w:szCs w:val="22"/>
        </w:rPr>
        <w:t>toiminnallisen työn k</w:t>
      </w:r>
      <w:r w:rsidRPr="00542334">
        <w:rPr>
          <w:rFonts w:asciiTheme="minorHAnsi" w:hAnsiTheme="minorHAnsi" w:cstheme="minorHAnsi"/>
          <w:sz w:val="22"/>
          <w:szCs w:val="22"/>
        </w:rPr>
        <w:t xml:space="preserve">ehittämisestä vapautuvan </w:t>
      </w:r>
      <w:r w:rsidR="0075368B" w:rsidRPr="00542334">
        <w:rPr>
          <w:rFonts w:asciiTheme="minorHAnsi" w:hAnsiTheme="minorHAnsi" w:cstheme="minorHAnsi"/>
          <w:sz w:val="22"/>
          <w:szCs w:val="22"/>
        </w:rPr>
        <w:t>vangin hoitojatkumoiden turvaamiseks</w:t>
      </w:r>
      <w:r w:rsidR="00542334">
        <w:rPr>
          <w:rFonts w:asciiTheme="minorHAnsi" w:hAnsiTheme="minorHAnsi" w:cstheme="minorHAnsi"/>
          <w:sz w:val="22"/>
          <w:szCs w:val="22"/>
        </w:rPr>
        <w:t>i</w:t>
      </w:r>
      <w:r w:rsidR="0075368B" w:rsidRPr="00542334">
        <w:rPr>
          <w:rFonts w:asciiTheme="minorHAnsi" w:hAnsiTheme="minorHAnsi" w:cstheme="minorHAnsi"/>
          <w:sz w:val="22"/>
          <w:szCs w:val="22"/>
        </w:rPr>
        <w:t>.</w:t>
      </w:r>
    </w:p>
    <w:p w:rsidR="009E366B" w:rsidRDefault="009E366B" w:rsidP="00402AB8">
      <w:pPr>
        <w:jc w:val="both"/>
        <w:rPr>
          <w:rFonts w:asciiTheme="minorHAnsi" w:hAnsiTheme="minorHAnsi" w:cstheme="minorHAnsi"/>
          <w:sz w:val="22"/>
          <w:szCs w:val="22"/>
          <w:highlight w:val="yellow"/>
        </w:rPr>
      </w:pPr>
    </w:p>
    <w:p w:rsidR="00B04FA7" w:rsidRPr="00402AB8" w:rsidRDefault="00B04FA7" w:rsidP="00402AB8">
      <w:pPr>
        <w:jc w:val="both"/>
        <w:rPr>
          <w:rFonts w:asciiTheme="minorHAnsi" w:hAnsiTheme="minorHAnsi" w:cstheme="minorHAnsi"/>
          <w:sz w:val="22"/>
          <w:szCs w:val="22"/>
          <w:highlight w:val="yellow"/>
        </w:rPr>
      </w:pPr>
    </w:p>
    <w:p w:rsidR="00C2676A" w:rsidRPr="00085165" w:rsidRDefault="003834FB" w:rsidP="00085165">
      <w:pPr>
        <w:pStyle w:val="AKPnormaali0"/>
        <w:ind w:left="360"/>
        <w:jc w:val="both"/>
        <w:rPr>
          <w:rFonts w:asciiTheme="minorHAnsi" w:hAnsiTheme="minorHAnsi" w:cstheme="minorHAnsi"/>
          <w:sz w:val="22"/>
          <w:szCs w:val="22"/>
        </w:rPr>
      </w:pPr>
      <w:r>
        <w:rPr>
          <w:rFonts w:asciiTheme="minorHAnsi" w:hAnsiTheme="minorHAnsi" w:cstheme="minorHAnsi"/>
          <w:b/>
          <w:sz w:val="22"/>
          <w:szCs w:val="22"/>
        </w:rPr>
        <w:t>5</w:t>
      </w:r>
      <w:r w:rsidR="00B741AC" w:rsidRPr="00085165">
        <w:rPr>
          <w:rFonts w:asciiTheme="minorHAnsi" w:hAnsiTheme="minorHAnsi" w:cstheme="minorHAnsi"/>
          <w:b/>
          <w:sz w:val="22"/>
          <w:szCs w:val="22"/>
        </w:rPr>
        <w:t xml:space="preserve"> </w:t>
      </w:r>
      <w:r w:rsidR="00747781">
        <w:rPr>
          <w:rFonts w:asciiTheme="minorHAnsi" w:hAnsiTheme="minorHAnsi" w:cstheme="minorHAnsi"/>
          <w:b/>
          <w:sz w:val="22"/>
          <w:szCs w:val="22"/>
        </w:rPr>
        <w:t>E</w:t>
      </w:r>
      <w:r w:rsidR="003D4973">
        <w:rPr>
          <w:rFonts w:asciiTheme="minorHAnsi" w:hAnsiTheme="minorHAnsi" w:cstheme="minorHAnsi"/>
          <w:b/>
          <w:sz w:val="22"/>
          <w:szCs w:val="22"/>
        </w:rPr>
        <w:t>hdotettavat jatkotoimenpiteet</w:t>
      </w:r>
    </w:p>
    <w:p w:rsidR="006E25D3" w:rsidRPr="00085165" w:rsidRDefault="006E25D3" w:rsidP="00085165">
      <w:pPr>
        <w:spacing w:after="160" w:line="259" w:lineRule="auto"/>
        <w:jc w:val="both"/>
        <w:rPr>
          <w:rFonts w:asciiTheme="minorHAnsi" w:hAnsiTheme="minorHAnsi" w:cstheme="minorHAnsi"/>
          <w:sz w:val="22"/>
          <w:szCs w:val="22"/>
        </w:rPr>
      </w:pPr>
    </w:p>
    <w:p w:rsidR="00727E6B" w:rsidRDefault="00822277" w:rsidP="002F1219">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Toimenpide-e</w:t>
      </w:r>
      <w:r w:rsidR="00587659">
        <w:rPr>
          <w:rFonts w:asciiTheme="minorHAnsi" w:hAnsiTheme="minorHAnsi" w:cstheme="minorHAnsi"/>
          <w:sz w:val="22"/>
          <w:szCs w:val="22"/>
        </w:rPr>
        <w:t xml:space="preserve">hdotus 1: </w:t>
      </w:r>
      <w:r w:rsidR="00E8668A" w:rsidRPr="00085165">
        <w:rPr>
          <w:rFonts w:asciiTheme="minorHAnsi" w:hAnsiTheme="minorHAnsi" w:cstheme="minorHAnsi"/>
          <w:sz w:val="22"/>
          <w:szCs w:val="22"/>
        </w:rPr>
        <w:t>Elinkautisvankien vapauttamismenettely</w:t>
      </w:r>
      <w:r w:rsidR="00CA0D1F">
        <w:rPr>
          <w:rFonts w:asciiTheme="minorHAnsi" w:hAnsiTheme="minorHAnsi" w:cstheme="minorHAnsi"/>
          <w:sz w:val="22"/>
          <w:szCs w:val="22"/>
        </w:rPr>
        <w:t>ä koskevaa lainsäädäntöä</w:t>
      </w:r>
      <w:r w:rsidR="00E8668A" w:rsidRPr="00085165">
        <w:rPr>
          <w:rFonts w:asciiTheme="minorHAnsi" w:hAnsiTheme="minorHAnsi" w:cstheme="minorHAnsi"/>
          <w:sz w:val="22"/>
          <w:szCs w:val="22"/>
        </w:rPr>
        <w:t xml:space="preserve"> </w:t>
      </w:r>
      <w:r w:rsidR="00E41FE3">
        <w:rPr>
          <w:rFonts w:asciiTheme="minorHAnsi" w:hAnsiTheme="minorHAnsi" w:cstheme="minorHAnsi"/>
          <w:sz w:val="22"/>
          <w:szCs w:val="22"/>
        </w:rPr>
        <w:t xml:space="preserve">arvioitaessa </w:t>
      </w:r>
      <w:r w:rsidR="00E8668A" w:rsidRPr="00085165">
        <w:rPr>
          <w:rFonts w:asciiTheme="minorHAnsi" w:hAnsiTheme="minorHAnsi" w:cstheme="minorHAnsi"/>
          <w:sz w:val="22"/>
          <w:szCs w:val="22"/>
        </w:rPr>
        <w:t xml:space="preserve">voidaan todeta, </w:t>
      </w:r>
      <w:r w:rsidR="00B741AC" w:rsidRPr="00085165">
        <w:rPr>
          <w:rFonts w:asciiTheme="minorHAnsi" w:hAnsiTheme="minorHAnsi" w:cstheme="minorHAnsi"/>
          <w:sz w:val="22"/>
          <w:szCs w:val="22"/>
        </w:rPr>
        <w:t>että</w:t>
      </w:r>
      <w:r w:rsidR="00DD36C3" w:rsidRPr="00DD36C3">
        <w:rPr>
          <w:rFonts w:asciiTheme="minorHAnsi" w:hAnsiTheme="minorHAnsi" w:cstheme="minorHAnsi"/>
          <w:sz w:val="22"/>
          <w:szCs w:val="22"/>
        </w:rPr>
        <w:t xml:space="preserve"> </w:t>
      </w:r>
      <w:r w:rsidR="00CA0D1F">
        <w:rPr>
          <w:rFonts w:asciiTheme="minorHAnsi" w:hAnsiTheme="minorHAnsi" w:cstheme="minorHAnsi"/>
          <w:sz w:val="22"/>
          <w:szCs w:val="22"/>
        </w:rPr>
        <w:t>vapauttamisharkinnan</w:t>
      </w:r>
      <w:r w:rsidR="00DD36C3" w:rsidRPr="00085165">
        <w:rPr>
          <w:rFonts w:asciiTheme="minorHAnsi" w:hAnsiTheme="minorHAnsi" w:cstheme="minorHAnsi"/>
          <w:sz w:val="22"/>
          <w:szCs w:val="22"/>
        </w:rPr>
        <w:t xml:space="preserve"> yhteydessä tehtävän väkivaltariskiarvion </w:t>
      </w:r>
      <w:r w:rsidR="00A63757" w:rsidRPr="00085165">
        <w:rPr>
          <w:rFonts w:asciiTheme="minorHAnsi" w:hAnsiTheme="minorHAnsi" w:cstheme="minorHAnsi"/>
          <w:sz w:val="22"/>
          <w:szCs w:val="22"/>
        </w:rPr>
        <w:t xml:space="preserve">asema </w:t>
      </w:r>
      <w:r w:rsidR="00400F51">
        <w:rPr>
          <w:rFonts w:asciiTheme="minorHAnsi" w:hAnsiTheme="minorHAnsi" w:cstheme="minorHAnsi"/>
          <w:sz w:val="22"/>
          <w:szCs w:val="22"/>
        </w:rPr>
        <w:t xml:space="preserve">on jonkin verran </w:t>
      </w:r>
      <w:r w:rsidR="00A63757" w:rsidRPr="00085165">
        <w:rPr>
          <w:rFonts w:asciiTheme="minorHAnsi" w:hAnsiTheme="minorHAnsi" w:cstheme="minorHAnsi"/>
          <w:sz w:val="22"/>
          <w:szCs w:val="22"/>
        </w:rPr>
        <w:t>epäselvä</w:t>
      </w:r>
      <w:r w:rsidR="00400F51">
        <w:rPr>
          <w:rFonts w:asciiTheme="minorHAnsi" w:hAnsiTheme="minorHAnsi" w:cstheme="minorHAnsi"/>
          <w:sz w:val="22"/>
          <w:szCs w:val="22"/>
        </w:rPr>
        <w:t>.</w:t>
      </w:r>
      <w:r w:rsidR="00F67729">
        <w:rPr>
          <w:rFonts w:asciiTheme="minorHAnsi" w:hAnsiTheme="minorHAnsi" w:cstheme="minorHAnsi"/>
          <w:sz w:val="22"/>
          <w:szCs w:val="22"/>
        </w:rPr>
        <w:t xml:space="preserve"> </w:t>
      </w:r>
      <w:r w:rsidR="00993E7B" w:rsidRPr="00532563">
        <w:rPr>
          <w:rFonts w:asciiTheme="minorHAnsi" w:hAnsiTheme="minorHAnsi" w:cstheme="minorHAnsi"/>
          <w:sz w:val="22"/>
          <w:szCs w:val="22"/>
        </w:rPr>
        <w:t>Elinkautisvan</w:t>
      </w:r>
      <w:r w:rsidR="00CA0D1F" w:rsidRPr="00532563">
        <w:rPr>
          <w:rFonts w:asciiTheme="minorHAnsi" w:hAnsiTheme="minorHAnsi" w:cstheme="minorHAnsi"/>
          <w:sz w:val="22"/>
          <w:szCs w:val="22"/>
        </w:rPr>
        <w:t xml:space="preserve">kien </w:t>
      </w:r>
      <w:r w:rsidR="00993E7B" w:rsidRPr="00532563">
        <w:rPr>
          <w:rFonts w:asciiTheme="minorHAnsi" w:hAnsiTheme="minorHAnsi" w:cstheme="minorHAnsi"/>
          <w:sz w:val="22"/>
          <w:szCs w:val="22"/>
        </w:rPr>
        <w:t>väkivaltariskiarvio</w:t>
      </w:r>
      <w:r w:rsidR="009B5807" w:rsidRPr="00532563">
        <w:rPr>
          <w:rFonts w:asciiTheme="minorHAnsi" w:hAnsiTheme="minorHAnsi" w:cstheme="minorHAnsi"/>
          <w:sz w:val="22"/>
          <w:szCs w:val="22"/>
        </w:rPr>
        <w:t>ta</w:t>
      </w:r>
      <w:r w:rsidR="00005A2D" w:rsidRPr="00532563">
        <w:rPr>
          <w:rFonts w:asciiTheme="minorHAnsi" w:hAnsiTheme="minorHAnsi" w:cstheme="minorHAnsi"/>
          <w:sz w:val="22"/>
          <w:szCs w:val="22"/>
        </w:rPr>
        <w:t xml:space="preserve"> on</w:t>
      </w:r>
      <w:r w:rsidR="00B91609" w:rsidRPr="00532563">
        <w:rPr>
          <w:rFonts w:asciiTheme="minorHAnsi" w:hAnsiTheme="minorHAnsi" w:cstheme="minorHAnsi"/>
          <w:sz w:val="22"/>
          <w:szCs w:val="22"/>
        </w:rPr>
        <w:t xml:space="preserve"> </w:t>
      </w:r>
      <w:r w:rsidR="000D49C9" w:rsidRPr="00532563">
        <w:rPr>
          <w:rFonts w:asciiTheme="minorHAnsi" w:hAnsiTheme="minorHAnsi" w:cstheme="minorHAnsi"/>
          <w:sz w:val="22"/>
          <w:szCs w:val="22"/>
        </w:rPr>
        <w:t xml:space="preserve">perusteltua selvittää </w:t>
      </w:r>
      <w:r w:rsidR="00CA0D1F" w:rsidRPr="00532563">
        <w:rPr>
          <w:rFonts w:asciiTheme="minorHAnsi" w:hAnsiTheme="minorHAnsi" w:cstheme="minorHAnsi"/>
          <w:sz w:val="22"/>
          <w:szCs w:val="22"/>
        </w:rPr>
        <w:t>ensinnäkin</w:t>
      </w:r>
      <w:r w:rsidR="00005A2D" w:rsidRPr="00532563">
        <w:rPr>
          <w:rFonts w:asciiTheme="minorHAnsi" w:hAnsiTheme="minorHAnsi" w:cstheme="minorHAnsi"/>
          <w:sz w:val="22"/>
          <w:szCs w:val="22"/>
        </w:rPr>
        <w:t xml:space="preserve"> </w:t>
      </w:r>
      <w:r w:rsidR="000D49C9" w:rsidRPr="00532563">
        <w:rPr>
          <w:rFonts w:asciiTheme="minorHAnsi" w:hAnsiTheme="minorHAnsi" w:cstheme="minorHAnsi"/>
          <w:sz w:val="22"/>
          <w:szCs w:val="22"/>
        </w:rPr>
        <w:t>s</w:t>
      </w:r>
      <w:r w:rsidR="009B5807" w:rsidRPr="00532563">
        <w:rPr>
          <w:rFonts w:asciiTheme="minorHAnsi" w:hAnsiTheme="minorHAnsi" w:cstheme="minorHAnsi"/>
          <w:sz w:val="22"/>
          <w:szCs w:val="22"/>
        </w:rPr>
        <w:t>iltä</w:t>
      </w:r>
      <w:r w:rsidR="000D49C9" w:rsidRPr="00532563">
        <w:rPr>
          <w:rFonts w:asciiTheme="minorHAnsi" w:hAnsiTheme="minorHAnsi" w:cstheme="minorHAnsi"/>
          <w:sz w:val="22"/>
          <w:szCs w:val="22"/>
        </w:rPr>
        <w:t xml:space="preserve"> kannalta, miten luotettavia arviointimenetelmät nykyään ovat</w:t>
      </w:r>
      <w:r w:rsidR="002F1219" w:rsidRPr="00532563">
        <w:rPr>
          <w:rFonts w:asciiTheme="minorHAnsi" w:hAnsiTheme="minorHAnsi" w:cstheme="minorHAnsi"/>
          <w:sz w:val="22"/>
          <w:szCs w:val="22"/>
        </w:rPr>
        <w:t xml:space="preserve">. </w:t>
      </w:r>
      <w:r w:rsidR="00727E6B" w:rsidRPr="00532563">
        <w:rPr>
          <w:rFonts w:asciiTheme="minorHAnsi" w:hAnsiTheme="minorHAnsi" w:cstheme="minorHAnsi"/>
          <w:iCs/>
          <w:sz w:val="22"/>
          <w:szCs w:val="22"/>
        </w:rPr>
        <w:t xml:space="preserve">Tämän jälkeen tulisi pohtia, millainen merkitys </w:t>
      </w:r>
      <w:r w:rsidR="00CA0D1F" w:rsidRPr="00532563">
        <w:rPr>
          <w:rFonts w:asciiTheme="minorHAnsi" w:hAnsiTheme="minorHAnsi" w:cstheme="minorHAnsi"/>
          <w:iCs/>
          <w:sz w:val="22"/>
          <w:szCs w:val="22"/>
        </w:rPr>
        <w:t>väkivalta</w:t>
      </w:r>
      <w:r w:rsidR="00727E6B" w:rsidRPr="00532563">
        <w:rPr>
          <w:rFonts w:asciiTheme="minorHAnsi" w:hAnsiTheme="minorHAnsi" w:cstheme="minorHAnsi"/>
          <w:iCs/>
          <w:sz w:val="22"/>
          <w:szCs w:val="22"/>
        </w:rPr>
        <w:t xml:space="preserve">riskiarviolle tulisi vapauttamisharkinnassa antaa, ja miten arvion </w:t>
      </w:r>
      <w:r w:rsidR="00005A2D" w:rsidRPr="00532563">
        <w:rPr>
          <w:rFonts w:asciiTheme="minorHAnsi" w:hAnsiTheme="minorHAnsi" w:cstheme="minorHAnsi"/>
          <w:iCs/>
          <w:sz w:val="22"/>
          <w:szCs w:val="22"/>
        </w:rPr>
        <w:t>asemaa olisi syytä</w:t>
      </w:r>
      <w:r w:rsidR="00727E6B" w:rsidRPr="00532563">
        <w:rPr>
          <w:rFonts w:asciiTheme="minorHAnsi" w:hAnsiTheme="minorHAnsi" w:cstheme="minorHAnsi"/>
          <w:iCs/>
          <w:sz w:val="22"/>
          <w:szCs w:val="22"/>
        </w:rPr>
        <w:t xml:space="preserve"> vapauttamisharkintaa koske</w:t>
      </w:r>
      <w:r w:rsidR="00246E17" w:rsidRPr="00532563">
        <w:rPr>
          <w:rFonts w:asciiTheme="minorHAnsi" w:hAnsiTheme="minorHAnsi" w:cstheme="minorHAnsi"/>
          <w:iCs/>
          <w:sz w:val="22"/>
          <w:szCs w:val="22"/>
        </w:rPr>
        <w:t>vassa lainsäädännössä selventää</w:t>
      </w:r>
      <w:r w:rsidR="00727E6B" w:rsidRPr="00532563">
        <w:rPr>
          <w:rFonts w:asciiTheme="minorHAnsi" w:hAnsiTheme="minorHAnsi" w:cstheme="minorHAnsi"/>
          <w:iCs/>
          <w:sz w:val="22"/>
          <w:szCs w:val="22"/>
        </w:rPr>
        <w:t>.</w:t>
      </w:r>
      <w:r w:rsidR="00CA0D1F" w:rsidRPr="00532563">
        <w:rPr>
          <w:rFonts w:asciiTheme="minorHAnsi" w:hAnsiTheme="minorHAnsi" w:cstheme="minorHAnsi"/>
          <w:sz w:val="22"/>
          <w:szCs w:val="22"/>
        </w:rPr>
        <w:t xml:space="preserve">  </w:t>
      </w:r>
      <w:r w:rsidR="00326A73" w:rsidRPr="00EE143C">
        <w:rPr>
          <w:rFonts w:asciiTheme="minorHAnsi" w:hAnsiTheme="minorHAnsi" w:cstheme="minorHAnsi"/>
          <w:sz w:val="22"/>
          <w:szCs w:val="22"/>
        </w:rPr>
        <w:t xml:space="preserve">Väkivaltariskiarvioiden luotettavuudesta ja niiden hyödynnettävyydestä </w:t>
      </w:r>
      <w:r w:rsidR="00B91609" w:rsidRPr="00CA0D1F">
        <w:rPr>
          <w:rFonts w:asciiTheme="minorHAnsi" w:hAnsiTheme="minorHAnsi" w:cstheme="minorHAnsi"/>
          <w:sz w:val="22"/>
          <w:szCs w:val="22"/>
        </w:rPr>
        <w:t>valmistellaan</w:t>
      </w:r>
      <w:r w:rsidR="00326A73" w:rsidRPr="00CA0D1F">
        <w:rPr>
          <w:rFonts w:asciiTheme="minorHAnsi" w:hAnsiTheme="minorHAnsi" w:cstheme="minorHAnsi"/>
          <w:sz w:val="22"/>
          <w:szCs w:val="22"/>
        </w:rPr>
        <w:t xml:space="preserve"> </w:t>
      </w:r>
      <w:r w:rsidR="00005A2D" w:rsidRPr="00CA0D1F">
        <w:rPr>
          <w:rFonts w:asciiTheme="minorHAnsi" w:hAnsiTheme="minorHAnsi" w:cstheme="minorHAnsi"/>
          <w:sz w:val="22"/>
          <w:szCs w:val="22"/>
        </w:rPr>
        <w:t xml:space="preserve">parhaillaan </w:t>
      </w:r>
      <w:r w:rsidR="00326A73" w:rsidRPr="00EE143C">
        <w:rPr>
          <w:rFonts w:asciiTheme="minorHAnsi" w:hAnsiTheme="minorHAnsi" w:cstheme="minorHAnsi"/>
          <w:sz w:val="22"/>
          <w:szCs w:val="22"/>
        </w:rPr>
        <w:t>valtioneuvoston selvitys- ja tutkimustoiminnan (VN TEAS) hanke</w:t>
      </w:r>
      <w:r w:rsidR="00FA23A2">
        <w:rPr>
          <w:rFonts w:asciiTheme="minorHAnsi" w:hAnsiTheme="minorHAnsi" w:cstheme="minorHAnsi"/>
          <w:sz w:val="22"/>
          <w:szCs w:val="22"/>
        </w:rPr>
        <w:t>tta</w:t>
      </w:r>
      <w:r w:rsidR="00326A73" w:rsidRPr="00EE143C">
        <w:rPr>
          <w:rFonts w:asciiTheme="minorHAnsi" w:hAnsiTheme="minorHAnsi" w:cstheme="minorHAnsi"/>
          <w:sz w:val="22"/>
          <w:szCs w:val="22"/>
        </w:rPr>
        <w:t>.</w:t>
      </w:r>
    </w:p>
    <w:p w:rsidR="00B741AC" w:rsidRPr="002F1219" w:rsidRDefault="00822277" w:rsidP="002F1219">
      <w:pPr>
        <w:spacing w:after="160" w:line="259" w:lineRule="auto"/>
        <w:jc w:val="both"/>
        <w:rPr>
          <w:sz w:val="22"/>
          <w:szCs w:val="22"/>
        </w:rPr>
      </w:pPr>
      <w:r>
        <w:rPr>
          <w:rFonts w:asciiTheme="minorHAnsi" w:hAnsiTheme="minorHAnsi" w:cstheme="minorHAnsi"/>
          <w:sz w:val="22"/>
          <w:szCs w:val="22"/>
        </w:rPr>
        <w:t>Toimenpide-ehdotus</w:t>
      </w:r>
      <w:r w:rsidR="00AC7CE7">
        <w:rPr>
          <w:rFonts w:asciiTheme="minorHAnsi" w:hAnsiTheme="minorHAnsi" w:cstheme="minorHAnsi"/>
          <w:sz w:val="22"/>
          <w:szCs w:val="22"/>
        </w:rPr>
        <w:t xml:space="preserve"> 2: </w:t>
      </w:r>
      <w:r w:rsidR="00AC7CE7" w:rsidRPr="000A4E88">
        <w:rPr>
          <w:rFonts w:asciiTheme="minorHAnsi" w:hAnsiTheme="minorHAnsi" w:cstheme="minorHAnsi"/>
          <w:sz w:val="22"/>
          <w:szCs w:val="22"/>
        </w:rPr>
        <w:t xml:space="preserve">Jatkotyössä </w:t>
      </w:r>
      <w:r w:rsidR="0004598A">
        <w:rPr>
          <w:rFonts w:asciiTheme="minorHAnsi" w:hAnsiTheme="minorHAnsi" w:cstheme="minorHAnsi"/>
          <w:sz w:val="22"/>
          <w:szCs w:val="22"/>
        </w:rPr>
        <w:t xml:space="preserve">on </w:t>
      </w:r>
      <w:r w:rsidR="00AC7CE7" w:rsidRPr="000A4E88">
        <w:rPr>
          <w:rFonts w:asciiTheme="minorHAnsi" w:hAnsiTheme="minorHAnsi" w:cstheme="minorHAnsi"/>
          <w:sz w:val="22"/>
          <w:szCs w:val="22"/>
        </w:rPr>
        <w:t>otettava huo</w:t>
      </w:r>
      <w:r w:rsidR="0004598A">
        <w:rPr>
          <w:rFonts w:asciiTheme="minorHAnsi" w:hAnsiTheme="minorHAnsi" w:cstheme="minorHAnsi"/>
          <w:sz w:val="22"/>
          <w:szCs w:val="22"/>
        </w:rPr>
        <w:t>mioon</w:t>
      </w:r>
      <w:r w:rsidR="00AC7CE7" w:rsidRPr="000A4E88">
        <w:rPr>
          <w:rFonts w:asciiTheme="minorHAnsi" w:hAnsiTheme="minorHAnsi" w:cstheme="minorHAnsi"/>
          <w:sz w:val="22"/>
          <w:szCs w:val="22"/>
        </w:rPr>
        <w:t xml:space="preserve"> </w:t>
      </w:r>
      <w:r w:rsidR="00D81D63">
        <w:rPr>
          <w:rFonts w:asciiTheme="minorHAnsi" w:hAnsiTheme="minorHAnsi" w:cstheme="minorHAnsi"/>
          <w:sz w:val="22"/>
          <w:szCs w:val="22"/>
        </w:rPr>
        <w:t xml:space="preserve">elinkautisvankien vapauttamiseen liittyvien </w:t>
      </w:r>
      <w:r w:rsidR="00CA0D1F" w:rsidRPr="00146413">
        <w:rPr>
          <w:rFonts w:asciiTheme="minorHAnsi" w:hAnsiTheme="minorHAnsi" w:cstheme="minorHAnsi"/>
          <w:sz w:val="22"/>
          <w:szCs w:val="22"/>
        </w:rPr>
        <w:t>viranomaisten</w:t>
      </w:r>
      <w:r w:rsidR="0004598A" w:rsidRPr="00146413">
        <w:rPr>
          <w:rFonts w:asciiTheme="minorHAnsi" w:hAnsiTheme="minorHAnsi" w:cstheme="minorHAnsi"/>
          <w:sz w:val="22"/>
          <w:szCs w:val="22"/>
        </w:rPr>
        <w:t xml:space="preserve"> </w:t>
      </w:r>
      <w:r w:rsidR="0004598A">
        <w:rPr>
          <w:rFonts w:asciiTheme="minorHAnsi" w:hAnsiTheme="minorHAnsi" w:cstheme="minorHAnsi"/>
          <w:sz w:val="22"/>
          <w:szCs w:val="22"/>
        </w:rPr>
        <w:t>yhteistyön sujuvuus</w:t>
      </w:r>
      <w:r w:rsidR="00AC7CE7" w:rsidRPr="000A4E88">
        <w:rPr>
          <w:rFonts w:asciiTheme="minorHAnsi" w:hAnsiTheme="minorHAnsi" w:cstheme="minorHAnsi"/>
          <w:sz w:val="22"/>
          <w:szCs w:val="22"/>
        </w:rPr>
        <w:t xml:space="preserve"> ja </w:t>
      </w:r>
      <w:r w:rsidR="00146413">
        <w:rPr>
          <w:rFonts w:asciiTheme="minorHAnsi" w:hAnsiTheme="minorHAnsi" w:cstheme="minorHAnsi"/>
          <w:sz w:val="22"/>
          <w:szCs w:val="22"/>
        </w:rPr>
        <w:t xml:space="preserve">mahdolliset </w:t>
      </w:r>
      <w:r w:rsidR="00AC7CE7" w:rsidRPr="000A4E88">
        <w:rPr>
          <w:rFonts w:asciiTheme="minorHAnsi" w:hAnsiTheme="minorHAnsi" w:cstheme="minorHAnsi"/>
          <w:sz w:val="22"/>
          <w:szCs w:val="22"/>
        </w:rPr>
        <w:t xml:space="preserve">kehittämistarpeet. </w:t>
      </w:r>
      <w:r w:rsidR="00D81D63">
        <w:rPr>
          <w:sz w:val="22"/>
          <w:szCs w:val="22"/>
        </w:rPr>
        <w:t xml:space="preserve">Myös </w:t>
      </w:r>
      <w:r w:rsidR="008663EF">
        <w:rPr>
          <w:rFonts w:asciiTheme="minorHAnsi" w:hAnsiTheme="minorHAnsi" w:cstheme="minorHAnsi"/>
          <w:sz w:val="22"/>
          <w:szCs w:val="22"/>
        </w:rPr>
        <w:t>tiedonvaiht</w:t>
      </w:r>
      <w:r w:rsidR="008663EF" w:rsidRPr="000A4E88">
        <w:rPr>
          <w:rFonts w:asciiTheme="minorHAnsi" w:hAnsiTheme="minorHAnsi" w:cstheme="minorHAnsi"/>
          <w:sz w:val="22"/>
          <w:szCs w:val="22"/>
        </w:rPr>
        <w:t xml:space="preserve">oa </w:t>
      </w:r>
      <w:r w:rsidR="00AC7CE7" w:rsidRPr="000A4E88">
        <w:rPr>
          <w:rFonts w:asciiTheme="minorHAnsi" w:hAnsiTheme="minorHAnsi" w:cstheme="minorHAnsi"/>
          <w:sz w:val="22"/>
          <w:szCs w:val="22"/>
        </w:rPr>
        <w:t>Vankiterveydenhuollon</w:t>
      </w:r>
      <w:r w:rsidR="0004598A">
        <w:rPr>
          <w:rFonts w:asciiTheme="minorHAnsi" w:hAnsiTheme="minorHAnsi" w:cstheme="minorHAnsi"/>
          <w:sz w:val="22"/>
          <w:szCs w:val="22"/>
        </w:rPr>
        <w:t xml:space="preserve"> yksikön</w:t>
      </w:r>
      <w:r w:rsidR="00146413">
        <w:rPr>
          <w:rFonts w:asciiTheme="minorHAnsi" w:hAnsiTheme="minorHAnsi" w:cstheme="minorHAnsi"/>
          <w:sz w:val="22"/>
          <w:szCs w:val="22"/>
        </w:rPr>
        <w:t>,</w:t>
      </w:r>
      <w:r w:rsidR="00146413" w:rsidRPr="00146413">
        <w:rPr>
          <w:rFonts w:asciiTheme="minorHAnsi" w:hAnsiTheme="minorHAnsi" w:cstheme="minorHAnsi"/>
          <w:sz w:val="22"/>
          <w:szCs w:val="22"/>
        </w:rPr>
        <w:t xml:space="preserve"> </w:t>
      </w:r>
      <w:r w:rsidR="00146413" w:rsidRPr="000A4E88">
        <w:rPr>
          <w:rFonts w:asciiTheme="minorHAnsi" w:hAnsiTheme="minorHAnsi" w:cstheme="minorHAnsi"/>
          <w:sz w:val="22"/>
          <w:szCs w:val="22"/>
        </w:rPr>
        <w:t>Rikosseuraam</w:t>
      </w:r>
      <w:r w:rsidR="00146413">
        <w:rPr>
          <w:rFonts w:asciiTheme="minorHAnsi" w:hAnsiTheme="minorHAnsi" w:cstheme="minorHAnsi"/>
          <w:sz w:val="22"/>
          <w:szCs w:val="22"/>
        </w:rPr>
        <w:t>uslaitoksen arviointikeskusten</w:t>
      </w:r>
      <w:r w:rsidR="00AC7CE7" w:rsidRPr="000A4E88">
        <w:rPr>
          <w:rFonts w:asciiTheme="minorHAnsi" w:hAnsiTheme="minorHAnsi" w:cstheme="minorHAnsi"/>
          <w:sz w:val="22"/>
          <w:szCs w:val="22"/>
        </w:rPr>
        <w:t xml:space="preserve"> ja vankilanjohtajien välillä</w:t>
      </w:r>
      <w:r w:rsidR="00AC7CE7">
        <w:rPr>
          <w:rFonts w:asciiTheme="minorHAnsi" w:hAnsiTheme="minorHAnsi" w:cstheme="minorHAnsi"/>
          <w:sz w:val="22"/>
          <w:szCs w:val="22"/>
        </w:rPr>
        <w:t xml:space="preserve"> </w:t>
      </w:r>
      <w:r w:rsidR="008663EF">
        <w:rPr>
          <w:rFonts w:asciiTheme="minorHAnsi" w:hAnsiTheme="minorHAnsi" w:cstheme="minorHAnsi"/>
          <w:sz w:val="22"/>
          <w:szCs w:val="22"/>
        </w:rPr>
        <w:t>tulee kehittää siten, että se k</w:t>
      </w:r>
      <w:r w:rsidR="00AC7CE7" w:rsidRPr="000A4E88">
        <w:rPr>
          <w:rFonts w:asciiTheme="minorHAnsi" w:hAnsiTheme="minorHAnsi" w:cstheme="minorHAnsi"/>
          <w:sz w:val="22"/>
          <w:szCs w:val="22"/>
        </w:rPr>
        <w:t xml:space="preserve">äytännössä </w:t>
      </w:r>
      <w:r w:rsidR="008663EF">
        <w:rPr>
          <w:rFonts w:asciiTheme="minorHAnsi" w:hAnsiTheme="minorHAnsi" w:cstheme="minorHAnsi"/>
          <w:sz w:val="22"/>
          <w:szCs w:val="22"/>
        </w:rPr>
        <w:t xml:space="preserve">toimii </w:t>
      </w:r>
      <w:r w:rsidR="00B91609" w:rsidRPr="00CA0D1F">
        <w:rPr>
          <w:rFonts w:asciiTheme="minorHAnsi" w:hAnsiTheme="minorHAnsi" w:cstheme="minorHAnsi"/>
          <w:sz w:val="22"/>
          <w:szCs w:val="22"/>
        </w:rPr>
        <w:t>nykyistä</w:t>
      </w:r>
      <w:r w:rsidR="00B91609" w:rsidRPr="00B91609">
        <w:rPr>
          <w:rFonts w:asciiTheme="minorHAnsi" w:hAnsiTheme="minorHAnsi" w:cstheme="minorHAnsi"/>
          <w:color w:val="1F497D" w:themeColor="text2"/>
          <w:sz w:val="22"/>
          <w:szCs w:val="22"/>
        </w:rPr>
        <w:t xml:space="preserve"> </w:t>
      </w:r>
      <w:r w:rsidR="008663EF">
        <w:rPr>
          <w:rFonts w:asciiTheme="minorHAnsi" w:hAnsiTheme="minorHAnsi" w:cstheme="minorHAnsi"/>
          <w:sz w:val="22"/>
          <w:szCs w:val="22"/>
        </w:rPr>
        <w:t>paremmin</w:t>
      </w:r>
      <w:r w:rsidR="005F4C91">
        <w:rPr>
          <w:rFonts w:asciiTheme="minorHAnsi" w:hAnsiTheme="minorHAnsi" w:cstheme="minorHAnsi"/>
          <w:sz w:val="22"/>
          <w:szCs w:val="22"/>
        </w:rPr>
        <w:t>.</w:t>
      </w:r>
    </w:p>
    <w:p w:rsidR="00D51E3D" w:rsidRDefault="00D51E3D" w:rsidP="00822277">
      <w:pPr>
        <w:pStyle w:val="AKPnormaali0"/>
        <w:jc w:val="both"/>
        <w:rPr>
          <w:rFonts w:asciiTheme="minorHAnsi" w:hAnsiTheme="minorHAnsi" w:cstheme="minorHAnsi"/>
          <w:sz w:val="22"/>
          <w:szCs w:val="22"/>
        </w:rPr>
      </w:pPr>
      <w:r>
        <w:rPr>
          <w:rFonts w:asciiTheme="minorHAnsi" w:hAnsiTheme="minorHAnsi" w:cstheme="minorHAnsi"/>
          <w:sz w:val="22"/>
          <w:szCs w:val="22"/>
        </w:rPr>
        <w:t xml:space="preserve">Toimenpide-ehdotus 3: </w:t>
      </w:r>
      <w:r w:rsidR="001A1D9B">
        <w:rPr>
          <w:rFonts w:asciiTheme="minorHAnsi" w:hAnsiTheme="minorHAnsi" w:cstheme="minorHAnsi"/>
          <w:sz w:val="22"/>
          <w:szCs w:val="22"/>
        </w:rPr>
        <w:t>Vapautumisen jä</w:t>
      </w:r>
      <w:r w:rsidR="00EA1980">
        <w:rPr>
          <w:rFonts w:asciiTheme="minorHAnsi" w:hAnsiTheme="minorHAnsi" w:cstheme="minorHAnsi"/>
          <w:sz w:val="22"/>
          <w:szCs w:val="22"/>
        </w:rPr>
        <w:t>lkeiset</w:t>
      </w:r>
      <w:r w:rsidR="001A1D9B">
        <w:rPr>
          <w:rFonts w:asciiTheme="minorHAnsi" w:hAnsiTheme="minorHAnsi" w:cstheme="minorHAnsi"/>
          <w:sz w:val="22"/>
          <w:szCs w:val="22"/>
        </w:rPr>
        <w:t xml:space="preserve"> </w:t>
      </w:r>
      <w:proofErr w:type="spellStart"/>
      <w:r w:rsidR="001A1D9B">
        <w:rPr>
          <w:rFonts w:asciiTheme="minorHAnsi" w:hAnsiTheme="minorHAnsi" w:cstheme="minorHAnsi"/>
          <w:sz w:val="22"/>
          <w:szCs w:val="22"/>
        </w:rPr>
        <w:t>sosiaali</w:t>
      </w:r>
      <w:proofErr w:type="spellEnd"/>
      <w:r w:rsidR="001A1D9B">
        <w:rPr>
          <w:rFonts w:asciiTheme="minorHAnsi" w:hAnsiTheme="minorHAnsi" w:cstheme="minorHAnsi"/>
          <w:sz w:val="22"/>
          <w:szCs w:val="22"/>
        </w:rPr>
        <w:t xml:space="preserve">- ja terveydenhuollon hoitojatkumot toteutuvat nykyään vaihtelevasti. Erityisesti päihde- ja mielenterveyspalvelujen jatkuminen vankeusajan </w:t>
      </w:r>
      <w:r w:rsidR="00146413">
        <w:rPr>
          <w:rFonts w:asciiTheme="minorHAnsi" w:hAnsiTheme="minorHAnsi" w:cstheme="minorHAnsi"/>
          <w:sz w:val="22"/>
          <w:szCs w:val="22"/>
        </w:rPr>
        <w:t>jälkeen tulisi varmistaa</w:t>
      </w:r>
      <w:r w:rsidR="00FC0A2D">
        <w:rPr>
          <w:rFonts w:asciiTheme="minorHAnsi" w:hAnsiTheme="minorHAnsi" w:cstheme="minorHAnsi"/>
          <w:sz w:val="22"/>
          <w:szCs w:val="22"/>
        </w:rPr>
        <w:t xml:space="preserve">. </w:t>
      </w:r>
      <w:r w:rsidR="00B91609">
        <w:rPr>
          <w:rFonts w:asciiTheme="minorHAnsi" w:hAnsiTheme="minorHAnsi" w:cstheme="minorHAnsi"/>
          <w:sz w:val="22"/>
          <w:szCs w:val="22"/>
        </w:rPr>
        <w:t>Tilanteen parantaminen</w:t>
      </w:r>
      <w:r w:rsidR="00FA23A2">
        <w:rPr>
          <w:rFonts w:asciiTheme="minorHAnsi" w:hAnsiTheme="minorHAnsi" w:cstheme="minorHAnsi"/>
          <w:sz w:val="22"/>
          <w:szCs w:val="22"/>
        </w:rPr>
        <w:t xml:space="preserve"> edellyttää </w:t>
      </w:r>
      <w:r w:rsidR="00112F16">
        <w:rPr>
          <w:rFonts w:asciiTheme="minorHAnsi" w:hAnsiTheme="minorHAnsi" w:cstheme="minorHAnsi"/>
          <w:sz w:val="22"/>
          <w:szCs w:val="22"/>
        </w:rPr>
        <w:t xml:space="preserve">ennen kaikkea </w:t>
      </w:r>
      <w:r w:rsidR="00FA23A2">
        <w:rPr>
          <w:rFonts w:asciiTheme="minorHAnsi" w:hAnsiTheme="minorHAnsi" w:cstheme="minorHAnsi"/>
          <w:sz w:val="22"/>
          <w:szCs w:val="22"/>
        </w:rPr>
        <w:t xml:space="preserve">oikeusministeriön, </w:t>
      </w:r>
      <w:proofErr w:type="spellStart"/>
      <w:r w:rsidR="00FA23A2">
        <w:rPr>
          <w:rFonts w:asciiTheme="minorHAnsi" w:hAnsiTheme="minorHAnsi" w:cstheme="minorHAnsi"/>
          <w:sz w:val="22"/>
          <w:szCs w:val="22"/>
        </w:rPr>
        <w:t>so</w:t>
      </w:r>
      <w:r w:rsidR="00112F16">
        <w:rPr>
          <w:rFonts w:asciiTheme="minorHAnsi" w:hAnsiTheme="minorHAnsi" w:cstheme="minorHAnsi"/>
          <w:sz w:val="22"/>
          <w:szCs w:val="22"/>
        </w:rPr>
        <w:t>siaali</w:t>
      </w:r>
      <w:proofErr w:type="spellEnd"/>
      <w:r w:rsidR="00112F16">
        <w:rPr>
          <w:rFonts w:asciiTheme="minorHAnsi" w:hAnsiTheme="minorHAnsi" w:cstheme="minorHAnsi"/>
          <w:sz w:val="22"/>
          <w:szCs w:val="22"/>
        </w:rPr>
        <w:t>- ja terveysministeriön sekä</w:t>
      </w:r>
      <w:r w:rsidR="00FA23A2">
        <w:rPr>
          <w:rFonts w:asciiTheme="minorHAnsi" w:hAnsiTheme="minorHAnsi" w:cstheme="minorHAnsi"/>
          <w:sz w:val="22"/>
          <w:szCs w:val="22"/>
        </w:rPr>
        <w:t xml:space="preserve"> peruspalveluista vastaavien toimijoiden välistä yhteistyötä.</w:t>
      </w:r>
    </w:p>
    <w:p w:rsidR="003D4973" w:rsidRDefault="003D4973" w:rsidP="00822277">
      <w:pPr>
        <w:pStyle w:val="AKPnormaali0"/>
        <w:jc w:val="both"/>
        <w:rPr>
          <w:rFonts w:asciiTheme="minorHAnsi" w:hAnsiTheme="minorHAnsi" w:cstheme="minorHAnsi"/>
          <w:sz w:val="22"/>
          <w:szCs w:val="22"/>
        </w:rPr>
      </w:pPr>
    </w:p>
    <w:p w:rsidR="003D4973" w:rsidRDefault="003D4973" w:rsidP="003D4973">
      <w:pPr>
        <w:pStyle w:val="AKPnormaali0"/>
        <w:numPr>
          <w:ilvl w:val="0"/>
          <w:numId w:val="10"/>
        </w:numPr>
        <w:jc w:val="both"/>
        <w:rPr>
          <w:rFonts w:asciiTheme="minorHAnsi" w:hAnsiTheme="minorHAnsi" w:cstheme="minorHAnsi"/>
          <w:b/>
          <w:sz w:val="22"/>
          <w:szCs w:val="22"/>
        </w:rPr>
      </w:pPr>
      <w:r w:rsidRPr="003D4973">
        <w:rPr>
          <w:rFonts w:asciiTheme="minorHAnsi" w:hAnsiTheme="minorHAnsi" w:cstheme="minorHAnsi"/>
          <w:b/>
          <w:sz w:val="22"/>
          <w:szCs w:val="22"/>
        </w:rPr>
        <w:t>Muu jatkoselvityksen tarve</w:t>
      </w:r>
    </w:p>
    <w:p w:rsidR="003D4973" w:rsidRDefault="003D4973" w:rsidP="003D4973">
      <w:pPr>
        <w:pStyle w:val="AKPnormaali0"/>
        <w:jc w:val="both"/>
        <w:rPr>
          <w:rFonts w:asciiTheme="minorHAnsi" w:hAnsiTheme="minorHAnsi" w:cstheme="minorHAnsi"/>
          <w:b/>
          <w:sz w:val="22"/>
          <w:szCs w:val="22"/>
        </w:rPr>
      </w:pPr>
    </w:p>
    <w:p w:rsidR="003D4973" w:rsidRPr="004F6D81" w:rsidRDefault="003D4973" w:rsidP="003D4973">
      <w:pPr>
        <w:pStyle w:val="AKPleipteksti"/>
        <w:ind w:left="0"/>
        <w:rPr>
          <w:rFonts w:asciiTheme="minorHAnsi" w:hAnsiTheme="minorHAnsi" w:cstheme="minorHAnsi"/>
          <w:sz w:val="22"/>
          <w:szCs w:val="22"/>
        </w:rPr>
      </w:pPr>
      <w:r w:rsidRPr="004F6D81">
        <w:rPr>
          <w:rFonts w:asciiTheme="minorHAnsi" w:hAnsiTheme="minorHAnsi" w:cstheme="minorHAnsi"/>
          <w:sz w:val="22"/>
          <w:szCs w:val="22"/>
        </w:rPr>
        <w:t>Elinkautisvangit muodostavat verrattain pienen ryhmän vangeista</w:t>
      </w:r>
      <w:r>
        <w:rPr>
          <w:rFonts w:asciiTheme="minorHAnsi" w:hAnsiTheme="minorHAnsi" w:cstheme="minorHAnsi"/>
          <w:sz w:val="22"/>
          <w:szCs w:val="22"/>
        </w:rPr>
        <w:t>.</w:t>
      </w:r>
      <w:r w:rsidRPr="004F6D81">
        <w:rPr>
          <w:rFonts w:asciiTheme="minorHAnsi" w:hAnsiTheme="minorHAnsi" w:cstheme="minorHAnsi"/>
          <w:sz w:val="22"/>
          <w:szCs w:val="22"/>
        </w:rPr>
        <w:t xml:space="preserve"> He eivät välttämättä ole väkivaltarikollisista kaikkein vaarallisimpia, ja heidän uusimisriskinsä on suhteellisen matala</w:t>
      </w:r>
      <w:r>
        <w:rPr>
          <w:rFonts w:asciiTheme="minorHAnsi" w:hAnsiTheme="minorHAnsi" w:cstheme="minorHAnsi"/>
          <w:sz w:val="22"/>
          <w:szCs w:val="22"/>
        </w:rPr>
        <w:t>.</w:t>
      </w:r>
    </w:p>
    <w:p w:rsidR="003D4973" w:rsidRDefault="003D4973" w:rsidP="003D4973">
      <w:pPr>
        <w:pStyle w:val="AKPleipteksti"/>
        <w:ind w:left="0"/>
        <w:rPr>
          <w:rFonts w:asciiTheme="minorHAnsi" w:hAnsiTheme="minorHAnsi" w:cstheme="minorHAnsi"/>
          <w:sz w:val="22"/>
          <w:szCs w:val="22"/>
        </w:rPr>
      </w:pPr>
    </w:p>
    <w:p w:rsidR="003666BC" w:rsidRPr="00085165" w:rsidRDefault="003D4973"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P</w:t>
      </w:r>
      <w:r w:rsidRPr="00051273">
        <w:rPr>
          <w:rFonts w:asciiTheme="minorHAnsi" w:hAnsiTheme="minorHAnsi" w:cstheme="minorHAnsi"/>
          <w:sz w:val="22"/>
          <w:szCs w:val="22"/>
        </w:rPr>
        <w:t xml:space="preserve">ääministeri </w:t>
      </w:r>
      <w:r w:rsidR="00CB327A">
        <w:rPr>
          <w:rFonts w:asciiTheme="minorHAnsi" w:hAnsiTheme="minorHAnsi" w:cstheme="minorHAnsi"/>
          <w:sz w:val="22"/>
          <w:szCs w:val="22"/>
        </w:rPr>
        <w:t xml:space="preserve">Sanna </w:t>
      </w:r>
      <w:proofErr w:type="spellStart"/>
      <w:r w:rsidR="00CB327A">
        <w:rPr>
          <w:rFonts w:asciiTheme="minorHAnsi" w:hAnsiTheme="minorHAnsi" w:cstheme="minorHAnsi"/>
          <w:sz w:val="22"/>
          <w:szCs w:val="22"/>
        </w:rPr>
        <w:t>Marinin</w:t>
      </w:r>
      <w:proofErr w:type="spellEnd"/>
      <w:r w:rsidR="00CB327A">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hallitusohjelman kirjauksen </w:t>
      </w:r>
      <w:r w:rsidRPr="00051273">
        <w:rPr>
          <w:rFonts w:asciiTheme="minorHAnsi" w:hAnsiTheme="minorHAnsi" w:cstheme="minorHAnsi"/>
          <w:sz w:val="22"/>
          <w:szCs w:val="22"/>
        </w:rPr>
        <w:t xml:space="preserve">mukaan </w:t>
      </w:r>
      <w:r>
        <w:rPr>
          <w:rFonts w:asciiTheme="minorHAnsi" w:hAnsiTheme="minorHAnsi" w:cstheme="minorHAnsi"/>
          <w:sz w:val="22"/>
          <w:szCs w:val="22"/>
        </w:rPr>
        <w:t>”</w:t>
      </w:r>
      <w:r w:rsidRPr="00051273">
        <w:rPr>
          <w:rFonts w:asciiTheme="minorHAnsi" w:hAnsiTheme="minorHAnsi" w:cstheme="minorHAnsi"/>
          <w:sz w:val="22"/>
          <w:szCs w:val="22"/>
        </w:rPr>
        <w:t>vaarallisimpien väkivaltarikollisten vapautumisen edellytyksiä arvioidaan perusteellisesti</w:t>
      </w:r>
      <w:r>
        <w:rPr>
          <w:rFonts w:asciiTheme="minorHAnsi" w:hAnsiTheme="minorHAnsi" w:cstheme="minorHAnsi"/>
          <w:sz w:val="22"/>
          <w:szCs w:val="22"/>
        </w:rPr>
        <w:t>”</w:t>
      </w:r>
      <w:r w:rsidRPr="00051273">
        <w:rPr>
          <w:rFonts w:asciiTheme="minorHAnsi" w:hAnsiTheme="minorHAnsi" w:cstheme="minorHAnsi"/>
          <w:sz w:val="22"/>
          <w:szCs w:val="22"/>
        </w:rPr>
        <w:t xml:space="preserve">. </w:t>
      </w:r>
      <w:r>
        <w:rPr>
          <w:rFonts w:asciiTheme="minorHAnsi" w:hAnsiTheme="minorHAnsi" w:cstheme="minorHAnsi"/>
          <w:sz w:val="22"/>
          <w:szCs w:val="22"/>
        </w:rPr>
        <w:t xml:space="preserve">Jatkotoimenpiteenä olisikin </w:t>
      </w:r>
      <w:r w:rsidRPr="004E3625">
        <w:rPr>
          <w:rFonts w:asciiTheme="minorHAnsi" w:hAnsiTheme="minorHAnsi" w:cstheme="minorHAnsi"/>
          <w:sz w:val="22"/>
          <w:szCs w:val="22"/>
        </w:rPr>
        <w:t>selvitettävä, mikä on se väkivaltarikollisten ryhmä, johon on tarkoituksenmuka</w:t>
      </w:r>
      <w:r>
        <w:rPr>
          <w:rFonts w:asciiTheme="minorHAnsi" w:hAnsiTheme="minorHAnsi" w:cstheme="minorHAnsi"/>
          <w:sz w:val="22"/>
          <w:szCs w:val="22"/>
        </w:rPr>
        <w:t xml:space="preserve">isinta kohdistaa toimenpiteitä. </w:t>
      </w:r>
      <w:r w:rsidRPr="004E073B">
        <w:rPr>
          <w:rFonts w:asciiTheme="minorHAnsi" w:hAnsiTheme="minorHAnsi" w:cstheme="minorHAnsi"/>
          <w:sz w:val="22"/>
          <w:szCs w:val="22"/>
        </w:rPr>
        <w:t>Yhteiskunnan turvallisuuden kannal</w:t>
      </w:r>
      <w:r>
        <w:rPr>
          <w:rFonts w:asciiTheme="minorHAnsi" w:hAnsiTheme="minorHAnsi" w:cstheme="minorHAnsi"/>
          <w:sz w:val="22"/>
          <w:szCs w:val="22"/>
        </w:rPr>
        <w:t>ta ongelmallisen, tosin pienen</w:t>
      </w:r>
      <w:r w:rsidRPr="004E073B">
        <w:rPr>
          <w:rFonts w:asciiTheme="minorHAnsi" w:hAnsiTheme="minorHAnsi" w:cstheme="minorHAnsi"/>
          <w:sz w:val="22"/>
          <w:szCs w:val="22"/>
        </w:rPr>
        <w:t xml:space="preserve"> ryhmän muodostavat ne vangit, joiden riski vakavien väkivalta</w:t>
      </w:r>
      <w:r>
        <w:rPr>
          <w:rFonts w:asciiTheme="minorHAnsi" w:hAnsiTheme="minorHAnsi" w:cstheme="minorHAnsi"/>
          <w:sz w:val="22"/>
          <w:szCs w:val="22"/>
        </w:rPr>
        <w:t>- tai seksuaali</w:t>
      </w:r>
      <w:r w:rsidRPr="004E073B">
        <w:rPr>
          <w:rFonts w:asciiTheme="minorHAnsi" w:hAnsiTheme="minorHAnsi" w:cstheme="minorHAnsi"/>
          <w:sz w:val="22"/>
          <w:szCs w:val="22"/>
        </w:rPr>
        <w:t>rikosten uusimiseen on arvioitu korkeaksi, mutta joiden edellytykset esim</w:t>
      </w:r>
      <w:r>
        <w:rPr>
          <w:rFonts w:asciiTheme="minorHAnsi" w:hAnsiTheme="minorHAnsi" w:cstheme="minorHAnsi"/>
          <w:sz w:val="22"/>
          <w:szCs w:val="22"/>
        </w:rPr>
        <w:t>erkiksi</w:t>
      </w:r>
      <w:r w:rsidRPr="004E073B">
        <w:rPr>
          <w:rFonts w:asciiTheme="minorHAnsi" w:hAnsiTheme="minorHAnsi" w:cstheme="minorHAnsi"/>
          <w:sz w:val="22"/>
          <w:szCs w:val="22"/>
        </w:rPr>
        <w:t xml:space="preserve"> tahdosta riippumattomaan psykiatriseen hoitoon määräämiselle ei</w:t>
      </w:r>
      <w:r>
        <w:rPr>
          <w:rFonts w:asciiTheme="minorHAnsi" w:hAnsiTheme="minorHAnsi" w:cstheme="minorHAnsi"/>
          <w:sz w:val="22"/>
          <w:szCs w:val="22"/>
        </w:rPr>
        <w:t>vät vapauttamisvaiheessa täyty. Tähän liittyen</w:t>
      </w:r>
      <w:r w:rsidRPr="004E073B">
        <w:rPr>
          <w:rFonts w:asciiTheme="minorHAnsi" w:hAnsiTheme="minorHAnsi" w:cstheme="minorHAnsi"/>
          <w:sz w:val="22"/>
          <w:szCs w:val="22"/>
        </w:rPr>
        <w:t xml:space="preserve"> tulisi selvittää</w:t>
      </w:r>
      <w:r>
        <w:rPr>
          <w:rFonts w:asciiTheme="minorHAnsi" w:hAnsiTheme="minorHAnsi" w:cstheme="minorHAnsi"/>
          <w:sz w:val="22"/>
          <w:szCs w:val="22"/>
        </w:rPr>
        <w:t>,</w:t>
      </w:r>
      <w:r w:rsidRPr="004E073B">
        <w:rPr>
          <w:rFonts w:asciiTheme="minorHAnsi" w:hAnsiTheme="minorHAnsi" w:cstheme="minorHAnsi"/>
          <w:sz w:val="22"/>
          <w:szCs w:val="22"/>
        </w:rPr>
        <w:t xml:space="preserve"> millaisia lain</w:t>
      </w:r>
      <w:r>
        <w:rPr>
          <w:rFonts w:asciiTheme="minorHAnsi" w:hAnsiTheme="minorHAnsi" w:cstheme="minorHAnsi"/>
          <w:sz w:val="22"/>
          <w:szCs w:val="22"/>
        </w:rPr>
        <w:t>säädännöllisiä ratkaisuja oikeusjärjestelmiltään Suomeen verrattavissa</w:t>
      </w:r>
      <w:r w:rsidRPr="004E073B">
        <w:rPr>
          <w:rFonts w:asciiTheme="minorHAnsi" w:hAnsiTheme="minorHAnsi" w:cstheme="minorHAnsi"/>
          <w:sz w:val="22"/>
          <w:szCs w:val="22"/>
        </w:rPr>
        <w:t xml:space="preserve"> maissa on vaarallisten väki</w:t>
      </w:r>
      <w:r>
        <w:rPr>
          <w:rFonts w:asciiTheme="minorHAnsi" w:hAnsiTheme="minorHAnsi" w:cstheme="minorHAnsi"/>
          <w:sz w:val="22"/>
          <w:szCs w:val="22"/>
        </w:rPr>
        <w:t>valtarikollisten kohtelulle</w:t>
      </w:r>
      <w:r w:rsidRPr="004E073B">
        <w:rPr>
          <w:rFonts w:asciiTheme="minorHAnsi" w:hAnsiTheme="minorHAnsi" w:cstheme="minorHAnsi"/>
          <w:sz w:val="22"/>
          <w:szCs w:val="22"/>
        </w:rPr>
        <w:t xml:space="preserve"> rikosoikeudellisessa seuraamusjärjest</w:t>
      </w:r>
      <w:r>
        <w:rPr>
          <w:rFonts w:asciiTheme="minorHAnsi" w:hAnsiTheme="minorHAnsi" w:cstheme="minorHAnsi"/>
          <w:sz w:val="22"/>
          <w:szCs w:val="22"/>
        </w:rPr>
        <w:t>elmässä ja psykiatrisessa sairaanhoidossa.</w:t>
      </w:r>
    </w:p>
    <w:sectPr w:rsidR="003666BC" w:rsidRPr="00085165">
      <w:headerReference w:type="default" r:id="rId8"/>
      <w:footerReference w:type="default" r:id="rId9"/>
      <w:headerReference w:type="first" r:id="rId10"/>
      <w:footerReference w:type="first" r:id="rId11"/>
      <w:pgSz w:w="11906" w:h="16838"/>
      <w:pgMar w:top="624" w:right="907" w:bottom="567" w:left="1134" w:header="567" w:footer="284"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17" w:rsidRDefault="006E1C17">
      <w:r>
        <w:separator/>
      </w:r>
    </w:p>
  </w:endnote>
  <w:endnote w:type="continuationSeparator" w:id="0">
    <w:p w:rsidR="006E1C17" w:rsidRDefault="006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17" w:rsidRDefault="006E1C17">
    <w:pPr>
      <w:pStyle w:val="Alatunniste"/>
    </w:pPr>
  </w:p>
  <w:p w:rsidR="006E1C17" w:rsidRDefault="006E1C1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6E1C17">
      <w:trPr>
        <w:cantSplit/>
        <w:trHeight w:val="360"/>
      </w:trPr>
      <w:tc>
        <w:tcPr>
          <w:tcW w:w="5130" w:type="dxa"/>
          <w:gridSpan w:val="3"/>
          <w:shd w:val="clear" w:color="auto" w:fill="auto"/>
          <w:vAlign w:val="bottom"/>
        </w:tcPr>
        <w:p w:rsidR="006E1C17" w:rsidRDefault="006E1C17">
          <w:pPr>
            <w:pStyle w:val="akptiedostopolku"/>
            <w:rPr>
              <w:lang w:val="fi-FI"/>
            </w:rPr>
          </w:pPr>
        </w:p>
      </w:tc>
      <w:tc>
        <w:tcPr>
          <w:tcW w:w="76" w:type="dxa"/>
          <w:shd w:val="clear" w:color="auto" w:fill="auto"/>
        </w:tcPr>
        <w:p w:rsidR="006E1C17" w:rsidRDefault="006E1C17">
          <w:pPr>
            <w:pStyle w:val="Alatunniste"/>
            <w:rPr>
              <w:sz w:val="12"/>
            </w:rPr>
          </w:pPr>
        </w:p>
      </w:tc>
      <w:tc>
        <w:tcPr>
          <w:tcW w:w="890" w:type="dxa"/>
          <w:shd w:val="clear" w:color="auto" w:fill="auto"/>
        </w:tcPr>
        <w:p w:rsidR="006E1C17" w:rsidRDefault="006E1C17">
          <w:pPr>
            <w:pStyle w:val="Alatunniste"/>
            <w:rPr>
              <w:sz w:val="12"/>
            </w:rPr>
          </w:pPr>
        </w:p>
      </w:tc>
      <w:tc>
        <w:tcPr>
          <w:tcW w:w="1701" w:type="dxa"/>
          <w:shd w:val="clear" w:color="auto" w:fill="auto"/>
        </w:tcPr>
        <w:p w:rsidR="006E1C17" w:rsidRDefault="006E1C17">
          <w:pPr>
            <w:pStyle w:val="Alatunniste"/>
            <w:rPr>
              <w:sz w:val="12"/>
            </w:rPr>
          </w:pPr>
        </w:p>
      </w:tc>
      <w:tc>
        <w:tcPr>
          <w:tcW w:w="2126" w:type="dxa"/>
          <w:shd w:val="clear" w:color="auto" w:fill="auto"/>
        </w:tcPr>
        <w:p w:rsidR="006E1C17" w:rsidRDefault="006E1C17">
          <w:pPr>
            <w:pStyle w:val="Alatunniste"/>
            <w:rPr>
              <w:sz w:val="12"/>
            </w:rPr>
          </w:pPr>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00000A"/>
          </w:tcBorders>
          <w:shd w:val="clear" w:color="auto" w:fill="auto"/>
          <w:tcMar>
            <w:left w:w="52" w:type="dxa"/>
            <w:right w:w="57" w:type="dxa"/>
          </w:tcMar>
        </w:tcPr>
        <w:p w:rsidR="006E1C17" w:rsidRDefault="006E1C17">
          <w:pPr>
            <w:pStyle w:val="Alatunniste"/>
            <w:rPr>
              <w:b/>
              <w:sz w:val="18"/>
              <w:szCs w:val="18"/>
              <w:lang w:val="sv-SE"/>
            </w:rPr>
          </w:pPr>
          <w:proofErr w:type="spellStart"/>
          <w:r>
            <w:rPr>
              <w:b/>
              <w:sz w:val="18"/>
              <w:szCs w:val="18"/>
              <w:lang w:val="sv-SE"/>
            </w:rPr>
            <w:t>Sähköpostiosoite</w:t>
          </w:r>
          <w:proofErr w:type="spellEnd"/>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PL 25</w:t>
          </w:r>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02951 6001</w:t>
          </w:r>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09 1606 7730</w:t>
          </w:r>
        </w:p>
      </w:tc>
      <w:tc>
        <w:tcPr>
          <w:tcW w:w="2126" w:type="dxa"/>
          <w:tcBorders>
            <w:lef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oikeusministerio@om.fi</w:t>
          </w:r>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HELSINKI</w:t>
          </w:r>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00023 VALTIONEUVOSTO</w:t>
          </w:r>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p>
      </w:tc>
      <w:tc>
        <w:tcPr>
          <w:tcW w:w="2126" w:type="dxa"/>
          <w:tcBorders>
            <w:left w:val="single" w:sz="4" w:space="0" w:color="00000A"/>
          </w:tcBorders>
          <w:shd w:val="clear" w:color="auto" w:fill="auto"/>
          <w:tcMar>
            <w:left w:w="52" w:type="dxa"/>
            <w:right w:w="57" w:type="dxa"/>
          </w:tcMar>
        </w:tcPr>
        <w:p w:rsidR="006E1C17" w:rsidRDefault="006E1C17">
          <w:pPr>
            <w:pStyle w:val="Alatunniste"/>
            <w:rPr>
              <w:sz w:val="18"/>
              <w:szCs w:val="18"/>
              <w:lang w:val="sv-SE"/>
            </w:rPr>
          </w:pPr>
        </w:p>
      </w:tc>
    </w:tr>
    <w:tr w:rsidR="006E1C17">
      <w:trPr>
        <w:cantSplit/>
      </w:trPr>
      <w:tc>
        <w:tcPr>
          <w:tcW w:w="2127" w:type="dxa"/>
          <w:shd w:val="clear" w:color="auto" w:fill="auto"/>
        </w:tcPr>
        <w:p w:rsidR="006E1C17" w:rsidRDefault="006E1C17">
          <w:pPr>
            <w:pStyle w:val="Alatunniste"/>
            <w:rPr>
              <w:lang w:val="sv-SE"/>
            </w:rPr>
          </w:pPr>
        </w:p>
      </w:tc>
      <w:tc>
        <w:tcPr>
          <w:tcW w:w="2409" w:type="dxa"/>
          <w:shd w:val="clear" w:color="auto" w:fill="auto"/>
        </w:tcPr>
        <w:p w:rsidR="006E1C17" w:rsidRDefault="006E1C17">
          <w:pPr>
            <w:pStyle w:val="Alatunniste"/>
            <w:rPr>
              <w:lang w:val="sv-SE"/>
            </w:rPr>
          </w:pPr>
        </w:p>
      </w:tc>
      <w:tc>
        <w:tcPr>
          <w:tcW w:w="1560" w:type="dxa"/>
          <w:gridSpan w:val="3"/>
          <w:shd w:val="clear" w:color="auto" w:fill="auto"/>
        </w:tcPr>
        <w:p w:rsidR="006E1C17" w:rsidRDefault="006E1C17">
          <w:pPr>
            <w:pStyle w:val="Alatunniste"/>
            <w:rPr>
              <w:lang w:val="sv-SE"/>
            </w:rPr>
          </w:pPr>
        </w:p>
      </w:tc>
      <w:tc>
        <w:tcPr>
          <w:tcW w:w="1701" w:type="dxa"/>
          <w:shd w:val="clear" w:color="auto" w:fill="auto"/>
        </w:tcPr>
        <w:p w:rsidR="006E1C17" w:rsidRDefault="006E1C17">
          <w:pPr>
            <w:pStyle w:val="Alatunniste"/>
            <w:rPr>
              <w:lang w:val="sv-SE"/>
            </w:rPr>
          </w:pPr>
        </w:p>
      </w:tc>
      <w:tc>
        <w:tcPr>
          <w:tcW w:w="2126" w:type="dxa"/>
          <w:shd w:val="clear" w:color="auto" w:fill="auto"/>
        </w:tcPr>
        <w:p w:rsidR="006E1C17" w:rsidRDefault="006E1C17">
          <w:pPr>
            <w:pStyle w:val="Alatunniste"/>
            <w:rPr>
              <w:lang w:val="sv-SE"/>
            </w:rPr>
          </w:pPr>
        </w:p>
      </w:tc>
    </w:tr>
    <w:tr w:rsidR="006E1C17">
      <w:trPr>
        <w:cantSplit/>
      </w:trPr>
      <w:tc>
        <w:tcPr>
          <w:tcW w:w="2127" w:type="dxa"/>
          <w:shd w:val="clear" w:color="auto" w:fill="auto"/>
        </w:tcPr>
        <w:p w:rsidR="006E1C17" w:rsidRDefault="006E1C17">
          <w:pPr>
            <w:pStyle w:val="Alatunniste"/>
            <w:rPr>
              <w:lang w:val="sv-SE"/>
            </w:rPr>
          </w:pPr>
        </w:p>
      </w:tc>
      <w:tc>
        <w:tcPr>
          <w:tcW w:w="2409" w:type="dxa"/>
          <w:shd w:val="clear" w:color="auto" w:fill="auto"/>
        </w:tcPr>
        <w:p w:rsidR="006E1C17" w:rsidRDefault="006E1C17">
          <w:pPr>
            <w:pStyle w:val="Alatunniste"/>
            <w:rPr>
              <w:lang w:val="sv-SE"/>
            </w:rPr>
          </w:pPr>
        </w:p>
      </w:tc>
      <w:tc>
        <w:tcPr>
          <w:tcW w:w="1560" w:type="dxa"/>
          <w:gridSpan w:val="3"/>
          <w:shd w:val="clear" w:color="auto" w:fill="auto"/>
        </w:tcPr>
        <w:p w:rsidR="006E1C17" w:rsidRDefault="006E1C17">
          <w:pPr>
            <w:pStyle w:val="Alatunniste"/>
            <w:rPr>
              <w:lang w:val="sv-SE"/>
            </w:rPr>
          </w:pPr>
        </w:p>
      </w:tc>
      <w:tc>
        <w:tcPr>
          <w:tcW w:w="1701" w:type="dxa"/>
          <w:shd w:val="clear" w:color="auto" w:fill="auto"/>
        </w:tcPr>
        <w:p w:rsidR="006E1C17" w:rsidRDefault="006E1C17">
          <w:pPr>
            <w:pStyle w:val="Alatunniste"/>
            <w:rPr>
              <w:lang w:val="sv-SE"/>
            </w:rPr>
          </w:pPr>
        </w:p>
      </w:tc>
      <w:tc>
        <w:tcPr>
          <w:tcW w:w="2126" w:type="dxa"/>
          <w:shd w:val="clear" w:color="auto" w:fill="auto"/>
        </w:tcPr>
        <w:p w:rsidR="006E1C17" w:rsidRDefault="006E1C17">
          <w:pPr>
            <w:pStyle w:val="Alatunniste"/>
            <w:rPr>
              <w:lang w:val="sv-SE"/>
            </w:rPr>
          </w:pPr>
        </w:p>
      </w:tc>
    </w:tr>
  </w:tbl>
  <w:p w:rsidR="006E1C17" w:rsidRDefault="006E1C17">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17" w:rsidRDefault="006E1C17">
      <w:r>
        <w:separator/>
      </w:r>
    </w:p>
  </w:footnote>
  <w:footnote w:type="continuationSeparator" w:id="0">
    <w:p w:rsidR="006E1C17" w:rsidRDefault="006E1C17">
      <w:r>
        <w:continuationSeparator/>
      </w:r>
    </w:p>
  </w:footnote>
  <w:footnote w:id="1">
    <w:p w:rsidR="006E1C17" w:rsidRPr="004251C8" w:rsidRDefault="006E1C17" w:rsidP="00A077FD">
      <w:pPr>
        <w:pStyle w:val="Alaviitteenteksti"/>
      </w:pPr>
      <w:r w:rsidRPr="004251C8">
        <w:rPr>
          <w:rStyle w:val="Alaviitteenviite"/>
        </w:rPr>
        <w:footnoteRef/>
      </w:r>
      <w:r w:rsidRPr="004251C8">
        <w:t xml:space="preserve"> </w:t>
      </w:r>
      <w:r w:rsidRPr="004251C8">
        <w:rPr>
          <w:rFonts w:cstheme="minorHAnsi"/>
        </w:rPr>
        <w:t>Marjatta Kaijalainen: Elinkautisvangit 1980-2013 ja heidän uusintarikollisuutensa, Rikosseuraamuslaitoksen monisteita 5/2014.</w:t>
      </w:r>
    </w:p>
  </w:footnote>
  <w:footnote w:id="2">
    <w:p w:rsidR="006E1C17" w:rsidRPr="004251C8" w:rsidRDefault="006E1C17" w:rsidP="00A077FD">
      <w:pPr>
        <w:jc w:val="both"/>
        <w:rPr>
          <w:rFonts w:asciiTheme="minorHAnsi" w:hAnsiTheme="minorHAnsi" w:cstheme="minorHAnsi"/>
        </w:rPr>
      </w:pPr>
      <w:r w:rsidRPr="004251C8">
        <w:rPr>
          <w:rStyle w:val="Alaviitteenviite"/>
        </w:rPr>
        <w:footnoteRef/>
      </w:r>
      <w:r w:rsidRPr="004251C8">
        <w:t xml:space="preserve"> </w:t>
      </w:r>
      <w:r w:rsidRPr="004251C8">
        <w:rPr>
          <w:rFonts w:asciiTheme="minorHAnsi" w:hAnsiTheme="minorHAnsi" w:cstheme="minorHAnsi"/>
        </w:rPr>
        <w:t>Lähde: Rikosseuraamuslaitoksen tilastoja 2018, taulukko 12.</w:t>
      </w:r>
    </w:p>
    <w:p w:rsidR="006E1C17" w:rsidRPr="004251C8" w:rsidRDefault="006E1C17" w:rsidP="00A077FD">
      <w:pPr>
        <w:pStyle w:val="Alaviitteenteksti"/>
      </w:pPr>
    </w:p>
  </w:footnote>
  <w:footnote w:id="3">
    <w:p w:rsidR="006E1C17" w:rsidRDefault="006E1C17" w:rsidP="00822277">
      <w:pPr>
        <w:pStyle w:val="Alaviitteenteksti"/>
        <w:jc w:val="both"/>
      </w:pPr>
      <w:r>
        <w:rPr>
          <w:rStyle w:val="Alaviitteenviite"/>
        </w:rPr>
        <w:footnoteRef/>
      </w:r>
      <w:r>
        <w:t xml:space="preserve"> RL 2 c luvun </w:t>
      </w:r>
      <w:r w:rsidRPr="00323217">
        <w:t xml:space="preserve">10 </w:t>
      </w:r>
      <w:r>
        <w:t xml:space="preserve">§ </w:t>
      </w:r>
      <w:r w:rsidRPr="00323217">
        <w:t xml:space="preserve">sisältää viittauksen </w:t>
      </w:r>
      <w:r>
        <w:t xml:space="preserve">saman </w:t>
      </w:r>
      <w:r w:rsidRPr="00323217">
        <w:t>luvun 9 §:n 2 momenttiin. E</w:t>
      </w:r>
      <w:r>
        <w:t xml:space="preserve">dellä </w:t>
      </w:r>
      <w:r w:rsidRPr="00323217">
        <w:t>m</w:t>
      </w:r>
      <w:r>
        <w:t>ainitussa</w:t>
      </w:r>
      <w:r w:rsidRPr="00323217">
        <w:t xml:space="preserve"> momentissa säädetään mahdollisuudesta ehdonalaisen vapauttamisen lykkäämiseen, jos vangin käyttäytymisen tai hänen esittämiensä uhkausten johdosta on olemassa ilmeinen vaara, että vanki vapauduttuaan syyllistyy henkeä, terveyttä tai vapautta törkeästi loukkaavaan rikokseen ja vapauttamisen lykkääminen on tarpeen rikoksen estämiseksi</w:t>
      </w:r>
      <w:r>
        <w:t>.</w:t>
      </w:r>
    </w:p>
  </w:footnote>
  <w:footnote w:id="4">
    <w:p w:rsidR="006E1C17" w:rsidRDefault="006E1C17">
      <w:pPr>
        <w:pStyle w:val="Alaviitteenteksti"/>
      </w:pPr>
      <w:r>
        <w:rPr>
          <w:rStyle w:val="Alaviitteenviite"/>
        </w:rPr>
        <w:footnoteRef/>
      </w:r>
      <w:r>
        <w:t xml:space="preserve"> </w:t>
      </w:r>
      <w:r w:rsidRPr="00822277">
        <w:rPr>
          <w:rFonts w:cstheme="minorHAnsi"/>
        </w:rPr>
        <w:t>HE 262/2004 vp.</w:t>
      </w:r>
    </w:p>
  </w:footnote>
  <w:footnote w:id="5">
    <w:p w:rsidR="006E1C17" w:rsidRPr="00BF2F7A" w:rsidRDefault="006E1C17">
      <w:pPr>
        <w:pStyle w:val="Alaviitteenteksti"/>
      </w:pPr>
      <w:r>
        <w:rPr>
          <w:rStyle w:val="Alaviitteenviite"/>
        </w:rPr>
        <w:footnoteRef/>
      </w:r>
      <w:r>
        <w:t xml:space="preserve"> </w:t>
      </w:r>
      <w:r>
        <w:rPr>
          <w:rFonts w:cstheme="minorHAnsi"/>
        </w:rPr>
        <w:t xml:space="preserve">Ks. </w:t>
      </w:r>
      <w:r w:rsidRPr="00BF2F7A">
        <w:rPr>
          <w:rFonts w:cstheme="minorHAnsi"/>
        </w:rPr>
        <w:t xml:space="preserve">esim. </w:t>
      </w:r>
      <w:proofErr w:type="gramStart"/>
      <w:r w:rsidRPr="00BF2F7A">
        <w:rPr>
          <w:rFonts w:cstheme="minorHAnsi"/>
        </w:rPr>
        <w:t>KKO:2019:89</w:t>
      </w:r>
      <w:proofErr w:type="gramEnd"/>
      <w:r w:rsidRPr="00BF2F7A">
        <w:rPr>
          <w:rFonts w:cstheme="minorHAnsi"/>
        </w:rPr>
        <w:t>, jossa hovioikeuden päätös elinkautisvangin ehdonalaisesta vapauttamisesta, jota Rikosseuraamuslaitoksen keskushallinto ei ollut puoltanut, kumottiin. Tapaus osoittaa, että Rikosseuraamuslaitoksen kannalla voi olla keskeinen merkitys elinkautisvangin vapauttamismenettelyssä.</w:t>
      </w:r>
    </w:p>
  </w:footnote>
  <w:footnote w:id="6">
    <w:p w:rsidR="006E1C17" w:rsidRPr="004251C8" w:rsidRDefault="006E1C17" w:rsidP="00103B0C">
      <w:pPr>
        <w:pStyle w:val="Alaviitteenteksti"/>
        <w:jc w:val="both"/>
      </w:pPr>
      <w:r>
        <w:rPr>
          <w:rStyle w:val="Alaviitteenviite"/>
        </w:rPr>
        <w:footnoteRef/>
      </w:r>
      <w:r>
        <w:t xml:space="preserve"> </w:t>
      </w:r>
      <w:r>
        <w:rPr>
          <w:rFonts w:cstheme="minorHAnsi"/>
        </w:rPr>
        <w:t>Kuvaus</w:t>
      </w:r>
      <w:r w:rsidRPr="004251C8">
        <w:rPr>
          <w:rFonts w:cstheme="minorHAnsi"/>
        </w:rPr>
        <w:t xml:space="preserve"> perustuu pääasiassa työryhmämietintöön ”Vakavan väkivallan vähentäminen”,</w:t>
      </w:r>
      <w:r w:rsidRPr="004251C8">
        <w:t xml:space="preserve"> </w:t>
      </w:r>
      <w:r w:rsidRPr="004251C8">
        <w:rPr>
          <w:rFonts w:cstheme="minorHAnsi"/>
        </w:rPr>
        <w:t>oikeusministeriön julkaisu 37/2012.</w:t>
      </w:r>
    </w:p>
  </w:footnote>
  <w:footnote w:id="7">
    <w:p w:rsidR="006E1C17" w:rsidRDefault="006E1C17" w:rsidP="00103B0C">
      <w:pPr>
        <w:pStyle w:val="Alaviitteenteksti"/>
        <w:jc w:val="both"/>
      </w:pPr>
      <w:r>
        <w:rPr>
          <w:rStyle w:val="Alaviitteenviite"/>
        </w:rPr>
        <w:footnoteRef/>
      </w:r>
      <w:r>
        <w:t xml:space="preserve"> </w:t>
      </w:r>
      <w:proofErr w:type="spellStart"/>
      <w:r>
        <w:t>Annakaisa</w:t>
      </w:r>
      <w:proofErr w:type="spellEnd"/>
      <w:r>
        <w:t xml:space="preserve"> Pohjola: Vaarallinen rikoksentekijä? ”</w:t>
      </w:r>
      <w:r w:rsidRPr="00372947">
        <w:rPr>
          <w:bCs/>
        </w:rPr>
        <w:t>Vaarallisuusarvioinnin työkalujen luotettavuuden näkökulmasta ei ole olemassa yhtä työkalua, joka olisi ylivertainen muihin verrattuna. Nykyään Suomessa eniten käy</w:t>
      </w:r>
      <w:r>
        <w:rPr>
          <w:bCs/>
        </w:rPr>
        <w:t xml:space="preserve">tetyt arviointimenetelmät </w:t>
      </w:r>
      <w:r w:rsidRPr="00372947">
        <w:rPr>
          <w:bCs/>
        </w:rPr>
        <w:t xml:space="preserve">PCL-R ja HCR-20 on kansainvälisissä tutkimuksissa lähtökohtaisesti havaittu niiden käytön osalta riittävän valideiksi ja </w:t>
      </w:r>
      <w:proofErr w:type="spellStart"/>
      <w:r w:rsidRPr="00372947">
        <w:rPr>
          <w:bCs/>
        </w:rPr>
        <w:t>reaabeleiksi</w:t>
      </w:r>
      <w:proofErr w:type="spellEnd"/>
      <w:r w:rsidRPr="00372947">
        <w:rPr>
          <w:bCs/>
        </w:rPr>
        <w:t xml:space="preserve"> oikeuspsykiatrisiin käyttötarkoituksiin</w:t>
      </w:r>
      <w:r>
        <w:rPr>
          <w:bCs/>
        </w:rPr>
        <w:t>.”</w:t>
      </w:r>
    </w:p>
  </w:footnote>
  <w:footnote w:id="8">
    <w:p w:rsidR="006E1C17" w:rsidRDefault="006E1C17">
      <w:pPr>
        <w:pStyle w:val="Alaviitteenteksti"/>
      </w:pPr>
      <w:r>
        <w:rPr>
          <w:rStyle w:val="Alaviitteenviite"/>
        </w:rPr>
        <w:footnoteRef/>
      </w:r>
      <w:r>
        <w:t xml:space="preserve"> Rikosseuraamuslaitoksen keskushallintoyksikön tieto 28.1.2019.</w:t>
      </w:r>
    </w:p>
  </w:footnote>
  <w:footnote w:id="9">
    <w:p w:rsidR="006E1C17" w:rsidRDefault="006E1C17">
      <w:pPr>
        <w:pStyle w:val="Alaviitteenteksti"/>
      </w:pPr>
      <w:r>
        <w:rPr>
          <w:rStyle w:val="Alaviitteenviite"/>
        </w:rPr>
        <w:footnoteRef/>
      </w:r>
      <w:r>
        <w:t xml:space="preserve"> </w:t>
      </w:r>
      <w:r w:rsidRPr="001D2270">
        <w:rPr>
          <w:rFonts w:cstheme="minorHAnsi"/>
          <w:lang w:eastAsia="fi-FI"/>
        </w:rPr>
        <w:t>Tieto maaliskuulta 2019.</w:t>
      </w:r>
    </w:p>
  </w:footnote>
  <w:footnote w:id="10">
    <w:p w:rsidR="006E1C17" w:rsidRDefault="006E1C17" w:rsidP="005D7194">
      <w:pPr>
        <w:pStyle w:val="Alaviitteenteksti"/>
      </w:pPr>
      <w:r>
        <w:rPr>
          <w:rStyle w:val="Alaviitteenviite"/>
        </w:rPr>
        <w:footnoteRef/>
      </w:r>
      <w:r>
        <w:t xml:space="preserve"> </w:t>
      </w:r>
      <w:r w:rsidRPr="007C3700">
        <w:rPr>
          <w:rFonts w:cstheme="minorHAnsi"/>
        </w:rPr>
        <w:t>L</w:t>
      </w:r>
      <w:r>
        <w:rPr>
          <w:rFonts w:cstheme="minorHAnsi"/>
        </w:rPr>
        <w:t>uku</w:t>
      </w:r>
      <w:r w:rsidRPr="007C3700">
        <w:rPr>
          <w:rFonts w:cstheme="minorHAnsi"/>
        </w:rPr>
        <w:t xml:space="preserve"> saattaa sisältää useampia samaa henkilöä koskevia anomuksia.</w:t>
      </w:r>
    </w:p>
  </w:footnote>
  <w:footnote w:id="11">
    <w:p w:rsidR="006E1C17" w:rsidRPr="004251C8" w:rsidRDefault="006E1C17" w:rsidP="00FD4CA2">
      <w:pPr>
        <w:pStyle w:val="Alaviitteenteksti"/>
      </w:pPr>
      <w:r w:rsidRPr="004251C8">
        <w:rPr>
          <w:rStyle w:val="Alaviitteenviite"/>
        </w:rPr>
        <w:footnoteRef/>
      </w:r>
      <w:r w:rsidRPr="004251C8">
        <w:t xml:space="preserve"> </w:t>
      </w:r>
      <w:proofErr w:type="spellStart"/>
      <w:r w:rsidRPr="004251C8">
        <w:t>Hutchinson</w:t>
      </w:r>
      <w:proofErr w:type="spellEnd"/>
      <w:r w:rsidRPr="004251C8">
        <w:t xml:space="preserve"> vastaan Yhdistynyt kuningaskunta, 17.7.2017.</w:t>
      </w:r>
    </w:p>
  </w:footnote>
  <w:footnote w:id="12">
    <w:p w:rsidR="006E1C17" w:rsidRPr="00D25DB0" w:rsidRDefault="006E1C17" w:rsidP="00FD4CA2">
      <w:pPr>
        <w:pStyle w:val="Alaviitteenteksti"/>
      </w:pPr>
      <w:r w:rsidRPr="004251C8">
        <w:rPr>
          <w:rStyle w:val="Alaviitteenviite"/>
        </w:rPr>
        <w:footnoteRef/>
      </w:r>
      <w:r w:rsidRPr="00D25DB0">
        <w:t xml:space="preserve"> ”</w:t>
      </w:r>
      <w:proofErr w:type="spellStart"/>
      <w:r w:rsidRPr="00D25DB0">
        <w:t>Prospect</w:t>
      </w:r>
      <w:proofErr w:type="spellEnd"/>
      <w:r w:rsidRPr="00D25DB0">
        <w:t xml:space="preserve"> of </w:t>
      </w:r>
      <w:proofErr w:type="spellStart"/>
      <w:r w:rsidRPr="00D25DB0">
        <w:t>prisoner’s</w:t>
      </w:r>
      <w:proofErr w:type="spellEnd"/>
      <w:r w:rsidRPr="00D25DB0">
        <w:t xml:space="preserve"> release”</w:t>
      </w:r>
    </w:p>
  </w:footnote>
  <w:footnote w:id="13">
    <w:p w:rsidR="006E1C17" w:rsidRPr="004251C8" w:rsidRDefault="006E1C17" w:rsidP="00FD4CA2">
      <w:pPr>
        <w:pStyle w:val="Alaviitteenteksti"/>
        <w:rPr>
          <w:lang w:val="en-US"/>
        </w:rPr>
      </w:pPr>
      <w:r w:rsidRPr="004251C8">
        <w:rPr>
          <w:rStyle w:val="Alaviitteenviite"/>
        </w:rPr>
        <w:footnoteRef/>
      </w:r>
      <w:r w:rsidRPr="004251C8">
        <w:rPr>
          <w:lang w:val="en-US"/>
        </w:rPr>
        <w:t xml:space="preserve"> ”Possibility to review the sentence”</w:t>
      </w:r>
    </w:p>
  </w:footnote>
  <w:footnote w:id="14">
    <w:p w:rsidR="006E1C17" w:rsidRPr="004251C8" w:rsidRDefault="006E1C17" w:rsidP="00FD4CA2">
      <w:pPr>
        <w:pStyle w:val="Alaviitteenteksti"/>
      </w:pPr>
      <w:r w:rsidRPr="004251C8">
        <w:rPr>
          <w:rStyle w:val="Alaviitteenviite"/>
        </w:rPr>
        <w:footnoteRef/>
      </w:r>
      <w:r w:rsidRPr="004251C8">
        <w:t xml:space="preserve"> </w:t>
      </w:r>
      <w:proofErr w:type="spellStart"/>
      <w:r w:rsidRPr="004251C8">
        <w:t>Vinter</w:t>
      </w:r>
      <w:proofErr w:type="spellEnd"/>
      <w:r w:rsidRPr="004251C8">
        <w:t xml:space="preserve"> ja muut vastaan Yhdistynyt kuningaskunta, 9.7.2003; </w:t>
      </w:r>
      <w:proofErr w:type="spellStart"/>
      <w:r w:rsidRPr="004251C8">
        <w:t>Hutchinson</w:t>
      </w:r>
      <w:proofErr w:type="spellEnd"/>
      <w:r w:rsidRPr="004251C8">
        <w:t xml:space="preserve"> vastaan Yhdistynyt kuningaskunta, 17.7.2017.</w:t>
      </w:r>
    </w:p>
  </w:footnote>
  <w:footnote w:id="15">
    <w:p w:rsidR="006E1C17" w:rsidRPr="004251C8" w:rsidRDefault="006E1C17" w:rsidP="00FD4CA2">
      <w:pPr>
        <w:pStyle w:val="Alaviitteenteksti"/>
      </w:pPr>
      <w:r w:rsidRPr="004251C8">
        <w:rPr>
          <w:rStyle w:val="Alaviitteenviite"/>
        </w:rPr>
        <w:footnoteRef/>
      </w:r>
      <w:r w:rsidRPr="004251C8">
        <w:t xml:space="preserve"> Laszlo </w:t>
      </w:r>
      <w:proofErr w:type="spellStart"/>
      <w:r w:rsidRPr="004251C8">
        <w:t>Magyar</w:t>
      </w:r>
      <w:proofErr w:type="spellEnd"/>
      <w:r w:rsidRPr="004251C8">
        <w:t xml:space="preserve"> vastaan Unkari, 20.5.2014.</w:t>
      </w:r>
    </w:p>
  </w:footnote>
  <w:footnote w:id="16">
    <w:p w:rsidR="006E1C17" w:rsidRPr="004251C8" w:rsidRDefault="006E1C17" w:rsidP="00FD4CA2">
      <w:pPr>
        <w:pStyle w:val="Alaviitteenteksti"/>
      </w:pPr>
      <w:r w:rsidRPr="004251C8">
        <w:rPr>
          <w:rStyle w:val="Alaviitteenviite"/>
        </w:rPr>
        <w:footnoteRef/>
      </w:r>
      <w:r w:rsidRPr="004251C8">
        <w:t xml:space="preserve"> Bodein vastaan Ranska, 13.11.2014; </w:t>
      </w:r>
      <w:proofErr w:type="spellStart"/>
      <w:r w:rsidRPr="004251C8">
        <w:t>Harakchiev</w:t>
      </w:r>
      <w:proofErr w:type="spellEnd"/>
      <w:r w:rsidRPr="004251C8">
        <w:t xml:space="preserve"> ja </w:t>
      </w:r>
      <w:proofErr w:type="spellStart"/>
      <w:r w:rsidRPr="004251C8">
        <w:t>Tolumov</w:t>
      </w:r>
      <w:proofErr w:type="spellEnd"/>
      <w:r w:rsidRPr="004251C8">
        <w:t xml:space="preserve"> vastaan Bulgaria, 8.7.2014.</w:t>
      </w:r>
    </w:p>
  </w:footnote>
  <w:footnote w:id="17">
    <w:p w:rsidR="006E1C17" w:rsidRPr="004251C8" w:rsidRDefault="006E1C17" w:rsidP="00FD4CA2">
      <w:pPr>
        <w:pStyle w:val="Alaviitteenteksti"/>
      </w:pPr>
      <w:r w:rsidRPr="004251C8">
        <w:rPr>
          <w:rStyle w:val="Alaviitteenviite"/>
        </w:rPr>
        <w:footnoteRef/>
      </w:r>
      <w:r w:rsidRPr="004251C8">
        <w:t xml:space="preserve"> Gagarin vastaan Italia, 29.4.2008.</w:t>
      </w:r>
    </w:p>
  </w:footnote>
  <w:footnote w:id="18">
    <w:p w:rsidR="006E1C17" w:rsidRPr="004251C8" w:rsidRDefault="006E1C17" w:rsidP="00FD4CA2">
      <w:pPr>
        <w:pStyle w:val="Alaviitteenteksti"/>
      </w:pPr>
      <w:r w:rsidRPr="004251C8">
        <w:rPr>
          <w:rStyle w:val="Alaviitteenviite"/>
        </w:rPr>
        <w:footnoteRef/>
      </w:r>
      <w:r w:rsidRPr="004251C8">
        <w:t xml:space="preserve"> </w:t>
      </w:r>
      <w:proofErr w:type="spellStart"/>
      <w:r w:rsidRPr="004251C8">
        <w:t>Harakchiev</w:t>
      </w:r>
      <w:proofErr w:type="spellEnd"/>
      <w:r w:rsidRPr="004251C8">
        <w:t xml:space="preserve"> ja </w:t>
      </w:r>
      <w:proofErr w:type="spellStart"/>
      <w:r w:rsidRPr="004251C8">
        <w:t>Tolumov</w:t>
      </w:r>
      <w:proofErr w:type="spellEnd"/>
      <w:r w:rsidRPr="004251C8">
        <w:t xml:space="preserve"> vastaan Bulgaria, 8.7.2014; Murray vastaan Alankomaat, 26.4.2016.</w:t>
      </w:r>
    </w:p>
  </w:footnote>
  <w:footnote w:id="19">
    <w:p w:rsidR="006E1C17" w:rsidRPr="004251C8" w:rsidRDefault="006E1C17" w:rsidP="00FD4CA2">
      <w:pPr>
        <w:pStyle w:val="Alaviitteenteksti"/>
      </w:pPr>
      <w:r w:rsidRPr="004251C8">
        <w:rPr>
          <w:rStyle w:val="Alaviitteenviite"/>
        </w:rPr>
        <w:footnoteRef/>
      </w:r>
      <w:r w:rsidRPr="004251C8">
        <w:t xml:space="preserve"> </w:t>
      </w:r>
      <w:proofErr w:type="spellStart"/>
      <w:r w:rsidRPr="004251C8">
        <w:t>Iorgov</w:t>
      </w:r>
      <w:proofErr w:type="spellEnd"/>
      <w:r w:rsidRPr="004251C8">
        <w:t xml:space="preserve"> vastaan Bulgaria, 2.9.2010.</w:t>
      </w:r>
    </w:p>
  </w:footnote>
  <w:footnote w:id="20">
    <w:p w:rsidR="006E1C17" w:rsidRPr="004251C8" w:rsidRDefault="006E1C17" w:rsidP="00FD4CA2">
      <w:pPr>
        <w:pStyle w:val="Alaviitteenteksti"/>
      </w:pPr>
      <w:r w:rsidRPr="004251C8">
        <w:rPr>
          <w:rStyle w:val="Alaviitteenviite"/>
        </w:rPr>
        <w:footnoteRef/>
      </w:r>
      <w:r w:rsidRPr="004251C8">
        <w:t xml:space="preserve"> T.P. ja A.T. vastaan Unkari, 4.10.2016.</w:t>
      </w:r>
    </w:p>
  </w:footnote>
  <w:footnote w:id="21">
    <w:p w:rsidR="006E1C17" w:rsidRPr="004251C8" w:rsidRDefault="006E1C17" w:rsidP="00FD4CA2">
      <w:pPr>
        <w:pStyle w:val="Alaviitteenteksti"/>
        <w:rPr>
          <w:lang w:val="en-US"/>
        </w:rPr>
      </w:pPr>
      <w:r w:rsidRPr="004251C8">
        <w:rPr>
          <w:rStyle w:val="Alaviitteenviite"/>
        </w:rPr>
        <w:footnoteRef/>
      </w:r>
      <w:r w:rsidR="001A1D9B">
        <w:rPr>
          <w:lang w:val="en-US"/>
        </w:rPr>
        <w:t xml:space="preserve"> </w:t>
      </w:r>
      <w:proofErr w:type="spellStart"/>
      <w:r w:rsidR="001A1D9B">
        <w:rPr>
          <w:lang w:val="en-US"/>
        </w:rPr>
        <w:t>Öcalan</w:t>
      </w:r>
      <w:proofErr w:type="spellEnd"/>
      <w:r w:rsidR="001A1D9B">
        <w:rPr>
          <w:lang w:val="en-US"/>
        </w:rPr>
        <w:t xml:space="preserve"> </w:t>
      </w:r>
      <w:proofErr w:type="spellStart"/>
      <w:r w:rsidR="001A1D9B">
        <w:rPr>
          <w:lang w:val="en-US"/>
        </w:rPr>
        <w:t>vastaan</w:t>
      </w:r>
      <w:proofErr w:type="spellEnd"/>
      <w:r w:rsidR="001A1D9B">
        <w:rPr>
          <w:lang w:val="en-US"/>
        </w:rPr>
        <w:t xml:space="preserve"> </w:t>
      </w:r>
      <w:proofErr w:type="spellStart"/>
      <w:r w:rsidRPr="004251C8">
        <w:rPr>
          <w:lang w:val="en-US"/>
        </w:rPr>
        <w:t>Turkki</w:t>
      </w:r>
      <w:proofErr w:type="spellEnd"/>
      <w:r w:rsidRPr="004251C8">
        <w:rPr>
          <w:lang w:val="en-US"/>
        </w:rPr>
        <w:t xml:space="preserve"> (no. 2), 18.3.2014.</w:t>
      </w:r>
    </w:p>
  </w:footnote>
  <w:footnote w:id="22">
    <w:p w:rsidR="006E1C17" w:rsidRPr="004251C8" w:rsidRDefault="006E1C17" w:rsidP="00FD4CA2">
      <w:pPr>
        <w:pStyle w:val="Alaviitteenteksti"/>
        <w:rPr>
          <w:lang w:val="en-US"/>
        </w:rPr>
      </w:pPr>
      <w:r w:rsidRPr="004251C8">
        <w:rPr>
          <w:rStyle w:val="Alaviitteenviite"/>
        </w:rPr>
        <w:footnoteRef/>
      </w:r>
      <w:r w:rsidRPr="004251C8">
        <w:rPr>
          <w:lang w:val="en-US"/>
        </w:rPr>
        <w:t xml:space="preserve"> Penal Reform International: Policy Briefing 2018, s. 2,</w:t>
      </w:r>
      <w:r>
        <w:rPr>
          <w:lang w:val="en-US"/>
        </w:rPr>
        <w:t xml:space="preserve"> </w:t>
      </w:r>
      <w:r w:rsidRPr="00B12C81">
        <w:rPr>
          <w:lang w:val="en-US"/>
        </w:rPr>
        <w:t>www.penalreforminternational.org</w:t>
      </w:r>
      <w:r>
        <w:rPr>
          <w:lang w:val="en-US"/>
        </w:rPr>
        <w:t>;</w:t>
      </w:r>
      <w:r w:rsidRPr="004251C8">
        <w:rPr>
          <w:lang w:val="en-US"/>
        </w:rPr>
        <w:t xml:space="preserve"> Dirk van Zyl Smit – Catherine Appleton: Life Imprisonment – A Global Human Rights Analysis, s. 87.</w:t>
      </w:r>
    </w:p>
  </w:footnote>
  <w:footnote w:id="23">
    <w:p w:rsidR="006E1C17" w:rsidRPr="004251C8" w:rsidRDefault="006E1C17" w:rsidP="00FD4CA2">
      <w:pPr>
        <w:pStyle w:val="Alaviitteenteksti"/>
        <w:rPr>
          <w:lang w:val="en-US"/>
        </w:rPr>
      </w:pPr>
      <w:r w:rsidRPr="004251C8">
        <w:rPr>
          <w:rStyle w:val="Alaviitteenviite"/>
        </w:rPr>
        <w:footnoteRef/>
      </w:r>
      <w:r w:rsidRPr="004251C8">
        <w:t xml:space="preserve"> Esimerkiksi Meksikossa henkilö voidaan tuomita 140 vuoden pituiseen vankeusrangaistukseen ja Alaskassa pisin määräaikainen vankeusrangaistus on 99 vuotta. </w:t>
      </w:r>
      <w:r w:rsidRPr="004251C8">
        <w:rPr>
          <w:lang w:val="en-US"/>
        </w:rPr>
        <w:t>Dirk van Zyl Smit – Catherine Appleton: Life Imprisonment – A Global Human Rights Analysis, s. 95; Global Prison Trends 2019, s. 16.</w:t>
      </w:r>
    </w:p>
  </w:footnote>
  <w:footnote w:id="24">
    <w:p w:rsidR="006E1C17" w:rsidRPr="004251C8" w:rsidRDefault="006E1C17" w:rsidP="00FD4CA2">
      <w:pPr>
        <w:pStyle w:val="Alaviitteenteksti"/>
        <w:rPr>
          <w:lang w:val="en-US"/>
        </w:rPr>
      </w:pPr>
      <w:r w:rsidRPr="004251C8">
        <w:rPr>
          <w:rStyle w:val="Alaviitteenviite"/>
        </w:rPr>
        <w:footnoteRef/>
      </w:r>
      <w:r w:rsidRPr="004251C8">
        <w:rPr>
          <w:lang w:val="en-US"/>
        </w:rPr>
        <w:t xml:space="preserve"> Dirk van Zyl Smit – Catherine Appleton: Life Imprisonment – A Global Human Rights Analysis, s. 87; Penal Reform International: Policy Briefing 2018, s. 2, www.penalreforminternational.org</w:t>
      </w:r>
    </w:p>
  </w:footnote>
  <w:footnote w:id="25">
    <w:p w:rsidR="006E1C17" w:rsidRPr="004251C8" w:rsidRDefault="006E1C17" w:rsidP="00FD4CA2">
      <w:pPr>
        <w:pStyle w:val="Alaviitteenteksti"/>
        <w:rPr>
          <w:lang w:val="en-US"/>
        </w:rPr>
      </w:pPr>
      <w:r w:rsidRPr="004251C8">
        <w:rPr>
          <w:rStyle w:val="Alaviitteenviite"/>
        </w:rPr>
        <w:footnoteRef/>
      </w:r>
      <w:r w:rsidRPr="004251C8">
        <w:rPr>
          <w:lang w:val="en-US"/>
        </w:rPr>
        <w:t xml:space="preserve"> Penal Reform International: Life Imprisonment – Policy Briefing 2018, s. 5, www.penalreforminternational.org</w:t>
      </w:r>
    </w:p>
  </w:footnote>
  <w:footnote w:id="26">
    <w:p w:rsidR="006E1C17" w:rsidRPr="004251C8" w:rsidRDefault="006E1C17" w:rsidP="00FD4CA2">
      <w:pPr>
        <w:pStyle w:val="Alaviitteenteksti"/>
        <w:rPr>
          <w:lang w:val="en-US"/>
        </w:rPr>
      </w:pPr>
      <w:r w:rsidRPr="004251C8">
        <w:rPr>
          <w:rStyle w:val="Alaviitteenviite"/>
        </w:rPr>
        <w:footnoteRef/>
      </w:r>
      <w:r w:rsidRPr="004251C8">
        <w:rPr>
          <w:lang w:val="en-US"/>
        </w:rPr>
        <w:t xml:space="preserve"> Dirk van Zyl Smit – Catherine Appleton: Life Imprisonment – A Global Human Rights Analysis, s. 234.</w:t>
      </w:r>
    </w:p>
  </w:footnote>
  <w:footnote w:id="27">
    <w:p w:rsidR="006E1C17" w:rsidRPr="004251C8" w:rsidRDefault="006E1C17" w:rsidP="00FD4CA2">
      <w:pPr>
        <w:pStyle w:val="Alaviitteenteksti"/>
        <w:rPr>
          <w:lang w:val="en-US"/>
        </w:rPr>
      </w:pPr>
      <w:r w:rsidRPr="004251C8">
        <w:rPr>
          <w:rStyle w:val="Alaviitteenviite"/>
        </w:rPr>
        <w:footnoteRef/>
      </w:r>
      <w:r w:rsidRPr="004251C8">
        <w:rPr>
          <w:lang w:val="en-US"/>
        </w:rPr>
        <w:t xml:space="preserve"> Penal Reform International: Policy Briefing 2018, s. 2, www.penalreforminternational.org</w:t>
      </w:r>
    </w:p>
  </w:footnote>
  <w:footnote w:id="28">
    <w:p w:rsidR="006E1C17" w:rsidRPr="004251C8" w:rsidRDefault="006E1C17" w:rsidP="00FD4CA2">
      <w:pPr>
        <w:pStyle w:val="Alaviitteenteksti"/>
        <w:rPr>
          <w:lang w:val="en-US"/>
        </w:rPr>
      </w:pPr>
      <w:r w:rsidRPr="004251C8">
        <w:rPr>
          <w:rStyle w:val="Alaviitteenviite"/>
        </w:rPr>
        <w:footnoteRef/>
      </w:r>
      <w:r w:rsidRPr="004251C8">
        <w:rPr>
          <w:lang w:val="en-US"/>
        </w:rPr>
        <w:t xml:space="preserve"> Dirk van Zyl Smit – Catherine Appleton: Life Imprisonment – A Global Human Rights Analysis, </w:t>
      </w:r>
      <w:proofErr w:type="spellStart"/>
      <w:r w:rsidRPr="004251C8">
        <w:rPr>
          <w:lang w:val="en-US"/>
        </w:rPr>
        <w:t>esipuhe</w:t>
      </w:r>
      <w:proofErr w:type="spellEnd"/>
      <w:r w:rsidRPr="004251C8">
        <w:rPr>
          <w:lang w:val="en-US"/>
        </w:rPr>
        <w:t>, s. xi.</w:t>
      </w:r>
    </w:p>
  </w:footnote>
  <w:footnote w:id="29">
    <w:p w:rsidR="006E1C17" w:rsidRPr="004251C8" w:rsidRDefault="006E1C17" w:rsidP="00FD4CA2">
      <w:pPr>
        <w:pStyle w:val="Alaviitteenteksti"/>
        <w:rPr>
          <w:lang w:val="en-US"/>
        </w:rPr>
      </w:pPr>
      <w:r w:rsidRPr="004251C8">
        <w:rPr>
          <w:rStyle w:val="Alaviitteenviite"/>
        </w:rPr>
        <w:footnoteRef/>
      </w:r>
      <w:r w:rsidRPr="004251C8">
        <w:rPr>
          <w:lang w:val="en-US"/>
        </w:rPr>
        <w:t xml:space="preserve"> Dirk van Zyl Smit – Catherine Appleton: Life Imprisonment – A Global Human Rights Analysis, s. 159.</w:t>
      </w:r>
    </w:p>
  </w:footnote>
  <w:footnote w:id="30">
    <w:p w:rsidR="006E1C17" w:rsidRPr="004251C8" w:rsidRDefault="006E1C17" w:rsidP="00FD4CA2">
      <w:pPr>
        <w:pStyle w:val="Alaviitteenteksti"/>
        <w:rPr>
          <w:lang w:val="en-US"/>
        </w:rPr>
      </w:pPr>
      <w:r w:rsidRPr="004251C8">
        <w:rPr>
          <w:rStyle w:val="Alaviitteenviite"/>
        </w:rPr>
        <w:footnoteRef/>
      </w:r>
      <w:r w:rsidRPr="004251C8">
        <w:rPr>
          <w:lang w:val="en-US"/>
        </w:rPr>
        <w:t xml:space="preserve"> Dirk van Zyl Smit – Catherine Appleton: Life Imprisonment – A Global Human Rights Analysis, </w:t>
      </w:r>
      <w:proofErr w:type="spellStart"/>
      <w:r w:rsidRPr="004251C8">
        <w:rPr>
          <w:lang w:val="en-US"/>
        </w:rPr>
        <w:t>esipuhe</w:t>
      </w:r>
      <w:proofErr w:type="spellEnd"/>
      <w:r w:rsidRPr="004251C8">
        <w:rPr>
          <w:lang w:val="en-US"/>
        </w:rPr>
        <w:t>; Global Prison Trends 2019, s. 16.</w:t>
      </w:r>
    </w:p>
  </w:footnote>
  <w:footnote w:id="31">
    <w:p w:rsidR="006E1C17" w:rsidRPr="004251C8" w:rsidRDefault="006E1C17" w:rsidP="00FD4CA2">
      <w:pPr>
        <w:pStyle w:val="Alaviitteenteksti"/>
        <w:rPr>
          <w:lang w:val="en-US"/>
        </w:rPr>
      </w:pPr>
      <w:r w:rsidRPr="004251C8">
        <w:rPr>
          <w:rStyle w:val="Alaviitteenviite"/>
        </w:rPr>
        <w:footnoteRef/>
      </w:r>
      <w:r w:rsidRPr="004251C8">
        <w:rPr>
          <w:lang w:val="en-US"/>
        </w:rPr>
        <w:t xml:space="preserve"> Penal Reform International: Policy Briefing 2018, s. 2, www.penalreforminternational.org</w:t>
      </w:r>
    </w:p>
  </w:footnote>
  <w:footnote w:id="32">
    <w:p w:rsidR="006E1C17" w:rsidRPr="004251C8" w:rsidRDefault="006E1C17" w:rsidP="00214C70">
      <w:pPr>
        <w:pStyle w:val="Alaviitteenteksti"/>
      </w:pPr>
      <w:r w:rsidRPr="004251C8">
        <w:rPr>
          <w:rStyle w:val="Alaviitteenviite"/>
        </w:rPr>
        <w:footnoteRef/>
      </w:r>
      <w:r w:rsidRPr="004251C8">
        <w:t xml:space="preserve"> Norjan rikoslain 101 ja 132 §.</w:t>
      </w:r>
    </w:p>
  </w:footnote>
  <w:footnote w:id="33">
    <w:p w:rsidR="006E1C17" w:rsidRPr="004251C8" w:rsidRDefault="006E1C17" w:rsidP="00214C70">
      <w:pPr>
        <w:pStyle w:val="Alaviitteenteksti"/>
      </w:pPr>
      <w:r w:rsidRPr="004251C8">
        <w:rPr>
          <w:rStyle w:val="Alaviitteenviite"/>
        </w:rPr>
        <w:footnoteRef/>
      </w:r>
      <w:r w:rsidRPr="004251C8">
        <w:t xml:space="preserve"> Norjan rikoslain 40 §.</w:t>
      </w:r>
    </w:p>
  </w:footnote>
  <w:footnote w:id="34">
    <w:p w:rsidR="006E1C17" w:rsidRPr="004251C8" w:rsidRDefault="006E1C17" w:rsidP="00980464">
      <w:pPr>
        <w:pStyle w:val="Alaviitteenteksti"/>
        <w:rPr>
          <w:lang w:val="sv-SE"/>
        </w:rPr>
      </w:pPr>
      <w:r w:rsidRPr="004251C8">
        <w:rPr>
          <w:rStyle w:val="Alaviitteenviite"/>
        </w:rPr>
        <w:footnoteRef/>
      </w:r>
      <w:r w:rsidRPr="004251C8">
        <w:rPr>
          <w:lang w:val="sv-SE"/>
        </w:rPr>
        <w:t xml:space="preserve"> </w:t>
      </w:r>
      <w:proofErr w:type="spellStart"/>
      <w:r>
        <w:rPr>
          <w:lang w:val="sv-SE"/>
        </w:rPr>
        <w:t>Norjan</w:t>
      </w:r>
      <w:proofErr w:type="spellEnd"/>
      <w:r>
        <w:rPr>
          <w:lang w:val="sv-SE"/>
        </w:rPr>
        <w:t xml:space="preserve"> </w:t>
      </w:r>
      <w:proofErr w:type="spellStart"/>
      <w:r>
        <w:rPr>
          <w:lang w:val="sv-SE"/>
        </w:rPr>
        <w:t>rikoslain</w:t>
      </w:r>
      <w:proofErr w:type="spellEnd"/>
      <w:r>
        <w:rPr>
          <w:lang w:val="sv-SE"/>
        </w:rPr>
        <w:t xml:space="preserve"> 43</w:t>
      </w:r>
      <w:r w:rsidRPr="00BC02AC">
        <w:rPr>
          <w:lang w:val="sv-SE"/>
        </w:rPr>
        <w:t xml:space="preserve"> §; </w:t>
      </w:r>
      <w:r w:rsidRPr="004251C8">
        <w:rPr>
          <w:lang w:val="sv-SE"/>
        </w:rPr>
        <w:t xml:space="preserve">Nordisk statistik för kriminalvården i Danmark, Finland, Island, </w:t>
      </w:r>
      <w:r>
        <w:rPr>
          <w:lang w:val="sv-SE"/>
        </w:rPr>
        <w:t>Norge och Sverige 2012-2016, s. </w:t>
      </w:r>
      <w:r w:rsidRPr="00B14D9F">
        <w:rPr>
          <w:lang w:val="sv-SE"/>
        </w:rPr>
        <w:t>5.</w:t>
      </w:r>
    </w:p>
  </w:footnote>
  <w:footnote w:id="35">
    <w:p w:rsidR="006E1C17" w:rsidRPr="004251C8" w:rsidRDefault="006E1C17" w:rsidP="00D81D63">
      <w:pPr>
        <w:pStyle w:val="Alaviitteenteksti"/>
        <w:rPr>
          <w:lang w:val="sv-SE"/>
        </w:rPr>
      </w:pPr>
      <w:r w:rsidRPr="004251C8">
        <w:rPr>
          <w:rStyle w:val="Alaviitteenviite"/>
        </w:rPr>
        <w:footnoteRef/>
      </w:r>
      <w:r w:rsidRPr="004251C8">
        <w:rPr>
          <w:lang w:val="sv-SE"/>
        </w:rPr>
        <w:t xml:space="preserve"> </w:t>
      </w:r>
      <w:proofErr w:type="spellStart"/>
      <w:r w:rsidRPr="004251C8">
        <w:rPr>
          <w:lang w:val="sv-SE"/>
        </w:rPr>
        <w:t>Islannin</w:t>
      </w:r>
      <w:proofErr w:type="spellEnd"/>
      <w:r w:rsidRPr="004251C8">
        <w:rPr>
          <w:lang w:val="sv-SE"/>
        </w:rPr>
        <w:t xml:space="preserve"> </w:t>
      </w:r>
      <w:proofErr w:type="spellStart"/>
      <w:r w:rsidRPr="004251C8">
        <w:rPr>
          <w:lang w:val="sv-SE"/>
        </w:rPr>
        <w:t>rikoslain</w:t>
      </w:r>
      <w:proofErr w:type="spellEnd"/>
      <w:r w:rsidRPr="004251C8">
        <w:rPr>
          <w:lang w:val="sv-SE"/>
        </w:rPr>
        <w:t xml:space="preserve"> 34 </w:t>
      </w:r>
      <w:proofErr w:type="spellStart"/>
      <w:r w:rsidRPr="004251C8">
        <w:rPr>
          <w:lang w:val="sv-SE"/>
        </w:rPr>
        <w:t>artikla</w:t>
      </w:r>
      <w:proofErr w:type="spellEnd"/>
      <w:r w:rsidRPr="004251C8">
        <w:rPr>
          <w:lang w:val="sv-SE"/>
        </w:rPr>
        <w:t>.</w:t>
      </w:r>
    </w:p>
  </w:footnote>
  <w:footnote w:id="36">
    <w:p w:rsidR="006E1C17" w:rsidRPr="004251C8" w:rsidRDefault="006E1C17" w:rsidP="00D81D63">
      <w:pPr>
        <w:pStyle w:val="Alaviitteenteksti"/>
        <w:rPr>
          <w:lang w:val="sv-SE"/>
        </w:rPr>
      </w:pPr>
      <w:r w:rsidRPr="004251C8">
        <w:rPr>
          <w:rStyle w:val="Alaviitteenviite"/>
        </w:rPr>
        <w:footnoteRef/>
      </w:r>
      <w:r w:rsidRPr="004251C8">
        <w:rPr>
          <w:lang w:val="sv-SE"/>
        </w:rPr>
        <w:t xml:space="preserve"> Nordisk statistik för kriminalvården i Danmark, Finland, Island, Norge och Sverige 2012-2016, s. 6.</w:t>
      </w:r>
    </w:p>
  </w:footnote>
  <w:footnote w:id="37">
    <w:p w:rsidR="006E1C17" w:rsidRDefault="006E1C17">
      <w:pPr>
        <w:pStyle w:val="Alaviitteenteksti"/>
      </w:pPr>
      <w:r>
        <w:rPr>
          <w:rStyle w:val="Alaviitteenviite"/>
        </w:rPr>
        <w:footnoteRef/>
      </w:r>
      <w:r>
        <w:t xml:space="preserve"> </w:t>
      </w:r>
      <w:r w:rsidRPr="00980464">
        <w:rPr>
          <w:rFonts w:cstheme="minorHAnsi"/>
        </w:rPr>
        <w:t>Ruotsin rikoslain 26 luvun 7 §:n 2 momentti.</w:t>
      </w:r>
    </w:p>
  </w:footnote>
  <w:footnote w:id="38">
    <w:p w:rsidR="006E1C17" w:rsidRDefault="006E1C17">
      <w:pPr>
        <w:pStyle w:val="Alaviitteenteksti"/>
      </w:pPr>
      <w:r>
        <w:rPr>
          <w:rStyle w:val="Alaviitteenviite"/>
        </w:rPr>
        <w:footnoteRef/>
      </w:r>
      <w:r>
        <w:t xml:space="preserve"> </w:t>
      </w:r>
      <w:r w:rsidRPr="00980464">
        <w:t>Ruotsin hallituksen esitys 2018/19:138</w:t>
      </w:r>
      <w:r>
        <w:t>.</w:t>
      </w:r>
    </w:p>
  </w:footnote>
  <w:footnote w:id="39">
    <w:p w:rsidR="006E1C17" w:rsidRPr="004251C8" w:rsidRDefault="006E1C17" w:rsidP="00214C70">
      <w:pPr>
        <w:pStyle w:val="Alaviitteenteksti"/>
      </w:pPr>
      <w:r w:rsidRPr="004251C8">
        <w:rPr>
          <w:rStyle w:val="Alaviitteenviite"/>
        </w:rPr>
        <w:footnoteRef/>
      </w:r>
      <w:r w:rsidRPr="004251C8">
        <w:t xml:space="preserve"> Ruotsin hallitusmuodon 12 luvun 9 §:n 1 momentti.</w:t>
      </w:r>
    </w:p>
  </w:footnote>
  <w:footnote w:id="40">
    <w:p w:rsidR="006E1C17" w:rsidRPr="004251C8" w:rsidRDefault="006E1C17" w:rsidP="00214C70">
      <w:pPr>
        <w:pStyle w:val="Alaviitteenteksti"/>
        <w:rPr>
          <w:lang w:val="sv-SE"/>
        </w:rPr>
      </w:pPr>
      <w:r w:rsidRPr="004251C8">
        <w:rPr>
          <w:rStyle w:val="Alaviitteenviite"/>
        </w:rPr>
        <w:footnoteRef/>
      </w:r>
      <w:r w:rsidRPr="004251C8">
        <w:rPr>
          <w:lang w:val="sv-SE"/>
        </w:rPr>
        <w:t xml:space="preserve"> </w:t>
      </w:r>
      <w:proofErr w:type="spellStart"/>
      <w:r w:rsidRPr="004251C8">
        <w:rPr>
          <w:lang w:val="sv-SE"/>
        </w:rPr>
        <w:t>Tanskan</w:t>
      </w:r>
      <w:proofErr w:type="spellEnd"/>
      <w:r w:rsidRPr="004251C8">
        <w:rPr>
          <w:lang w:val="sv-SE"/>
        </w:rPr>
        <w:t xml:space="preserve"> </w:t>
      </w:r>
      <w:proofErr w:type="spellStart"/>
      <w:r w:rsidRPr="004251C8">
        <w:rPr>
          <w:lang w:val="sv-SE"/>
        </w:rPr>
        <w:t>rikoslain</w:t>
      </w:r>
      <w:proofErr w:type="spellEnd"/>
      <w:r w:rsidRPr="004251C8">
        <w:rPr>
          <w:lang w:val="sv-SE"/>
        </w:rPr>
        <w:t xml:space="preserve"> 41 §.</w:t>
      </w:r>
    </w:p>
  </w:footnote>
  <w:footnote w:id="41">
    <w:p w:rsidR="006E1C17" w:rsidRPr="004251C8" w:rsidRDefault="006E1C17" w:rsidP="00214C70">
      <w:pPr>
        <w:pStyle w:val="Alaviitteenteksti"/>
        <w:rPr>
          <w:lang w:val="sv-SE"/>
        </w:rPr>
      </w:pPr>
      <w:r w:rsidRPr="004251C8">
        <w:rPr>
          <w:rStyle w:val="Alaviitteenviite"/>
        </w:rPr>
        <w:footnoteRef/>
      </w:r>
      <w:r w:rsidRPr="004251C8">
        <w:rPr>
          <w:lang w:val="sv-SE"/>
        </w:rPr>
        <w:t xml:space="preserve"> </w:t>
      </w:r>
      <w:proofErr w:type="spellStart"/>
      <w:r w:rsidRPr="004251C8">
        <w:rPr>
          <w:lang w:val="sv-SE"/>
        </w:rPr>
        <w:t>Tanskan</w:t>
      </w:r>
      <w:proofErr w:type="spellEnd"/>
      <w:r w:rsidRPr="004251C8">
        <w:rPr>
          <w:lang w:val="sv-SE"/>
        </w:rPr>
        <w:t xml:space="preserve"> </w:t>
      </w:r>
      <w:proofErr w:type="spellStart"/>
      <w:r w:rsidRPr="004251C8">
        <w:rPr>
          <w:lang w:val="sv-SE"/>
        </w:rPr>
        <w:t>rikoslain</w:t>
      </w:r>
      <w:proofErr w:type="spellEnd"/>
      <w:r w:rsidRPr="004251C8">
        <w:rPr>
          <w:lang w:val="sv-SE"/>
        </w:rPr>
        <w:t xml:space="preserve"> 70–72 §.</w:t>
      </w:r>
    </w:p>
  </w:footnote>
  <w:footnote w:id="42">
    <w:p w:rsidR="006E1C17" w:rsidRPr="004251C8" w:rsidRDefault="006E1C17" w:rsidP="00214C70">
      <w:pPr>
        <w:pStyle w:val="Alaviitteenteksti"/>
        <w:rPr>
          <w:b/>
          <w:lang w:val="sv-SE"/>
        </w:rPr>
      </w:pPr>
      <w:r w:rsidRPr="004251C8">
        <w:rPr>
          <w:rStyle w:val="Alaviitteenviite"/>
        </w:rPr>
        <w:footnoteRef/>
      </w:r>
      <w:r w:rsidRPr="004251C8">
        <w:rPr>
          <w:lang w:val="sv-SE"/>
        </w:rPr>
        <w:t xml:space="preserve"> Nordisk statistik för kriminalvården i Danmark, Finland, Island, Norge och Sverige 2012–2016, s. 5.</w:t>
      </w:r>
    </w:p>
  </w:footnote>
  <w:footnote w:id="43">
    <w:p w:rsidR="006E1C17" w:rsidRPr="00311E3E" w:rsidRDefault="006E1C17">
      <w:pPr>
        <w:pStyle w:val="Alaviitteenteksti"/>
        <w:rPr>
          <w:rFonts w:cstheme="minorHAnsi"/>
        </w:rPr>
      </w:pPr>
      <w:r w:rsidRPr="004251C8">
        <w:rPr>
          <w:rStyle w:val="Alaviitteenviite"/>
        </w:rPr>
        <w:footnoteRef/>
      </w:r>
      <w:r w:rsidRPr="004251C8">
        <w:t xml:space="preserve"> </w:t>
      </w:r>
      <w:r w:rsidRPr="005F4C91">
        <w:rPr>
          <w:rFonts w:cstheme="minorHAnsi"/>
        </w:rPr>
        <w:t>Hannu Niemi, Haaste 2/2018</w:t>
      </w:r>
      <w:r w:rsidR="00792C8D">
        <w:rPr>
          <w:rFonts w:cstheme="minorHAnsi"/>
        </w:rPr>
        <w:t>.</w:t>
      </w:r>
    </w:p>
  </w:footnote>
  <w:footnote w:id="44">
    <w:p w:rsidR="006E1C17" w:rsidRPr="005C5CEB" w:rsidRDefault="006E1C17" w:rsidP="00311E3E">
      <w:pPr>
        <w:pStyle w:val="Alaviitteenteksti"/>
      </w:pPr>
      <w:r w:rsidRPr="00311E3E">
        <w:rPr>
          <w:rStyle w:val="Alaviitteenviite"/>
          <w:rFonts w:cstheme="minorHAnsi"/>
        </w:rPr>
        <w:footnoteRef/>
      </w:r>
      <w:r w:rsidRPr="00311E3E">
        <w:rPr>
          <w:rFonts w:cstheme="minorHAnsi"/>
        </w:rPr>
        <w:t xml:space="preserve"> Ainoa kotimainen julkaisu, jossa myös elinkautisvankien terveyttä on selvitetty, on tiettävästi perustulosraportti ”Rikosseuraamusasiakkaiden terveys, työkyky ja hoidontarve”, Rikosseuraamuslaitoksen julkaisuja </w:t>
      </w:r>
      <w:r w:rsidRPr="00311E3E">
        <w:rPr>
          <w:rFonts w:cstheme="minorHAnsi"/>
          <w:color w:val="1A1A1A"/>
          <w:lang w:eastAsia="fi-FI"/>
        </w:rPr>
        <w:t>1/2010</w:t>
      </w:r>
      <w:r w:rsidRPr="00311E3E">
        <w:rPr>
          <w:rFonts w:cstheme="minorHAnsi"/>
        </w:rPr>
        <w:t>.</w:t>
      </w:r>
      <w:r>
        <w:rPr>
          <w:rFonts w:cstheme="minorHAnsi"/>
        </w:rPr>
        <w:t xml:space="preserve"> Raportissa ei kuitenkaan käsitellä nimenomaan elinkautisvankien mielenterveyttä koskevia kysymyksiä.</w:t>
      </w:r>
    </w:p>
  </w:footnote>
  <w:footnote w:id="45">
    <w:p w:rsidR="006E1C17" w:rsidRDefault="006E1C17">
      <w:pPr>
        <w:pStyle w:val="Alaviitteenteksti"/>
      </w:pPr>
      <w:r>
        <w:rPr>
          <w:rStyle w:val="Alaviitteenviite"/>
        </w:rPr>
        <w:footnoteRef/>
      </w:r>
      <w:r>
        <w:t xml:space="preserve"> </w:t>
      </w:r>
      <w:r w:rsidRPr="001154DA">
        <w:t>Kys</w:t>
      </w:r>
      <w:r>
        <w:t>ymyks</w:t>
      </w:r>
      <w:r w:rsidRPr="001154DA">
        <w:t>essä on valtioneuvoston selvitys- ja tutkimustoiminnan (VN TEAS) hanke. Tutkimuksen toteuttajina ovat Terveyden ja hyvinvoinnin laitos THL, Vankiterveydenhuolto VTH ja Helsingin yliopisto. Tarkempia tietoja hankkeesta löytyy osoitteesta https://tietokayttoon.fi/hankkeet/hanke-esittely/-/asset_publisher/mielentilatutkimusten-maaran-muutosten-syyt-ja-seuraukset</w:t>
      </w:r>
    </w:p>
  </w:footnote>
  <w:footnote w:id="46">
    <w:p w:rsidR="006E1C17" w:rsidRPr="00311E3E" w:rsidRDefault="006E1C17">
      <w:pPr>
        <w:pStyle w:val="Alaviitteenteksti"/>
      </w:pPr>
      <w:r>
        <w:rPr>
          <w:rStyle w:val="Alaviitteenviite"/>
        </w:rPr>
        <w:footnoteRef/>
      </w:r>
      <w:r w:rsidRPr="00311E3E">
        <w:t xml:space="preserve"> </w:t>
      </w:r>
      <w:r w:rsidRPr="00311E3E">
        <w:rPr>
          <w:rFonts w:cs="Calibri"/>
        </w:rPr>
        <w:t>Hannu Niemi, Haaste 2/2018.</w:t>
      </w:r>
    </w:p>
  </w:footnote>
  <w:footnote w:id="47">
    <w:p w:rsidR="006E1C17" w:rsidRPr="00394BCF" w:rsidRDefault="006E1C17">
      <w:pPr>
        <w:pStyle w:val="Alaviitteenteksti"/>
      </w:pPr>
      <w:r>
        <w:rPr>
          <w:rStyle w:val="Alaviitteenviite"/>
        </w:rPr>
        <w:footnoteRef/>
      </w:r>
      <w:r w:rsidRPr="00394BCF">
        <w:t xml:space="preserve"> </w:t>
      </w:r>
      <w:r w:rsidRPr="00394BCF">
        <w:rPr>
          <w:rFonts w:cs="Calibri"/>
        </w:rPr>
        <w:t xml:space="preserve">Hannu Niemi, </w:t>
      </w:r>
      <w:r>
        <w:rPr>
          <w:rFonts w:cs="Calibri"/>
        </w:rPr>
        <w:t>Haaste 2/2018.</w:t>
      </w:r>
    </w:p>
  </w:footnote>
  <w:footnote w:id="48">
    <w:p w:rsidR="006E1C17" w:rsidRPr="004251C8" w:rsidRDefault="006E1C17">
      <w:pPr>
        <w:pStyle w:val="Alaviitteenteksti"/>
        <w:rPr>
          <w:lang w:val="en-US"/>
        </w:rPr>
      </w:pPr>
      <w:r w:rsidRPr="004251C8">
        <w:rPr>
          <w:rStyle w:val="Alaviitteenviite"/>
        </w:rPr>
        <w:footnoteRef/>
      </w:r>
      <w:r w:rsidRPr="004251C8">
        <w:rPr>
          <w:lang w:val="en-US"/>
        </w:rPr>
        <w:t xml:space="preserve"> </w:t>
      </w:r>
      <w:r w:rsidRPr="004251C8">
        <w:rPr>
          <w:rFonts w:cstheme="minorHAnsi"/>
          <w:lang w:val="en-US"/>
        </w:rPr>
        <w:t xml:space="preserve">Jüriloo, Lauerma </w:t>
      </w:r>
      <w:proofErr w:type="gramStart"/>
      <w:r w:rsidRPr="004251C8">
        <w:rPr>
          <w:rFonts w:cstheme="minorHAnsi"/>
          <w:lang w:val="en-US"/>
        </w:rPr>
        <w:t>ja</w:t>
      </w:r>
      <w:proofErr w:type="gramEnd"/>
      <w:r w:rsidRPr="004251C8">
        <w:rPr>
          <w:rFonts w:cstheme="minorHAnsi"/>
          <w:lang w:val="en-US"/>
        </w:rPr>
        <w:t xml:space="preserve"> Pesonen: Knocking on prison´s door: a 10-fold rise in the number of psychotic prisoners in Finland during the years 2005-2016.</w:t>
      </w:r>
    </w:p>
  </w:footnote>
  <w:footnote w:id="49">
    <w:p w:rsidR="006E1C17" w:rsidRDefault="006E1C17" w:rsidP="00B726E8">
      <w:pPr>
        <w:pStyle w:val="Alaviitteenteksti"/>
      </w:pPr>
      <w:r>
        <w:rPr>
          <w:rStyle w:val="Alaviitteenviite"/>
        </w:rPr>
        <w:footnoteRef/>
      </w:r>
      <w:r>
        <w:t xml:space="preserve"> Vankeuslain 4 luvun 6 §.</w:t>
      </w:r>
    </w:p>
  </w:footnote>
  <w:footnote w:id="50">
    <w:p w:rsidR="006E1C17" w:rsidRDefault="006E1C17">
      <w:pPr>
        <w:pStyle w:val="Alaviitteenteksti"/>
      </w:pPr>
      <w:r>
        <w:rPr>
          <w:rStyle w:val="Alaviitteenviite"/>
        </w:rPr>
        <w:footnoteRef/>
      </w:r>
      <w:r>
        <w:t xml:space="preserve"> Toinen oikeuspsykiatrinen poliklinikka toimii Tampereella.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8" w:type="dxa"/>
      <w:tblCellMar>
        <w:left w:w="0" w:type="dxa"/>
        <w:right w:w="0" w:type="dxa"/>
      </w:tblCellMar>
      <w:tblLook w:val="0000" w:firstRow="0" w:lastRow="0" w:firstColumn="0" w:lastColumn="0" w:noHBand="0" w:noVBand="0"/>
    </w:tblPr>
    <w:tblGrid>
      <w:gridCol w:w="5216"/>
      <w:gridCol w:w="56"/>
      <w:gridCol w:w="2608"/>
      <w:gridCol w:w="1303"/>
      <w:gridCol w:w="501"/>
      <w:gridCol w:w="664"/>
    </w:tblGrid>
    <w:tr w:rsidR="006E1C17">
      <w:trPr>
        <w:cantSplit/>
        <w:trHeight w:hRule="exact" w:val="20"/>
      </w:trPr>
      <w:tc>
        <w:tcPr>
          <w:tcW w:w="5216" w:type="dxa"/>
          <w:shd w:val="clear" w:color="auto" w:fill="auto"/>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804" w:type="dxa"/>
          <w:gridSpan w:val="2"/>
          <w:shd w:val="clear" w:color="auto" w:fill="auto"/>
        </w:tcPr>
        <w:p w:rsidR="006E1C17" w:rsidRDefault="006E1C17">
          <w:pPr>
            <w:pStyle w:val="akpylatunniste"/>
          </w:pPr>
          <w:r>
            <w:rPr>
              <w:rStyle w:val="akptunnus"/>
            </w:rPr>
            <w:t xml:space="preserve">  </w:t>
          </w:r>
        </w:p>
      </w:tc>
      <w:tc>
        <w:tcPr>
          <w:tcW w:w="664" w:type="dxa"/>
          <w:shd w:val="clear" w:color="auto" w:fill="auto"/>
        </w:tcPr>
        <w:p w:rsidR="006E1C17" w:rsidRDefault="006E1C17">
          <w:pPr>
            <w:pStyle w:val="akpylatunniste"/>
          </w:pPr>
        </w:p>
      </w:tc>
    </w:tr>
    <w:tr w:rsidR="006E1C17">
      <w:trPr>
        <w:cantSplit/>
        <w:trHeight w:val="280"/>
      </w:trPr>
      <w:tc>
        <w:tcPr>
          <w:tcW w:w="5216" w:type="dxa"/>
          <w:vMerge w:val="restart"/>
          <w:shd w:val="clear" w:color="auto" w:fill="auto"/>
          <w:vAlign w:val="center"/>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303" w:type="dxa"/>
          <w:shd w:val="clear" w:color="auto" w:fill="auto"/>
        </w:tcPr>
        <w:p w:rsidR="006E1C17" w:rsidRDefault="006E1C17">
          <w:pPr>
            <w:pStyle w:val="akpylatunniste"/>
          </w:pPr>
        </w:p>
      </w:tc>
      <w:tc>
        <w:tcPr>
          <w:tcW w:w="1165" w:type="dxa"/>
          <w:gridSpan w:val="2"/>
          <w:shd w:val="clear" w:color="auto" w:fill="auto"/>
        </w:tcPr>
        <w:p w:rsidR="006E1C17" w:rsidRDefault="006E1C17">
          <w:pPr>
            <w:pStyle w:val="akpylatunniste"/>
          </w:pPr>
          <w:r>
            <w:rPr>
              <w:rStyle w:val="Sivunumero"/>
            </w:rPr>
            <w:fldChar w:fldCharType="begin"/>
          </w:r>
          <w:r>
            <w:instrText>PAGE</w:instrText>
          </w:r>
          <w:r>
            <w:fldChar w:fldCharType="separate"/>
          </w:r>
          <w:r w:rsidR="00CB327A">
            <w:rPr>
              <w:noProof/>
            </w:rPr>
            <w:t>20</w:t>
          </w:r>
          <w:r>
            <w:fldChar w:fldCharType="end"/>
          </w:r>
          <w:r>
            <w:rPr>
              <w:rStyle w:val="Sivunumero"/>
            </w:rPr>
            <w:t>(</w:t>
          </w:r>
          <w:r>
            <w:rPr>
              <w:rStyle w:val="Sivunumero"/>
            </w:rPr>
            <w:fldChar w:fldCharType="begin"/>
          </w:r>
          <w:r>
            <w:instrText>NUMPAGES</w:instrText>
          </w:r>
          <w:r>
            <w:fldChar w:fldCharType="separate"/>
          </w:r>
          <w:r w:rsidR="00CB327A">
            <w:rPr>
              <w:noProof/>
            </w:rPr>
            <w:t>20</w:t>
          </w:r>
          <w:r>
            <w:fldChar w:fldCharType="end"/>
          </w:r>
          <w:r>
            <w:rPr>
              <w:rStyle w:val="Sivunumero"/>
            </w:rPr>
            <w:t>)</w:t>
          </w:r>
        </w:p>
      </w:tc>
    </w:tr>
    <w:tr w:rsidR="006E1C17">
      <w:trPr>
        <w:cantSplit/>
        <w:trHeight w:val="230"/>
      </w:trPr>
      <w:tc>
        <w:tcPr>
          <w:tcW w:w="5216" w:type="dxa"/>
          <w:vMerge/>
          <w:shd w:val="clear" w:color="auto" w:fill="auto"/>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303" w:type="dxa"/>
          <w:shd w:val="clear" w:color="auto" w:fill="auto"/>
        </w:tcPr>
        <w:p w:rsidR="006E1C17" w:rsidRDefault="006E1C17">
          <w:pPr>
            <w:pStyle w:val="akpylatunniste"/>
          </w:pPr>
        </w:p>
      </w:tc>
      <w:tc>
        <w:tcPr>
          <w:tcW w:w="1165" w:type="dxa"/>
          <w:gridSpan w:val="2"/>
          <w:shd w:val="clear" w:color="auto" w:fill="auto"/>
        </w:tcPr>
        <w:p w:rsidR="006E1C17" w:rsidRDefault="006E1C17">
          <w:pPr>
            <w:pStyle w:val="akpylatunniste"/>
          </w:pPr>
        </w:p>
      </w:tc>
    </w:tr>
  </w:tbl>
  <w:p w:rsidR="006E1C17" w:rsidRDefault="006E1C17">
    <w:pPr>
      <w:pStyle w:val="Yltunniste"/>
    </w:pPr>
  </w:p>
  <w:p w:rsidR="006E1C17" w:rsidRDefault="006E1C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CellMar>
        <w:left w:w="0" w:type="dxa"/>
        <w:right w:w="0" w:type="dxa"/>
      </w:tblCellMar>
      <w:tblLook w:val="0000" w:firstRow="0" w:lastRow="0" w:firstColumn="0" w:lastColumn="0" w:noHBand="0" w:noVBand="0"/>
    </w:tblPr>
    <w:tblGrid>
      <w:gridCol w:w="5122"/>
      <w:gridCol w:w="37"/>
      <w:gridCol w:w="29"/>
      <w:gridCol w:w="2459"/>
      <w:gridCol w:w="2203"/>
      <w:gridCol w:w="65"/>
      <w:gridCol w:w="326"/>
      <w:gridCol w:w="24"/>
      <w:gridCol w:w="98"/>
    </w:tblGrid>
    <w:tr w:rsidR="006E1C17" w:rsidTr="00241550">
      <w:trPr>
        <w:cantSplit/>
        <w:trHeight w:hRule="exact" w:val="57"/>
      </w:trPr>
      <w:tc>
        <w:tcPr>
          <w:tcW w:w="5122" w:type="dxa"/>
          <w:shd w:val="clear" w:color="auto" w:fill="auto"/>
        </w:tcPr>
        <w:p w:rsidR="006E1C17" w:rsidRDefault="006E1C17">
          <w:pPr>
            <w:pStyle w:val="akpylatunniste"/>
          </w:pPr>
        </w:p>
      </w:tc>
      <w:tc>
        <w:tcPr>
          <w:tcW w:w="66" w:type="dxa"/>
          <w:gridSpan w:val="2"/>
          <w:shd w:val="clear" w:color="auto" w:fill="auto"/>
        </w:tcPr>
        <w:p w:rsidR="006E1C17" w:rsidRDefault="006E1C17">
          <w:pPr>
            <w:pStyle w:val="akpylatunniste"/>
          </w:pPr>
        </w:p>
      </w:tc>
      <w:tc>
        <w:tcPr>
          <w:tcW w:w="2459" w:type="dxa"/>
          <w:shd w:val="clear" w:color="auto" w:fill="auto"/>
          <w:vAlign w:val="bottom"/>
        </w:tcPr>
        <w:p w:rsidR="006E1C17" w:rsidRDefault="006E1C17">
          <w:pPr>
            <w:pStyle w:val="akpylatunniste"/>
          </w:pPr>
        </w:p>
      </w:tc>
      <w:tc>
        <w:tcPr>
          <w:tcW w:w="2268" w:type="dxa"/>
          <w:gridSpan w:val="2"/>
          <w:shd w:val="clear" w:color="auto" w:fill="auto"/>
        </w:tcPr>
        <w:p w:rsidR="006E1C17" w:rsidRDefault="006E1C17">
          <w:pPr>
            <w:pStyle w:val="akpylatunniste"/>
          </w:pPr>
        </w:p>
      </w:tc>
      <w:tc>
        <w:tcPr>
          <w:tcW w:w="448" w:type="dxa"/>
          <w:gridSpan w:val="3"/>
          <w:shd w:val="clear" w:color="auto" w:fill="auto"/>
        </w:tcPr>
        <w:p w:rsidR="006E1C17" w:rsidRDefault="006E1C17">
          <w:pPr>
            <w:pStyle w:val="akpylatunniste"/>
          </w:pPr>
        </w:p>
      </w:tc>
    </w:tr>
    <w:tr w:rsidR="006E1C17" w:rsidTr="00241550">
      <w:trPr>
        <w:cantSplit/>
        <w:trHeight w:hRule="exact" w:val="936"/>
      </w:trPr>
      <w:tc>
        <w:tcPr>
          <w:tcW w:w="5159" w:type="dxa"/>
          <w:gridSpan w:val="2"/>
          <w:vMerge w:val="restart"/>
          <w:shd w:val="clear" w:color="auto" w:fill="auto"/>
        </w:tcPr>
        <w:p w:rsidR="006E1C17" w:rsidRDefault="006E1C17">
          <w:pPr>
            <w:pStyle w:val="akpylatunniste"/>
            <w:rPr>
              <w:sz w:val="26"/>
            </w:rPr>
          </w:pPr>
          <w:r>
            <w:rPr>
              <w:noProof/>
              <w:lang w:eastAsia="fi-FI"/>
            </w:rPr>
            <w:drawing>
              <wp:inline distT="0" distB="6985" distL="0" distR="8255" wp14:anchorId="3AF75F3F" wp14:editId="3F0DBDC4">
                <wp:extent cx="2296795" cy="52641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M_tunnus_sf_RGB"/>
                        <pic:cNvPicPr>
                          <a:picLocks noChangeAspect="1" noChangeArrowheads="1"/>
                        </pic:cNvPicPr>
                      </pic:nvPicPr>
                      <pic:blipFill>
                        <a:blip r:embed="rId1"/>
                        <a:stretch>
                          <a:fillRect/>
                        </a:stretch>
                      </pic:blipFill>
                      <pic:spPr bwMode="auto">
                        <a:xfrm>
                          <a:off x="0" y="0"/>
                          <a:ext cx="2296795" cy="526415"/>
                        </a:xfrm>
                        <a:prstGeom prst="rect">
                          <a:avLst/>
                        </a:prstGeom>
                      </pic:spPr>
                    </pic:pic>
                  </a:graphicData>
                </a:graphic>
              </wp:inline>
            </w:drawing>
          </w:r>
        </w:p>
      </w:tc>
      <w:tc>
        <w:tcPr>
          <w:tcW w:w="29" w:type="dxa"/>
          <w:shd w:val="clear" w:color="auto" w:fill="auto"/>
        </w:tcPr>
        <w:p w:rsidR="006E1C17" w:rsidRDefault="006E1C17">
          <w:pPr>
            <w:pStyle w:val="akpylatunniste"/>
          </w:pPr>
        </w:p>
      </w:tc>
      <w:tc>
        <w:tcPr>
          <w:tcW w:w="2459" w:type="dxa"/>
          <w:shd w:val="clear" w:color="auto" w:fill="auto"/>
          <w:vAlign w:val="bottom"/>
        </w:tcPr>
        <w:p w:rsidR="006E1C17" w:rsidRDefault="006E1C17">
          <w:pPr>
            <w:pStyle w:val="akpylatunniste"/>
            <w:rPr>
              <w:rStyle w:val="akpatyyppi"/>
            </w:rPr>
          </w:pPr>
        </w:p>
      </w:tc>
      <w:tc>
        <w:tcPr>
          <w:tcW w:w="2268" w:type="dxa"/>
          <w:gridSpan w:val="2"/>
          <w:shd w:val="clear" w:color="auto" w:fill="auto"/>
        </w:tcPr>
        <w:p w:rsidR="006E1C17" w:rsidRDefault="006E1C17">
          <w:pPr>
            <w:pStyle w:val="akpylatunniste"/>
          </w:pPr>
        </w:p>
      </w:tc>
      <w:tc>
        <w:tcPr>
          <w:tcW w:w="448" w:type="dxa"/>
          <w:gridSpan w:val="3"/>
          <w:shd w:val="clear" w:color="auto" w:fill="auto"/>
        </w:tcPr>
        <w:p w:rsidR="006E1C17" w:rsidRDefault="006E1C17">
          <w:pPr>
            <w:pStyle w:val="akpylatunniste"/>
          </w:pPr>
        </w:p>
      </w:tc>
    </w:tr>
    <w:tr w:rsidR="006E1C17" w:rsidTr="00241550">
      <w:trPr>
        <w:cantSplit/>
        <w:trHeight w:val="369"/>
      </w:trPr>
      <w:tc>
        <w:tcPr>
          <w:tcW w:w="5159" w:type="dxa"/>
          <w:gridSpan w:val="2"/>
          <w:vMerge/>
          <w:shd w:val="clear" w:color="auto" w:fill="auto"/>
        </w:tcPr>
        <w:p w:rsidR="006E1C17" w:rsidRDefault="006E1C17">
          <w:pPr>
            <w:pStyle w:val="akpylatunniste"/>
          </w:pPr>
        </w:p>
      </w:tc>
      <w:tc>
        <w:tcPr>
          <w:tcW w:w="29" w:type="dxa"/>
          <w:shd w:val="clear" w:color="auto" w:fill="auto"/>
        </w:tcPr>
        <w:p w:rsidR="006E1C17" w:rsidRDefault="006E1C17">
          <w:pPr>
            <w:pStyle w:val="akpylatunniste"/>
          </w:pPr>
        </w:p>
      </w:tc>
      <w:tc>
        <w:tcPr>
          <w:tcW w:w="2459" w:type="dxa"/>
          <w:shd w:val="clear" w:color="auto" w:fill="auto"/>
          <w:vAlign w:val="bottom"/>
        </w:tcPr>
        <w:p w:rsidR="006E1C17" w:rsidRDefault="006E1C17" w:rsidP="005311F2">
          <w:pPr>
            <w:pStyle w:val="akpylatunniste"/>
          </w:pPr>
          <w:r>
            <w:rPr>
              <w:rStyle w:val="akpatyyppi"/>
            </w:rPr>
            <w:t>ARVIOMUISTIO</w:t>
          </w:r>
        </w:p>
      </w:tc>
      <w:tc>
        <w:tcPr>
          <w:tcW w:w="2268" w:type="dxa"/>
          <w:gridSpan w:val="2"/>
          <w:shd w:val="clear" w:color="auto" w:fill="auto"/>
          <w:vAlign w:val="bottom"/>
        </w:tcPr>
        <w:p w:rsidR="006E1C17" w:rsidRDefault="00241550" w:rsidP="00AC1BC4">
          <w:pPr>
            <w:pStyle w:val="akpylatunniste"/>
          </w:pPr>
          <w:r>
            <w:rPr>
              <w:rFonts w:ascii="Segoe UI" w:hAnsi="Segoe UI" w:cs="Segoe UI"/>
              <w:color w:val="000000"/>
              <w:sz w:val="20"/>
              <w:szCs w:val="20"/>
            </w:rPr>
            <w:t>VN/13339/2019-VNK-1</w:t>
          </w:r>
        </w:p>
      </w:tc>
      <w:tc>
        <w:tcPr>
          <w:tcW w:w="448" w:type="dxa"/>
          <w:gridSpan w:val="3"/>
          <w:shd w:val="clear" w:color="auto" w:fill="auto"/>
          <w:vAlign w:val="bottom"/>
        </w:tcPr>
        <w:p w:rsidR="006E1C17" w:rsidRDefault="006E1C17">
          <w:pPr>
            <w:pStyle w:val="akpylatunniste"/>
          </w:pPr>
        </w:p>
      </w:tc>
    </w:tr>
    <w:tr w:rsidR="006E1C17" w:rsidTr="00B67A9E">
      <w:trPr>
        <w:cantSplit/>
        <w:trHeight w:val="230"/>
      </w:trPr>
      <w:tc>
        <w:tcPr>
          <w:tcW w:w="5159" w:type="dxa"/>
          <w:gridSpan w:val="2"/>
          <w:shd w:val="clear" w:color="auto" w:fill="auto"/>
          <w:vAlign w:val="bottom"/>
        </w:tcPr>
        <w:p w:rsidR="006E1C17" w:rsidRDefault="006E1C17" w:rsidP="00DD7E3E">
          <w:pPr>
            <w:pStyle w:val="akpylatunniste"/>
          </w:pPr>
          <w:r>
            <w:t>Kriminaalipolitiikka- ja rikosoikeusosasto</w:t>
          </w:r>
        </w:p>
      </w:tc>
      <w:tc>
        <w:tcPr>
          <w:tcW w:w="29" w:type="dxa"/>
          <w:shd w:val="clear" w:color="auto" w:fill="auto"/>
          <w:vAlign w:val="bottom"/>
        </w:tcPr>
        <w:p w:rsidR="006E1C17" w:rsidRDefault="006E1C17">
          <w:pPr>
            <w:pStyle w:val="akpylatunniste"/>
          </w:pPr>
        </w:p>
      </w:tc>
      <w:tc>
        <w:tcPr>
          <w:tcW w:w="2459" w:type="dxa"/>
          <w:shd w:val="clear" w:color="auto" w:fill="auto"/>
          <w:vAlign w:val="bottom"/>
        </w:tcPr>
        <w:p w:rsidR="006E1C17" w:rsidRDefault="006E1C17">
          <w:pPr>
            <w:pStyle w:val="akpylatunniste"/>
            <w:rPr>
              <w:rStyle w:val="akppaivays"/>
            </w:rPr>
          </w:pPr>
        </w:p>
      </w:tc>
      <w:tc>
        <w:tcPr>
          <w:tcW w:w="2618" w:type="dxa"/>
          <w:gridSpan w:val="4"/>
          <w:shd w:val="clear" w:color="auto" w:fill="auto"/>
          <w:vAlign w:val="bottom"/>
        </w:tcPr>
        <w:p w:rsidR="006E1C17" w:rsidRDefault="006E1C17">
          <w:pPr>
            <w:pStyle w:val="akpylatunniste"/>
            <w:rPr>
              <w:rStyle w:val="akptunniste"/>
            </w:rPr>
          </w:pPr>
          <w:r>
            <w:rPr>
              <w:rStyle w:val="akptunniste"/>
            </w:rPr>
            <w:t xml:space="preserve"> </w:t>
          </w:r>
        </w:p>
      </w:tc>
      <w:tc>
        <w:tcPr>
          <w:tcW w:w="98" w:type="dxa"/>
          <w:shd w:val="clear" w:color="auto" w:fill="auto"/>
        </w:tcPr>
        <w:p w:rsidR="006E1C17" w:rsidRDefault="006E1C17">
          <w:pPr>
            <w:pStyle w:val="akpylatunniste"/>
          </w:pPr>
        </w:p>
      </w:tc>
    </w:tr>
    <w:tr w:rsidR="006E1C17" w:rsidTr="00B67A9E">
      <w:trPr>
        <w:cantSplit/>
        <w:trHeight w:val="280"/>
      </w:trPr>
      <w:tc>
        <w:tcPr>
          <w:tcW w:w="5159" w:type="dxa"/>
          <w:gridSpan w:val="2"/>
          <w:shd w:val="clear" w:color="auto" w:fill="auto"/>
        </w:tcPr>
        <w:p w:rsidR="006E1C17" w:rsidRDefault="006E1C17" w:rsidP="00DD7E3E">
          <w:pPr>
            <w:pStyle w:val="akpyksikko"/>
          </w:pPr>
        </w:p>
      </w:tc>
      <w:tc>
        <w:tcPr>
          <w:tcW w:w="29" w:type="dxa"/>
          <w:shd w:val="clear" w:color="auto" w:fill="auto"/>
        </w:tcPr>
        <w:p w:rsidR="006E1C17" w:rsidRDefault="006E1C17">
          <w:pPr>
            <w:pStyle w:val="akpylatunniste"/>
          </w:pPr>
        </w:p>
      </w:tc>
      <w:tc>
        <w:tcPr>
          <w:tcW w:w="2459" w:type="dxa"/>
          <w:shd w:val="clear" w:color="auto" w:fill="auto"/>
        </w:tcPr>
        <w:p w:rsidR="006E1C17" w:rsidRDefault="00F7299B" w:rsidP="008C76F6">
          <w:pPr>
            <w:pStyle w:val="akpylatunniste"/>
          </w:pPr>
          <w:r>
            <w:rPr>
              <w:rStyle w:val="akppaivays"/>
            </w:rPr>
            <w:t>11.12</w:t>
          </w:r>
          <w:r w:rsidR="006E1C17">
            <w:rPr>
              <w:rStyle w:val="akppaivays"/>
            </w:rPr>
            <w:t>.2019</w:t>
          </w:r>
        </w:p>
      </w:tc>
      <w:tc>
        <w:tcPr>
          <w:tcW w:w="2594" w:type="dxa"/>
          <w:gridSpan w:val="3"/>
          <w:shd w:val="clear" w:color="auto" w:fill="auto"/>
        </w:tcPr>
        <w:p w:rsidR="006E1C17" w:rsidRDefault="006E1C17">
          <w:pPr>
            <w:pStyle w:val="akpylatunniste"/>
          </w:pPr>
        </w:p>
      </w:tc>
      <w:tc>
        <w:tcPr>
          <w:tcW w:w="122" w:type="dxa"/>
          <w:gridSpan w:val="2"/>
          <w:shd w:val="clear" w:color="auto" w:fill="auto"/>
        </w:tcPr>
        <w:p w:rsidR="006E1C17" w:rsidRDefault="006E1C17">
          <w:pPr>
            <w:pStyle w:val="akpylatunniste"/>
          </w:pPr>
        </w:p>
      </w:tc>
    </w:tr>
    <w:tr w:rsidR="006E1C17" w:rsidTr="00B67A9E">
      <w:trPr>
        <w:cantSplit/>
        <w:trHeight w:hRule="exact" w:val="787"/>
      </w:trPr>
      <w:tc>
        <w:tcPr>
          <w:tcW w:w="5159" w:type="dxa"/>
          <w:gridSpan w:val="2"/>
          <w:shd w:val="clear" w:color="auto" w:fill="auto"/>
        </w:tcPr>
        <w:p w:rsidR="006E1C17" w:rsidRDefault="006E1C17">
          <w:pPr>
            <w:pStyle w:val="akpylatunniste"/>
            <w:rPr>
              <w:rStyle w:val="akplaatija"/>
            </w:rPr>
          </w:pPr>
          <w:r>
            <w:t xml:space="preserve">Hallitusneuvos </w:t>
          </w:r>
          <w:r>
            <w:rPr>
              <w:rStyle w:val="akplaatija"/>
            </w:rPr>
            <w:t>Paulina Tallroth</w:t>
          </w:r>
        </w:p>
        <w:p w:rsidR="006E1C17" w:rsidRDefault="006E1C17">
          <w:pPr>
            <w:pStyle w:val="akpylatunniste"/>
            <w:rPr>
              <w:rStyle w:val="akplaatija"/>
            </w:rPr>
          </w:pPr>
          <w:r>
            <w:rPr>
              <w:rStyle w:val="akplaatija"/>
            </w:rPr>
            <w:t>Erityisasiantuntija Tuuli Herlin</w:t>
          </w:r>
        </w:p>
        <w:p w:rsidR="006E1C17" w:rsidRDefault="006E1C17">
          <w:pPr>
            <w:pStyle w:val="akpylatunniste"/>
            <w:rPr>
              <w:rStyle w:val="akplaatija"/>
            </w:rPr>
          </w:pPr>
          <w:r>
            <w:rPr>
              <w:rStyle w:val="akplaatija"/>
            </w:rPr>
            <w:t>Erityisasiantuntija Anne Kohvakka</w:t>
          </w:r>
        </w:p>
        <w:p w:rsidR="006E1C17" w:rsidRPr="00CF7CFB" w:rsidRDefault="006E1C17">
          <w:pPr>
            <w:pStyle w:val="akpylatunniste"/>
            <w:rPr>
              <w:color w:val="000000"/>
            </w:rPr>
          </w:pPr>
        </w:p>
      </w:tc>
      <w:tc>
        <w:tcPr>
          <w:tcW w:w="29" w:type="dxa"/>
          <w:shd w:val="clear" w:color="auto" w:fill="auto"/>
        </w:tcPr>
        <w:p w:rsidR="006E1C17" w:rsidRDefault="006E1C17">
          <w:pPr>
            <w:pStyle w:val="akpylatunniste"/>
          </w:pPr>
        </w:p>
      </w:tc>
      <w:tc>
        <w:tcPr>
          <w:tcW w:w="2459" w:type="dxa"/>
          <w:shd w:val="clear" w:color="auto" w:fill="auto"/>
        </w:tcPr>
        <w:p w:rsidR="006E1C17" w:rsidRDefault="006E1C17">
          <w:pPr>
            <w:pStyle w:val="akpylatunniste"/>
          </w:pPr>
        </w:p>
      </w:tc>
      <w:tc>
        <w:tcPr>
          <w:tcW w:w="2203" w:type="dxa"/>
          <w:shd w:val="clear" w:color="auto" w:fill="auto"/>
        </w:tcPr>
        <w:p w:rsidR="006E1C17" w:rsidRDefault="006E1C17">
          <w:pPr>
            <w:pStyle w:val="akpylatunniste"/>
          </w:pPr>
        </w:p>
      </w:tc>
      <w:tc>
        <w:tcPr>
          <w:tcW w:w="513" w:type="dxa"/>
          <w:gridSpan w:val="4"/>
          <w:shd w:val="clear" w:color="auto" w:fill="auto"/>
        </w:tcPr>
        <w:p w:rsidR="006E1C17" w:rsidRDefault="006E1C17">
          <w:pPr>
            <w:pStyle w:val="akpylatunniste"/>
          </w:pPr>
        </w:p>
      </w:tc>
    </w:tr>
  </w:tbl>
  <w:p w:rsidR="006E1C17" w:rsidRDefault="006E1C17">
    <w:pPr>
      <w:pStyle w:val="Yltunniste"/>
    </w:pPr>
  </w:p>
  <w:p w:rsidR="006E1C17" w:rsidRDefault="006E1C1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C9B"/>
    <w:multiLevelType w:val="multilevel"/>
    <w:tmpl w:val="3880177A"/>
    <w:lvl w:ilvl="0">
      <w:start w:val="1"/>
      <w:numFmt w:val="decimal"/>
      <w:pStyle w:val="Otsikko1"/>
      <w:lvlText w:val="%1"/>
      <w:lvlJc w:val="left"/>
      <w:pPr>
        <w:ind w:left="0" w:firstLine="0"/>
      </w:pPr>
    </w:lvl>
    <w:lvl w:ilvl="1">
      <w:start w:val="1"/>
      <w:numFmt w:val="decimal"/>
      <w:pStyle w:val="Otsikko2"/>
      <w:lvlText w:val="%1.%2"/>
      <w:lvlJc w:val="left"/>
      <w:pPr>
        <w:ind w:left="0" w:firstLine="0"/>
      </w:pPr>
    </w:lvl>
    <w:lvl w:ilvl="2">
      <w:start w:val="1"/>
      <w:numFmt w:val="decimal"/>
      <w:pStyle w:val="Otsikko3"/>
      <w:lvlText w:val="%1.%2.%3"/>
      <w:lvlJc w:val="left"/>
      <w:pPr>
        <w:ind w:left="0" w:firstLine="0"/>
      </w:pPr>
    </w:lvl>
    <w:lvl w:ilvl="3">
      <w:start w:val="1"/>
      <w:numFmt w:val="decimal"/>
      <w:pStyle w:val="Otsikko4"/>
      <w:lvlText w:val="%1.%2.%3.%4"/>
      <w:lvlJc w:val="left"/>
      <w:pPr>
        <w:ind w:left="0" w:firstLine="0"/>
      </w:pPr>
    </w:lvl>
    <w:lvl w:ilvl="4">
      <w:start w:val="1"/>
      <w:numFmt w:val="decimal"/>
      <w:pStyle w:val="Otsikko5"/>
      <w:lvlText w:val="%1.%2.%3.%4.%5"/>
      <w:lvlJc w:val="left"/>
      <w:pPr>
        <w:ind w:left="0" w:firstLine="0"/>
      </w:pPr>
    </w:lvl>
    <w:lvl w:ilvl="5">
      <w:start w:val="1"/>
      <w:numFmt w:val="decimal"/>
      <w:pStyle w:val="Otsikko6"/>
      <w:lvlText w:val="%1.%2.%3.%4.%5.%6"/>
      <w:lvlJc w:val="left"/>
      <w:pPr>
        <w:ind w:left="0" w:firstLine="0"/>
      </w:pPr>
    </w:lvl>
    <w:lvl w:ilvl="6">
      <w:start w:val="1"/>
      <w:numFmt w:val="decimal"/>
      <w:pStyle w:val="Otsikko7"/>
      <w:lvlText w:val="%1.%2.%3.%4.%5.%6.%7"/>
      <w:lvlJc w:val="left"/>
      <w:pPr>
        <w:ind w:left="0" w:firstLine="0"/>
      </w:pPr>
    </w:lvl>
    <w:lvl w:ilvl="7">
      <w:start w:val="1"/>
      <w:numFmt w:val="decimal"/>
      <w:pStyle w:val="Otsikko8"/>
      <w:lvlText w:val="%1.%2.%3.%4.%5.%6.%7.%8"/>
      <w:lvlJc w:val="left"/>
      <w:pPr>
        <w:ind w:left="0" w:firstLine="0"/>
      </w:pPr>
    </w:lvl>
    <w:lvl w:ilvl="8">
      <w:start w:val="1"/>
      <w:numFmt w:val="decimal"/>
      <w:pStyle w:val="Otsikko9"/>
      <w:lvlText w:val="%1.%2.%3.%4.%5.%6.%7.%8.%9"/>
      <w:lvlJc w:val="left"/>
      <w:pPr>
        <w:ind w:left="0" w:firstLine="0"/>
      </w:pPr>
    </w:lvl>
  </w:abstractNum>
  <w:abstractNum w:abstractNumId="1" w15:restartNumberingAfterBreak="0">
    <w:nsid w:val="0EB742B8"/>
    <w:multiLevelType w:val="hybridMultilevel"/>
    <w:tmpl w:val="E6A85DAC"/>
    <w:lvl w:ilvl="0" w:tplc="90663E92">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1C06BB"/>
    <w:multiLevelType w:val="hybridMultilevel"/>
    <w:tmpl w:val="566CCDB2"/>
    <w:lvl w:ilvl="0" w:tplc="F9E2E2BE">
      <w:start w:val="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5976C2"/>
    <w:multiLevelType w:val="multilevel"/>
    <w:tmpl w:val="6414CFD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827A47"/>
    <w:multiLevelType w:val="multilevel"/>
    <w:tmpl w:val="791EF5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A61F0"/>
    <w:multiLevelType w:val="hybridMultilevel"/>
    <w:tmpl w:val="35F8FCB0"/>
    <w:lvl w:ilvl="0" w:tplc="7694AB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B1527D8"/>
    <w:multiLevelType w:val="multilevel"/>
    <w:tmpl w:val="8B0826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685026"/>
    <w:multiLevelType w:val="hybridMultilevel"/>
    <w:tmpl w:val="8008452E"/>
    <w:lvl w:ilvl="0" w:tplc="F6142680">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6EE2B81"/>
    <w:multiLevelType w:val="hybridMultilevel"/>
    <w:tmpl w:val="AAAC262C"/>
    <w:lvl w:ilvl="0" w:tplc="1924E45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E82A44"/>
    <w:multiLevelType w:val="hybridMultilevel"/>
    <w:tmpl w:val="36DC26C0"/>
    <w:lvl w:ilvl="0" w:tplc="18363BB6">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9"/>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i-FI" w:vendorID="64" w:dllVersion="131078" w:nlCheck="1" w:checkStyle="0"/>
  <w:activeWritingStyle w:appName="MSWord" w:lang="en-US" w:vendorID="64" w:dllVersion="131078" w:nlCheck="1" w:checkStyle="1"/>
  <w:proofState w:spelling="clean" w:grammar="clean"/>
  <w:documentProtection w:edit="trackedChanges" w:enforcement="0"/>
  <w:defaultTabStop w:val="129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B"/>
    <w:rsid w:val="00000CEC"/>
    <w:rsid w:val="000026DE"/>
    <w:rsid w:val="00005A2D"/>
    <w:rsid w:val="00006243"/>
    <w:rsid w:val="000066DD"/>
    <w:rsid w:val="000107B1"/>
    <w:rsid w:val="0001225B"/>
    <w:rsid w:val="0001771D"/>
    <w:rsid w:val="00022267"/>
    <w:rsid w:val="0002436E"/>
    <w:rsid w:val="000243C8"/>
    <w:rsid w:val="000259A9"/>
    <w:rsid w:val="00026E71"/>
    <w:rsid w:val="0002714F"/>
    <w:rsid w:val="00033FBF"/>
    <w:rsid w:val="00040F2F"/>
    <w:rsid w:val="00043ABC"/>
    <w:rsid w:val="00043E04"/>
    <w:rsid w:val="000455DB"/>
    <w:rsid w:val="0004598A"/>
    <w:rsid w:val="000466DB"/>
    <w:rsid w:val="00046C5F"/>
    <w:rsid w:val="0005001A"/>
    <w:rsid w:val="0005429D"/>
    <w:rsid w:val="00062837"/>
    <w:rsid w:val="0006302F"/>
    <w:rsid w:val="00064D05"/>
    <w:rsid w:val="0006558A"/>
    <w:rsid w:val="00067A9F"/>
    <w:rsid w:val="00072B27"/>
    <w:rsid w:val="00073607"/>
    <w:rsid w:val="00075356"/>
    <w:rsid w:val="00076254"/>
    <w:rsid w:val="00080193"/>
    <w:rsid w:val="00085165"/>
    <w:rsid w:val="0008632B"/>
    <w:rsid w:val="000871B4"/>
    <w:rsid w:val="000923A3"/>
    <w:rsid w:val="00092CE1"/>
    <w:rsid w:val="00094404"/>
    <w:rsid w:val="00094BB0"/>
    <w:rsid w:val="00095892"/>
    <w:rsid w:val="00097B64"/>
    <w:rsid w:val="000A08A5"/>
    <w:rsid w:val="000A09C4"/>
    <w:rsid w:val="000A4E88"/>
    <w:rsid w:val="000A6244"/>
    <w:rsid w:val="000A6892"/>
    <w:rsid w:val="000A7B23"/>
    <w:rsid w:val="000B19E9"/>
    <w:rsid w:val="000C4FCE"/>
    <w:rsid w:val="000C67B4"/>
    <w:rsid w:val="000D00C8"/>
    <w:rsid w:val="000D1A2C"/>
    <w:rsid w:val="000D2F34"/>
    <w:rsid w:val="000D49C9"/>
    <w:rsid w:val="000D4B67"/>
    <w:rsid w:val="000D5BC8"/>
    <w:rsid w:val="000D5F84"/>
    <w:rsid w:val="000D5F90"/>
    <w:rsid w:val="000D758A"/>
    <w:rsid w:val="000D7776"/>
    <w:rsid w:val="000E0EB7"/>
    <w:rsid w:val="000E6BC5"/>
    <w:rsid w:val="000F0E9C"/>
    <w:rsid w:val="000F1421"/>
    <w:rsid w:val="000F2432"/>
    <w:rsid w:val="000F3972"/>
    <w:rsid w:val="000F67A8"/>
    <w:rsid w:val="00100699"/>
    <w:rsid w:val="00101177"/>
    <w:rsid w:val="001011DC"/>
    <w:rsid w:val="0010263A"/>
    <w:rsid w:val="00103339"/>
    <w:rsid w:val="00103B0C"/>
    <w:rsid w:val="00106371"/>
    <w:rsid w:val="00107188"/>
    <w:rsid w:val="00107704"/>
    <w:rsid w:val="00112F16"/>
    <w:rsid w:val="00113CDC"/>
    <w:rsid w:val="001154DA"/>
    <w:rsid w:val="00122069"/>
    <w:rsid w:val="00126D80"/>
    <w:rsid w:val="00141473"/>
    <w:rsid w:val="00146413"/>
    <w:rsid w:val="0014716E"/>
    <w:rsid w:val="00147660"/>
    <w:rsid w:val="001527CE"/>
    <w:rsid w:val="001566FB"/>
    <w:rsid w:val="001633BB"/>
    <w:rsid w:val="001637A6"/>
    <w:rsid w:val="0016595B"/>
    <w:rsid w:val="00165EA2"/>
    <w:rsid w:val="00167823"/>
    <w:rsid w:val="001709CC"/>
    <w:rsid w:val="0017169B"/>
    <w:rsid w:val="0017383F"/>
    <w:rsid w:val="00176C2C"/>
    <w:rsid w:val="00177E9F"/>
    <w:rsid w:val="00181AE5"/>
    <w:rsid w:val="00187421"/>
    <w:rsid w:val="00194C17"/>
    <w:rsid w:val="001968AA"/>
    <w:rsid w:val="001A06DA"/>
    <w:rsid w:val="001A1D9B"/>
    <w:rsid w:val="001A3E0D"/>
    <w:rsid w:val="001A3E93"/>
    <w:rsid w:val="001A78B4"/>
    <w:rsid w:val="001B361F"/>
    <w:rsid w:val="001B57D0"/>
    <w:rsid w:val="001B6E75"/>
    <w:rsid w:val="001C0674"/>
    <w:rsid w:val="001C1888"/>
    <w:rsid w:val="001C240E"/>
    <w:rsid w:val="001C505A"/>
    <w:rsid w:val="001D2270"/>
    <w:rsid w:val="001D24DB"/>
    <w:rsid w:val="001D5CF8"/>
    <w:rsid w:val="001E01F6"/>
    <w:rsid w:val="001E3E47"/>
    <w:rsid w:val="001E6735"/>
    <w:rsid w:val="001E7727"/>
    <w:rsid w:val="001E7B6E"/>
    <w:rsid w:val="001E7F00"/>
    <w:rsid w:val="001F2F80"/>
    <w:rsid w:val="001F42CC"/>
    <w:rsid w:val="001F76E8"/>
    <w:rsid w:val="002021AC"/>
    <w:rsid w:val="00204271"/>
    <w:rsid w:val="00214C70"/>
    <w:rsid w:val="00215313"/>
    <w:rsid w:val="0021723A"/>
    <w:rsid w:val="002204F1"/>
    <w:rsid w:val="0022165D"/>
    <w:rsid w:val="00226FE5"/>
    <w:rsid w:val="002330D8"/>
    <w:rsid w:val="00237C50"/>
    <w:rsid w:val="00240010"/>
    <w:rsid w:val="00241550"/>
    <w:rsid w:val="00243044"/>
    <w:rsid w:val="002459D7"/>
    <w:rsid w:val="002460FB"/>
    <w:rsid w:val="00246511"/>
    <w:rsid w:val="00246E17"/>
    <w:rsid w:val="00252B7C"/>
    <w:rsid w:val="00253899"/>
    <w:rsid w:val="0025687C"/>
    <w:rsid w:val="00260F6B"/>
    <w:rsid w:val="00261D64"/>
    <w:rsid w:val="00263935"/>
    <w:rsid w:val="00265DBC"/>
    <w:rsid w:val="00266E3D"/>
    <w:rsid w:val="00267791"/>
    <w:rsid w:val="00271209"/>
    <w:rsid w:val="00271452"/>
    <w:rsid w:val="00271E6F"/>
    <w:rsid w:val="00272842"/>
    <w:rsid w:val="00274344"/>
    <w:rsid w:val="00275BF8"/>
    <w:rsid w:val="00275FD6"/>
    <w:rsid w:val="002763C1"/>
    <w:rsid w:val="00280B69"/>
    <w:rsid w:val="00282C49"/>
    <w:rsid w:val="00284B07"/>
    <w:rsid w:val="00292809"/>
    <w:rsid w:val="002940DB"/>
    <w:rsid w:val="00294A83"/>
    <w:rsid w:val="002A17CC"/>
    <w:rsid w:val="002A61FA"/>
    <w:rsid w:val="002A68DC"/>
    <w:rsid w:val="002B161C"/>
    <w:rsid w:val="002B194B"/>
    <w:rsid w:val="002B362B"/>
    <w:rsid w:val="002B3F2D"/>
    <w:rsid w:val="002B5C06"/>
    <w:rsid w:val="002C4270"/>
    <w:rsid w:val="002C4A5E"/>
    <w:rsid w:val="002C5F62"/>
    <w:rsid w:val="002D15AB"/>
    <w:rsid w:val="002D3C3B"/>
    <w:rsid w:val="002D498E"/>
    <w:rsid w:val="002D4C15"/>
    <w:rsid w:val="002D73D6"/>
    <w:rsid w:val="002E1182"/>
    <w:rsid w:val="002E2EE4"/>
    <w:rsid w:val="002E56C6"/>
    <w:rsid w:val="002E58C0"/>
    <w:rsid w:val="002E5CC8"/>
    <w:rsid w:val="002F1219"/>
    <w:rsid w:val="002F24DD"/>
    <w:rsid w:val="002F3267"/>
    <w:rsid w:val="002F3948"/>
    <w:rsid w:val="002F3D44"/>
    <w:rsid w:val="002F6066"/>
    <w:rsid w:val="002F6736"/>
    <w:rsid w:val="003065D4"/>
    <w:rsid w:val="00311559"/>
    <w:rsid w:val="00311E3E"/>
    <w:rsid w:val="003166F6"/>
    <w:rsid w:val="003168F4"/>
    <w:rsid w:val="003173BF"/>
    <w:rsid w:val="00320484"/>
    <w:rsid w:val="0032161E"/>
    <w:rsid w:val="00321B13"/>
    <w:rsid w:val="00322237"/>
    <w:rsid w:val="00322715"/>
    <w:rsid w:val="00323217"/>
    <w:rsid w:val="003238C7"/>
    <w:rsid w:val="003253D5"/>
    <w:rsid w:val="00326A73"/>
    <w:rsid w:val="0033093F"/>
    <w:rsid w:val="00330CA6"/>
    <w:rsid w:val="0033189E"/>
    <w:rsid w:val="00333AC6"/>
    <w:rsid w:val="00336D5C"/>
    <w:rsid w:val="00337496"/>
    <w:rsid w:val="00344ECB"/>
    <w:rsid w:val="003464F2"/>
    <w:rsid w:val="00347A03"/>
    <w:rsid w:val="003504D9"/>
    <w:rsid w:val="0035169C"/>
    <w:rsid w:val="00354BCA"/>
    <w:rsid w:val="00354E74"/>
    <w:rsid w:val="00357F1C"/>
    <w:rsid w:val="00360D99"/>
    <w:rsid w:val="0036275B"/>
    <w:rsid w:val="0036419B"/>
    <w:rsid w:val="003658C8"/>
    <w:rsid w:val="003666BC"/>
    <w:rsid w:val="003668E4"/>
    <w:rsid w:val="00372947"/>
    <w:rsid w:val="00372CD4"/>
    <w:rsid w:val="00376228"/>
    <w:rsid w:val="00376900"/>
    <w:rsid w:val="00377124"/>
    <w:rsid w:val="003826D5"/>
    <w:rsid w:val="00382D26"/>
    <w:rsid w:val="003834FB"/>
    <w:rsid w:val="003837C8"/>
    <w:rsid w:val="00384190"/>
    <w:rsid w:val="0038514F"/>
    <w:rsid w:val="00391EAD"/>
    <w:rsid w:val="00393795"/>
    <w:rsid w:val="00393A94"/>
    <w:rsid w:val="00394BCF"/>
    <w:rsid w:val="003958DB"/>
    <w:rsid w:val="00395BD6"/>
    <w:rsid w:val="00395E38"/>
    <w:rsid w:val="00396020"/>
    <w:rsid w:val="003A0CE6"/>
    <w:rsid w:val="003A20E6"/>
    <w:rsid w:val="003A2702"/>
    <w:rsid w:val="003A34AC"/>
    <w:rsid w:val="003A3A3C"/>
    <w:rsid w:val="003A3DB3"/>
    <w:rsid w:val="003A5326"/>
    <w:rsid w:val="003A6983"/>
    <w:rsid w:val="003A7C94"/>
    <w:rsid w:val="003B1BE1"/>
    <w:rsid w:val="003B6135"/>
    <w:rsid w:val="003C50FC"/>
    <w:rsid w:val="003C534C"/>
    <w:rsid w:val="003C66A2"/>
    <w:rsid w:val="003D0631"/>
    <w:rsid w:val="003D2ECB"/>
    <w:rsid w:val="003D4973"/>
    <w:rsid w:val="003D5AC1"/>
    <w:rsid w:val="003D6932"/>
    <w:rsid w:val="003D7BEB"/>
    <w:rsid w:val="003E2F47"/>
    <w:rsid w:val="003E3B03"/>
    <w:rsid w:val="003E3E4D"/>
    <w:rsid w:val="003E4A84"/>
    <w:rsid w:val="003F2F8B"/>
    <w:rsid w:val="003F504C"/>
    <w:rsid w:val="003F6126"/>
    <w:rsid w:val="003F631C"/>
    <w:rsid w:val="003F69E1"/>
    <w:rsid w:val="003F70A5"/>
    <w:rsid w:val="003F74A1"/>
    <w:rsid w:val="00400F51"/>
    <w:rsid w:val="00402AB8"/>
    <w:rsid w:val="0040418D"/>
    <w:rsid w:val="004048F9"/>
    <w:rsid w:val="004069AA"/>
    <w:rsid w:val="00410451"/>
    <w:rsid w:val="00410EBE"/>
    <w:rsid w:val="004118A7"/>
    <w:rsid w:val="00412B81"/>
    <w:rsid w:val="00413F5E"/>
    <w:rsid w:val="0041687A"/>
    <w:rsid w:val="004232DA"/>
    <w:rsid w:val="004251C8"/>
    <w:rsid w:val="0042623E"/>
    <w:rsid w:val="004327CF"/>
    <w:rsid w:val="00432D3D"/>
    <w:rsid w:val="00434AC8"/>
    <w:rsid w:val="00443344"/>
    <w:rsid w:val="00445C92"/>
    <w:rsid w:val="00447771"/>
    <w:rsid w:val="00452486"/>
    <w:rsid w:val="00460681"/>
    <w:rsid w:val="00461F6E"/>
    <w:rsid w:val="00463D47"/>
    <w:rsid w:val="00463E75"/>
    <w:rsid w:val="00463F4E"/>
    <w:rsid w:val="00466D91"/>
    <w:rsid w:val="00475DE6"/>
    <w:rsid w:val="00480060"/>
    <w:rsid w:val="00481903"/>
    <w:rsid w:val="00483091"/>
    <w:rsid w:val="004837A8"/>
    <w:rsid w:val="004838B1"/>
    <w:rsid w:val="0048618D"/>
    <w:rsid w:val="0048638A"/>
    <w:rsid w:val="00496929"/>
    <w:rsid w:val="004A12C8"/>
    <w:rsid w:val="004A1676"/>
    <w:rsid w:val="004A3721"/>
    <w:rsid w:val="004A7385"/>
    <w:rsid w:val="004A7F8E"/>
    <w:rsid w:val="004B3393"/>
    <w:rsid w:val="004B374F"/>
    <w:rsid w:val="004B6921"/>
    <w:rsid w:val="004C0092"/>
    <w:rsid w:val="004C185F"/>
    <w:rsid w:val="004C478E"/>
    <w:rsid w:val="004C47FB"/>
    <w:rsid w:val="004C5790"/>
    <w:rsid w:val="004C5A1D"/>
    <w:rsid w:val="004C78A4"/>
    <w:rsid w:val="004D03A7"/>
    <w:rsid w:val="004D2268"/>
    <w:rsid w:val="004D3A06"/>
    <w:rsid w:val="004E0BBF"/>
    <w:rsid w:val="004E2B6B"/>
    <w:rsid w:val="004E3625"/>
    <w:rsid w:val="004F2AD1"/>
    <w:rsid w:val="005014A6"/>
    <w:rsid w:val="00501BD4"/>
    <w:rsid w:val="005027BE"/>
    <w:rsid w:val="0050403D"/>
    <w:rsid w:val="00504D68"/>
    <w:rsid w:val="0051153E"/>
    <w:rsid w:val="005162C9"/>
    <w:rsid w:val="00516510"/>
    <w:rsid w:val="00520D9C"/>
    <w:rsid w:val="00523F02"/>
    <w:rsid w:val="00524F36"/>
    <w:rsid w:val="00525866"/>
    <w:rsid w:val="0053054A"/>
    <w:rsid w:val="005311F2"/>
    <w:rsid w:val="00532275"/>
    <w:rsid w:val="00532563"/>
    <w:rsid w:val="00532883"/>
    <w:rsid w:val="0053423B"/>
    <w:rsid w:val="00534F64"/>
    <w:rsid w:val="00537F43"/>
    <w:rsid w:val="00540375"/>
    <w:rsid w:val="00542334"/>
    <w:rsid w:val="0054295B"/>
    <w:rsid w:val="005444B6"/>
    <w:rsid w:val="00546FC8"/>
    <w:rsid w:val="00555A54"/>
    <w:rsid w:val="005560DD"/>
    <w:rsid w:val="00556530"/>
    <w:rsid w:val="005612D3"/>
    <w:rsid w:val="00563D6F"/>
    <w:rsid w:val="00570A8F"/>
    <w:rsid w:val="00571551"/>
    <w:rsid w:val="005724F8"/>
    <w:rsid w:val="00575BDC"/>
    <w:rsid w:val="00576472"/>
    <w:rsid w:val="00576C9A"/>
    <w:rsid w:val="0057701B"/>
    <w:rsid w:val="00577DF7"/>
    <w:rsid w:val="00580255"/>
    <w:rsid w:val="005835F6"/>
    <w:rsid w:val="00584E3A"/>
    <w:rsid w:val="00587659"/>
    <w:rsid w:val="005949FC"/>
    <w:rsid w:val="0059620C"/>
    <w:rsid w:val="0059634F"/>
    <w:rsid w:val="005B16F6"/>
    <w:rsid w:val="005B20EA"/>
    <w:rsid w:val="005B3E13"/>
    <w:rsid w:val="005B56D0"/>
    <w:rsid w:val="005B5972"/>
    <w:rsid w:val="005C39F9"/>
    <w:rsid w:val="005C4A6C"/>
    <w:rsid w:val="005C5393"/>
    <w:rsid w:val="005C5CEB"/>
    <w:rsid w:val="005C6D7B"/>
    <w:rsid w:val="005C7A78"/>
    <w:rsid w:val="005D1A15"/>
    <w:rsid w:val="005D7194"/>
    <w:rsid w:val="005E031A"/>
    <w:rsid w:val="005E4875"/>
    <w:rsid w:val="005E5A10"/>
    <w:rsid w:val="005E6326"/>
    <w:rsid w:val="005F2CE5"/>
    <w:rsid w:val="005F34D7"/>
    <w:rsid w:val="005F4840"/>
    <w:rsid w:val="005F4C91"/>
    <w:rsid w:val="005F696D"/>
    <w:rsid w:val="00601227"/>
    <w:rsid w:val="006017D9"/>
    <w:rsid w:val="00603729"/>
    <w:rsid w:val="00604184"/>
    <w:rsid w:val="00607751"/>
    <w:rsid w:val="00612A8E"/>
    <w:rsid w:val="00613296"/>
    <w:rsid w:val="0061353E"/>
    <w:rsid w:val="00614B45"/>
    <w:rsid w:val="00614EFA"/>
    <w:rsid w:val="0061702D"/>
    <w:rsid w:val="00617B01"/>
    <w:rsid w:val="00623A52"/>
    <w:rsid w:val="00624633"/>
    <w:rsid w:val="006254F4"/>
    <w:rsid w:val="00626BB1"/>
    <w:rsid w:val="00626FEF"/>
    <w:rsid w:val="0063057D"/>
    <w:rsid w:val="00632452"/>
    <w:rsid w:val="0063375A"/>
    <w:rsid w:val="0063436D"/>
    <w:rsid w:val="006363FA"/>
    <w:rsid w:val="00641B60"/>
    <w:rsid w:val="0064232B"/>
    <w:rsid w:val="006436CE"/>
    <w:rsid w:val="00645A44"/>
    <w:rsid w:val="00646880"/>
    <w:rsid w:val="00651CF6"/>
    <w:rsid w:val="00652270"/>
    <w:rsid w:val="006531F6"/>
    <w:rsid w:val="006539A9"/>
    <w:rsid w:val="0065476D"/>
    <w:rsid w:val="006564F0"/>
    <w:rsid w:val="00657018"/>
    <w:rsid w:val="006618F8"/>
    <w:rsid w:val="00661D59"/>
    <w:rsid w:val="00663DBA"/>
    <w:rsid w:val="00667D17"/>
    <w:rsid w:val="00673E1E"/>
    <w:rsid w:val="00674DE7"/>
    <w:rsid w:val="00675110"/>
    <w:rsid w:val="00676021"/>
    <w:rsid w:val="0067721E"/>
    <w:rsid w:val="006808FF"/>
    <w:rsid w:val="00684C25"/>
    <w:rsid w:val="0068540D"/>
    <w:rsid w:val="0069090A"/>
    <w:rsid w:val="00692ADF"/>
    <w:rsid w:val="0069420C"/>
    <w:rsid w:val="006943E5"/>
    <w:rsid w:val="00694CAB"/>
    <w:rsid w:val="00695B9A"/>
    <w:rsid w:val="006A2BA6"/>
    <w:rsid w:val="006A353B"/>
    <w:rsid w:val="006B06FD"/>
    <w:rsid w:val="006B1F7F"/>
    <w:rsid w:val="006B6783"/>
    <w:rsid w:val="006B6B65"/>
    <w:rsid w:val="006C17FF"/>
    <w:rsid w:val="006C2B7B"/>
    <w:rsid w:val="006C3630"/>
    <w:rsid w:val="006C3C05"/>
    <w:rsid w:val="006D001B"/>
    <w:rsid w:val="006D0560"/>
    <w:rsid w:val="006D063A"/>
    <w:rsid w:val="006D43E5"/>
    <w:rsid w:val="006D6F42"/>
    <w:rsid w:val="006E1920"/>
    <w:rsid w:val="006E1C17"/>
    <w:rsid w:val="006E25D3"/>
    <w:rsid w:val="006E2712"/>
    <w:rsid w:val="006E4E1B"/>
    <w:rsid w:val="006E5435"/>
    <w:rsid w:val="006E5D57"/>
    <w:rsid w:val="006E6AEF"/>
    <w:rsid w:val="006E7FD2"/>
    <w:rsid w:val="006F07A4"/>
    <w:rsid w:val="006F1335"/>
    <w:rsid w:val="006F1CCE"/>
    <w:rsid w:val="006F2DBF"/>
    <w:rsid w:val="006F3F9A"/>
    <w:rsid w:val="00701965"/>
    <w:rsid w:val="00706BFC"/>
    <w:rsid w:val="0071353A"/>
    <w:rsid w:val="00714F43"/>
    <w:rsid w:val="00720299"/>
    <w:rsid w:val="0072222C"/>
    <w:rsid w:val="00723664"/>
    <w:rsid w:val="0072442B"/>
    <w:rsid w:val="007269D9"/>
    <w:rsid w:val="0072738D"/>
    <w:rsid w:val="00727E6B"/>
    <w:rsid w:val="0073109E"/>
    <w:rsid w:val="00731102"/>
    <w:rsid w:val="007328E4"/>
    <w:rsid w:val="0073409A"/>
    <w:rsid w:val="0073445A"/>
    <w:rsid w:val="007361E9"/>
    <w:rsid w:val="0073666E"/>
    <w:rsid w:val="00737559"/>
    <w:rsid w:val="00737A19"/>
    <w:rsid w:val="00740F08"/>
    <w:rsid w:val="00741AC8"/>
    <w:rsid w:val="007435EB"/>
    <w:rsid w:val="007452C2"/>
    <w:rsid w:val="00747781"/>
    <w:rsid w:val="00747FC8"/>
    <w:rsid w:val="00750776"/>
    <w:rsid w:val="00752B22"/>
    <w:rsid w:val="0075368B"/>
    <w:rsid w:val="00754A69"/>
    <w:rsid w:val="007629AB"/>
    <w:rsid w:val="00763F45"/>
    <w:rsid w:val="007644FB"/>
    <w:rsid w:val="0076459B"/>
    <w:rsid w:val="0076614F"/>
    <w:rsid w:val="0076656F"/>
    <w:rsid w:val="00770436"/>
    <w:rsid w:val="0077387F"/>
    <w:rsid w:val="00773FD3"/>
    <w:rsid w:val="007749EF"/>
    <w:rsid w:val="00776AF3"/>
    <w:rsid w:val="00784E15"/>
    <w:rsid w:val="00785244"/>
    <w:rsid w:val="007866BF"/>
    <w:rsid w:val="00786F16"/>
    <w:rsid w:val="00792C8D"/>
    <w:rsid w:val="007943DD"/>
    <w:rsid w:val="00796D33"/>
    <w:rsid w:val="007A09AC"/>
    <w:rsid w:val="007A1412"/>
    <w:rsid w:val="007A280B"/>
    <w:rsid w:val="007A6408"/>
    <w:rsid w:val="007A7687"/>
    <w:rsid w:val="007B1395"/>
    <w:rsid w:val="007B15B3"/>
    <w:rsid w:val="007B1A59"/>
    <w:rsid w:val="007B1A71"/>
    <w:rsid w:val="007B3440"/>
    <w:rsid w:val="007B648A"/>
    <w:rsid w:val="007B72F3"/>
    <w:rsid w:val="007C2AEB"/>
    <w:rsid w:val="007C3700"/>
    <w:rsid w:val="007C4C6B"/>
    <w:rsid w:val="007C4C92"/>
    <w:rsid w:val="007C69B9"/>
    <w:rsid w:val="007C7869"/>
    <w:rsid w:val="007C7EC4"/>
    <w:rsid w:val="007D1D80"/>
    <w:rsid w:val="007D22E6"/>
    <w:rsid w:val="007D2A57"/>
    <w:rsid w:val="007D3819"/>
    <w:rsid w:val="007D6822"/>
    <w:rsid w:val="007E30F6"/>
    <w:rsid w:val="007E58DF"/>
    <w:rsid w:val="007E7AD2"/>
    <w:rsid w:val="00801FF9"/>
    <w:rsid w:val="00806BEE"/>
    <w:rsid w:val="0080791D"/>
    <w:rsid w:val="0081033D"/>
    <w:rsid w:val="00810AE1"/>
    <w:rsid w:val="008128EA"/>
    <w:rsid w:val="0081511C"/>
    <w:rsid w:val="00815E43"/>
    <w:rsid w:val="00820160"/>
    <w:rsid w:val="0082036A"/>
    <w:rsid w:val="00820D97"/>
    <w:rsid w:val="00821575"/>
    <w:rsid w:val="00821977"/>
    <w:rsid w:val="00822277"/>
    <w:rsid w:val="00827EA7"/>
    <w:rsid w:val="00830769"/>
    <w:rsid w:val="00830FBC"/>
    <w:rsid w:val="00832C44"/>
    <w:rsid w:val="00834710"/>
    <w:rsid w:val="00834A9A"/>
    <w:rsid w:val="008423CD"/>
    <w:rsid w:val="00842F8A"/>
    <w:rsid w:val="00843750"/>
    <w:rsid w:val="00844C3B"/>
    <w:rsid w:val="00844CD6"/>
    <w:rsid w:val="008464B5"/>
    <w:rsid w:val="00847540"/>
    <w:rsid w:val="00850941"/>
    <w:rsid w:val="008513EE"/>
    <w:rsid w:val="0085445D"/>
    <w:rsid w:val="008568B3"/>
    <w:rsid w:val="00856B68"/>
    <w:rsid w:val="008574B5"/>
    <w:rsid w:val="00864C7B"/>
    <w:rsid w:val="00864FA7"/>
    <w:rsid w:val="008663EF"/>
    <w:rsid w:val="00872F03"/>
    <w:rsid w:val="00873535"/>
    <w:rsid w:val="0087393A"/>
    <w:rsid w:val="00873963"/>
    <w:rsid w:val="00876725"/>
    <w:rsid w:val="00883708"/>
    <w:rsid w:val="00883893"/>
    <w:rsid w:val="00885326"/>
    <w:rsid w:val="00886231"/>
    <w:rsid w:val="00887606"/>
    <w:rsid w:val="008877E0"/>
    <w:rsid w:val="0089113F"/>
    <w:rsid w:val="0089267E"/>
    <w:rsid w:val="00893812"/>
    <w:rsid w:val="008940BC"/>
    <w:rsid w:val="008967B8"/>
    <w:rsid w:val="008967BD"/>
    <w:rsid w:val="00897E51"/>
    <w:rsid w:val="008A042A"/>
    <w:rsid w:val="008A0751"/>
    <w:rsid w:val="008A2F70"/>
    <w:rsid w:val="008A3874"/>
    <w:rsid w:val="008A490E"/>
    <w:rsid w:val="008A65ED"/>
    <w:rsid w:val="008A6659"/>
    <w:rsid w:val="008B0403"/>
    <w:rsid w:val="008B2314"/>
    <w:rsid w:val="008B2AE8"/>
    <w:rsid w:val="008B5AF8"/>
    <w:rsid w:val="008C095F"/>
    <w:rsid w:val="008C181B"/>
    <w:rsid w:val="008C3EAD"/>
    <w:rsid w:val="008C43C0"/>
    <w:rsid w:val="008C494A"/>
    <w:rsid w:val="008C6197"/>
    <w:rsid w:val="008C76F6"/>
    <w:rsid w:val="008D4381"/>
    <w:rsid w:val="008D4970"/>
    <w:rsid w:val="008D6DDA"/>
    <w:rsid w:val="008E1AEC"/>
    <w:rsid w:val="008E496F"/>
    <w:rsid w:val="008E4FBB"/>
    <w:rsid w:val="008F089C"/>
    <w:rsid w:val="008F0DA8"/>
    <w:rsid w:val="008F372B"/>
    <w:rsid w:val="008F3ADB"/>
    <w:rsid w:val="008F5440"/>
    <w:rsid w:val="008F638A"/>
    <w:rsid w:val="008F6FE0"/>
    <w:rsid w:val="0090030E"/>
    <w:rsid w:val="00900E04"/>
    <w:rsid w:val="00900F2E"/>
    <w:rsid w:val="009027CE"/>
    <w:rsid w:val="0090288E"/>
    <w:rsid w:val="009044AF"/>
    <w:rsid w:val="0090474C"/>
    <w:rsid w:val="00905EA8"/>
    <w:rsid w:val="00906918"/>
    <w:rsid w:val="00910939"/>
    <w:rsid w:val="009111AE"/>
    <w:rsid w:val="009117DB"/>
    <w:rsid w:val="00913256"/>
    <w:rsid w:val="009146C5"/>
    <w:rsid w:val="00917FEA"/>
    <w:rsid w:val="00920186"/>
    <w:rsid w:val="0092161B"/>
    <w:rsid w:val="00922C91"/>
    <w:rsid w:val="009240EC"/>
    <w:rsid w:val="0092489B"/>
    <w:rsid w:val="009255E2"/>
    <w:rsid w:val="009310D5"/>
    <w:rsid w:val="00932B1D"/>
    <w:rsid w:val="00933493"/>
    <w:rsid w:val="00936BBF"/>
    <w:rsid w:val="00937601"/>
    <w:rsid w:val="009403BF"/>
    <w:rsid w:val="00941169"/>
    <w:rsid w:val="009441E7"/>
    <w:rsid w:val="0094735D"/>
    <w:rsid w:val="00947CB8"/>
    <w:rsid w:val="009503A6"/>
    <w:rsid w:val="0095092C"/>
    <w:rsid w:val="00954F6A"/>
    <w:rsid w:val="00960879"/>
    <w:rsid w:val="009625C9"/>
    <w:rsid w:val="0096530A"/>
    <w:rsid w:val="00965883"/>
    <w:rsid w:val="00967C3E"/>
    <w:rsid w:val="009706E1"/>
    <w:rsid w:val="00970D6B"/>
    <w:rsid w:val="00973DAC"/>
    <w:rsid w:val="009753C0"/>
    <w:rsid w:val="00976104"/>
    <w:rsid w:val="00977CE7"/>
    <w:rsid w:val="00980464"/>
    <w:rsid w:val="00981342"/>
    <w:rsid w:val="009838EF"/>
    <w:rsid w:val="0099053F"/>
    <w:rsid w:val="0099365C"/>
    <w:rsid w:val="00993E7B"/>
    <w:rsid w:val="00994343"/>
    <w:rsid w:val="00994ECD"/>
    <w:rsid w:val="009A1282"/>
    <w:rsid w:val="009A1691"/>
    <w:rsid w:val="009A3835"/>
    <w:rsid w:val="009A56E0"/>
    <w:rsid w:val="009A5DA3"/>
    <w:rsid w:val="009A67C5"/>
    <w:rsid w:val="009B0176"/>
    <w:rsid w:val="009B13C3"/>
    <w:rsid w:val="009B150A"/>
    <w:rsid w:val="009B3FBC"/>
    <w:rsid w:val="009B40AE"/>
    <w:rsid w:val="009B5807"/>
    <w:rsid w:val="009C2CB5"/>
    <w:rsid w:val="009C3DCD"/>
    <w:rsid w:val="009C6D56"/>
    <w:rsid w:val="009D3FC0"/>
    <w:rsid w:val="009D52D6"/>
    <w:rsid w:val="009D6D0C"/>
    <w:rsid w:val="009D7A4C"/>
    <w:rsid w:val="009E0D9E"/>
    <w:rsid w:val="009E3301"/>
    <w:rsid w:val="009E366B"/>
    <w:rsid w:val="009E38A4"/>
    <w:rsid w:val="009E3CF6"/>
    <w:rsid w:val="009E5DF9"/>
    <w:rsid w:val="009F5149"/>
    <w:rsid w:val="009F7C58"/>
    <w:rsid w:val="00A0451E"/>
    <w:rsid w:val="00A05072"/>
    <w:rsid w:val="00A0606B"/>
    <w:rsid w:val="00A077FD"/>
    <w:rsid w:val="00A10549"/>
    <w:rsid w:val="00A112AB"/>
    <w:rsid w:val="00A120C9"/>
    <w:rsid w:val="00A137A3"/>
    <w:rsid w:val="00A13A45"/>
    <w:rsid w:val="00A1691F"/>
    <w:rsid w:val="00A1712D"/>
    <w:rsid w:val="00A17336"/>
    <w:rsid w:val="00A20B63"/>
    <w:rsid w:val="00A21319"/>
    <w:rsid w:val="00A24489"/>
    <w:rsid w:val="00A26CDB"/>
    <w:rsid w:val="00A314B9"/>
    <w:rsid w:val="00A338F5"/>
    <w:rsid w:val="00A36457"/>
    <w:rsid w:val="00A40F8D"/>
    <w:rsid w:val="00A44510"/>
    <w:rsid w:val="00A47C22"/>
    <w:rsid w:val="00A530EE"/>
    <w:rsid w:val="00A532CA"/>
    <w:rsid w:val="00A54E0A"/>
    <w:rsid w:val="00A5558B"/>
    <w:rsid w:val="00A55F58"/>
    <w:rsid w:val="00A57866"/>
    <w:rsid w:val="00A63757"/>
    <w:rsid w:val="00A63B97"/>
    <w:rsid w:val="00A648AE"/>
    <w:rsid w:val="00A64C9F"/>
    <w:rsid w:val="00A65529"/>
    <w:rsid w:val="00A66F23"/>
    <w:rsid w:val="00A71162"/>
    <w:rsid w:val="00A86857"/>
    <w:rsid w:val="00A9002F"/>
    <w:rsid w:val="00A91A41"/>
    <w:rsid w:val="00A920D9"/>
    <w:rsid w:val="00A9374B"/>
    <w:rsid w:val="00A971AE"/>
    <w:rsid w:val="00AA1482"/>
    <w:rsid w:val="00AA1E51"/>
    <w:rsid w:val="00AA3641"/>
    <w:rsid w:val="00AA36D3"/>
    <w:rsid w:val="00AA3A9E"/>
    <w:rsid w:val="00AA4300"/>
    <w:rsid w:val="00AA455B"/>
    <w:rsid w:val="00AA53C0"/>
    <w:rsid w:val="00AB3CA1"/>
    <w:rsid w:val="00AB4A55"/>
    <w:rsid w:val="00AB78AC"/>
    <w:rsid w:val="00AC1BC4"/>
    <w:rsid w:val="00AC7CE7"/>
    <w:rsid w:val="00AD450A"/>
    <w:rsid w:val="00AD4C56"/>
    <w:rsid w:val="00AD5E0F"/>
    <w:rsid w:val="00AD6879"/>
    <w:rsid w:val="00AE05DE"/>
    <w:rsid w:val="00AE2A03"/>
    <w:rsid w:val="00AF0A72"/>
    <w:rsid w:val="00AF190E"/>
    <w:rsid w:val="00AF603F"/>
    <w:rsid w:val="00AF7FCF"/>
    <w:rsid w:val="00B02F87"/>
    <w:rsid w:val="00B03EAA"/>
    <w:rsid w:val="00B03F30"/>
    <w:rsid w:val="00B04FA7"/>
    <w:rsid w:val="00B05264"/>
    <w:rsid w:val="00B12502"/>
    <w:rsid w:val="00B12B98"/>
    <w:rsid w:val="00B12C81"/>
    <w:rsid w:val="00B17BDA"/>
    <w:rsid w:val="00B205E8"/>
    <w:rsid w:val="00B20AC0"/>
    <w:rsid w:val="00B219F7"/>
    <w:rsid w:val="00B21C2F"/>
    <w:rsid w:val="00B220A3"/>
    <w:rsid w:val="00B22294"/>
    <w:rsid w:val="00B23613"/>
    <w:rsid w:val="00B265CA"/>
    <w:rsid w:val="00B33E2E"/>
    <w:rsid w:val="00B351DB"/>
    <w:rsid w:val="00B3603B"/>
    <w:rsid w:val="00B4009C"/>
    <w:rsid w:val="00B41520"/>
    <w:rsid w:val="00B41A09"/>
    <w:rsid w:val="00B5415E"/>
    <w:rsid w:val="00B55D8A"/>
    <w:rsid w:val="00B56339"/>
    <w:rsid w:val="00B57835"/>
    <w:rsid w:val="00B648FA"/>
    <w:rsid w:val="00B659F0"/>
    <w:rsid w:val="00B660F7"/>
    <w:rsid w:val="00B66D6E"/>
    <w:rsid w:val="00B67758"/>
    <w:rsid w:val="00B67A9E"/>
    <w:rsid w:val="00B67AFD"/>
    <w:rsid w:val="00B726E8"/>
    <w:rsid w:val="00B73DB2"/>
    <w:rsid w:val="00B740BF"/>
    <w:rsid w:val="00B741AC"/>
    <w:rsid w:val="00B74334"/>
    <w:rsid w:val="00B81283"/>
    <w:rsid w:val="00B91609"/>
    <w:rsid w:val="00B9294B"/>
    <w:rsid w:val="00B96CC9"/>
    <w:rsid w:val="00BA433D"/>
    <w:rsid w:val="00BB129B"/>
    <w:rsid w:val="00BB139F"/>
    <w:rsid w:val="00BB312D"/>
    <w:rsid w:val="00BC01CC"/>
    <w:rsid w:val="00BC0654"/>
    <w:rsid w:val="00BC0EA0"/>
    <w:rsid w:val="00BC193A"/>
    <w:rsid w:val="00BC7A0B"/>
    <w:rsid w:val="00BD1675"/>
    <w:rsid w:val="00BD268E"/>
    <w:rsid w:val="00BD3460"/>
    <w:rsid w:val="00BD40D2"/>
    <w:rsid w:val="00BD4239"/>
    <w:rsid w:val="00BD7F29"/>
    <w:rsid w:val="00BE1522"/>
    <w:rsid w:val="00BE3A09"/>
    <w:rsid w:val="00BE3D61"/>
    <w:rsid w:val="00BE5F0D"/>
    <w:rsid w:val="00BE6CDD"/>
    <w:rsid w:val="00BF0346"/>
    <w:rsid w:val="00BF2F7A"/>
    <w:rsid w:val="00C05461"/>
    <w:rsid w:val="00C07FBF"/>
    <w:rsid w:val="00C1084F"/>
    <w:rsid w:val="00C127CB"/>
    <w:rsid w:val="00C138CE"/>
    <w:rsid w:val="00C202B4"/>
    <w:rsid w:val="00C24D50"/>
    <w:rsid w:val="00C2676A"/>
    <w:rsid w:val="00C317E1"/>
    <w:rsid w:val="00C31E72"/>
    <w:rsid w:val="00C358A1"/>
    <w:rsid w:val="00C44CEA"/>
    <w:rsid w:val="00C479FF"/>
    <w:rsid w:val="00C51ACF"/>
    <w:rsid w:val="00C52D20"/>
    <w:rsid w:val="00C569C3"/>
    <w:rsid w:val="00C62887"/>
    <w:rsid w:val="00C633D5"/>
    <w:rsid w:val="00C71F6E"/>
    <w:rsid w:val="00C71FBE"/>
    <w:rsid w:val="00C72114"/>
    <w:rsid w:val="00C81EC7"/>
    <w:rsid w:val="00C97C4E"/>
    <w:rsid w:val="00CA0C95"/>
    <w:rsid w:val="00CA0D1F"/>
    <w:rsid w:val="00CA551D"/>
    <w:rsid w:val="00CA6C10"/>
    <w:rsid w:val="00CB0804"/>
    <w:rsid w:val="00CB327A"/>
    <w:rsid w:val="00CB77F9"/>
    <w:rsid w:val="00CC23CC"/>
    <w:rsid w:val="00CC2DD8"/>
    <w:rsid w:val="00CC4752"/>
    <w:rsid w:val="00CC5E67"/>
    <w:rsid w:val="00CD1CD6"/>
    <w:rsid w:val="00CD67AF"/>
    <w:rsid w:val="00CE01E4"/>
    <w:rsid w:val="00CE5FE1"/>
    <w:rsid w:val="00CE6CE6"/>
    <w:rsid w:val="00CF0314"/>
    <w:rsid w:val="00CF0F1F"/>
    <w:rsid w:val="00CF0FE5"/>
    <w:rsid w:val="00CF16EC"/>
    <w:rsid w:val="00CF1F06"/>
    <w:rsid w:val="00CF2EC7"/>
    <w:rsid w:val="00CF3FAA"/>
    <w:rsid w:val="00CF7211"/>
    <w:rsid w:val="00CF7CFB"/>
    <w:rsid w:val="00CF7E00"/>
    <w:rsid w:val="00D01E0A"/>
    <w:rsid w:val="00D02A11"/>
    <w:rsid w:val="00D03883"/>
    <w:rsid w:val="00D05B80"/>
    <w:rsid w:val="00D05F07"/>
    <w:rsid w:val="00D07C35"/>
    <w:rsid w:val="00D107A7"/>
    <w:rsid w:val="00D140C5"/>
    <w:rsid w:val="00D25DB0"/>
    <w:rsid w:val="00D31E3A"/>
    <w:rsid w:val="00D32602"/>
    <w:rsid w:val="00D3518A"/>
    <w:rsid w:val="00D35D6D"/>
    <w:rsid w:val="00D3737C"/>
    <w:rsid w:val="00D40073"/>
    <w:rsid w:val="00D4270C"/>
    <w:rsid w:val="00D42BCE"/>
    <w:rsid w:val="00D461A2"/>
    <w:rsid w:val="00D475D7"/>
    <w:rsid w:val="00D5059F"/>
    <w:rsid w:val="00D50EA8"/>
    <w:rsid w:val="00D51931"/>
    <w:rsid w:val="00D51E3D"/>
    <w:rsid w:val="00D5543C"/>
    <w:rsid w:val="00D56336"/>
    <w:rsid w:val="00D57425"/>
    <w:rsid w:val="00D60008"/>
    <w:rsid w:val="00D61249"/>
    <w:rsid w:val="00D62DB3"/>
    <w:rsid w:val="00D6395D"/>
    <w:rsid w:val="00D65E58"/>
    <w:rsid w:val="00D661C6"/>
    <w:rsid w:val="00D66D33"/>
    <w:rsid w:val="00D756D9"/>
    <w:rsid w:val="00D773C1"/>
    <w:rsid w:val="00D810D0"/>
    <w:rsid w:val="00D81D63"/>
    <w:rsid w:val="00D83DF5"/>
    <w:rsid w:val="00D86B8E"/>
    <w:rsid w:val="00D912B3"/>
    <w:rsid w:val="00D912C8"/>
    <w:rsid w:val="00D91C39"/>
    <w:rsid w:val="00D94C68"/>
    <w:rsid w:val="00DA080F"/>
    <w:rsid w:val="00DA0E4F"/>
    <w:rsid w:val="00DA3D00"/>
    <w:rsid w:val="00DA3D04"/>
    <w:rsid w:val="00DB27F5"/>
    <w:rsid w:val="00DB30BD"/>
    <w:rsid w:val="00DB32B5"/>
    <w:rsid w:val="00DB4647"/>
    <w:rsid w:val="00DB478C"/>
    <w:rsid w:val="00DB5C3E"/>
    <w:rsid w:val="00DC07B2"/>
    <w:rsid w:val="00DC2D68"/>
    <w:rsid w:val="00DC4025"/>
    <w:rsid w:val="00DC60D6"/>
    <w:rsid w:val="00DC6277"/>
    <w:rsid w:val="00DD1009"/>
    <w:rsid w:val="00DD2CD1"/>
    <w:rsid w:val="00DD36C3"/>
    <w:rsid w:val="00DD438C"/>
    <w:rsid w:val="00DD5A89"/>
    <w:rsid w:val="00DD6DBC"/>
    <w:rsid w:val="00DD6EDC"/>
    <w:rsid w:val="00DD7E3E"/>
    <w:rsid w:val="00DE005B"/>
    <w:rsid w:val="00DE41FA"/>
    <w:rsid w:val="00DE5464"/>
    <w:rsid w:val="00DF004E"/>
    <w:rsid w:val="00DF4B52"/>
    <w:rsid w:val="00DF5448"/>
    <w:rsid w:val="00E02393"/>
    <w:rsid w:val="00E04E84"/>
    <w:rsid w:val="00E055CF"/>
    <w:rsid w:val="00E11A01"/>
    <w:rsid w:val="00E121D4"/>
    <w:rsid w:val="00E12F96"/>
    <w:rsid w:val="00E130D9"/>
    <w:rsid w:val="00E14137"/>
    <w:rsid w:val="00E15BDB"/>
    <w:rsid w:val="00E15EAB"/>
    <w:rsid w:val="00E16EA6"/>
    <w:rsid w:val="00E17A52"/>
    <w:rsid w:val="00E20D1D"/>
    <w:rsid w:val="00E224E3"/>
    <w:rsid w:val="00E32386"/>
    <w:rsid w:val="00E36BC4"/>
    <w:rsid w:val="00E37321"/>
    <w:rsid w:val="00E4066E"/>
    <w:rsid w:val="00E4111F"/>
    <w:rsid w:val="00E41FE3"/>
    <w:rsid w:val="00E43629"/>
    <w:rsid w:val="00E45BA3"/>
    <w:rsid w:val="00E47B20"/>
    <w:rsid w:val="00E51573"/>
    <w:rsid w:val="00E51BD8"/>
    <w:rsid w:val="00E52300"/>
    <w:rsid w:val="00E52924"/>
    <w:rsid w:val="00E529E9"/>
    <w:rsid w:val="00E54F11"/>
    <w:rsid w:val="00E55B7B"/>
    <w:rsid w:val="00E56634"/>
    <w:rsid w:val="00E5715B"/>
    <w:rsid w:val="00E62273"/>
    <w:rsid w:val="00E63EC1"/>
    <w:rsid w:val="00E648B7"/>
    <w:rsid w:val="00E6700A"/>
    <w:rsid w:val="00E67977"/>
    <w:rsid w:val="00E7040F"/>
    <w:rsid w:val="00E7227D"/>
    <w:rsid w:val="00E727D3"/>
    <w:rsid w:val="00E73066"/>
    <w:rsid w:val="00E741F5"/>
    <w:rsid w:val="00E80729"/>
    <w:rsid w:val="00E831A1"/>
    <w:rsid w:val="00E83263"/>
    <w:rsid w:val="00E83519"/>
    <w:rsid w:val="00E84C22"/>
    <w:rsid w:val="00E86486"/>
    <w:rsid w:val="00E8668A"/>
    <w:rsid w:val="00E91E9B"/>
    <w:rsid w:val="00E92E12"/>
    <w:rsid w:val="00E936F0"/>
    <w:rsid w:val="00E96591"/>
    <w:rsid w:val="00E9691A"/>
    <w:rsid w:val="00EA1980"/>
    <w:rsid w:val="00EA213E"/>
    <w:rsid w:val="00EB0579"/>
    <w:rsid w:val="00EB18B4"/>
    <w:rsid w:val="00EB303E"/>
    <w:rsid w:val="00EB3E55"/>
    <w:rsid w:val="00EB5EA6"/>
    <w:rsid w:val="00EB68BD"/>
    <w:rsid w:val="00EC10C5"/>
    <w:rsid w:val="00EC7CB7"/>
    <w:rsid w:val="00ED2E8B"/>
    <w:rsid w:val="00ED4130"/>
    <w:rsid w:val="00ED4239"/>
    <w:rsid w:val="00ED4C83"/>
    <w:rsid w:val="00ED5256"/>
    <w:rsid w:val="00ED73B8"/>
    <w:rsid w:val="00EE0827"/>
    <w:rsid w:val="00EE0E59"/>
    <w:rsid w:val="00EE143C"/>
    <w:rsid w:val="00EE3395"/>
    <w:rsid w:val="00EE49DC"/>
    <w:rsid w:val="00EE4A91"/>
    <w:rsid w:val="00EE6A7C"/>
    <w:rsid w:val="00EE6AD8"/>
    <w:rsid w:val="00EE7291"/>
    <w:rsid w:val="00EF20EF"/>
    <w:rsid w:val="00EF3428"/>
    <w:rsid w:val="00F0167D"/>
    <w:rsid w:val="00F057A7"/>
    <w:rsid w:val="00F07A0E"/>
    <w:rsid w:val="00F07A6B"/>
    <w:rsid w:val="00F11566"/>
    <w:rsid w:val="00F11A05"/>
    <w:rsid w:val="00F16703"/>
    <w:rsid w:val="00F17D49"/>
    <w:rsid w:val="00F2289F"/>
    <w:rsid w:val="00F22B79"/>
    <w:rsid w:val="00F26F9D"/>
    <w:rsid w:val="00F2738D"/>
    <w:rsid w:val="00F27CC5"/>
    <w:rsid w:val="00F320B2"/>
    <w:rsid w:val="00F3543A"/>
    <w:rsid w:val="00F362A6"/>
    <w:rsid w:val="00F36DAA"/>
    <w:rsid w:val="00F37985"/>
    <w:rsid w:val="00F40263"/>
    <w:rsid w:val="00F414D2"/>
    <w:rsid w:val="00F42D9B"/>
    <w:rsid w:val="00F45C70"/>
    <w:rsid w:val="00F46E85"/>
    <w:rsid w:val="00F4715E"/>
    <w:rsid w:val="00F5233D"/>
    <w:rsid w:val="00F56377"/>
    <w:rsid w:val="00F60635"/>
    <w:rsid w:val="00F6575C"/>
    <w:rsid w:val="00F65A83"/>
    <w:rsid w:val="00F67729"/>
    <w:rsid w:val="00F70476"/>
    <w:rsid w:val="00F70C5C"/>
    <w:rsid w:val="00F712CA"/>
    <w:rsid w:val="00F72917"/>
    <w:rsid w:val="00F7299B"/>
    <w:rsid w:val="00F72DB2"/>
    <w:rsid w:val="00F742BF"/>
    <w:rsid w:val="00F80535"/>
    <w:rsid w:val="00F82E96"/>
    <w:rsid w:val="00F83D96"/>
    <w:rsid w:val="00F850CF"/>
    <w:rsid w:val="00F874D4"/>
    <w:rsid w:val="00F90459"/>
    <w:rsid w:val="00F90CC3"/>
    <w:rsid w:val="00F91FB8"/>
    <w:rsid w:val="00F97D33"/>
    <w:rsid w:val="00FA23A2"/>
    <w:rsid w:val="00FA7C30"/>
    <w:rsid w:val="00FB0C09"/>
    <w:rsid w:val="00FB1329"/>
    <w:rsid w:val="00FB198B"/>
    <w:rsid w:val="00FB2946"/>
    <w:rsid w:val="00FB5603"/>
    <w:rsid w:val="00FB5905"/>
    <w:rsid w:val="00FB6335"/>
    <w:rsid w:val="00FC0A2D"/>
    <w:rsid w:val="00FC0EBD"/>
    <w:rsid w:val="00FC1119"/>
    <w:rsid w:val="00FC1C79"/>
    <w:rsid w:val="00FC25DC"/>
    <w:rsid w:val="00FC51E8"/>
    <w:rsid w:val="00FC69A0"/>
    <w:rsid w:val="00FD3329"/>
    <w:rsid w:val="00FD3FCB"/>
    <w:rsid w:val="00FD4CA2"/>
    <w:rsid w:val="00FD7F9C"/>
    <w:rsid w:val="00FE0163"/>
    <w:rsid w:val="00FE0CA8"/>
    <w:rsid w:val="00FE11BF"/>
    <w:rsid w:val="00FE1B73"/>
    <w:rsid w:val="00FE55C4"/>
    <w:rsid w:val="00FF06B6"/>
    <w:rsid w:val="00FF105A"/>
    <w:rsid w:val="00FF1DD5"/>
    <w:rsid w:val="00FF4C76"/>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3B3D1"/>
  <w15:docId w15:val="{FC317820-D49B-4BD0-850D-BB15F45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qFormat/>
    <w:rsid w:val="00B4160F"/>
    <w:pPr>
      <w:keepNext/>
      <w:keepLines/>
      <w:numPr>
        <w:numId w:val="1"/>
      </w:numPr>
      <w:spacing w:before="240" w:after="240"/>
      <w:ind w:left="284" w:hanging="284"/>
      <w:outlineLvl w:val="0"/>
    </w:pPr>
    <w:rPr>
      <w:b/>
      <w:sz w:val="24"/>
    </w:rPr>
  </w:style>
  <w:style w:type="paragraph" w:styleId="Otsikko2">
    <w:name w:val="heading 2"/>
    <w:basedOn w:val="Normaali"/>
    <w:qFormat/>
    <w:rsid w:val="00B4160F"/>
    <w:pPr>
      <w:keepNext/>
      <w:keepLines/>
      <w:numPr>
        <w:ilvl w:val="1"/>
        <w:numId w:val="1"/>
      </w:numPr>
      <w:spacing w:before="240" w:after="240"/>
      <w:ind w:left="454" w:hanging="454"/>
      <w:outlineLvl w:val="1"/>
    </w:pPr>
    <w:rPr>
      <w:b/>
      <w:sz w:val="24"/>
    </w:rPr>
  </w:style>
  <w:style w:type="paragraph" w:styleId="Otsikko3">
    <w:name w:val="heading 3"/>
    <w:basedOn w:val="Normaali"/>
    <w:qFormat/>
    <w:rsid w:val="00B4160F"/>
    <w:pPr>
      <w:keepNext/>
      <w:keepLines/>
      <w:numPr>
        <w:ilvl w:val="2"/>
        <w:numId w:val="1"/>
      </w:numPr>
      <w:spacing w:before="240" w:after="240"/>
      <w:ind w:left="624" w:hanging="624"/>
      <w:outlineLvl w:val="2"/>
    </w:pPr>
    <w:rPr>
      <w:b/>
      <w:sz w:val="24"/>
    </w:rPr>
  </w:style>
  <w:style w:type="paragraph" w:styleId="Otsikko4">
    <w:name w:val="heading 4"/>
    <w:basedOn w:val="Normaali"/>
    <w:qFormat/>
    <w:rsid w:val="00B4160F"/>
    <w:pPr>
      <w:keepNext/>
      <w:keepLines/>
      <w:numPr>
        <w:ilvl w:val="3"/>
        <w:numId w:val="1"/>
      </w:numPr>
      <w:spacing w:before="240" w:after="240"/>
      <w:ind w:left="794" w:hanging="794"/>
      <w:outlineLvl w:val="3"/>
    </w:pPr>
    <w:rPr>
      <w:b/>
      <w:sz w:val="24"/>
    </w:rPr>
  </w:style>
  <w:style w:type="paragraph" w:styleId="Otsikko5">
    <w:name w:val="heading 5"/>
    <w:basedOn w:val="Normaali"/>
    <w:qFormat/>
    <w:rsid w:val="00B4160F"/>
    <w:pPr>
      <w:keepNext/>
      <w:keepLines/>
      <w:numPr>
        <w:ilvl w:val="4"/>
        <w:numId w:val="1"/>
      </w:numPr>
      <w:spacing w:before="240" w:after="240"/>
      <w:ind w:left="964" w:hanging="964"/>
      <w:outlineLvl w:val="4"/>
    </w:pPr>
    <w:rPr>
      <w:b/>
      <w:sz w:val="24"/>
    </w:rPr>
  </w:style>
  <w:style w:type="paragraph" w:styleId="Otsikko6">
    <w:name w:val="heading 6"/>
    <w:basedOn w:val="Normaali"/>
    <w:qFormat/>
    <w:rsid w:val="00B4160F"/>
    <w:pPr>
      <w:keepNext/>
      <w:keepLines/>
      <w:numPr>
        <w:ilvl w:val="5"/>
        <w:numId w:val="1"/>
      </w:numPr>
      <w:spacing w:before="240" w:after="240"/>
      <w:ind w:left="1134" w:hanging="1134"/>
      <w:outlineLvl w:val="5"/>
    </w:pPr>
    <w:rPr>
      <w:b/>
      <w:sz w:val="24"/>
    </w:rPr>
  </w:style>
  <w:style w:type="paragraph" w:styleId="Otsikko7">
    <w:name w:val="heading 7"/>
    <w:basedOn w:val="Normaali"/>
    <w:qFormat/>
    <w:rsid w:val="00B4160F"/>
    <w:pPr>
      <w:keepNext/>
      <w:keepLines/>
      <w:numPr>
        <w:ilvl w:val="6"/>
        <w:numId w:val="1"/>
      </w:numPr>
      <w:spacing w:before="240" w:after="240"/>
      <w:ind w:left="1134" w:hanging="1134"/>
      <w:outlineLvl w:val="6"/>
    </w:pPr>
    <w:rPr>
      <w:b/>
      <w:sz w:val="24"/>
    </w:rPr>
  </w:style>
  <w:style w:type="paragraph" w:styleId="Otsikko8">
    <w:name w:val="heading 8"/>
    <w:basedOn w:val="Normaali"/>
    <w:qFormat/>
    <w:rsid w:val="00B4160F"/>
    <w:pPr>
      <w:keepNext/>
      <w:keepLines/>
      <w:numPr>
        <w:ilvl w:val="7"/>
        <w:numId w:val="1"/>
      </w:numPr>
      <w:spacing w:before="240" w:after="240"/>
      <w:ind w:left="1304" w:hanging="1304"/>
      <w:outlineLvl w:val="7"/>
    </w:pPr>
    <w:rPr>
      <w:b/>
      <w:sz w:val="24"/>
    </w:rPr>
  </w:style>
  <w:style w:type="paragraph" w:styleId="Otsikko9">
    <w:name w:val="heading 9"/>
    <w:basedOn w:val="Normaali"/>
    <w:qFormat/>
    <w:rsid w:val="00B4160F"/>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styleId="Rivinumero">
    <w:name w:val="line number"/>
    <w:basedOn w:val="Kappaleenoletusfontti"/>
    <w:qFormat/>
  </w:style>
  <w:style w:type="character" w:customStyle="1" w:styleId="akptunnus">
    <w:name w:val="akptunnus"/>
    <w:qFormat/>
    <w:rsid w:val="007C57E2"/>
    <w:rPr>
      <w:rFonts w:ascii="Calibri" w:hAnsi="Calibri"/>
      <w:color w:val="000000"/>
      <w:sz w:val="22"/>
    </w:rPr>
  </w:style>
  <w:style w:type="character" w:customStyle="1" w:styleId="akptelekopio">
    <w:name w:val="akptelekopio"/>
    <w:qFormat/>
    <w:rsid w:val="00B4160F"/>
    <w:rPr>
      <w:rFonts w:ascii="Calibri" w:hAnsi="Calibri"/>
      <w:b/>
      <w:sz w:val="24"/>
    </w:rPr>
  </w:style>
  <w:style w:type="character" w:customStyle="1" w:styleId="akpasiaots">
    <w:name w:val="akpasiaots"/>
    <w:qFormat/>
    <w:rPr>
      <w:sz w:val="24"/>
    </w:rPr>
  </w:style>
  <w:style w:type="character" w:customStyle="1" w:styleId="akpviiteots">
    <w:name w:val="akpviiteots"/>
    <w:qFormat/>
    <w:rPr>
      <w:sz w:val="24"/>
    </w:rPr>
  </w:style>
  <w:style w:type="character" w:customStyle="1" w:styleId="akpallekirjoittaja1c">
    <w:name w:val="akpallekirjoittaja1c"/>
    <w:qFormat/>
    <w:rsid w:val="00B4160F"/>
    <w:rPr>
      <w:rFonts w:ascii="Calibri" w:hAnsi="Calibri"/>
      <w:sz w:val="24"/>
    </w:rPr>
  </w:style>
  <w:style w:type="character" w:customStyle="1" w:styleId="akppaivays">
    <w:name w:val="akppaivays"/>
    <w:qFormat/>
    <w:rsid w:val="0006660B"/>
    <w:rPr>
      <w:rFonts w:ascii="Calibri" w:hAnsi="Calibri"/>
      <w:color w:val="000000"/>
      <w:sz w:val="22"/>
    </w:rPr>
  </w:style>
  <w:style w:type="character" w:customStyle="1" w:styleId="akptunniste">
    <w:name w:val="akptunniste"/>
    <w:qFormat/>
    <w:rsid w:val="0006660B"/>
    <w:rPr>
      <w:rFonts w:ascii="Calibri" w:hAnsi="Calibri"/>
      <w:color w:val="000000"/>
      <w:sz w:val="22"/>
    </w:rPr>
  </w:style>
  <w:style w:type="character" w:customStyle="1" w:styleId="akpatyyppi">
    <w:name w:val="akpatyyppi"/>
    <w:qFormat/>
    <w:rsid w:val="00703F98"/>
    <w:rPr>
      <w:rFonts w:ascii="Calibri" w:hAnsi="Calibri"/>
      <w:color w:val="000000"/>
      <w:sz w:val="22"/>
    </w:rPr>
  </w:style>
  <w:style w:type="character" w:customStyle="1" w:styleId="akpnimi">
    <w:name w:val="akpnimi"/>
    <w:qFormat/>
    <w:rsid w:val="00B4160F"/>
    <w:rPr>
      <w:rFonts w:ascii="Calibri" w:hAnsi="Calibri"/>
      <w:spacing w:val="20"/>
      <w:w w:val="100"/>
      <w:sz w:val="24"/>
    </w:rPr>
  </w:style>
  <w:style w:type="character" w:customStyle="1" w:styleId="allekirjoittaja2c">
    <w:name w:val="allekirjoittaja2c"/>
    <w:qFormat/>
    <w:rsid w:val="00B4160F"/>
    <w:rPr>
      <w:rFonts w:ascii="Calibri" w:hAnsi="Calibri"/>
      <w:sz w:val="24"/>
    </w:rPr>
  </w:style>
  <w:style w:type="character" w:customStyle="1" w:styleId="akpallekirjoittaja2c">
    <w:name w:val="akpallekirjoittaja2c"/>
    <w:qFormat/>
    <w:rsid w:val="00A02446"/>
    <w:rPr>
      <w:rFonts w:ascii="Calibri" w:hAnsi="Calibri"/>
      <w:sz w:val="24"/>
    </w:rPr>
  </w:style>
  <w:style w:type="character" w:customStyle="1" w:styleId="akphanke">
    <w:name w:val="akphanke"/>
    <w:qFormat/>
    <w:rPr>
      <w:color w:val="000000"/>
      <w:sz w:val="24"/>
    </w:rPr>
  </w:style>
  <w:style w:type="character" w:customStyle="1" w:styleId="akplaatija">
    <w:name w:val="akplaatija"/>
    <w:qFormat/>
    <w:rsid w:val="0006660B"/>
    <w:rPr>
      <w:rFonts w:ascii="Calibri" w:hAnsi="Calibri"/>
      <w:color w:val="000000"/>
      <w:sz w:val="22"/>
    </w:rPr>
  </w:style>
  <w:style w:type="character" w:customStyle="1" w:styleId="SelitetekstiChar">
    <w:name w:val="Seliteteksti Char"/>
    <w:basedOn w:val="Kappaleenoletusfontti"/>
    <w:link w:val="Seliteteksti"/>
    <w:qFormat/>
    <w:rsid w:val="005F055E"/>
    <w:rPr>
      <w:rFonts w:ascii="Tahoma" w:hAnsi="Tahoma" w:cs="Tahoma"/>
      <w:sz w:val="16"/>
      <w:szCs w:val="16"/>
      <w:lang w:eastAsia="en-US"/>
    </w:rPr>
  </w:style>
  <w:style w:type="character" w:customStyle="1" w:styleId="LLKappalejakoChar">
    <w:name w:val="LLKappalejako Char"/>
    <w:link w:val="LLKappalejako"/>
    <w:qFormat/>
    <w:locked/>
    <w:rsid w:val="00937420"/>
    <w:rPr>
      <w:sz w:val="22"/>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paragraph" w:customStyle="1" w:styleId="Heading">
    <w:name w:val="Heading"/>
    <w:basedOn w:val="Normaali"/>
    <w:next w:val="Leipteksti"/>
    <w:qFormat/>
    <w:pPr>
      <w:keepNext/>
      <w:spacing w:before="240" w:after="120"/>
    </w:pPr>
    <w:rPr>
      <w:rFonts w:ascii="Liberation Sans" w:eastAsia="Arial Unicode MS" w:hAnsi="Liberation Sans" w:cs="Arial Unicode MS"/>
      <w:sz w:val="28"/>
      <w:szCs w:val="28"/>
    </w:rPr>
  </w:style>
  <w:style w:type="paragraph" w:styleId="Leipteksti">
    <w:name w:val="Body Text"/>
    <w:basedOn w:val="Normaali"/>
    <w:link w:val="LeiptekstiChar"/>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sz w:val="24"/>
      <w:szCs w:val="24"/>
    </w:rPr>
  </w:style>
  <w:style w:type="paragraph" w:customStyle="1" w:styleId="Index">
    <w:name w:val="Index"/>
    <w:basedOn w:val="Normaali"/>
    <w:qFormat/>
    <w:pPr>
      <w:suppressLineNumbers/>
    </w:pPr>
  </w:style>
  <w:style w:type="paragraph" w:styleId="Yltunniste">
    <w:name w:val="header"/>
    <w:basedOn w:val="Normaali"/>
    <w:rsid w:val="00B4160F"/>
    <w:pPr>
      <w:tabs>
        <w:tab w:val="center" w:pos="4819"/>
        <w:tab w:val="right" w:pos="9638"/>
      </w:tabs>
    </w:pPr>
  </w:style>
  <w:style w:type="paragraph" w:styleId="Alatunniste">
    <w:name w:val="footer"/>
    <w:basedOn w:val="Normaali"/>
    <w:link w:val="AlatunnisteChar"/>
    <w:uiPriority w:val="99"/>
    <w:rsid w:val="00B4160F"/>
    <w:pPr>
      <w:tabs>
        <w:tab w:val="center" w:pos="4819"/>
        <w:tab w:val="right" w:pos="9638"/>
      </w:tabs>
    </w:pPr>
  </w:style>
  <w:style w:type="paragraph" w:customStyle="1" w:styleId="akpylatunniste">
    <w:name w:val="akpylatunniste"/>
    <w:basedOn w:val="Normaali"/>
    <w:autoRedefine/>
    <w:qFormat/>
    <w:rsid w:val="00483C2E"/>
    <w:pPr>
      <w:tabs>
        <w:tab w:val="left" w:pos="1304"/>
        <w:tab w:val="left" w:pos="2608"/>
        <w:tab w:val="left" w:pos="3912"/>
        <w:tab w:val="left" w:pos="5216"/>
        <w:tab w:val="left" w:pos="6521"/>
        <w:tab w:val="left" w:pos="7825"/>
        <w:tab w:val="left" w:pos="9129"/>
      </w:tabs>
      <w:ind w:right="72"/>
    </w:pPr>
    <w:rPr>
      <w:sz w:val="22"/>
      <w:szCs w:val="22"/>
    </w:rPr>
  </w:style>
  <w:style w:type="paragraph" w:customStyle="1" w:styleId="akpalatunniste">
    <w:name w:val="akpalatunniste"/>
    <w:basedOn w:val="Normaali"/>
    <w:autoRedefine/>
    <w:qFormat/>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qFormat/>
    <w:rsid w:val="00B4160F"/>
    <w:pPr>
      <w:tabs>
        <w:tab w:val="left" w:pos="1304"/>
        <w:tab w:val="left" w:pos="2608"/>
        <w:tab w:val="left" w:pos="3912"/>
        <w:tab w:val="left" w:pos="5216"/>
        <w:tab w:val="left" w:pos="6521"/>
        <w:tab w:val="left" w:pos="7768"/>
        <w:tab w:val="left" w:pos="9072"/>
      </w:tabs>
      <w:spacing w:before="120"/>
      <w:ind w:left="2608" w:hanging="1304"/>
    </w:pPr>
    <w:rPr>
      <w:rFonts w:ascii="Calibri" w:hAnsi="Calibri"/>
      <w:sz w:val="24"/>
      <w:lang w:val="en-GB" w:eastAsia="en-US"/>
    </w:rPr>
  </w:style>
  <w:style w:type="paragraph" w:customStyle="1" w:styleId="akpnormaali">
    <w:name w:val="akpnormaali"/>
    <w:basedOn w:val="Normaali"/>
    <w:qFormat/>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qFormat/>
    <w:rsid w:val="00B4160F"/>
    <w:pPr>
      <w:tabs>
        <w:tab w:val="left" w:pos="1304"/>
        <w:tab w:val="left" w:pos="2608"/>
        <w:tab w:val="left" w:pos="3912"/>
        <w:tab w:val="left" w:pos="5216"/>
        <w:tab w:val="left" w:pos="6521"/>
        <w:tab w:val="left" w:pos="7825"/>
      </w:tabs>
      <w:spacing w:before="120"/>
      <w:ind w:left="340" w:hanging="340"/>
    </w:pPr>
    <w:rPr>
      <w:rFonts w:ascii="Calibri" w:hAnsi="Calibri"/>
      <w:sz w:val="24"/>
      <w:lang w:val="en-GB" w:eastAsia="en-US"/>
    </w:rPr>
  </w:style>
  <w:style w:type="paragraph" w:customStyle="1" w:styleId="akpallekirjoittaja1">
    <w:name w:val="akpallekirjoittaja1"/>
    <w:basedOn w:val="akpperus"/>
    <w:qFormat/>
    <w:rsid w:val="00B4160F"/>
    <w:pPr>
      <w:ind w:left="2608"/>
    </w:pPr>
    <w:rPr>
      <w:color w:val="000000"/>
    </w:rPr>
  </w:style>
  <w:style w:type="paragraph" w:customStyle="1" w:styleId="akpallekirjoittaja2">
    <w:name w:val="akpallekirjoittaja2"/>
    <w:basedOn w:val="akpperus"/>
    <w:qFormat/>
    <w:rsid w:val="00B4160F"/>
    <w:pPr>
      <w:ind w:left="2608"/>
    </w:pPr>
    <w:rPr>
      <w:color w:val="000080"/>
    </w:rPr>
  </w:style>
  <w:style w:type="paragraph" w:customStyle="1" w:styleId="akpasia">
    <w:name w:val="akpasia"/>
    <w:qFormat/>
    <w:rsid w:val="00CE0DA4"/>
    <w:rPr>
      <w:rFonts w:ascii="Calibri" w:hAnsi="Calibri"/>
      <w:color w:val="000000"/>
      <w:sz w:val="30"/>
      <w:lang w:val="en-GB" w:eastAsia="en-US"/>
    </w:rPr>
  </w:style>
  <w:style w:type="paragraph" w:customStyle="1" w:styleId="akpperus">
    <w:name w:val="akpperus"/>
    <w:qFormat/>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qFormat/>
    <w:rsid w:val="00B4160F"/>
  </w:style>
  <w:style w:type="paragraph" w:customStyle="1" w:styleId="akpnimike2">
    <w:name w:val="akpnimike2"/>
    <w:basedOn w:val="akpperus"/>
    <w:autoRedefine/>
    <w:qFormat/>
    <w:rsid w:val="00B4160F"/>
  </w:style>
  <w:style w:type="paragraph" w:customStyle="1" w:styleId="akpviite">
    <w:name w:val="akpviite"/>
    <w:next w:val="akpperus"/>
    <w:qFormat/>
    <w:rsid w:val="00B4160F"/>
    <w:rPr>
      <w:rFonts w:ascii="Calibri" w:hAnsi="Calibri"/>
      <w:color w:val="000000"/>
      <w:sz w:val="24"/>
      <w:lang w:val="en-GB" w:eastAsia="en-US"/>
    </w:rPr>
  </w:style>
  <w:style w:type="paragraph" w:customStyle="1" w:styleId="akptiedostopolku">
    <w:name w:val="akptiedostopolku"/>
    <w:qFormat/>
    <w:rsid w:val="00B4160F"/>
    <w:rPr>
      <w:rFonts w:ascii="Calibri" w:hAnsi="Calibri"/>
      <w:color w:val="000000"/>
      <w:sz w:val="16"/>
      <w:lang w:val="en-GB" w:eastAsia="en-US"/>
    </w:rPr>
  </w:style>
  <w:style w:type="paragraph" w:styleId="Vakiosisennys">
    <w:name w:val="Normal Indent"/>
    <w:basedOn w:val="Normaali"/>
    <w:qFormat/>
    <w:pPr>
      <w:ind w:left="720"/>
    </w:pPr>
  </w:style>
  <w:style w:type="paragraph" w:customStyle="1" w:styleId="akppoytakirja2">
    <w:name w:val="akppoytakirja2"/>
    <w:basedOn w:val="akppoytakirja"/>
    <w:autoRedefine/>
    <w:qFormat/>
    <w:pPr>
      <w:ind w:left="2665" w:hanging="1361"/>
    </w:pPr>
  </w:style>
  <w:style w:type="paragraph" w:customStyle="1" w:styleId="akpotsikko1">
    <w:name w:val="akpotsikko1"/>
    <w:qFormat/>
    <w:rsid w:val="00B4160F"/>
    <w:rPr>
      <w:rFonts w:ascii="Calibri" w:hAnsi="Calibri"/>
      <w:sz w:val="24"/>
      <w:lang w:val="en-GB" w:eastAsia="en-US"/>
    </w:rPr>
  </w:style>
  <w:style w:type="paragraph" w:customStyle="1" w:styleId="akpleipa1">
    <w:name w:val="akpleipa1"/>
    <w:autoRedefine/>
    <w:qFormat/>
    <w:rsid w:val="00B4160F"/>
    <w:pPr>
      <w:ind w:left="2608"/>
    </w:pPr>
    <w:rPr>
      <w:rFonts w:ascii="Calibri" w:hAnsi="Calibri"/>
      <w:sz w:val="24"/>
      <w:lang w:val="en-GB" w:eastAsia="en-US"/>
    </w:rPr>
  </w:style>
  <w:style w:type="paragraph" w:customStyle="1" w:styleId="akpasiakirjat">
    <w:name w:val="akpasiakirjat"/>
    <w:autoRedefine/>
    <w:qFormat/>
    <w:rsid w:val="00B4160F"/>
    <w:pPr>
      <w:ind w:left="2948"/>
    </w:pPr>
    <w:rPr>
      <w:rFonts w:ascii="Calibri" w:hAnsi="Calibri"/>
      <w:sz w:val="24"/>
      <w:lang w:val="en-GB" w:eastAsia="en-US"/>
    </w:rPr>
  </w:style>
  <w:style w:type="paragraph" w:customStyle="1" w:styleId="logoe">
    <w:name w:val="logoe"/>
    <w:qFormat/>
    <w:rPr>
      <w:sz w:val="24"/>
      <w:lang w:val="en-GB" w:eastAsia="en-US"/>
    </w:rPr>
  </w:style>
  <w:style w:type="paragraph" w:customStyle="1" w:styleId="AKPriippuva">
    <w:name w:val="AKP riippuva"/>
    <w:basedOn w:val="Normaali"/>
    <w:qFormat/>
    <w:rsid w:val="00B4160F"/>
    <w:pPr>
      <w:spacing w:after="240"/>
      <w:ind w:left="2608" w:hanging="2608"/>
    </w:pPr>
    <w:rPr>
      <w:sz w:val="24"/>
    </w:rPr>
  </w:style>
  <w:style w:type="paragraph" w:customStyle="1" w:styleId="AKPlista">
    <w:name w:val="AKP lista"/>
    <w:basedOn w:val="Normaali"/>
    <w:qFormat/>
    <w:rsid w:val="00B4160F"/>
    <w:pPr>
      <w:ind w:left="2948"/>
    </w:pPr>
    <w:rPr>
      <w:sz w:val="24"/>
    </w:rPr>
  </w:style>
  <w:style w:type="paragraph" w:customStyle="1" w:styleId="akpasia2">
    <w:name w:val="akpasia2"/>
    <w:qFormat/>
    <w:rsid w:val="00CE0DA4"/>
    <w:pPr>
      <w:ind w:left="2608" w:hanging="2608"/>
    </w:pPr>
    <w:rPr>
      <w:rFonts w:ascii="Calibri" w:hAnsi="Calibri"/>
      <w:color w:val="000000"/>
      <w:sz w:val="30"/>
      <w:lang w:val="en-GB" w:eastAsia="en-US"/>
    </w:rPr>
  </w:style>
  <w:style w:type="paragraph" w:customStyle="1" w:styleId="AKPleipteksti">
    <w:name w:val="AKP leipäteksti"/>
    <w:qFormat/>
    <w:rsid w:val="00B4160F"/>
    <w:pPr>
      <w:ind w:left="2608"/>
    </w:pPr>
    <w:rPr>
      <w:rFonts w:ascii="Calibri" w:hAnsi="Calibri"/>
      <w:sz w:val="24"/>
      <w:lang w:eastAsia="en-US"/>
    </w:rPr>
  </w:style>
  <w:style w:type="paragraph" w:customStyle="1" w:styleId="AKPnormaali0">
    <w:name w:val="AKP normaali"/>
    <w:qFormat/>
    <w:rsid w:val="00B4160F"/>
    <w:rPr>
      <w:rFonts w:ascii="Calibri" w:hAnsi="Calibri"/>
      <w:sz w:val="24"/>
      <w:lang w:eastAsia="en-US"/>
    </w:rPr>
  </w:style>
  <w:style w:type="paragraph" w:customStyle="1" w:styleId="akpasia3">
    <w:name w:val="akpasia3"/>
    <w:basedOn w:val="akpperus"/>
    <w:qFormat/>
    <w:rsid w:val="00CE0DA4"/>
    <w:rPr>
      <w:color w:val="000000"/>
      <w:sz w:val="30"/>
    </w:rPr>
  </w:style>
  <w:style w:type="paragraph" w:customStyle="1" w:styleId="AKPesityslista0">
    <w:name w:val="AKP esityslista"/>
    <w:qFormat/>
    <w:rsid w:val="00B4160F"/>
    <w:pPr>
      <w:spacing w:after="240"/>
      <w:ind w:left="2608" w:hanging="1304"/>
    </w:pPr>
    <w:rPr>
      <w:rFonts w:ascii="Calibri" w:hAnsi="Calibri"/>
      <w:sz w:val="24"/>
      <w:lang w:val="en-GB" w:eastAsia="en-US"/>
    </w:rPr>
  </w:style>
  <w:style w:type="paragraph" w:customStyle="1" w:styleId="AKPpytkirja">
    <w:name w:val="AKP pöytäkirja"/>
    <w:basedOn w:val="AKPnormaali0"/>
    <w:qFormat/>
    <w:rsid w:val="00B4160F"/>
    <w:pPr>
      <w:spacing w:before="240" w:after="240"/>
    </w:pPr>
  </w:style>
  <w:style w:type="paragraph" w:customStyle="1" w:styleId="AKPotsikko">
    <w:name w:val="AKP otsikko"/>
    <w:qFormat/>
    <w:rsid w:val="00B4160F"/>
    <w:pPr>
      <w:spacing w:after="240"/>
    </w:pPr>
    <w:rPr>
      <w:rFonts w:ascii="Calibri" w:hAnsi="Calibri"/>
      <w:b/>
      <w:sz w:val="24"/>
      <w:lang w:val="en-GB" w:eastAsia="en-US"/>
    </w:rPr>
  </w:style>
  <w:style w:type="paragraph" w:customStyle="1" w:styleId="AKPvliotsikko">
    <w:name w:val="AKP väliotsikko"/>
    <w:qFormat/>
    <w:rsid w:val="00B4160F"/>
    <w:pPr>
      <w:ind w:left="1304"/>
    </w:pPr>
    <w:rPr>
      <w:rFonts w:ascii="Calibri" w:hAnsi="Calibri"/>
      <w:sz w:val="24"/>
      <w:lang w:val="en-GB" w:eastAsia="en-US"/>
    </w:rPr>
  </w:style>
  <w:style w:type="paragraph" w:customStyle="1" w:styleId="AKPalatunniste0">
    <w:name w:val="AKP alatunniste"/>
    <w:qFormat/>
    <w:rsid w:val="00B4160F"/>
    <w:rPr>
      <w:rFonts w:ascii="Calibri" w:hAnsi="Calibri"/>
      <w:lang w:val="en-GB" w:eastAsia="en-US"/>
    </w:rPr>
  </w:style>
  <w:style w:type="paragraph" w:customStyle="1" w:styleId="AKPliite">
    <w:name w:val="AKP liite"/>
    <w:qFormat/>
    <w:rsid w:val="00B4160F"/>
    <w:pPr>
      <w:ind w:left="2608" w:hanging="2608"/>
    </w:pPr>
    <w:rPr>
      <w:rFonts w:ascii="Calibri" w:hAnsi="Calibri"/>
      <w:sz w:val="24"/>
      <w:lang w:val="en-GB" w:eastAsia="en-US"/>
    </w:rPr>
  </w:style>
  <w:style w:type="paragraph" w:customStyle="1" w:styleId="AKPriippuva2">
    <w:name w:val="AKP riippuva2"/>
    <w:qFormat/>
    <w:rsid w:val="00B4160F"/>
    <w:pPr>
      <w:ind w:left="2608" w:hanging="2608"/>
    </w:pPr>
    <w:rPr>
      <w:rFonts w:ascii="Calibri" w:hAnsi="Calibri"/>
      <w:sz w:val="24"/>
      <w:lang w:val="en-GB" w:eastAsia="en-US"/>
    </w:rPr>
  </w:style>
  <w:style w:type="paragraph" w:customStyle="1" w:styleId="akpyksikko">
    <w:name w:val="akpyksikko"/>
    <w:qFormat/>
    <w:rsid w:val="0006660B"/>
    <w:rPr>
      <w:rFonts w:ascii="Calibri" w:hAnsi="Calibri"/>
      <w:color w:val="000000"/>
      <w:sz w:val="22"/>
      <w:lang w:val="en-GB" w:eastAsia="en-US"/>
    </w:rPr>
  </w:style>
  <w:style w:type="paragraph" w:customStyle="1" w:styleId="AKPosallistujat">
    <w:name w:val="AKP osallistujat"/>
    <w:basedOn w:val="AKPnormaali0"/>
    <w:qFormat/>
    <w:pPr>
      <w:ind w:left="2597" w:hanging="2597"/>
    </w:pPr>
  </w:style>
  <w:style w:type="paragraph" w:customStyle="1" w:styleId="akpesasia">
    <w:name w:val="akpesasia"/>
    <w:qFormat/>
    <w:rsid w:val="00B4160F"/>
    <w:rPr>
      <w:rFonts w:ascii="Calibri" w:hAnsi="Calibri"/>
      <w:b/>
      <w:sz w:val="24"/>
      <w:lang w:val="en-GB" w:eastAsia="en-US"/>
    </w:rPr>
  </w:style>
  <w:style w:type="paragraph" w:styleId="Seliteteksti">
    <w:name w:val="Balloon Text"/>
    <w:basedOn w:val="Normaali"/>
    <w:link w:val="SelitetekstiChar"/>
    <w:qFormat/>
    <w:rsid w:val="005F055E"/>
    <w:rPr>
      <w:rFonts w:ascii="Tahoma" w:hAnsi="Tahoma" w:cs="Tahoma"/>
      <w:sz w:val="16"/>
      <w:szCs w:val="16"/>
    </w:rPr>
  </w:style>
  <w:style w:type="paragraph" w:customStyle="1" w:styleId="LLKappalejako">
    <w:name w:val="LLKappalejako"/>
    <w:link w:val="LLKappalejakoChar"/>
    <w:autoRedefine/>
    <w:qFormat/>
    <w:rsid w:val="00937420"/>
    <w:pPr>
      <w:spacing w:line="220" w:lineRule="exact"/>
      <w:ind w:firstLine="170"/>
      <w:jc w:val="both"/>
    </w:pPr>
    <w:rPr>
      <w:sz w:val="22"/>
      <w:szCs w:val="24"/>
    </w:rPr>
  </w:style>
  <w:style w:type="paragraph" w:customStyle="1" w:styleId="FrameContents">
    <w:name w:val="Frame Contents"/>
    <w:basedOn w:val="Normaali"/>
    <w:qFormat/>
  </w:style>
  <w:style w:type="character" w:customStyle="1" w:styleId="highlight2">
    <w:name w:val="highlight2"/>
    <w:basedOn w:val="Kappaleenoletusfontti"/>
    <w:rsid w:val="006A2BA6"/>
    <w:rPr>
      <w:shd w:val="clear" w:color="auto" w:fill="F5EFA8"/>
    </w:rPr>
  </w:style>
  <w:style w:type="paragraph" w:styleId="Alaviitteenteksti">
    <w:name w:val="footnote text"/>
    <w:basedOn w:val="Normaali"/>
    <w:link w:val="AlaviitteentekstiChar"/>
    <w:uiPriority w:val="99"/>
    <w:unhideWhenUsed/>
    <w:rsid w:val="0090030E"/>
    <w:rPr>
      <w:rFonts w:asciiTheme="minorHAnsi" w:eastAsiaTheme="minorHAnsi" w:hAnsiTheme="minorHAnsi" w:cstheme="minorBidi"/>
    </w:rPr>
  </w:style>
  <w:style w:type="character" w:customStyle="1" w:styleId="AlaviitteentekstiChar">
    <w:name w:val="Alaviitteen teksti Char"/>
    <w:basedOn w:val="Kappaleenoletusfontti"/>
    <w:link w:val="Alaviitteenteksti"/>
    <w:uiPriority w:val="99"/>
    <w:rsid w:val="0090030E"/>
    <w:rPr>
      <w:rFonts w:asciiTheme="minorHAnsi" w:eastAsiaTheme="minorHAnsi" w:hAnsiTheme="minorHAnsi" w:cstheme="minorBidi"/>
      <w:lang w:eastAsia="en-US"/>
    </w:rPr>
  </w:style>
  <w:style w:type="character" w:styleId="Alaviitteenviite">
    <w:name w:val="footnote reference"/>
    <w:basedOn w:val="Kappaleenoletusfontti"/>
    <w:uiPriority w:val="99"/>
    <w:unhideWhenUsed/>
    <w:rsid w:val="0090030E"/>
    <w:rPr>
      <w:vertAlign w:val="superscript"/>
    </w:rPr>
  </w:style>
  <w:style w:type="table" w:styleId="TaulukkoRuudukko">
    <w:name w:val="Table Grid"/>
    <w:basedOn w:val="Normaalitaulukko"/>
    <w:uiPriority w:val="59"/>
    <w:rsid w:val="00784E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66BC"/>
    <w:pPr>
      <w:ind w:left="720"/>
      <w:contextualSpacing/>
    </w:pPr>
  </w:style>
  <w:style w:type="character" w:customStyle="1" w:styleId="LeiptekstiChar">
    <w:name w:val="Leipäteksti Char"/>
    <w:basedOn w:val="Kappaleenoletusfontti"/>
    <w:link w:val="Leipteksti"/>
    <w:rsid w:val="008C3EAD"/>
    <w:rPr>
      <w:rFonts w:ascii="Calibri" w:hAnsi="Calibri"/>
      <w:lang w:eastAsia="en-US"/>
    </w:rPr>
  </w:style>
  <w:style w:type="character" w:styleId="Hyperlinkki">
    <w:name w:val="Hyperlink"/>
    <w:basedOn w:val="Kappaleenoletusfontti"/>
    <w:uiPriority w:val="99"/>
    <w:unhideWhenUsed/>
    <w:rsid w:val="002021AC"/>
    <w:rPr>
      <w:color w:val="0000FF"/>
      <w:u w:val="single"/>
    </w:rPr>
  </w:style>
  <w:style w:type="paragraph" w:customStyle="1" w:styleId="py">
    <w:name w:val="py"/>
    <w:basedOn w:val="Normaali"/>
    <w:rsid w:val="00DB32B5"/>
    <w:pPr>
      <w:spacing w:before="100" w:beforeAutospacing="1" w:after="100" w:afterAutospacing="1"/>
    </w:pPr>
    <w:rPr>
      <w:rFonts w:ascii="Times New Roman" w:hAnsi="Times New Roman"/>
      <w:sz w:val="24"/>
      <w:szCs w:val="24"/>
      <w:lang w:eastAsia="fi-FI"/>
    </w:rPr>
  </w:style>
  <w:style w:type="paragraph" w:styleId="NormaaliWWW">
    <w:name w:val="Normal (Web)"/>
    <w:basedOn w:val="Normaali"/>
    <w:uiPriority w:val="99"/>
    <w:unhideWhenUsed/>
    <w:rsid w:val="00731102"/>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17169B"/>
    <w:rPr>
      <w:b/>
      <w:bCs/>
    </w:rPr>
  </w:style>
  <w:style w:type="character" w:styleId="Korostus">
    <w:name w:val="Emphasis"/>
    <w:basedOn w:val="Kappaleenoletusfontti"/>
    <w:uiPriority w:val="20"/>
    <w:qFormat/>
    <w:rsid w:val="0017169B"/>
    <w:rPr>
      <w:i/>
      <w:iCs/>
    </w:rPr>
  </w:style>
  <w:style w:type="character" w:customStyle="1" w:styleId="AlatunnisteChar">
    <w:name w:val="Alatunniste Char"/>
    <w:basedOn w:val="Kappaleenoletusfontti"/>
    <w:link w:val="Alatunniste"/>
    <w:uiPriority w:val="99"/>
    <w:rsid w:val="004838B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34302">
      <w:bodyDiv w:val="1"/>
      <w:marLeft w:val="0"/>
      <w:marRight w:val="0"/>
      <w:marTop w:val="0"/>
      <w:marBottom w:val="0"/>
      <w:divBdr>
        <w:top w:val="none" w:sz="0" w:space="0" w:color="auto"/>
        <w:left w:val="none" w:sz="0" w:space="0" w:color="auto"/>
        <w:bottom w:val="none" w:sz="0" w:space="0" w:color="auto"/>
        <w:right w:val="none" w:sz="0" w:space="0" w:color="auto"/>
      </w:divBdr>
    </w:div>
    <w:div w:id="943221863">
      <w:bodyDiv w:val="1"/>
      <w:marLeft w:val="0"/>
      <w:marRight w:val="0"/>
      <w:marTop w:val="0"/>
      <w:marBottom w:val="0"/>
      <w:divBdr>
        <w:top w:val="none" w:sz="0" w:space="0" w:color="auto"/>
        <w:left w:val="none" w:sz="0" w:space="0" w:color="auto"/>
        <w:bottom w:val="none" w:sz="0" w:space="0" w:color="auto"/>
        <w:right w:val="none" w:sz="0" w:space="0" w:color="auto"/>
      </w:divBdr>
      <w:divsChild>
        <w:div w:id="817768736">
          <w:marLeft w:val="0"/>
          <w:marRight w:val="0"/>
          <w:marTop w:val="0"/>
          <w:marBottom w:val="0"/>
          <w:divBdr>
            <w:top w:val="none" w:sz="0" w:space="0" w:color="auto"/>
            <w:left w:val="none" w:sz="0" w:space="0" w:color="auto"/>
            <w:bottom w:val="none" w:sz="0" w:space="0" w:color="auto"/>
            <w:right w:val="none" w:sz="0" w:space="0" w:color="auto"/>
          </w:divBdr>
          <w:divsChild>
            <w:div w:id="642585789">
              <w:marLeft w:val="0"/>
              <w:marRight w:val="0"/>
              <w:marTop w:val="0"/>
              <w:marBottom w:val="0"/>
              <w:divBdr>
                <w:top w:val="none" w:sz="0" w:space="0" w:color="auto"/>
                <w:left w:val="none" w:sz="0" w:space="0" w:color="auto"/>
                <w:bottom w:val="none" w:sz="0" w:space="0" w:color="auto"/>
                <w:right w:val="none" w:sz="0" w:space="0" w:color="auto"/>
              </w:divBdr>
              <w:divsChild>
                <w:div w:id="1996564077">
                  <w:marLeft w:val="0"/>
                  <w:marRight w:val="0"/>
                  <w:marTop w:val="0"/>
                  <w:marBottom w:val="0"/>
                  <w:divBdr>
                    <w:top w:val="none" w:sz="0" w:space="0" w:color="auto"/>
                    <w:left w:val="none" w:sz="0" w:space="0" w:color="auto"/>
                    <w:bottom w:val="none" w:sz="0" w:space="0" w:color="auto"/>
                    <w:right w:val="none" w:sz="0" w:space="0" w:color="auto"/>
                  </w:divBdr>
                  <w:divsChild>
                    <w:div w:id="1765681842">
                      <w:marLeft w:val="0"/>
                      <w:marRight w:val="0"/>
                      <w:marTop w:val="0"/>
                      <w:marBottom w:val="0"/>
                      <w:divBdr>
                        <w:top w:val="none" w:sz="0" w:space="0" w:color="auto"/>
                        <w:left w:val="none" w:sz="0" w:space="0" w:color="auto"/>
                        <w:bottom w:val="none" w:sz="0" w:space="0" w:color="auto"/>
                        <w:right w:val="none" w:sz="0" w:space="0" w:color="auto"/>
                      </w:divBdr>
                      <w:divsChild>
                        <w:div w:id="17316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46636">
      <w:bodyDiv w:val="1"/>
      <w:marLeft w:val="0"/>
      <w:marRight w:val="0"/>
      <w:marTop w:val="0"/>
      <w:marBottom w:val="0"/>
      <w:divBdr>
        <w:top w:val="none" w:sz="0" w:space="0" w:color="auto"/>
        <w:left w:val="none" w:sz="0" w:space="0" w:color="auto"/>
        <w:bottom w:val="none" w:sz="0" w:space="0" w:color="auto"/>
        <w:right w:val="none" w:sz="0" w:space="0" w:color="auto"/>
      </w:divBdr>
      <w:divsChild>
        <w:div w:id="910963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FFD8-E995-47DE-A14B-A1BC9BE4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7234</Words>
  <Characters>58599</Characters>
  <Application>Microsoft Office Word</Application>
  <DocSecurity>0</DocSecurity>
  <Lines>488</Lines>
  <Paragraphs>131</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Mohell Ulla</dc:creator>
  <cp:lastModifiedBy>Tallroth Paulina</cp:lastModifiedBy>
  <cp:revision>4</cp:revision>
  <cp:lastPrinted>2019-11-18T06:41:00Z</cp:lastPrinted>
  <dcterms:created xsi:type="dcterms:W3CDTF">2019-12-10T14:20:00Z</dcterms:created>
  <dcterms:modified xsi:type="dcterms:W3CDTF">2019-12-10T14:22:00Z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tieto</vt:lpwstr>
  </property>
  <property fmtid="{D5CDD505-2E9C-101B-9397-08002B2CF9AE}" pid="4" name="DC.Creator.Contributor">
    <vt:lpwstr/>
  </property>
  <property fmtid="{D5CDD505-2E9C-101B-9397-08002B2CF9AE}" pid="5" name="DC.Creator.CorporateName">
    <vt:lpwstr>Oikeusministeriö</vt:lpwstr>
  </property>
  <property fmtid="{D5CDD505-2E9C-101B-9397-08002B2CF9AE}" pid="6" name="DC.Creator.PersonalName">
    <vt:lpwstr>Ulla Mohell</vt:lpwstr>
  </property>
  <property fmtid="{D5CDD505-2E9C-101B-9397-08002B2CF9AE}" pid="7" name="DC.Creator.UndersignerName">
    <vt:lpwstr>, Ulla Mohell</vt:lpwstr>
  </property>
  <property fmtid="{D5CDD505-2E9C-101B-9397-08002B2CF9AE}" pid="8" name="DC.Creator.UnitName">
    <vt:lpwstr>MUU YKSIKKÖ</vt:lpwstr>
  </property>
  <property fmtid="{D5CDD505-2E9C-101B-9397-08002B2CF9AE}" pid="9" name="DC.Date.Created">
    <vt:lpwstr>20140814</vt:lpwstr>
  </property>
  <property fmtid="{D5CDD505-2E9C-101B-9397-08002B2CF9AE}" pid="10" name="DC.Description">
    <vt:lpwstr/>
  </property>
  <property fmtid="{D5CDD505-2E9C-101B-9397-08002B2CF9AE}" pid="11" name="DC.Format">
    <vt:lpwstr>appl/word</vt:lpwstr>
  </property>
  <property fmtid="{D5CDD505-2E9C-101B-9397-08002B2CF9AE}" pid="12" name="DC.Identifier">
    <vt:lpwstr/>
  </property>
  <property fmtid="{D5CDD505-2E9C-101B-9397-08002B2CF9AE}" pid="13" name="DC.Identifier.FilePath">
    <vt:lpwstr/>
  </property>
  <property fmtid="{D5CDD505-2E9C-101B-9397-08002B2CF9AE}" pid="14" name="DC.Identifier.Type">
    <vt:lpwstr/>
  </property>
  <property fmtid="{D5CDD505-2E9C-101B-9397-08002B2CF9AE}" pid="15" name="DC.Language">
    <vt:lpwstr>fi</vt:lpwstr>
  </property>
  <property fmtid="{D5CDD505-2E9C-101B-9397-08002B2CF9AE}" pid="16" name="DC.Publisher">
    <vt:lpwstr>Oikeusministeriö</vt:lpwstr>
  </property>
  <property fmtid="{D5CDD505-2E9C-101B-9397-08002B2CF9AE}" pid="17" name="DC.Subject.Classification">
    <vt:lpwstr/>
  </property>
  <property fmtid="{D5CDD505-2E9C-101B-9397-08002B2CF9AE}" pid="18" name="DC.Subject.Keyword">
    <vt:lpwstr/>
  </property>
  <property fmtid="{D5CDD505-2E9C-101B-9397-08002B2CF9AE}" pid="19" name="DC.Title">
    <vt:lpwstr>Oikeusministeriön vastine lakivaliokunnalle hallituksen esityksestä eduskunnalle vankeusta ja tutkintvankeustta koskevan lainsäädännön muuttamiseksi</vt:lpwstr>
  </property>
  <property fmtid="{D5CDD505-2E9C-101B-9397-08002B2CF9AE}" pid="20" name="DC.X-DataSecurityClass">
    <vt:lpwstr/>
  </property>
  <property fmtid="{D5CDD505-2E9C-101B-9397-08002B2CF9AE}" pid="21" name="DC.X-DocumentType">
    <vt:lpwstr>LAUSUNTO</vt:lpwstr>
  </property>
  <property fmtid="{D5CDD505-2E9C-101B-9397-08002B2CF9AE}" pid="22" name="DC.X-Publicity">
    <vt:lpwstr>julkinen</vt:lpwstr>
  </property>
  <property fmtid="{D5CDD505-2E9C-101B-9397-08002B2CF9AE}" pid="23" name="DC.X-Publicity.SecurityClass">
    <vt:lpwstr> </vt:lpwstr>
  </property>
  <property fmtid="{D5CDD505-2E9C-101B-9397-08002B2CF9AE}" pid="24" name="DC.X-RetentionPeriod">
    <vt:lpwstr>sp</vt:lpwstr>
  </property>
  <property fmtid="{D5CDD505-2E9C-101B-9397-08002B2CF9AE}" pid="25" name="DocSecurity">
    <vt:i4>0</vt:i4>
  </property>
  <property fmtid="{D5CDD505-2E9C-101B-9397-08002B2CF9AE}" pid="26" name="HyperlinksChanged">
    <vt:bool>false</vt:bool>
  </property>
  <property fmtid="{D5CDD505-2E9C-101B-9397-08002B2CF9AE}" pid="27" name="LinksUpToDate">
    <vt:bool>false</vt:bool>
  </property>
  <property fmtid="{D5CDD505-2E9C-101B-9397-08002B2CF9AE}" pid="28" name="ScaleCrop">
    <vt:bool>false</vt:bool>
  </property>
  <property fmtid="{D5CDD505-2E9C-101B-9397-08002B2CF9AE}" pid="29" name="ShareDoc">
    <vt:bool>false</vt:bool>
  </property>
</Properties>
</file>