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80" w:rsidRPr="00D62080" w:rsidRDefault="00D62080" w:rsidP="00D62080">
      <w:pPr>
        <w:pStyle w:val="akpasia3"/>
      </w:pPr>
      <w:r w:rsidRPr="00D62080">
        <w:rPr>
          <w:b/>
        </w:rPr>
        <w:t>SYYTTÖMYYSOLETTAMADIREKTIIVIN KANSALLINEN TÄYTÄNTÖÖNPANO</w:t>
      </w:r>
    </w:p>
    <w:p w:rsidR="00D62080" w:rsidRPr="00D62080" w:rsidRDefault="00D62080" w:rsidP="00D62080">
      <w:pPr>
        <w:pStyle w:val="AKPleipteksti"/>
      </w:pPr>
    </w:p>
    <w:p w:rsidR="00513B91" w:rsidRDefault="00513B91" w:rsidP="00513B91">
      <w:pPr>
        <w:pStyle w:val="Otsikko1"/>
        <w:rPr>
          <w:rStyle w:val="akpallekirjoittaja1c"/>
        </w:rPr>
      </w:pPr>
      <w:r>
        <w:rPr>
          <w:rStyle w:val="akpallekirjoittaja1c"/>
        </w:rPr>
        <w:t>Muistion tarkoitus</w:t>
      </w:r>
    </w:p>
    <w:p w:rsidR="00D62080" w:rsidRDefault="00D62080" w:rsidP="00D62080">
      <w:pPr>
        <w:pStyle w:val="AKPleipteksti"/>
        <w:rPr>
          <w:rStyle w:val="akpallekirjoittaja1c"/>
        </w:rPr>
      </w:pPr>
      <w:r>
        <w:rPr>
          <w:rStyle w:val="akpallekirjoittaja1c"/>
        </w:rPr>
        <w:t xml:space="preserve">Direktiivi </w:t>
      </w:r>
      <w:r w:rsidRPr="00D62080">
        <w:rPr>
          <w:rStyle w:val="akpallekirjoittaja1c"/>
        </w:rPr>
        <w:t>eräiden syyttömyysolettamaan liittyvien näkökohtien ja läsn</w:t>
      </w:r>
      <w:r w:rsidRPr="00D62080">
        <w:rPr>
          <w:rStyle w:val="akpallekirjoittaja1c"/>
        </w:rPr>
        <w:t>ä</w:t>
      </w:r>
      <w:r w:rsidRPr="00D62080">
        <w:rPr>
          <w:rStyle w:val="akpallekirjoittaja1c"/>
        </w:rPr>
        <w:t>oloa oikeudenkäynnissä koskevan oikeuden lujittamisesta rikosoikeudell</w:t>
      </w:r>
      <w:r w:rsidRPr="00D62080">
        <w:rPr>
          <w:rStyle w:val="akpallekirjoittaja1c"/>
        </w:rPr>
        <w:t>i</w:t>
      </w:r>
      <w:r w:rsidRPr="00D62080">
        <w:rPr>
          <w:rStyle w:val="akpallekirjoittaja1c"/>
        </w:rPr>
        <w:t>sissa menettelyissä</w:t>
      </w:r>
      <w:r>
        <w:rPr>
          <w:rStyle w:val="akpallekirjoittaja1c"/>
        </w:rPr>
        <w:t xml:space="preserve"> (ns. syyttömyysolettamadirektiivi</w:t>
      </w:r>
      <w:r w:rsidR="008B3577">
        <w:rPr>
          <w:rStyle w:val="akpallekirjoittaja1c"/>
        </w:rPr>
        <w:t xml:space="preserve">, </w:t>
      </w:r>
      <w:r w:rsidR="008B3577" w:rsidRPr="008B3577">
        <w:rPr>
          <w:rStyle w:val="akpallekirjoittaja1c"/>
        </w:rPr>
        <w:t>2016/343</w:t>
      </w:r>
      <w:r>
        <w:rPr>
          <w:rStyle w:val="akpallekirjoittaja1c"/>
        </w:rPr>
        <w:t xml:space="preserve">) annettiin 9.3.2016. </w:t>
      </w:r>
      <w:r w:rsidR="001E334C">
        <w:rPr>
          <w:rStyle w:val="akpallekirjoittaja1c"/>
        </w:rPr>
        <w:t>J</w:t>
      </w:r>
      <w:r w:rsidRPr="00D62080">
        <w:rPr>
          <w:rStyle w:val="akpallekirjoittaja1c"/>
        </w:rPr>
        <w:t>äsenvaltioiden on saatettava direktiivin noudattamisen edelly</w:t>
      </w:r>
      <w:r w:rsidRPr="00D62080">
        <w:rPr>
          <w:rStyle w:val="akpallekirjoittaja1c"/>
        </w:rPr>
        <w:t>t</w:t>
      </w:r>
      <w:r w:rsidRPr="00D62080">
        <w:rPr>
          <w:rStyle w:val="akpallekirjoittaja1c"/>
        </w:rPr>
        <w:t>tämät lait, asetukset ja hallinnolliset määräykset voimaan viimeistään 1</w:t>
      </w:r>
      <w:r w:rsidR="000E322E">
        <w:rPr>
          <w:rStyle w:val="akpallekirjoittaja1c"/>
        </w:rPr>
        <w:t>.4.</w:t>
      </w:r>
      <w:r w:rsidRPr="00D62080">
        <w:rPr>
          <w:rStyle w:val="akpallekirjoittaja1c"/>
        </w:rPr>
        <w:t>2018.</w:t>
      </w:r>
      <w:r>
        <w:rPr>
          <w:rStyle w:val="akpallekirjoittaja1c"/>
        </w:rPr>
        <w:t xml:space="preserve"> Tässä muistiossa tarkastellaan direktiivistä kansallise</w:t>
      </w:r>
      <w:r w:rsidR="00513B91">
        <w:rPr>
          <w:rStyle w:val="akpallekirjoittaja1c"/>
        </w:rPr>
        <w:t>en</w:t>
      </w:r>
      <w:r>
        <w:rPr>
          <w:rStyle w:val="akpallekirjoittaja1c"/>
        </w:rPr>
        <w:t xml:space="preserve"> lainsä</w:t>
      </w:r>
      <w:r>
        <w:rPr>
          <w:rStyle w:val="akpallekirjoittaja1c"/>
        </w:rPr>
        <w:t>ä</w:t>
      </w:r>
      <w:r>
        <w:rPr>
          <w:rStyle w:val="akpallekirjoittaja1c"/>
        </w:rPr>
        <w:t>dän</w:t>
      </w:r>
      <w:r w:rsidR="00513B91">
        <w:rPr>
          <w:rStyle w:val="akpallekirjoittaja1c"/>
        </w:rPr>
        <w:t>töön</w:t>
      </w:r>
      <w:r>
        <w:rPr>
          <w:rStyle w:val="akpallekirjoittaja1c"/>
        </w:rPr>
        <w:t xml:space="preserve"> </w:t>
      </w:r>
      <w:r w:rsidR="00A822DA">
        <w:rPr>
          <w:rStyle w:val="akpallekirjoittaja1c"/>
        </w:rPr>
        <w:t xml:space="preserve">mahdollisesti </w:t>
      </w:r>
      <w:r>
        <w:rPr>
          <w:rStyle w:val="akpallekirjoittaja1c"/>
        </w:rPr>
        <w:t>aiheutuvia muutostarpeita.</w:t>
      </w:r>
    </w:p>
    <w:p w:rsidR="00513B91" w:rsidRDefault="00513B91" w:rsidP="00D62080">
      <w:pPr>
        <w:pStyle w:val="AKPleipteksti"/>
        <w:rPr>
          <w:rStyle w:val="akpallekirjoittaja1c"/>
        </w:rPr>
      </w:pPr>
    </w:p>
    <w:p w:rsidR="00513B91" w:rsidRDefault="008B3577" w:rsidP="00D62080">
      <w:pPr>
        <w:pStyle w:val="AKPleipteksti"/>
        <w:rPr>
          <w:rStyle w:val="akpallekirjoittaja1c"/>
        </w:rPr>
      </w:pPr>
      <w:r>
        <w:rPr>
          <w:rStyle w:val="akpallekirjoittaja1c"/>
        </w:rPr>
        <w:t xml:space="preserve">Pääministeri Juha Sipilän hallituksen ohjelman mukaan </w:t>
      </w:r>
      <w:r w:rsidRPr="008B3577">
        <w:rPr>
          <w:rStyle w:val="akpallekirjoittaja1c"/>
        </w:rPr>
        <w:t>EU-säännösten toimeenpanossa pidättäydytään kansallisesta lisäsääntelystä.</w:t>
      </w:r>
      <w:r>
        <w:rPr>
          <w:rStyle w:val="akpallekirjoittaja1c"/>
        </w:rPr>
        <w:t xml:space="preserve"> Siten tässä muistiossa ei arvioida sellaisia muutoksia, joihin ei ole direktiivistä joht</w:t>
      </w:r>
      <w:r>
        <w:rPr>
          <w:rStyle w:val="akpallekirjoittaja1c"/>
        </w:rPr>
        <w:t>u</w:t>
      </w:r>
      <w:r>
        <w:rPr>
          <w:rStyle w:val="akpallekirjoittaja1c"/>
        </w:rPr>
        <w:t>vaa velvoitetta.</w:t>
      </w:r>
      <w:r w:rsidR="001E334C">
        <w:rPr>
          <w:rStyle w:val="akpallekirjoittaja1c"/>
        </w:rPr>
        <w:t xml:space="preserve"> Direktiivi on vähimmäissääntelyä, joten kansallisessa lai</w:t>
      </w:r>
      <w:r w:rsidR="001E334C">
        <w:rPr>
          <w:rStyle w:val="akpallekirjoittaja1c"/>
        </w:rPr>
        <w:t>n</w:t>
      </w:r>
      <w:r w:rsidR="001E334C">
        <w:rPr>
          <w:rStyle w:val="akpallekirjoittaja1c"/>
        </w:rPr>
        <w:t>säädännössä direktiivin edellyttämää vähimmäistasoa pidemmälle men</w:t>
      </w:r>
      <w:r w:rsidR="001E334C">
        <w:rPr>
          <w:rStyle w:val="akpallekirjoittaja1c"/>
        </w:rPr>
        <w:t>e</w:t>
      </w:r>
      <w:r w:rsidR="001E334C">
        <w:rPr>
          <w:rStyle w:val="akpallekirjoittaja1c"/>
        </w:rPr>
        <w:t xml:space="preserve">vä syytetyille ja epäillyille tarjotun </w:t>
      </w:r>
      <w:r w:rsidR="00D41F83">
        <w:rPr>
          <w:rStyle w:val="akpallekirjoittaja1c"/>
        </w:rPr>
        <w:t>suojan taso ei aiheuta muutostarpeita.</w:t>
      </w:r>
      <w:r w:rsidR="002A1C9F">
        <w:rPr>
          <w:rStyle w:val="akpallekirjoittaja1c"/>
        </w:rPr>
        <w:t xml:space="preserve"> </w:t>
      </w:r>
      <w:r w:rsidR="002A1C9F" w:rsidRPr="002A1C9F">
        <w:rPr>
          <w:rStyle w:val="akpallekirjoittaja1c"/>
        </w:rPr>
        <w:t>Direktiivissä viitataan monelta osin Euroopan ihmisoikeussopimuksessa turvattuihin oikeuksiin</w:t>
      </w:r>
      <w:r w:rsidR="00F149B7">
        <w:rPr>
          <w:rStyle w:val="akpallekirjoittaja1c"/>
        </w:rPr>
        <w:t xml:space="preserve"> ja suojan tasoon</w:t>
      </w:r>
      <w:r w:rsidR="002A1C9F" w:rsidRPr="002A1C9F">
        <w:rPr>
          <w:rStyle w:val="akpallekirjoittaja1c"/>
        </w:rPr>
        <w:t>, mistä syystä muistiossa useassa kohdin viitataan muun ohessa Euroopan ihmisoikeustuomioistuimen o</w:t>
      </w:r>
      <w:r w:rsidR="002A1C9F" w:rsidRPr="002A1C9F">
        <w:rPr>
          <w:rStyle w:val="akpallekirjoittaja1c"/>
        </w:rPr>
        <w:t>i</w:t>
      </w:r>
      <w:r w:rsidR="002A1C9F" w:rsidRPr="002A1C9F">
        <w:rPr>
          <w:rStyle w:val="akpallekirjoittaja1c"/>
        </w:rPr>
        <w:t>keuskäytäntöön.</w:t>
      </w:r>
    </w:p>
    <w:p w:rsidR="008B3577" w:rsidRDefault="008B3577" w:rsidP="008B3577">
      <w:pPr>
        <w:pStyle w:val="Otsikko1"/>
        <w:rPr>
          <w:rStyle w:val="akpallekirjoittaja1c"/>
        </w:rPr>
      </w:pPr>
      <w:r>
        <w:rPr>
          <w:rStyle w:val="akpallekirjoittaja1c"/>
        </w:rPr>
        <w:t>Direktiivin pääasiallinen sisältö</w:t>
      </w:r>
      <w:r w:rsidR="00F85183">
        <w:rPr>
          <w:rStyle w:val="akpallekirjoittaja1c"/>
        </w:rPr>
        <w:t xml:space="preserve"> ja alustava arvio lainmuutostarpeista</w:t>
      </w:r>
    </w:p>
    <w:p w:rsidR="008B3577" w:rsidRDefault="008B3577" w:rsidP="008B3577">
      <w:pPr>
        <w:pStyle w:val="Otsikko2"/>
        <w:rPr>
          <w:rStyle w:val="akpallekirjoittaja1c"/>
        </w:rPr>
      </w:pPr>
      <w:r>
        <w:rPr>
          <w:rStyle w:val="akpallekirjoittaja1c"/>
        </w:rPr>
        <w:t>Direktiivin kohde ja soveltamisala</w:t>
      </w:r>
      <w:r w:rsidR="00360EA4">
        <w:rPr>
          <w:rStyle w:val="akpallekirjoittaja1c"/>
        </w:rPr>
        <w:t xml:space="preserve"> (artiklat 1 ja 2)</w:t>
      </w:r>
    </w:p>
    <w:p w:rsidR="005420D6" w:rsidRDefault="008B3577" w:rsidP="008B3577">
      <w:pPr>
        <w:pStyle w:val="AKPleipteksti"/>
        <w:rPr>
          <w:rStyle w:val="akpallekirjoittaja1c"/>
        </w:rPr>
      </w:pPr>
      <w:r>
        <w:rPr>
          <w:rStyle w:val="akpallekirjoittaja1c"/>
        </w:rPr>
        <w:t xml:space="preserve">Direktiivin 1 artiklan mukaan </w:t>
      </w:r>
      <w:r w:rsidRPr="008B3577">
        <w:rPr>
          <w:rStyle w:val="akpallekirjoittaja1c"/>
        </w:rPr>
        <w:t>direktiivissä säädetään yhteisistä vähimmäi</w:t>
      </w:r>
      <w:r w:rsidRPr="008B3577">
        <w:rPr>
          <w:rStyle w:val="akpallekirjoittaja1c"/>
        </w:rPr>
        <w:t>s</w:t>
      </w:r>
      <w:r w:rsidRPr="008B3577">
        <w:rPr>
          <w:rStyle w:val="akpallekirjoittaja1c"/>
        </w:rPr>
        <w:t>säännöistä, jotka koskevat tiettyjä syyttömyysolettamaan liittyviä näk</w:t>
      </w:r>
      <w:r w:rsidRPr="008B3577">
        <w:rPr>
          <w:rStyle w:val="akpallekirjoittaja1c"/>
        </w:rPr>
        <w:t>ö</w:t>
      </w:r>
      <w:r w:rsidRPr="008B3577">
        <w:rPr>
          <w:rStyle w:val="akpallekirjoittaja1c"/>
        </w:rPr>
        <w:t>kohtia rikosoikeudellisissa menettelyissä</w:t>
      </w:r>
      <w:r>
        <w:rPr>
          <w:rStyle w:val="akpallekirjoittaja1c"/>
        </w:rPr>
        <w:t xml:space="preserve"> sekä </w:t>
      </w:r>
      <w:r w:rsidRPr="008B3577">
        <w:rPr>
          <w:rStyle w:val="akpallekirjoittaja1c"/>
        </w:rPr>
        <w:t>oikeutta olla läsnä oike</w:t>
      </w:r>
      <w:r w:rsidRPr="008B3577">
        <w:rPr>
          <w:rStyle w:val="akpallekirjoittaja1c"/>
        </w:rPr>
        <w:t>u</w:t>
      </w:r>
      <w:r w:rsidRPr="008B3577">
        <w:rPr>
          <w:rStyle w:val="akpallekirjoittaja1c"/>
        </w:rPr>
        <w:t>denkäynnissä rikosoikeudellisissa menettelyissä.</w:t>
      </w:r>
      <w:r>
        <w:rPr>
          <w:rStyle w:val="akpallekirjoittaja1c"/>
        </w:rPr>
        <w:t xml:space="preserve"> Direktiivin 2 artiklan m</w:t>
      </w:r>
      <w:r>
        <w:rPr>
          <w:rStyle w:val="akpallekirjoittaja1c"/>
        </w:rPr>
        <w:t>u</w:t>
      </w:r>
      <w:r>
        <w:rPr>
          <w:rStyle w:val="akpallekirjoittaja1c"/>
        </w:rPr>
        <w:t xml:space="preserve">kaan </w:t>
      </w:r>
      <w:r w:rsidR="00A8050A" w:rsidRPr="00A8050A">
        <w:rPr>
          <w:rStyle w:val="akpallekirjoittaja1c"/>
        </w:rPr>
        <w:t xml:space="preserve">direktiiviä sovelletaan epäiltynä tai syytettynä rikosoikeudellisissa menettelyissä </w:t>
      </w:r>
      <w:r w:rsidR="00A8050A">
        <w:rPr>
          <w:rStyle w:val="akpallekirjoittaja1c"/>
        </w:rPr>
        <w:t xml:space="preserve">oleviin </w:t>
      </w:r>
      <w:r w:rsidR="00A8050A" w:rsidRPr="00A8050A">
        <w:rPr>
          <w:rStyle w:val="akpallekirjoittaja1c"/>
        </w:rPr>
        <w:t>luonno</w:t>
      </w:r>
      <w:r w:rsidR="00A8050A">
        <w:rPr>
          <w:rStyle w:val="akpallekirjoittaja1c"/>
        </w:rPr>
        <w:t xml:space="preserve">llisiin henkilöihin </w:t>
      </w:r>
      <w:r w:rsidR="00A8050A" w:rsidRPr="00A8050A">
        <w:rPr>
          <w:rStyle w:val="akpallekirjoittaja1c"/>
        </w:rPr>
        <w:t>rikosoikeudellisen menett</w:t>
      </w:r>
      <w:r w:rsidR="00A8050A" w:rsidRPr="00A8050A">
        <w:rPr>
          <w:rStyle w:val="akpallekirjoittaja1c"/>
        </w:rPr>
        <w:t>e</w:t>
      </w:r>
      <w:r w:rsidR="00A8050A" w:rsidRPr="00A8050A">
        <w:rPr>
          <w:rStyle w:val="akpallekirjoittaja1c"/>
        </w:rPr>
        <w:t xml:space="preserve">lyn kaikissa vaiheissa siitä hetkestä, kun henkilöä epäillään tai syytetään rikoksesta tai väitetystä </w:t>
      </w:r>
      <w:r w:rsidR="003A3A6B" w:rsidRPr="003A3A6B">
        <w:rPr>
          <w:rStyle w:val="akpallekirjoittaja1c"/>
        </w:rPr>
        <w:t>rikoksesta, kunnes on lopullisesti ratkaistu kys</w:t>
      </w:r>
      <w:r w:rsidR="003A3A6B" w:rsidRPr="003A3A6B">
        <w:rPr>
          <w:rStyle w:val="akpallekirjoittaja1c"/>
        </w:rPr>
        <w:t>y</w:t>
      </w:r>
      <w:r w:rsidR="003A3A6B" w:rsidRPr="003A3A6B">
        <w:rPr>
          <w:rStyle w:val="akpallekirjoittaja1c"/>
        </w:rPr>
        <w:t>mys siitä, onko epäilty tai syytetty tehnyt rikoksen, ja tästä päätöksestä on tullut lopullinen.</w:t>
      </w:r>
      <w:r w:rsidR="005420D6">
        <w:rPr>
          <w:rStyle w:val="akpallekirjoittaja1c"/>
        </w:rPr>
        <w:t xml:space="preserve"> </w:t>
      </w:r>
    </w:p>
    <w:p w:rsidR="005420D6" w:rsidRDefault="005420D6" w:rsidP="008B3577">
      <w:pPr>
        <w:pStyle w:val="AKPleipteksti"/>
        <w:rPr>
          <w:rStyle w:val="akpallekirjoittaja1c"/>
        </w:rPr>
      </w:pPr>
    </w:p>
    <w:p w:rsidR="008B3577" w:rsidRDefault="005420D6" w:rsidP="008B3577">
      <w:pPr>
        <w:pStyle w:val="AKPleipteksti"/>
        <w:rPr>
          <w:rStyle w:val="akpallekirjoittaja1c"/>
        </w:rPr>
      </w:pPr>
      <w:r>
        <w:rPr>
          <w:rStyle w:val="akpallekirjoittaja1c"/>
        </w:rPr>
        <w:lastRenderedPageBreak/>
        <w:t>S</w:t>
      </w:r>
      <w:r w:rsidRPr="005420D6">
        <w:rPr>
          <w:rStyle w:val="akpallekirjoittaja1c"/>
        </w:rPr>
        <w:t xml:space="preserve">oveltamisalaa </w:t>
      </w:r>
      <w:r>
        <w:rPr>
          <w:rStyle w:val="akpallekirjoittaja1c"/>
        </w:rPr>
        <w:t xml:space="preserve">koskevaa säännöstä </w:t>
      </w:r>
      <w:r w:rsidRPr="005420D6">
        <w:rPr>
          <w:rStyle w:val="akpallekirjoittaja1c"/>
        </w:rPr>
        <w:t xml:space="preserve">on </w:t>
      </w:r>
      <w:r w:rsidR="003A3A6B">
        <w:rPr>
          <w:rStyle w:val="akpallekirjoittaja1c"/>
        </w:rPr>
        <w:t xml:space="preserve">sisällöllisen soveltamisalan osalta </w:t>
      </w:r>
      <w:r w:rsidRPr="005420D6">
        <w:rPr>
          <w:rStyle w:val="akpallekirjoittaja1c"/>
        </w:rPr>
        <w:t>tarkennettu johdanto-osan kappaleessa 11, jonka mukaan direktiiviä olisi sovellettava ainoastaan rikosoikeudellisissa menettelyissä, sellaisina kuin Euroopan unionin tuomioistuin</w:t>
      </w:r>
      <w:r>
        <w:rPr>
          <w:rStyle w:val="akpallekirjoittaja1c"/>
        </w:rPr>
        <w:t xml:space="preserve"> </w:t>
      </w:r>
      <w:r w:rsidRPr="005420D6">
        <w:rPr>
          <w:rStyle w:val="akpallekirjoittaja1c"/>
        </w:rPr>
        <w:t>niitä tulkitsee, sanotun kuitenkaan rajoi</w:t>
      </w:r>
      <w:r w:rsidRPr="005420D6">
        <w:rPr>
          <w:rStyle w:val="akpallekirjoittaja1c"/>
        </w:rPr>
        <w:t>t</w:t>
      </w:r>
      <w:r w:rsidRPr="005420D6">
        <w:rPr>
          <w:rStyle w:val="akpallekirjoittaja1c"/>
        </w:rPr>
        <w:t>tamatta Euroopan ihmisoikeustuomioistuimen oikeuskäytännön sovelt</w:t>
      </w:r>
      <w:r w:rsidRPr="005420D6">
        <w:rPr>
          <w:rStyle w:val="akpallekirjoittaja1c"/>
        </w:rPr>
        <w:t>a</w:t>
      </w:r>
      <w:r w:rsidRPr="005420D6">
        <w:rPr>
          <w:rStyle w:val="akpallekirjoittaja1c"/>
        </w:rPr>
        <w:t xml:space="preserve">mista. </w:t>
      </w:r>
      <w:r>
        <w:rPr>
          <w:rStyle w:val="akpallekirjoittaja1c"/>
        </w:rPr>
        <w:t xml:space="preserve">Kappaleen mukaan </w:t>
      </w:r>
      <w:r w:rsidRPr="005420D6">
        <w:rPr>
          <w:rStyle w:val="akpallekirjoittaja1c"/>
        </w:rPr>
        <w:t>direktiiviä ei olisi sovellettava siviilioikeudellisiin menettelyihin eikä hallinnollisiin menettelyihin, mukaan lukien hallinnoll</w:t>
      </w:r>
      <w:r w:rsidRPr="005420D6">
        <w:rPr>
          <w:rStyle w:val="akpallekirjoittaja1c"/>
        </w:rPr>
        <w:t>i</w:t>
      </w:r>
      <w:r w:rsidRPr="005420D6">
        <w:rPr>
          <w:rStyle w:val="akpallekirjoittaja1c"/>
        </w:rPr>
        <w:t>set menettelyt, joissa voidaan määrätä seuraamuksia, eikä näihin mene</w:t>
      </w:r>
      <w:r w:rsidRPr="005420D6">
        <w:rPr>
          <w:rStyle w:val="akpallekirjoittaja1c"/>
        </w:rPr>
        <w:t>t</w:t>
      </w:r>
      <w:r w:rsidRPr="005420D6">
        <w:rPr>
          <w:rStyle w:val="akpallekirjoittaja1c"/>
        </w:rPr>
        <w:t>telyihin liittyviin hallintoviranomaisten tutkimuksiin.</w:t>
      </w:r>
      <w:r w:rsidR="003A3A6B">
        <w:rPr>
          <w:rStyle w:val="akpallekirjoittaja1c"/>
        </w:rPr>
        <w:t xml:space="preserve"> Johdanto-osan ka</w:t>
      </w:r>
      <w:r w:rsidR="003A3A6B">
        <w:rPr>
          <w:rStyle w:val="akpallekirjoittaja1c"/>
        </w:rPr>
        <w:t>p</w:t>
      </w:r>
      <w:r w:rsidR="003A3A6B">
        <w:rPr>
          <w:rStyle w:val="akpallekirjoittaja1c"/>
        </w:rPr>
        <w:t>paleessa 12 on puolestaan tarkennettu ajallista soveltamisalaa täsme</w:t>
      </w:r>
      <w:r w:rsidR="003A3A6B">
        <w:rPr>
          <w:rStyle w:val="akpallekirjoittaja1c"/>
        </w:rPr>
        <w:t>n</w:t>
      </w:r>
      <w:r w:rsidR="003A3A6B">
        <w:rPr>
          <w:rStyle w:val="akpallekirjoittaja1c"/>
        </w:rPr>
        <w:t>tämällä, että o</w:t>
      </w:r>
      <w:r w:rsidR="003A3A6B" w:rsidRPr="003A3A6B">
        <w:rPr>
          <w:rStyle w:val="akpallekirjoittaja1c"/>
        </w:rPr>
        <w:t>ikeudellisten toimien ja oikeussuojakeinojen, jotka ovat käytettävissä vasta sitten, kun kyseisestä päätöksestä on tullut lopullinen, kuten asian saattaminen Euroopan ihmisoikeustuomioistuimen käsitelt</w:t>
      </w:r>
      <w:r w:rsidR="003A3A6B" w:rsidRPr="003A3A6B">
        <w:rPr>
          <w:rStyle w:val="akpallekirjoittaja1c"/>
        </w:rPr>
        <w:t>ä</w:t>
      </w:r>
      <w:r w:rsidR="003A3A6B" w:rsidRPr="003A3A6B">
        <w:rPr>
          <w:rStyle w:val="akpallekirjoittaja1c"/>
        </w:rPr>
        <w:t>väksi, ei pitäisi kuulua tämän direktiivin soveltamisalaan.</w:t>
      </w:r>
    </w:p>
    <w:p w:rsidR="00A8050A" w:rsidRDefault="00A8050A" w:rsidP="00A8050A">
      <w:pPr>
        <w:pStyle w:val="Otsikko2"/>
        <w:rPr>
          <w:rStyle w:val="akpallekirjoittaja1c"/>
        </w:rPr>
      </w:pPr>
      <w:r>
        <w:rPr>
          <w:rStyle w:val="akpallekirjoittaja1c"/>
        </w:rPr>
        <w:t>Syyttömyysolettama</w:t>
      </w:r>
      <w:r w:rsidR="00360EA4">
        <w:rPr>
          <w:rStyle w:val="akpallekirjoittaja1c"/>
        </w:rPr>
        <w:t xml:space="preserve"> (artikla 3)</w:t>
      </w:r>
    </w:p>
    <w:p w:rsidR="008B3577" w:rsidRDefault="00A8050A" w:rsidP="00D62080">
      <w:pPr>
        <w:pStyle w:val="AKPleipteksti"/>
        <w:rPr>
          <w:rStyle w:val="akpallekirjoittaja1c"/>
        </w:rPr>
      </w:pPr>
      <w:r>
        <w:rPr>
          <w:rStyle w:val="akpallekirjoittaja1c"/>
        </w:rPr>
        <w:t>Direktiivin 3 artiklan mukaan j</w:t>
      </w:r>
      <w:r w:rsidRPr="00A8050A">
        <w:rPr>
          <w:rStyle w:val="akpallekirjoittaja1c"/>
        </w:rPr>
        <w:t>äsenvaltioiden on varmistettava, että epäi</w:t>
      </w:r>
      <w:r w:rsidRPr="00A8050A">
        <w:rPr>
          <w:rStyle w:val="akpallekirjoittaja1c"/>
        </w:rPr>
        <w:t>l</w:t>
      </w:r>
      <w:r w:rsidRPr="00A8050A">
        <w:rPr>
          <w:rStyle w:val="akpallekirjoittaja1c"/>
        </w:rPr>
        <w:t>tyä tai syytettyä kohdellaan syyttömänä, kunnes hänen syyllisyytensä on laillisesti näytetty toteen.</w:t>
      </w:r>
    </w:p>
    <w:p w:rsidR="00E84BDF" w:rsidRDefault="00E84BDF" w:rsidP="00D62080">
      <w:pPr>
        <w:pStyle w:val="AKPleipteksti"/>
        <w:rPr>
          <w:rStyle w:val="akpallekirjoittaja1c"/>
        </w:rPr>
      </w:pPr>
    </w:p>
    <w:p w:rsidR="00E84BDF" w:rsidRDefault="00E84BDF" w:rsidP="00E84BDF">
      <w:pPr>
        <w:pStyle w:val="AKPleipteksti"/>
        <w:rPr>
          <w:rStyle w:val="akpallekirjoittaja1c"/>
        </w:rPr>
      </w:pPr>
      <w:r w:rsidRPr="00AE3023">
        <w:rPr>
          <w:rStyle w:val="akpallekirjoittaja1c"/>
        </w:rPr>
        <w:t xml:space="preserve">Syyttömyysolettaman </w:t>
      </w:r>
      <w:r>
        <w:rPr>
          <w:rStyle w:val="akpallekirjoittaja1c"/>
        </w:rPr>
        <w:t xml:space="preserve">yleisenä </w:t>
      </w:r>
      <w:r w:rsidRPr="00AE3023">
        <w:rPr>
          <w:rStyle w:val="akpallekirjoittaja1c"/>
        </w:rPr>
        <w:t>tausta-ajatuksena</w:t>
      </w:r>
      <w:r>
        <w:rPr>
          <w:rStyle w:val="akpallekirjoittaja1c"/>
        </w:rPr>
        <w:t xml:space="preserve"> </w:t>
      </w:r>
      <w:r w:rsidRPr="00AE3023">
        <w:rPr>
          <w:rStyle w:val="akpallekirjoittaja1c"/>
        </w:rPr>
        <w:t>on, että osa epäilyistä jää toteennäyttämättä</w:t>
      </w:r>
      <w:r>
        <w:rPr>
          <w:rStyle w:val="akpallekirjoittaja1c"/>
        </w:rPr>
        <w:t xml:space="preserve"> </w:t>
      </w:r>
      <w:r w:rsidRPr="00AE3023">
        <w:rPr>
          <w:rStyle w:val="akpallekirjoittaja1c"/>
        </w:rPr>
        <w:t>tai jopa osoittautuu vääriksi. Sen vuoksi on</w:t>
      </w:r>
      <w:r>
        <w:rPr>
          <w:rStyle w:val="akpallekirjoittaja1c"/>
        </w:rPr>
        <w:t xml:space="preserve"> </w:t>
      </w:r>
      <w:r w:rsidRPr="00AE3023">
        <w:rPr>
          <w:rStyle w:val="akpallekirjoittaja1c"/>
        </w:rPr>
        <w:t>pyritt</w:t>
      </w:r>
      <w:r w:rsidRPr="00AE3023">
        <w:rPr>
          <w:rStyle w:val="akpallekirjoittaja1c"/>
        </w:rPr>
        <w:t>ä</w:t>
      </w:r>
      <w:r w:rsidRPr="00AE3023">
        <w:rPr>
          <w:rStyle w:val="akpallekirjoittaja1c"/>
        </w:rPr>
        <w:t>vä minimoimaan epäilyistä johtuvia</w:t>
      </w:r>
      <w:r>
        <w:rPr>
          <w:rStyle w:val="akpallekirjoittaja1c"/>
        </w:rPr>
        <w:t xml:space="preserve"> </w:t>
      </w:r>
      <w:r w:rsidRPr="00AE3023">
        <w:rPr>
          <w:rStyle w:val="akpallekirjoittaja1c"/>
        </w:rPr>
        <w:t>haitallisia seuraamuksia.</w:t>
      </w:r>
      <w:r>
        <w:rPr>
          <w:rStyle w:val="akpallekirjoittaja1c"/>
        </w:rPr>
        <w:t xml:space="preserve"> S</w:t>
      </w:r>
      <w:r w:rsidRPr="0000161B">
        <w:rPr>
          <w:rStyle w:val="akpallekirjoittaja1c"/>
        </w:rPr>
        <w:t>yyttömyy</w:t>
      </w:r>
      <w:r w:rsidRPr="0000161B">
        <w:rPr>
          <w:rStyle w:val="akpallekirjoittaja1c"/>
        </w:rPr>
        <w:t>s</w:t>
      </w:r>
      <w:r w:rsidRPr="0000161B">
        <w:rPr>
          <w:rStyle w:val="akpallekirjoittaja1c"/>
        </w:rPr>
        <w:t>oletta</w:t>
      </w:r>
      <w:r>
        <w:rPr>
          <w:rStyle w:val="akpallekirjoittaja1c"/>
        </w:rPr>
        <w:t>maan voidaan oikeuskirjallisuuden ja Euroopan ihmisoikeustuomi</w:t>
      </w:r>
      <w:r>
        <w:rPr>
          <w:rStyle w:val="akpallekirjoittaja1c"/>
        </w:rPr>
        <w:t>o</w:t>
      </w:r>
      <w:r>
        <w:rPr>
          <w:rStyle w:val="akpallekirjoittaja1c"/>
        </w:rPr>
        <w:t>istuimen (EIT) ratkaisukäytännön perusteella katsoa kuuluvan seuraava</w:t>
      </w:r>
      <w:r>
        <w:rPr>
          <w:rStyle w:val="akpallekirjoittaja1c"/>
        </w:rPr>
        <w:t>n</w:t>
      </w:r>
      <w:r>
        <w:rPr>
          <w:rStyle w:val="akpallekirjoittaja1c"/>
        </w:rPr>
        <w:t xml:space="preserve">laisia elementtejä: </w:t>
      </w:r>
      <w:r w:rsidRPr="00B835BE">
        <w:rPr>
          <w:rStyle w:val="akpallekirjoittaja1c"/>
        </w:rPr>
        <w:t>1) Rikoksesta syytettyä on pidettävä syyttömänä ja k</w:t>
      </w:r>
      <w:r w:rsidRPr="00B835BE">
        <w:rPr>
          <w:rStyle w:val="akpallekirjoittaja1c"/>
        </w:rPr>
        <w:t>e</w:t>
      </w:r>
      <w:r w:rsidRPr="00B835BE">
        <w:rPr>
          <w:rStyle w:val="akpallekirjoittaja1c"/>
        </w:rPr>
        <w:t>tään ei saa kohdella syyllisenä ennen syy</w:t>
      </w:r>
      <w:r>
        <w:rPr>
          <w:rStyle w:val="akpallekirjoittaja1c"/>
        </w:rPr>
        <w:t xml:space="preserve">llisyyden vahvistavaa tuomiota; </w:t>
      </w:r>
      <w:r w:rsidRPr="00B835BE">
        <w:rPr>
          <w:rStyle w:val="akpallekirjoittaja1c"/>
        </w:rPr>
        <w:t>2) Epäselvyydet todistusaineistossa on luettava syytetyn hyväksi (</w:t>
      </w:r>
      <w:r w:rsidRPr="00360EA4">
        <w:rPr>
          <w:rStyle w:val="akpallekirjoittaja1c"/>
          <w:i/>
        </w:rPr>
        <w:t>in dubio pro reo</w:t>
      </w:r>
      <w:r>
        <w:rPr>
          <w:rStyle w:val="akpallekirjoittaja1c"/>
        </w:rPr>
        <w:t xml:space="preserve"> -sääntö); </w:t>
      </w:r>
      <w:r w:rsidRPr="00B835BE">
        <w:rPr>
          <w:rStyle w:val="akpallekirjoittaja1c"/>
        </w:rPr>
        <w:t>3) Todis</w:t>
      </w:r>
      <w:r>
        <w:rPr>
          <w:rStyle w:val="akpallekirjoittaja1c"/>
        </w:rPr>
        <w:t xml:space="preserve">tustaakka on syyttäjällä; </w:t>
      </w:r>
      <w:r w:rsidRPr="00B835BE">
        <w:rPr>
          <w:rStyle w:val="akpallekirjoittaja1c"/>
        </w:rPr>
        <w:t>4) Syytetyllä on oikeus saada tieto syytteestä itseään kohtaan vastanäytön esittämiseksi ja pu</w:t>
      </w:r>
      <w:r w:rsidRPr="00B835BE">
        <w:rPr>
          <w:rStyle w:val="akpallekirjoittaja1c"/>
        </w:rPr>
        <w:t>o</w:t>
      </w:r>
      <w:r w:rsidRPr="00B835BE">
        <w:rPr>
          <w:rStyle w:val="akpallekirjoittaja1c"/>
        </w:rPr>
        <w:t>lustuksen turvaamiseksi</w:t>
      </w:r>
      <w:r>
        <w:rPr>
          <w:rStyle w:val="akpallekirjoittaja1c"/>
        </w:rPr>
        <w:t xml:space="preserve">; </w:t>
      </w:r>
      <w:r w:rsidRPr="00B835BE">
        <w:rPr>
          <w:rStyle w:val="akpallekirjoittaja1c"/>
        </w:rPr>
        <w:t>5) Tuomioistuimen jäsenillä ei saa olla ennakk</w:t>
      </w:r>
      <w:r w:rsidRPr="00B835BE">
        <w:rPr>
          <w:rStyle w:val="akpallekirjoittaja1c"/>
        </w:rPr>
        <w:t>o</w:t>
      </w:r>
      <w:r w:rsidRPr="00B835BE">
        <w:rPr>
          <w:rStyle w:val="akpallekirjoittaja1c"/>
        </w:rPr>
        <w:t>käsitystä syytetyn syylli</w:t>
      </w:r>
      <w:r>
        <w:rPr>
          <w:rStyle w:val="akpallekirjoittaja1c"/>
        </w:rPr>
        <w:t xml:space="preserve">syydestä; </w:t>
      </w:r>
      <w:r w:rsidRPr="00B835BE">
        <w:rPr>
          <w:rStyle w:val="akpallekirjoittaja1c"/>
        </w:rPr>
        <w:t>6) Tuomioistuimen on pyrittävä aineell</w:t>
      </w:r>
      <w:r w:rsidRPr="00B835BE">
        <w:rPr>
          <w:rStyle w:val="akpallekirjoittaja1c"/>
        </w:rPr>
        <w:t>i</w:t>
      </w:r>
      <w:r w:rsidRPr="00B835BE">
        <w:rPr>
          <w:rStyle w:val="akpallekirjoittaja1c"/>
        </w:rPr>
        <w:t xml:space="preserve">sesti </w:t>
      </w:r>
      <w:r>
        <w:rPr>
          <w:rStyle w:val="akpallekirjoittaja1c"/>
        </w:rPr>
        <w:t xml:space="preserve">oikeaan ratkaisuun; 7) Syytetyllä on </w:t>
      </w:r>
      <w:r w:rsidRPr="00B835BE">
        <w:rPr>
          <w:rStyle w:val="akpallekirjoittaja1c"/>
        </w:rPr>
        <w:t>oikeus olla todistamatta itseään vastaan ja oikeus vaieta</w:t>
      </w:r>
      <w:r>
        <w:rPr>
          <w:rStyle w:val="akpallekirjoittaja1c"/>
        </w:rPr>
        <w:t xml:space="preserve">; </w:t>
      </w:r>
      <w:r w:rsidRPr="00B835BE">
        <w:rPr>
          <w:rStyle w:val="akpallekirjoittaja1c"/>
        </w:rPr>
        <w:t>8) Syytteen hylkäävä tuomio ei saa sisältää vihj</w:t>
      </w:r>
      <w:r w:rsidRPr="00B835BE">
        <w:rPr>
          <w:rStyle w:val="akpallekirjoittaja1c"/>
        </w:rPr>
        <w:t>a</w:t>
      </w:r>
      <w:r w:rsidRPr="00B835BE">
        <w:rPr>
          <w:rStyle w:val="akpallekirjoittaja1c"/>
        </w:rPr>
        <w:t>uksia syytetyn syyllisyy</w:t>
      </w:r>
      <w:r>
        <w:rPr>
          <w:rStyle w:val="akpallekirjoittaja1c"/>
        </w:rPr>
        <w:t xml:space="preserve">destä; </w:t>
      </w:r>
      <w:r w:rsidRPr="00B835BE">
        <w:rPr>
          <w:rStyle w:val="akpallekirjoittaja1c"/>
        </w:rPr>
        <w:t>9) Tuomioistuimen on pysyttäydyttävä t</w:t>
      </w:r>
      <w:r w:rsidRPr="00B835BE">
        <w:rPr>
          <w:rStyle w:val="akpallekirjoittaja1c"/>
        </w:rPr>
        <w:t>e</w:t>
      </w:r>
      <w:r w:rsidRPr="00B835BE">
        <w:rPr>
          <w:rStyle w:val="akpallekirjoittaja1c"/>
        </w:rPr>
        <w:t>kemästä vihjauksia syytetyn syyllisyydestä.</w:t>
      </w:r>
      <w:r>
        <w:rPr>
          <w:rStyle w:val="Alaviitteenviite"/>
        </w:rPr>
        <w:footnoteReference w:id="1"/>
      </w:r>
    </w:p>
    <w:p w:rsidR="00E84BDF" w:rsidRDefault="00E84BDF" w:rsidP="00E84BDF">
      <w:pPr>
        <w:pStyle w:val="AKPleipteksti"/>
        <w:rPr>
          <w:rStyle w:val="akpallekirjoittaja1c"/>
        </w:rPr>
      </w:pPr>
    </w:p>
    <w:p w:rsidR="00E84BDF" w:rsidRPr="004C692F" w:rsidRDefault="00E84BDF" w:rsidP="00E84BDF">
      <w:pPr>
        <w:pStyle w:val="AKPleipteksti"/>
        <w:rPr>
          <w:rStyle w:val="akpallekirjoittaja1c"/>
        </w:rPr>
      </w:pPr>
      <w:r w:rsidRPr="004C692F">
        <w:rPr>
          <w:rStyle w:val="akpallekirjoittaja1c"/>
        </w:rPr>
        <w:t>Syyttömyysolettama sisältää siten varsin monenlaisia elementtejä</w:t>
      </w:r>
      <w:r>
        <w:rPr>
          <w:rStyle w:val="akpallekirjoittaja1c"/>
        </w:rPr>
        <w:t xml:space="preserve"> ja p</w:t>
      </w:r>
      <w:r w:rsidRPr="004C692F">
        <w:rPr>
          <w:rStyle w:val="akpallekirjoittaja1c"/>
        </w:rPr>
        <w:t>e</w:t>
      </w:r>
      <w:r w:rsidRPr="004C692F">
        <w:rPr>
          <w:rStyle w:val="akpallekirjoittaja1c"/>
        </w:rPr>
        <w:t xml:space="preserve">rusteltua </w:t>
      </w:r>
      <w:r>
        <w:rPr>
          <w:rStyle w:val="akpallekirjoittaja1c"/>
        </w:rPr>
        <w:t xml:space="preserve">siksi </w:t>
      </w:r>
      <w:r w:rsidRPr="004C692F">
        <w:rPr>
          <w:rStyle w:val="akpallekirjoittaja1c"/>
        </w:rPr>
        <w:t xml:space="preserve">lienee, että kansallisessa laissa pyritään riittävän yleisellä sääntelytasolla varmistumaan periaatteen </w:t>
      </w:r>
      <w:r>
        <w:rPr>
          <w:rStyle w:val="akpallekirjoittaja1c"/>
        </w:rPr>
        <w:t>kattavasta soveltuvuudesta</w:t>
      </w:r>
      <w:r w:rsidRPr="004C692F">
        <w:rPr>
          <w:rStyle w:val="akpallekirjoittaja1c"/>
        </w:rPr>
        <w:t>. Keskeistä nimenomaan tässä muistiossa tehtävän tarkastelun kannalta on</w:t>
      </w:r>
      <w:r>
        <w:rPr>
          <w:rStyle w:val="akpallekirjoittaja1c"/>
        </w:rPr>
        <w:t xml:space="preserve"> lisäksi</w:t>
      </w:r>
      <w:r w:rsidRPr="004C692F">
        <w:rPr>
          <w:rStyle w:val="akpallekirjoittaja1c"/>
        </w:rPr>
        <w:t xml:space="preserve">, että täytäntöönpantavana oleva direktiivi rajoittuu vain </w:t>
      </w:r>
      <w:r w:rsidRPr="004C692F">
        <w:rPr>
          <w:rStyle w:val="akpallekirjoittaja1c"/>
          <w:i/>
        </w:rPr>
        <w:t>eräisiin</w:t>
      </w:r>
      <w:r w:rsidRPr="004C692F">
        <w:rPr>
          <w:rStyle w:val="akpallekirjoittaja1c"/>
        </w:rPr>
        <w:t xml:space="preserve"> </w:t>
      </w:r>
      <w:r w:rsidRPr="004C692F">
        <w:rPr>
          <w:rStyle w:val="akpallekirjoittaja1c"/>
        </w:rPr>
        <w:lastRenderedPageBreak/>
        <w:t xml:space="preserve">syyttömyysolettamaan liittyviin näkökohtiin </w:t>
      </w:r>
      <w:r w:rsidRPr="004C692F">
        <w:rPr>
          <w:rStyle w:val="akpallekirjoittaja1c"/>
          <w:i/>
        </w:rPr>
        <w:t>rikosoikeudellisen menettelyn</w:t>
      </w:r>
      <w:r w:rsidRPr="004C692F">
        <w:rPr>
          <w:rStyle w:val="akpallekirjoittaja1c"/>
        </w:rPr>
        <w:t xml:space="preserve"> eri vaiheissa. Niiden syyttömyysolettaman elementtien, joita direktiivi ja tämä muistio sanotun rajauksen perusteella koskevat, osalta voidaan vielä todeta, että direktiivissä syyttömyysolettaman eri elementtejä käsitellään useissa eri artikloissa ja sama jaottelu on omaksuttu myös tässä muistio</w:t>
      </w:r>
      <w:r w:rsidRPr="004C692F">
        <w:rPr>
          <w:rStyle w:val="akpallekirjoittaja1c"/>
        </w:rPr>
        <w:t>s</w:t>
      </w:r>
      <w:r w:rsidRPr="004C692F">
        <w:rPr>
          <w:rStyle w:val="akpallekirjoittaja1c"/>
        </w:rPr>
        <w:t xml:space="preserve">sa. </w:t>
      </w:r>
    </w:p>
    <w:p w:rsidR="00A8050A" w:rsidRDefault="00A8050A" w:rsidP="00D62080">
      <w:pPr>
        <w:pStyle w:val="AKPleipteksti"/>
        <w:rPr>
          <w:rStyle w:val="akpallekirjoittaja1c"/>
        </w:rPr>
      </w:pPr>
    </w:p>
    <w:p w:rsidR="005F55E4" w:rsidRDefault="00A8050A" w:rsidP="00BD1D76">
      <w:pPr>
        <w:pStyle w:val="AKPleipteksti"/>
        <w:rPr>
          <w:rStyle w:val="akpallekirjoittaja1c"/>
        </w:rPr>
      </w:pPr>
      <w:r>
        <w:rPr>
          <w:rStyle w:val="akpallekirjoittaja1c"/>
        </w:rPr>
        <w:t xml:space="preserve">Suomessa perustuslakivaliokunta on vakiintuneesti katsonut, että </w:t>
      </w:r>
      <w:r w:rsidRPr="00A8050A">
        <w:rPr>
          <w:rStyle w:val="akpallekirjoittaja1c"/>
        </w:rPr>
        <w:t>syytt</w:t>
      </w:r>
      <w:r w:rsidRPr="00A8050A">
        <w:rPr>
          <w:rStyle w:val="akpallekirjoittaja1c"/>
        </w:rPr>
        <w:t>ö</w:t>
      </w:r>
      <w:r w:rsidRPr="00A8050A">
        <w:rPr>
          <w:rStyle w:val="akpallekirjoittaja1c"/>
        </w:rPr>
        <w:t>myysolettama kuuluu perustuslain</w:t>
      </w:r>
      <w:r w:rsidR="00D40F7F">
        <w:rPr>
          <w:rStyle w:val="akpallekirjoittaja1c"/>
        </w:rPr>
        <w:t xml:space="preserve"> (731/1999)</w:t>
      </w:r>
      <w:r w:rsidRPr="00A8050A">
        <w:rPr>
          <w:rStyle w:val="akpallekirjoittaja1c"/>
        </w:rPr>
        <w:t xml:space="preserve"> 21 §:ssä </w:t>
      </w:r>
      <w:r w:rsidR="00D93794">
        <w:rPr>
          <w:rStyle w:val="akpallekirjoittaja1c"/>
        </w:rPr>
        <w:t>turvattuihin</w:t>
      </w:r>
      <w:r w:rsidRPr="00A8050A">
        <w:rPr>
          <w:rStyle w:val="akpallekirjoittaja1c"/>
        </w:rPr>
        <w:t xml:space="preserve"> o</w:t>
      </w:r>
      <w:r w:rsidRPr="00A8050A">
        <w:rPr>
          <w:rStyle w:val="akpallekirjoittaja1c"/>
        </w:rPr>
        <w:t>i</w:t>
      </w:r>
      <w:r w:rsidRPr="00A8050A">
        <w:rPr>
          <w:rStyle w:val="akpallekirjoittaja1c"/>
        </w:rPr>
        <w:t>keudenmukaisen oikeudenkäynnin takeisiin (</w:t>
      </w:r>
      <w:r w:rsidRPr="00624491">
        <w:rPr>
          <w:rStyle w:val="akpallekirjoittaja1c"/>
        </w:rPr>
        <w:t>esim. PeVL 60/2010 vp, PeVL 57/2010 vp, PeVL 4/2004 vp)</w:t>
      </w:r>
      <w:r w:rsidRPr="00A8050A">
        <w:rPr>
          <w:rStyle w:val="akpallekirjoittaja1c"/>
        </w:rPr>
        <w:t>.</w:t>
      </w:r>
      <w:r>
        <w:rPr>
          <w:rStyle w:val="akpallekirjoittaja1c"/>
        </w:rPr>
        <w:t xml:space="preserve"> Esitutkintavaiheen osalta periaate on n</w:t>
      </w:r>
      <w:r>
        <w:rPr>
          <w:rStyle w:val="akpallekirjoittaja1c"/>
        </w:rPr>
        <w:t>i</w:t>
      </w:r>
      <w:r>
        <w:rPr>
          <w:rStyle w:val="akpallekirjoittaja1c"/>
        </w:rPr>
        <w:t xml:space="preserve">menomaisesti vahvistettu esitutkintalain (805/2011) </w:t>
      </w:r>
      <w:r w:rsidRPr="00A8050A">
        <w:rPr>
          <w:rStyle w:val="akpallekirjoittaja1c"/>
        </w:rPr>
        <w:t>4</w:t>
      </w:r>
      <w:r>
        <w:rPr>
          <w:rStyle w:val="akpallekirjoittaja1c"/>
        </w:rPr>
        <w:t xml:space="preserve"> luvun </w:t>
      </w:r>
      <w:r w:rsidRPr="00A8050A">
        <w:rPr>
          <w:rStyle w:val="akpallekirjoittaja1c"/>
        </w:rPr>
        <w:t>2 §</w:t>
      </w:r>
      <w:r>
        <w:rPr>
          <w:rStyle w:val="akpallekirjoittaja1c"/>
        </w:rPr>
        <w:t>:ssä, jonka mukaan r</w:t>
      </w:r>
      <w:r w:rsidRPr="00A8050A">
        <w:rPr>
          <w:rStyle w:val="akpallekirjoittaja1c"/>
        </w:rPr>
        <w:t>ikoksesta epäiltyä on kohdeltava esitutkinnassa syyttömänä.</w:t>
      </w:r>
      <w:r>
        <w:rPr>
          <w:rStyle w:val="akpallekirjoittaja1c"/>
        </w:rPr>
        <w:t xml:space="preserve"> </w:t>
      </w:r>
      <w:r w:rsidR="00D13844">
        <w:rPr>
          <w:rStyle w:val="akpallekirjoittaja1c"/>
        </w:rPr>
        <w:t xml:space="preserve">Muiden direktiivin kattamien </w:t>
      </w:r>
      <w:r w:rsidR="00B835BE">
        <w:rPr>
          <w:rStyle w:val="akpallekirjoittaja1c"/>
        </w:rPr>
        <w:t xml:space="preserve">rikosprosessin </w:t>
      </w:r>
      <w:r w:rsidR="00D13844">
        <w:rPr>
          <w:rStyle w:val="akpallekirjoittaja1c"/>
        </w:rPr>
        <w:t xml:space="preserve">vaiheiden osalta </w:t>
      </w:r>
      <w:r w:rsidR="00CF2E36">
        <w:rPr>
          <w:rStyle w:val="akpallekirjoittaja1c"/>
        </w:rPr>
        <w:t>keskeinen</w:t>
      </w:r>
      <w:r w:rsidR="00D13844">
        <w:rPr>
          <w:rStyle w:val="akpallekirjoittaja1c"/>
        </w:rPr>
        <w:t xml:space="preserve"> on</w:t>
      </w:r>
      <w:r w:rsidR="0022745F">
        <w:rPr>
          <w:rStyle w:val="akpallekirjoittaja1c"/>
        </w:rPr>
        <w:t xml:space="preserve"> </w:t>
      </w:r>
      <w:r w:rsidR="00D13844" w:rsidRPr="00D13844">
        <w:rPr>
          <w:rStyle w:val="akpallekirjoittaja1c"/>
        </w:rPr>
        <w:t>lakina voimassa oleva</w:t>
      </w:r>
      <w:r w:rsidR="00BB2BDA">
        <w:rPr>
          <w:rStyle w:val="akpallekirjoittaja1c"/>
        </w:rPr>
        <w:t xml:space="preserve"> (SopS 18/1990)</w:t>
      </w:r>
      <w:r w:rsidR="00D13844">
        <w:rPr>
          <w:rStyle w:val="akpallekirjoittaja1c"/>
        </w:rPr>
        <w:t xml:space="preserve"> Euroopan ihmisoikeussopimus ja erityisesti sen 6 artiklan 2 kohta, jonka mukaan j</w:t>
      </w:r>
      <w:r w:rsidR="00D13844" w:rsidRPr="00D13844">
        <w:rPr>
          <w:rStyle w:val="akpallekirjoittaja1c"/>
        </w:rPr>
        <w:t>okaista rikoksesta syyte</w:t>
      </w:r>
      <w:r w:rsidR="00D13844" w:rsidRPr="00D13844">
        <w:rPr>
          <w:rStyle w:val="akpallekirjoittaja1c"/>
        </w:rPr>
        <w:t>t</w:t>
      </w:r>
      <w:r w:rsidR="00D13844" w:rsidRPr="00D13844">
        <w:rPr>
          <w:rStyle w:val="akpallekirjoittaja1c"/>
        </w:rPr>
        <w:t>tyä on pidettävä syyttömänä, kunnes hänen syyllisyytensä on laillisesti näytetty to</w:t>
      </w:r>
      <w:r w:rsidR="0000161B">
        <w:rPr>
          <w:rStyle w:val="akpallekirjoittaja1c"/>
        </w:rPr>
        <w:t>teen.</w:t>
      </w:r>
      <w:r w:rsidR="00081C0E">
        <w:rPr>
          <w:rStyle w:val="akpallekirjoittaja1c"/>
        </w:rPr>
        <w:t xml:space="preserve"> </w:t>
      </w:r>
      <w:r w:rsidR="007C6F28">
        <w:rPr>
          <w:rStyle w:val="akpallekirjoittaja1c"/>
        </w:rPr>
        <w:t>Ihmisoikeussopimuksen hyväksymistä</w:t>
      </w:r>
      <w:r w:rsidR="002F1403">
        <w:rPr>
          <w:rStyle w:val="akpallekirjoittaja1c"/>
        </w:rPr>
        <w:t xml:space="preserve"> koskevan hallitu</w:t>
      </w:r>
      <w:r w:rsidR="002F1403">
        <w:rPr>
          <w:rStyle w:val="akpallekirjoittaja1c"/>
        </w:rPr>
        <w:t>k</w:t>
      </w:r>
      <w:r w:rsidR="002F1403">
        <w:rPr>
          <w:rStyle w:val="akpallekirjoittaja1c"/>
        </w:rPr>
        <w:t>sen esityksen (HE 22/1990 vp, s. 7) mukaan s</w:t>
      </w:r>
      <w:r w:rsidR="002F1403" w:rsidRPr="002F1403">
        <w:rPr>
          <w:rStyle w:val="akpallekirjoittaja1c"/>
        </w:rPr>
        <w:t>yyttömyysolettama merki</w:t>
      </w:r>
      <w:r w:rsidR="002F1403" w:rsidRPr="002F1403">
        <w:rPr>
          <w:rStyle w:val="akpallekirjoittaja1c"/>
        </w:rPr>
        <w:t>t</w:t>
      </w:r>
      <w:r w:rsidR="002F1403" w:rsidRPr="002F1403">
        <w:rPr>
          <w:rStyle w:val="akpallekirjoittaja1c"/>
        </w:rPr>
        <w:t>see, että syyttäjän on pystyttävä näyttämään rikossyyte toteen ja toisaalta sitä</w:t>
      </w:r>
      <w:r w:rsidR="002F1403">
        <w:rPr>
          <w:rStyle w:val="akpallekirjoittaja1c"/>
        </w:rPr>
        <w:t>,</w:t>
      </w:r>
      <w:r w:rsidR="002F1403" w:rsidRPr="002F1403">
        <w:rPr>
          <w:rStyle w:val="akpallekirjoittaja1c"/>
        </w:rPr>
        <w:t xml:space="preserve"> että ketään ei saa kohdella syyllisenä ennen syyllisyyden vahvistavaa tuomiota.</w:t>
      </w:r>
      <w:r w:rsidR="002F1403">
        <w:rPr>
          <w:rStyle w:val="akpallekirjoittaja1c"/>
        </w:rPr>
        <w:t xml:space="preserve"> S</w:t>
      </w:r>
      <w:r w:rsidR="00081C0E" w:rsidRPr="00081C0E">
        <w:rPr>
          <w:rStyle w:val="akpallekirjoittaja1c"/>
        </w:rPr>
        <w:t>yyttömyysolettama</w:t>
      </w:r>
      <w:r w:rsidR="00081C0E">
        <w:rPr>
          <w:rStyle w:val="akpallekirjoittaja1c"/>
        </w:rPr>
        <w:t xml:space="preserve"> on </w:t>
      </w:r>
      <w:r w:rsidR="00BD1D76">
        <w:rPr>
          <w:rStyle w:val="akpallekirjoittaja1c"/>
        </w:rPr>
        <w:t xml:space="preserve">lisäksi </w:t>
      </w:r>
      <w:r w:rsidR="00081C0E">
        <w:rPr>
          <w:rStyle w:val="akpallekirjoittaja1c"/>
        </w:rPr>
        <w:t>vahvistettu</w:t>
      </w:r>
      <w:r w:rsidR="00081C0E" w:rsidRPr="00081C0E">
        <w:rPr>
          <w:rStyle w:val="akpallekirjoittaja1c"/>
        </w:rPr>
        <w:t xml:space="preserve"> </w:t>
      </w:r>
      <w:r w:rsidR="00FD40B5">
        <w:rPr>
          <w:rStyle w:val="akpallekirjoittaja1c"/>
        </w:rPr>
        <w:t xml:space="preserve">esimerkiksi </w:t>
      </w:r>
      <w:r w:rsidR="00081C0E" w:rsidRPr="00081C0E">
        <w:rPr>
          <w:rStyle w:val="akpallekirjoittaja1c"/>
        </w:rPr>
        <w:t>Euroopan unionin perusoikeuskirjan 48</w:t>
      </w:r>
      <w:r w:rsidR="00BB2BDA">
        <w:rPr>
          <w:rStyle w:val="akpallekirjoittaja1c"/>
        </w:rPr>
        <w:t xml:space="preserve"> </w:t>
      </w:r>
      <w:r w:rsidR="00081C0E" w:rsidRPr="00081C0E">
        <w:rPr>
          <w:rStyle w:val="akpallekirjoittaja1c"/>
        </w:rPr>
        <w:t>artiklassa</w:t>
      </w:r>
      <w:r w:rsidR="00081C0E">
        <w:rPr>
          <w:rStyle w:val="akpallekirjoittaja1c"/>
        </w:rPr>
        <w:t>,</w:t>
      </w:r>
      <w:r w:rsidR="00081C0E" w:rsidRPr="00081C0E">
        <w:rPr>
          <w:rStyle w:val="akpallekirjoittaja1c"/>
        </w:rPr>
        <w:t xml:space="preserve"> </w:t>
      </w:r>
      <w:r w:rsidR="00624491">
        <w:rPr>
          <w:rStyle w:val="akpallekirjoittaja1c"/>
        </w:rPr>
        <w:t>k</w:t>
      </w:r>
      <w:r w:rsidR="00081C0E" w:rsidRPr="00081C0E">
        <w:rPr>
          <w:rStyle w:val="akpallekirjoittaja1c"/>
        </w:rPr>
        <w:t>ansalaisoikeuksia ja poliittisia o</w:t>
      </w:r>
      <w:r w:rsidR="00081C0E" w:rsidRPr="00081C0E">
        <w:rPr>
          <w:rStyle w:val="akpallekirjoittaja1c"/>
        </w:rPr>
        <w:t>i</w:t>
      </w:r>
      <w:r w:rsidR="00081C0E" w:rsidRPr="00081C0E">
        <w:rPr>
          <w:rStyle w:val="akpallekirjoittaja1c"/>
        </w:rPr>
        <w:t>keuksia koskevan kansainvälisen yleissopimuksen</w:t>
      </w:r>
      <w:r w:rsidR="00081C0E">
        <w:rPr>
          <w:rStyle w:val="akpallekirjoittaja1c"/>
        </w:rPr>
        <w:t xml:space="preserve"> (SopS 7/1976) </w:t>
      </w:r>
      <w:r w:rsidR="00081C0E" w:rsidRPr="00081C0E">
        <w:rPr>
          <w:rStyle w:val="akpallekirjoittaja1c"/>
        </w:rPr>
        <w:t>14 arti</w:t>
      </w:r>
      <w:r w:rsidR="00081C0E" w:rsidRPr="00081C0E">
        <w:rPr>
          <w:rStyle w:val="akpallekirjoittaja1c"/>
        </w:rPr>
        <w:t>k</w:t>
      </w:r>
      <w:r w:rsidR="00081C0E" w:rsidRPr="00081C0E">
        <w:rPr>
          <w:rStyle w:val="akpallekirjoittaja1c"/>
        </w:rPr>
        <w:t>la</w:t>
      </w:r>
      <w:r w:rsidR="00081C0E">
        <w:rPr>
          <w:rStyle w:val="akpallekirjoittaja1c"/>
        </w:rPr>
        <w:t xml:space="preserve">n 2 </w:t>
      </w:r>
      <w:r w:rsidR="00B835BE">
        <w:rPr>
          <w:rStyle w:val="akpallekirjoittaja1c"/>
        </w:rPr>
        <w:t>kappaleessa</w:t>
      </w:r>
      <w:r w:rsidR="00081C0E">
        <w:rPr>
          <w:rStyle w:val="akpallekirjoittaja1c"/>
        </w:rPr>
        <w:t xml:space="preserve">, sekä </w:t>
      </w:r>
      <w:r w:rsidR="00624491" w:rsidRPr="00624491">
        <w:rPr>
          <w:rStyle w:val="akpallekirjoittaja1c"/>
        </w:rPr>
        <w:t xml:space="preserve">Yhdistyneiden kansakuntien </w:t>
      </w:r>
      <w:r w:rsidR="00BB2BDA" w:rsidRPr="00BB2BDA">
        <w:rPr>
          <w:rStyle w:val="akpallekirjoittaja1c"/>
        </w:rPr>
        <w:t xml:space="preserve">ihmisoikeuksien </w:t>
      </w:r>
      <w:r w:rsidR="00BB2BDA">
        <w:rPr>
          <w:rStyle w:val="akpallekirjoittaja1c"/>
        </w:rPr>
        <w:t>yleismaailmallis</w:t>
      </w:r>
      <w:r w:rsidR="00BB2BDA" w:rsidRPr="00BB2BDA">
        <w:rPr>
          <w:rStyle w:val="akpallekirjoittaja1c"/>
        </w:rPr>
        <w:t>en julistu</w:t>
      </w:r>
      <w:r w:rsidR="00BB2BDA">
        <w:rPr>
          <w:rStyle w:val="akpallekirjoittaja1c"/>
        </w:rPr>
        <w:t>ksen</w:t>
      </w:r>
      <w:r w:rsidR="00BB2BDA" w:rsidRPr="00BB2BDA">
        <w:rPr>
          <w:rStyle w:val="akpallekirjoittaja1c"/>
        </w:rPr>
        <w:t xml:space="preserve"> </w:t>
      </w:r>
      <w:r w:rsidR="00081C0E" w:rsidRPr="00081C0E">
        <w:rPr>
          <w:rStyle w:val="akpallekirjoittaja1c"/>
        </w:rPr>
        <w:t>11 artiklassa.</w:t>
      </w:r>
      <w:r w:rsidR="00BD1D76">
        <w:rPr>
          <w:rStyle w:val="akpallekirjoittaja1c"/>
        </w:rPr>
        <w:t xml:space="preserve"> </w:t>
      </w:r>
    </w:p>
    <w:p w:rsidR="005F55E4" w:rsidRDefault="005F55E4" w:rsidP="00BD1D76">
      <w:pPr>
        <w:pStyle w:val="AKPleipteksti"/>
        <w:rPr>
          <w:rStyle w:val="akpallekirjoittaja1c"/>
        </w:rPr>
      </w:pPr>
    </w:p>
    <w:p w:rsidR="002F1403" w:rsidRPr="0011271A" w:rsidRDefault="00BD1D76" w:rsidP="00BD1D76">
      <w:pPr>
        <w:pStyle w:val="AKPleipteksti"/>
        <w:rPr>
          <w:rStyle w:val="akpallekirjoittaja1c"/>
        </w:rPr>
      </w:pPr>
      <w:r>
        <w:rPr>
          <w:rStyle w:val="akpallekirjoittaja1c"/>
        </w:rPr>
        <w:t xml:space="preserve">Tuomioistuinvaiheen osalta voidaan </w:t>
      </w:r>
      <w:r w:rsidR="00E84BDF">
        <w:rPr>
          <w:rStyle w:val="akpallekirjoittaja1c"/>
        </w:rPr>
        <w:t>lisäksi</w:t>
      </w:r>
      <w:r w:rsidR="00A822DA">
        <w:rPr>
          <w:rStyle w:val="akpallekirjoittaja1c"/>
        </w:rPr>
        <w:t xml:space="preserve"> </w:t>
      </w:r>
      <w:r>
        <w:rPr>
          <w:rStyle w:val="akpallekirjoittaja1c"/>
        </w:rPr>
        <w:t>erikseen mainita tuomarien e</w:t>
      </w:r>
      <w:r>
        <w:rPr>
          <w:rStyle w:val="akpallekirjoittaja1c"/>
        </w:rPr>
        <w:t>s</w:t>
      </w:r>
      <w:r>
        <w:rPr>
          <w:rStyle w:val="akpallekirjoittaja1c"/>
        </w:rPr>
        <w:t>teellisyyttä koskevat kansalliset säännökset. Oikeudenkäymiskaaren (4/1734) 13 luvun 7 §:n mukaan t</w:t>
      </w:r>
      <w:r w:rsidRPr="00BD1D76">
        <w:rPr>
          <w:rStyle w:val="akpallekirjoittaja1c"/>
        </w:rPr>
        <w:t xml:space="preserve">uomari on </w:t>
      </w:r>
      <w:r>
        <w:rPr>
          <w:rStyle w:val="akpallekirjoittaja1c"/>
        </w:rPr>
        <w:t xml:space="preserve">muun muassa </w:t>
      </w:r>
      <w:r w:rsidRPr="00BD1D76">
        <w:rPr>
          <w:rStyle w:val="akpallekirjoittaja1c"/>
        </w:rPr>
        <w:t>esteellinen k</w:t>
      </w:r>
      <w:r w:rsidRPr="00BD1D76">
        <w:rPr>
          <w:rStyle w:val="akpallekirjoittaja1c"/>
        </w:rPr>
        <w:t>ä</w:t>
      </w:r>
      <w:r w:rsidRPr="00BD1D76">
        <w:rPr>
          <w:rStyle w:val="akpallekirjoittaja1c"/>
        </w:rPr>
        <w:t>sittelemään samaa asiaa tai sen osaa uudelleen samassa tuomioistuime</w:t>
      </w:r>
      <w:r w:rsidRPr="00BD1D76">
        <w:rPr>
          <w:rStyle w:val="akpallekirjoittaja1c"/>
        </w:rPr>
        <w:t>s</w:t>
      </w:r>
      <w:r w:rsidRPr="00BD1D76">
        <w:rPr>
          <w:rStyle w:val="akpallekirjoittaja1c"/>
        </w:rPr>
        <w:t>sa, jos on perusteltua aihetta epäillä hänellä olevan asiaan ennakkoase</w:t>
      </w:r>
      <w:r w:rsidRPr="00BD1D76">
        <w:rPr>
          <w:rStyle w:val="akpallekirjoittaja1c"/>
        </w:rPr>
        <w:t>n</w:t>
      </w:r>
      <w:r w:rsidRPr="00BD1D76">
        <w:rPr>
          <w:rStyle w:val="akpallekirjoittaja1c"/>
        </w:rPr>
        <w:t xml:space="preserve">ne </w:t>
      </w:r>
      <w:r w:rsidRPr="0011271A">
        <w:rPr>
          <w:rStyle w:val="akpallekirjoittaja1c"/>
        </w:rPr>
        <w:t>hänen asiassa aikaisemmin tekemänsä ratkaisun tai muun erityisen syyn vuoksi</w:t>
      </w:r>
      <w:r w:rsidR="00A822DA" w:rsidRPr="0011271A">
        <w:rPr>
          <w:rStyle w:val="akpallekirjoittaja1c"/>
        </w:rPr>
        <w:t>. T</w:t>
      </w:r>
      <w:r w:rsidRPr="0011271A">
        <w:rPr>
          <w:rStyle w:val="akpallekirjoittaja1c"/>
        </w:rPr>
        <w:t>uomari on esteellinen myös, jos jokin muu luvussa tarkoite</w:t>
      </w:r>
      <w:r w:rsidRPr="0011271A">
        <w:rPr>
          <w:rStyle w:val="akpallekirjoittaja1c"/>
        </w:rPr>
        <w:t>t</w:t>
      </w:r>
      <w:r w:rsidRPr="0011271A">
        <w:rPr>
          <w:rStyle w:val="akpallekirjoittaja1c"/>
        </w:rPr>
        <w:t>tuun seikkaan rinnastettava seikka antaa perustellun aiheen epäillä tu</w:t>
      </w:r>
      <w:r w:rsidRPr="0011271A">
        <w:rPr>
          <w:rStyle w:val="akpallekirjoittaja1c"/>
        </w:rPr>
        <w:t>o</w:t>
      </w:r>
      <w:r w:rsidRPr="0011271A">
        <w:rPr>
          <w:rStyle w:val="akpallekirjoittaja1c"/>
        </w:rPr>
        <w:t>marin puolueettomuutta asiassa.</w:t>
      </w:r>
      <w:r w:rsidR="005F55E4" w:rsidRPr="0011271A">
        <w:rPr>
          <w:rStyle w:val="akpallekirjoittaja1c"/>
        </w:rPr>
        <w:t xml:space="preserve"> Edelleen voidaan todeta syyttömyy</w:t>
      </w:r>
      <w:r w:rsidR="005F55E4" w:rsidRPr="0011271A">
        <w:rPr>
          <w:rStyle w:val="akpallekirjoittaja1c"/>
        </w:rPr>
        <w:t>s</w:t>
      </w:r>
      <w:r w:rsidR="005F55E4" w:rsidRPr="0011271A">
        <w:rPr>
          <w:rStyle w:val="akpallekirjoittaja1c"/>
        </w:rPr>
        <w:t>olettaman näkyvän kansallisessa lainsäädännössä välillisesti myös esime</w:t>
      </w:r>
      <w:r w:rsidR="005F55E4" w:rsidRPr="0011271A">
        <w:rPr>
          <w:rStyle w:val="akpallekirjoittaja1c"/>
        </w:rPr>
        <w:t>r</w:t>
      </w:r>
      <w:r w:rsidR="005F55E4" w:rsidRPr="0011271A">
        <w:rPr>
          <w:rStyle w:val="akpallekirjoittaja1c"/>
        </w:rPr>
        <w:t xml:space="preserve">kiksi siinä, kuinka tutkintavankia koskevat tutkintavankeuslain (768/2005) säännökset eroavat </w:t>
      </w:r>
      <w:r w:rsidR="00B51690" w:rsidRPr="0011271A">
        <w:rPr>
          <w:rStyle w:val="akpallekirjoittaja1c"/>
        </w:rPr>
        <w:t>varsinaista</w:t>
      </w:r>
      <w:r w:rsidR="005F55E4" w:rsidRPr="0011271A">
        <w:rPr>
          <w:rStyle w:val="akpallekirjoittaja1c"/>
        </w:rPr>
        <w:t xml:space="preserve"> vankeusvankia koskevista vankeuslain (767/2005) vastaavista säännöksistä.</w:t>
      </w:r>
    </w:p>
    <w:p w:rsidR="00642684" w:rsidRPr="0011271A" w:rsidRDefault="00642684" w:rsidP="00BD1D76">
      <w:pPr>
        <w:pStyle w:val="AKPleipteksti"/>
        <w:rPr>
          <w:rStyle w:val="akpallekirjoittaja1c"/>
        </w:rPr>
      </w:pPr>
    </w:p>
    <w:p w:rsidR="00642684" w:rsidRPr="0011271A" w:rsidRDefault="00642684" w:rsidP="00BD1D76">
      <w:pPr>
        <w:pStyle w:val="AKPleipteksti"/>
        <w:rPr>
          <w:rStyle w:val="akpallekirjoittaja1c"/>
        </w:rPr>
      </w:pPr>
      <w:r w:rsidRPr="0011271A">
        <w:rPr>
          <w:rStyle w:val="akpallekirjoittaja1c"/>
        </w:rPr>
        <w:t xml:space="preserve">Korkein oikeus </w:t>
      </w:r>
      <w:r w:rsidR="00602CB6">
        <w:rPr>
          <w:rStyle w:val="akpallekirjoittaja1c"/>
        </w:rPr>
        <w:t xml:space="preserve">(KKO) </w:t>
      </w:r>
      <w:r w:rsidRPr="0011271A">
        <w:rPr>
          <w:rStyle w:val="akpallekirjoittaja1c"/>
        </w:rPr>
        <w:t>on ennakkoratkaisuissaan ottanut syyttömyysole</w:t>
      </w:r>
      <w:r w:rsidRPr="0011271A">
        <w:rPr>
          <w:rStyle w:val="akpallekirjoittaja1c"/>
        </w:rPr>
        <w:t>t</w:t>
      </w:r>
      <w:r w:rsidRPr="0011271A">
        <w:rPr>
          <w:rStyle w:val="akpallekirjoittaja1c"/>
        </w:rPr>
        <w:t>taman toteutumiseen kantaa säännöllisesti. Viimeaikaisesta oikeuskä</w:t>
      </w:r>
      <w:r w:rsidRPr="0011271A">
        <w:rPr>
          <w:rStyle w:val="akpallekirjoittaja1c"/>
        </w:rPr>
        <w:t>y</w:t>
      </w:r>
      <w:r w:rsidRPr="0011271A">
        <w:rPr>
          <w:rStyle w:val="akpallekirjoittaja1c"/>
        </w:rPr>
        <w:t xml:space="preserve">tännöstä voidaan mainita esimerkiksi ratkaisut KKO 2015:91, KKO 2015:1 ja 2014:82. Korkeimman oikeuden syyttömyysolettamaa koskevassa </w:t>
      </w:r>
      <w:r w:rsidR="00AB2D34" w:rsidRPr="0011271A">
        <w:rPr>
          <w:rStyle w:val="akpallekirjoittaja1c"/>
        </w:rPr>
        <w:t>vi</w:t>
      </w:r>
      <w:r w:rsidR="00AB2D34" w:rsidRPr="0011271A">
        <w:rPr>
          <w:rStyle w:val="akpallekirjoittaja1c"/>
        </w:rPr>
        <w:t>i</w:t>
      </w:r>
      <w:r w:rsidR="00AB2D34" w:rsidRPr="0011271A">
        <w:rPr>
          <w:rStyle w:val="akpallekirjoittaja1c"/>
        </w:rPr>
        <w:t xml:space="preserve">meaikaisessa </w:t>
      </w:r>
      <w:r w:rsidRPr="0011271A">
        <w:rPr>
          <w:rStyle w:val="akpallekirjoittaja1c"/>
        </w:rPr>
        <w:t xml:space="preserve">oikeuskäytännössä kysymys on olettaman kannalta ollut </w:t>
      </w:r>
      <w:r w:rsidR="00AB2D34" w:rsidRPr="0011271A">
        <w:rPr>
          <w:rStyle w:val="akpallekirjoittaja1c"/>
        </w:rPr>
        <w:t xml:space="preserve">esimerkiksi </w:t>
      </w:r>
      <w:r w:rsidRPr="0011271A">
        <w:rPr>
          <w:rStyle w:val="akpallekirjoittaja1c"/>
        </w:rPr>
        <w:t>siitä, onko olettamaan sisältyvää henkilön itsekriminoi</w:t>
      </w:r>
      <w:r w:rsidRPr="0011271A">
        <w:rPr>
          <w:rStyle w:val="akpallekirjoittaja1c"/>
        </w:rPr>
        <w:t>n</w:t>
      </w:r>
      <w:r w:rsidRPr="0011271A">
        <w:rPr>
          <w:rStyle w:val="akpallekirjoittaja1c"/>
        </w:rPr>
        <w:lastRenderedPageBreak/>
        <w:t>tisuojaa rikottu</w:t>
      </w:r>
      <w:r w:rsidR="00AB2D34" w:rsidRPr="0011271A">
        <w:rPr>
          <w:rStyle w:val="akpallekirjoittaja1c"/>
        </w:rPr>
        <w:t xml:space="preserve"> (</w:t>
      </w:r>
      <w:r w:rsidR="00C019ED" w:rsidRPr="0011271A">
        <w:rPr>
          <w:rStyle w:val="akpallekirjoittaja1c"/>
        </w:rPr>
        <w:t xml:space="preserve">tästä </w:t>
      </w:r>
      <w:r w:rsidR="00AB2D34" w:rsidRPr="0011271A">
        <w:rPr>
          <w:rStyle w:val="akpallekirjoittaja1c"/>
        </w:rPr>
        <w:t>tarkemmin artiklaa 7 koskeva</w:t>
      </w:r>
      <w:r w:rsidR="003B6432">
        <w:rPr>
          <w:rStyle w:val="akpallekirjoittaja1c"/>
        </w:rPr>
        <w:t>ssa</w:t>
      </w:r>
      <w:r w:rsidR="00AB2D34" w:rsidRPr="0011271A">
        <w:rPr>
          <w:rStyle w:val="akpallekirjoittaja1c"/>
        </w:rPr>
        <w:t xml:space="preserve"> jakso</w:t>
      </w:r>
      <w:r w:rsidR="003B6432">
        <w:rPr>
          <w:rStyle w:val="akpallekirjoittaja1c"/>
        </w:rPr>
        <w:t>ssa</w:t>
      </w:r>
      <w:r w:rsidR="00AB2D34" w:rsidRPr="0011271A">
        <w:rPr>
          <w:rStyle w:val="akpallekirjoittaja1c"/>
        </w:rPr>
        <w:t xml:space="preserve">) tai siitä, onko </w:t>
      </w:r>
      <w:r w:rsidR="00C019ED" w:rsidRPr="0011271A">
        <w:rPr>
          <w:rStyle w:val="akpallekirjoittaja1c"/>
        </w:rPr>
        <w:t>olettamaa rikottu tiedotusvälineiden uutisoinnissa rikosoikeudell</w:t>
      </w:r>
      <w:r w:rsidR="00C019ED" w:rsidRPr="0011271A">
        <w:rPr>
          <w:rStyle w:val="akpallekirjoittaja1c"/>
        </w:rPr>
        <w:t>i</w:t>
      </w:r>
      <w:r w:rsidR="00C019ED" w:rsidRPr="0011271A">
        <w:rPr>
          <w:rStyle w:val="akpallekirjoittaja1c"/>
        </w:rPr>
        <w:t>sesti rangaistavalla tavalla (</w:t>
      </w:r>
      <w:r w:rsidR="003B6432">
        <w:rPr>
          <w:rStyle w:val="akpallekirjoittaja1c"/>
        </w:rPr>
        <w:t xml:space="preserve">nyt kysymyksessä oleva </w:t>
      </w:r>
      <w:r w:rsidR="00C019ED" w:rsidRPr="0011271A">
        <w:rPr>
          <w:rStyle w:val="akpallekirjoittaja1c"/>
        </w:rPr>
        <w:t>direktiivi ei koske ti</w:t>
      </w:r>
      <w:r w:rsidR="00C019ED" w:rsidRPr="0011271A">
        <w:rPr>
          <w:rStyle w:val="akpallekirjoittaja1c"/>
        </w:rPr>
        <w:t>e</w:t>
      </w:r>
      <w:r w:rsidR="00C019ED" w:rsidRPr="0011271A">
        <w:rPr>
          <w:rStyle w:val="akpallekirjoittaja1c"/>
        </w:rPr>
        <w:t>dotusvälineiden vastuuta).</w:t>
      </w:r>
    </w:p>
    <w:p w:rsidR="00AE3023" w:rsidRDefault="00AE3023" w:rsidP="00A8050A">
      <w:pPr>
        <w:pStyle w:val="AKPleipteksti"/>
        <w:rPr>
          <w:rStyle w:val="akpallekirjoittaja1c"/>
        </w:rPr>
      </w:pPr>
    </w:p>
    <w:p w:rsidR="00E30703" w:rsidRPr="003A53ED" w:rsidRDefault="00D255C8" w:rsidP="00F7040C">
      <w:pPr>
        <w:pStyle w:val="AKPleipteksti"/>
        <w:rPr>
          <w:rStyle w:val="akpallekirjoittaja1c"/>
        </w:rPr>
      </w:pPr>
      <w:r w:rsidRPr="003A53ED">
        <w:rPr>
          <w:rStyle w:val="akpallekirjoittaja1c"/>
        </w:rPr>
        <w:t xml:space="preserve">Jatkovalmistelussa </w:t>
      </w:r>
      <w:r w:rsidR="00E30703" w:rsidRPr="003A53ED">
        <w:rPr>
          <w:rStyle w:val="akpallekirjoittaja1c"/>
        </w:rPr>
        <w:t>voidaan</w:t>
      </w:r>
      <w:r w:rsidRPr="003A53ED">
        <w:rPr>
          <w:rStyle w:val="akpallekirjoittaja1c"/>
        </w:rPr>
        <w:t xml:space="preserve"> harkita, tulisiko syyttömyysolettama vahvistaa rikosprosessia sääntelev</w:t>
      </w:r>
      <w:r w:rsidR="004001EF" w:rsidRPr="003A53ED">
        <w:rPr>
          <w:rStyle w:val="akpallekirjoittaja1c"/>
        </w:rPr>
        <w:t>ä</w:t>
      </w:r>
      <w:r w:rsidRPr="003A53ED">
        <w:rPr>
          <w:rStyle w:val="akpallekirjoittaja1c"/>
        </w:rPr>
        <w:t xml:space="preserve">ssä </w:t>
      </w:r>
      <w:r w:rsidR="004001EF" w:rsidRPr="003A53ED">
        <w:rPr>
          <w:rStyle w:val="akpallekirjoittaja1c"/>
        </w:rPr>
        <w:t>lainsäädännössä</w:t>
      </w:r>
      <w:r w:rsidRPr="003A53ED">
        <w:rPr>
          <w:rStyle w:val="akpallekirjoittaja1c"/>
        </w:rPr>
        <w:t xml:space="preserve"> nykyistä laajemmin. Yksi mahdollisuus voisi olla sisällyttää tätä koskeva säännös lakiin oikeude</w:t>
      </w:r>
      <w:r w:rsidRPr="003A53ED">
        <w:rPr>
          <w:rStyle w:val="akpallekirjoittaja1c"/>
        </w:rPr>
        <w:t>n</w:t>
      </w:r>
      <w:r w:rsidRPr="003A53ED">
        <w:rPr>
          <w:rStyle w:val="akpallekirjoittaja1c"/>
        </w:rPr>
        <w:t>käynnistä rikosasioissa</w:t>
      </w:r>
      <w:r w:rsidR="00946B65" w:rsidRPr="003A53ED">
        <w:rPr>
          <w:rStyle w:val="akpallekirjoittaja1c"/>
        </w:rPr>
        <w:t xml:space="preserve"> (689/1997)</w:t>
      </w:r>
      <w:r w:rsidRPr="003A53ED">
        <w:rPr>
          <w:rStyle w:val="akpallekirjoittaja1c"/>
        </w:rPr>
        <w:t>. Mallina voitaisiin käyttää esitutkint</w:t>
      </w:r>
      <w:r w:rsidRPr="003A53ED">
        <w:rPr>
          <w:rStyle w:val="akpallekirjoittaja1c"/>
        </w:rPr>
        <w:t>a</w:t>
      </w:r>
      <w:r w:rsidRPr="003A53ED">
        <w:rPr>
          <w:rStyle w:val="akpallekirjoittaja1c"/>
        </w:rPr>
        <w:t xml:space="preserve">lain 4 luvun 2 §:n säännöstä soveltuvin osin. </w:t>
      </w:r>
      <w:r w:rsidR="00F7040C" w:rsidRPr="003A53ED">
        <w:rPr>
          <w:rStyle w:val="akpallekirjoittaja1c"/>
        </w:rPr>
        <w:t>Euroopan ihmisoikeussop</w:t>
      </w:r>
      <w:r w:rsidR="00F7040C" w:rsidRPr="003A53ED">
        <w:rPr>
          <w:rStyle w:val="akpallekirjoittaja1c"/>
        </w:rPr>
        <w:t>i</w:t>
      </w:r>
      <w:r w:rsidR="00F7040C" w:rsidRPr="003A53ED">
        <w:rPr>
          <w:rStyle w:val="akpallekirjoittaja1c"/>
        </w:rPr>
        <w:t xml:space="preserve">muksessa vahvistetun syyttömyysolettaman täsmällisen sisällön osalta </w:t>
      </w:r>
      <w:r w:rsidR="003E1749" w:rsidRPr="003A53ED">
        <w:rPr>
          <w:rStyle w:val="akpallekirjoittaja1c"/>
        </w:rPr>
        <w:t xml:space="preserve">on syytä </w:t>
      </w:r>
      <w:r w:rsidR="0021430B" w:rsidRPr="003A53ED">
        <w:rPr>
          <w:rStyle w:val="akpallekirjoittaja1c"/>
        </w:rPr>
        <w:t>joka tapauksessa</w:t>
      </w:r>
      <w:r w:rsidR="00F7040C" w:rsidRPr="003A53ED">
        <w:rPr>
          <w:rStyle w:val="akpallekirjoittaja1c"/>
        </w:rPr>
        <w:t xml:space="preserve"> </w:t>
      </w:r>
      <w:r w:rsidR="003E1749" w:rsidRPr="003A53ED">
        <w:rPr>
          <w:rStyle w:val="akpallekirjoittaja1c"/>
        </w:rPr>
        <w:t>pitää mielessä</w:t>
      </w:r>
      <w:r w:rsidR="00F7040C" w:rsidRPr="003A53ED">
        <w:rPr>
          <w:rStyle w:val="akpallekirjoittaja1c"/>
        </w:rPr>
        <w:t>, että Suomi on sitoutunut nouda</w:t>
      </w:r>
      <w:r w:rsidR="00F7040C" w:rsidRPr="003A53ED">
        <w:rPr>
          <w:rStyle w:val="akpallekirjoittaja1c"/>
        </w:rPr>
        <w:t>t</w:t>
      </w:r>
      <w:r w:rsidR="00F7040C" w:rsidRPr="003A53ED">
        <w:rPr>
          <w:rStyle w:val="akpallekirjoittaja1c"/>
        </w:rPr>
        <w:t>tamaan ihmisoikeussopimusta sen sisältöisenä kuin se muodostuu Euro</w:t>
      </w:r>
      <w:r w:rsidR="00F7040C" w:rsidRPr="003A53ED">
        <w:rPr>
          <w:rStyle w:val="akpallekirjoittaja1c"/>
        </w:rPr>
        <w:t>o</w:t>
      </w:r>
      <w:r w:rsidR="00F7040C" w:rsidRPr="003A53ED">
        <w:rPr>
          <w:rStyle w:val="akpallekirjoittaja1c"/>
        </w:rPr>
        <w:t xml:space="preserve">pan ihmisoikeustuomioistuimen </w:t>
      </w:r>
      <w:r w:rsidR="00081C0E" w:rsidRPr="003A53ED">
        <w:rPr>
          <w:rStyle w:val="akpallekirjoittaja1c"/>
        </w:rPr>
        <w:t xml:space="preserve">(EIT) </w:t>
      </w:r>
      <w:r w:rsidR="00F7040C" w:rsidRPr="003A53ED">
        <w:rPr>
          <w:rStyle w:val="akpallekirjoittaja1c"/>
        </w:rPr>
        <w:t>oikeuskäytännössä. Olettama saa s</w:t>
      </w:r>
      <w:r w:rsidR="00F7040C" w:rsidRPr="003A53ED">
        <w:rPr>
          <w:rStyle w:val="akpallekirjoittaja1c"/>
        </w:rPr>
        <w:t>i</w:t>
      </w:r>
      <w:r w:rsidR="00F7040C" w:rsidRPr="003A53ED">
        <w:rPr>
          <w:rStyle w:val="akpallekirjoittaja1c"/>
        </w:rPr>
        <w:t xml:space="preserve">ten </w:t>
      </w:r>
      <w:r w:rsidR="00081C0E" w:rsidRPr="003A53ED">
        <w:rPr>
          <w:rStyle w:val="akpallekirjoittaja1c"/>
        </w:rPr>
        <w:t xml:space="preserve">Suomea sitovasti </w:t>
      </w:r>
      <w:r w:rsidR="00F7040C" w:rsidRPr="003A53ED">
        <w:rPr>
          <w:rStyle w:val="akpallekirjoittaja1c"/>
        </w:rPr>
        <w:t xml:space="preserve">täsmällisen sisältönsä </w:t>
      </w:r>
      <w:r w:rsidR="00081C0E" w:rsidRPr="003A53ED">
        <w:rPr>
          <w:rStyle w:val="akpallekirjoittaja1c"/>
        </w:rPr>
        <w:t>EIT:n ratkaisuista eikä ain</w:t>
      </w:r>
      <w:r w:rsidR="00081C0E" w:rsidRPr="003A53ED">
        <w:rPr>
          <w:rStyle w:val="akpallekirjoittaja1c"/>
        </w:rPr>
        <w:t>a</w:t>
      </w:r>
      <w:r w:rsidR="00081C0E" w:rsidRPr="003A53ED">
        <w:rPr>
          <w:rStyle w:val="akpallekirjoittaja1c"/>
        </w:rPr>
        <w:t xml:space="preserve">kaan sellaista sääntelymallia </w:t>
      </w:r>
      <w:r w:rsidRPr="003A53ED">
        <w:rPr>
          <w:rStyle w:val="akpallekirjoittaja1c"/>
        </w:rPr>
        <w:t>voitane</w:t>
      </w:r>
      <w:r w:rsidR="00081C0E" w:rsidRPr="003A53ED">
        <w:rPr>
          <w:rStyle w:val="akpallekirjoittaja1c"/>
        </w:rPr>
        <w:t xml:space="preserve"> pitää perusteltuna, jossa syytt</w:t>
      </w:r>
      <w:r w:rsidR="00081C0E" w:rsidRPr="003A53ED">
        <w:rPr>
          <w:rStyle w:val="akpallekirjoittaja1c"/>
        </w:rPr>
        <w:t>ö</w:t>
      </w:r>
      <w:r w:rsidR="00081C0E" w:rsidRPr="003A53ED">
        <w:rPr>
          <w:rStyle w:val="akpallekirjoittaja1c"/>
        </w:rPr>
        <w:t>myysolettama pyrittäisiin kansallisesti määrittelemään tavalla, joka ei jä</w:t>
      </w:r>
      <w:r w:rsidR="00081C0E" w:rsidRPr="003A53ED">
        <w:rPr>
          <w:rStyle w:val="akpallekirjoittaja1c"/>
        </w:rPr>
        <w:t>t</w:t>
      </w:r>
      <w:r w:rsidR="00081C0E" w:rsidRPr="003A53ED">
        <w:rPr>
          <w:rStyle w:val="akpallekirjoittaja1c"/>
        </w:rPr>
        <w:t xml:space="preserve">täisi riittävästi liikkumavaraa </w:t>
      </w:r>
      <w:r w:rsidR="003A3A6B" w:rsidRPr="003A53ED">
        <w:rPr>
          <w:rStyle w:val="akpallekirjoittaja1c"/>
        </w:rPr>
        <w:t>olettaman</w:t>
      </w:r>
      <w:r w:rsidR="00081C0E" w:rsidRPr="003A53ED">
        <w:rPr>
          <w:rStyle w:val="akpallekirjoittaja1c"/>
        </w:rPr>
        <w:t xml:space="preserve"> </w:t>
      </w:r>
      <w:r w:rsidR="003A3A6B" w:rsidRPr="003A53ED">
        <w:rPr>
          <w:rStyle w:val="akpallekirjoittaja1c"/>
        </w:rPr>
        <w:t xml:space="preserve">tarkempaa </w:t>
      </w:r>
      <w:r w:rsidR="00081C0E" w:rsidRPr="003A53ED">
        <w:rPr>
          <w:rStyle w:val="akpallekirjoittaja1c"/>
        </w:rPr>
        <w:t>sisältöä koskeville t</w:t>
      </w:r>
      <w:r w:rsidR="00081C0E" w:rsidRPr="003A53ED">
        <w:rPr>
          <w:rStyle w:val="akpallekirjoittaja1c"/>
        </w:rPr>
        <w:t>u</w:t>
      </w:r>
      <w:r w:rsidR="00081C0E" w:rsidRPr="003A53ED">
        <w:rPr>
          <w:rStyle w:val="akpallekirjoittaja1c"/>
        </w:rPr>
        <w:t>levaisuuden tulkinnoille.</w:t>
      </w:r>
      <w:r w:rsidR="008A4E98" w:rsidRPr="003A53ED">
        <w:rPr>
          <w:rStyle w:val="akpallekirjoittaja1c"/>
        </w:rPr>
        <w:t xml:space="preserve"> </w:t>
      </w:r>
    </w:p>
    <w:p w:rsidR="00E30703" w:rsidRPr="003A53ED" w:rsidRDefault="00E30703" w:rsidP="00F7040C">
      <w:pPr>
        <w:pStyle w:val="AKPleipteksti"/>
        <w:rPr>
          <w:rStyle w:val="akpallekirjoittaja1c"/>
        </w:rPr>
      </w:pPr>
    </w:p>
    <w:p w:rsidR="00F7040C" w:rsidRPr="003A53ED" w:rsidRDefault="00E30703" w:rsidP="00E30703">
      <w:pPr>
        <w:pStyle w:val="AKPleipteksti"/>
        <w:rPr>
          <w:rStyle w:val="akpallekirjoittaja1c"/>
        </w:rPr>
      </w:pPr>
      <w:r w:rsidRPr="003A53ED">
        <w:rPr>
          <w:rStyle w:val="akpallekirjoittaja1c"/>
        </w:rPr>
        <w:t>Syyttömyysolettamaa koskevan yleissäännöksen lisäämisessä kirjoitettuun lainsäädäntöön myös oikeudenkäyntivaihetta koskien voidaan kuitenkin nähdä esimerkiksi seuraavankaltaisia ongelmia. Periaatteen on ensinnäkin katsottu jo nykyään sisältyvän paitsi perustuslakiin, myös muuhun lai</w:t>
      </w:r>
      <w:r w:rsidRPr="003A53ED">
        <w:rPr>
          <w:rStyle w:val="akpallekirjoittaja1c"/>
        </w:rPr>
        <w:t>n</w:t>
      </w:r>
      <w:r w:rsidRPr="003A53ED">
        <w:rPr>
          <w:rStyle w:val="akpallekirjoittaja1c"/>
        </w:rPr>
        <w:t>säädäntöön. Periaatteen tiettyjen, direktiivin alaan kuuluvien osa-alueiden vahvistaminen lain tasolla voisi herättää kysymyksen näiden ja muiden periaatteen kattamien elementtien keskinäisestä suhteesta. L</w:t>
      </w:r>
      <w:r w:rsidRPr="003A53ED">
        <w:rPr>
          <w:rStyle w:val="akpallekirjoittaja1c"/>
        </w:rPr>
        <w:t>i</w:t>
      </w:r>
      <w:r w:rsidRPr="003A53ED">
        <w:rPr>
          <w:rStyle w:val="akpallekirjoittaja1c"/>
        </w:rPr>
        <w:t xml:space="preserve">säksi </w:t>
      </w:r>
      <w:r w:rsidR="008A4E98" w:rsidRPr="003A53ED">
        <w:rPr>
          <w:rStyle w:val="akpallekirjoittaja1c"/>
        </w:rPr>
        <w:t>ongelmana voidaan pitää, että esimerkiksi laki oikeudenkäynnistä r</w:t>
      </w:r>
      <w:r w:rsidR="008A4E98" w:rsidRPr="003A53ED">
        <w:rPr>
          <w:rStyle w:val="akpallekirjoittaja1c"/>
        </w:rPr>
        <w:t>i</w:t>
      </w:r>
      <w:r w:rsidR="008A4E98" w:rsidRPr="003A53ED">
        <w:rPr>
          <w:rStyle w:val="akpallekirjoittaja1c"/>
        </w:rPr>
        <w:t xml:space="preserve">kosasioissa ei sisällä </w:t>
      </w:r>
      <w:r w:rsidRPr="003A53ED">
        <w:rPr>
          <w:rStyle w:val="akpallekirjoittaja1c"/>
        </w:rPr>
        <w:t>kattavia periaate</w:t>
      </w:r>
      <w:r w:rsidR="008A4E98" w:rsidRPr="003A53ED">
        <w:rPr>
          <w:rStyle w:val="akpallekirjoittaja1c"/>
        </w:rPr>
        <w:t xml:space="preserve">säännöksiä </w:t>
      </w:r>
      <w:r w:rsidRPr="003A53ED">
        <w:rPr>
          <w:rStyle w:val="akpallekirjoittaja1c"/>
        </w:rPr>
        <w:t>myöskään muiden es</w:t>
      </w:r>
      <w:r w:rsidRPr="003A53ED">
        <w:rPr>
          <w:rStyle w:val="akpallekirjoittaja1c"/>
        </w:rPr>
        <w:t>i</w:t>
      </w:r>
      <w:r w:rsidRPr="003A53ED">
        <w:rPr>
          <w:rStyle w:val="akpallekirjoittaja1c"/>
        </w:rPr>
        <w:t>merkiksi Euroopan ihmisoikeussopimuksen 6 artiklassa vahvistettujen p</w:t>
      </w:r>
      <w:r w:rsidRPr="003A53ED">
        <w:rPr>
          <w:rStyle w:val="akpallekirjoittaja1c"/>
        </w:rPr>
        <w:t>e</w:t>
      </w:r>
      <w:r w:rsidRPr="003A53ED">
        <w:rPr>
          <w:rStyle w:val="akpallekirjoittaja1c"/>
        </w:rPr>
        <w:t xml:space="preserve">riaatteiden osalta. Edelleen valmistelussa tulisi </w:t>
      </w:r>
      <w:r w:rsidR="00E80AF6">
        <w:rPr>
          <w:rStyle w:val="akpallekirjoittaja1c"/>
        </w:rPr>
        <w:t xml:space="preserve">pystyä </w:t>
      </w:r>
      <w:r w:rsidRPr="003A53ED">
        <w:rPr>
          <w:rStyle w:val="akpallekirjoittaja1c"/>
        </w:rPr>
        <w:t>huomio</w:t>
      </w:r>
      <w:r w:rsidR="00E80AF6">
        <w:rPr>
          <w:rStyle w:val="akpallekirjoittaja1c"/>
        </w:rPr>
        <w:t>imaan</w:t>
      </w:r>
      <w:r w:rsidRPr="003A53ED">
        <w:rPr>
          <w:rStyle w:val="akpallekirjoittaja1c"/>
        </w:rPr>
        <w:t xml:space="preserve"> säännöksen </w:t>
      </w:r>
      <w:r w:rsidR="00B85EC3">
        <w:rPr>
          <w:rStyle w:val="akpallekirjoittaja1c"/>
        </w:rPr>
        <w:t xml:space="preserve">tietyiltä osin erilainen </w:t>
      </w:r>
      <w:r w:rsidRPr="003A53ED">
        <w:rPr>
          <w:rStyle w:val="akpallekirjoittaja1c"/>
        </w:rPr>
        <w:t>sisältö rikosprosessin muutoksenhak</w:t>
      </w:r>
      <w:r w:rsidRPr="003A53ED">
        <w:rPr>
          <w:rStyle w:val="akpallekirjoittaja1c"/>
        </w:rPr>
        <w:t>u</w:t>
      </w:r>
      <w:r w:rsidRPr="003A53ED">
        <w:rPr>
          <w:rStyle w:val="akpallekirjoittaja1c"/>
        </w:rPr>
        <w:t>vaiheessa sekä säännöksen suhde esimerkiksi niin sanottuihin summaar</w:t>
      </w:r>
      <w:r w:rsidRPr="003A53ED">
        <w:rPr>
          <w:rStyle w:val="akpallekirjoittaja1c"/>
        </w:rPr>
        <w:t>i</w:t>
      </w:r>
      <w:r w:rsidRPr="003A53ED">
        <w:rPr>
          <w:rStyle w:val="akpallekirjoittaja1c"/>
        </w:rPr>
        <w:t xml:space="preserve">siin rikosprosessimenettelyihin. Lisäksi voidaan arvioida, että periaatteelle on jo vakiintunut kansallisessa oikeusjärjestyksessämme sisältö, eikä </w:t>
      </w:r>
      <w:r w:rsidR="003A53ED" w:rsidRPr="003A53ED">
        <w:rPr>
          <w:rStyle w:val="akpallekirjoittaja1c"/>
        </w:rPr>
        <w:t>kä</w:t>
      </w:r>
      <w:r w:rsidR="003A53ED" w:rsidRPr="003A53ED">
        <w:rPr>
          <w:rStyle w:val="akpallekirjoittaja1c"/>
        </w:rPr>
        <w:t>y</w:t>
      </w:r>
      <w:r w:rsidR="003A53ED" w:rsidRPr="003A53ED">
        <w:rPr>
          <w:rStyle w:val="akpallekirjoittaja1c"/>
        </w:rPr>
        <w:t xml:space="preserve">tössä </w:t>
      </w:r>
      <w:r w:rsidR="008E37BE">
        <w:rPr>
          <w:rStyle w:val="akpallekirjoittaja1c"/>
        </w:rPr>
        <w:t>olevan</w:t>
      </w:r>
      <w:r w:rsidR="003A53ED" w:rsidRPr="003A53ED">
        <w:rPr>
          <w:rStyle w:val="akpallekirjoittaja1c"/>
        </w:rPr>
        <w:t xml:space="preserve"> sääntelymallin ole nähty aiheuttavan ongelmia käytännössä.</w:t>
      </w:r>
    </w:p>
    <w:p w:rsidR="00513B91" w:rsidRDefault="00CF2E36" w:rsidP="00CF2E36">
      <w:pPr>
        <w:pStyle w:val="Otsikko2"/>
        <w:rPr>
          <w:rStyle w:val="akpallekirjoittaja1c"/>
        </w:rPr>
      </w:pPr>
      <w:r>
        <w:rPr>
          <w:rStyle w:val="akpallekirjoittaja1c"/>
        </w:rPr>
        <w:t>Julkiset viittaukset syyllisyyteen</w:t>
      </w:r>
      <w:r w:rsidR="00360EA4">
        <w:rPr>
          <w:rStyle w:val="akpallekirjoittaja1c"/>
        </w:rPr>
        <w:t xml:space="preserve"> (artikla 4)</w:t>
      </w:r>
    </w:p>
    <w:p w:rsidR="00513B91" w:rsidRDefault="00CF2E36" w:rsidP="00D62080">
      <w:pPr>
        <w:pStyle w:val="AKPleipteksti"/>
        <w:rPr>
          <w:rStyle w:val="akpallekirjoittaja1c"/>
        </w:rPr>
      </w:pPr>
      <w:r>
        <w:rPr>
          <w:rStyle w:val="akpallekirjoittaja1c"/>
        </w:rPr>
        <w:t>Direktiivin 4 artiklan 1 kohdan mukaan j</w:t>
      </w:r>
      <w:r w:rsidRPr="00CF2E36">
        <w:rPr>
          <w:rStyle w:val="akpallekirjoittaja1c"/>
        </w:rPr>
        <w:t xml:space="preserve">äsenvaltioiden on toteutettava tarvittavat toimenpiteet sen varmistamiseksi, että viranomaisen julkisissa lausumissa ja muissa kuin syyllisyyttä koskevissa oikeusviranomaisten päätöksissä ei viitata epäiltyyn tai syytettyyn syyllisenä, niin kauan kuin hänen syyllisyyttään ei ole laillisesti näytetty toteen. </w:t>
      </w:r>
      <w:r>
        <w:rPr>
          <w:rStyle w:val="akpallekirjoittaja1c"/>
        </w:rPr>
        <w:t>Kohdan mukaan t</w:t>
      </w:r>
      <w:r w:rsidRPr="00CF2E36">
        <w:rPr>
          <w:rStyle w:val="akpallekirjoittaja1c"/>
        </w:rPr>
        <w:t>ä</w:t>
      </w:r>
      <w:r w:rsidRPr="00CF2E36">
        <w:rPr>
          <w:rStyle w:val="akpallekirjoittaja1c"/>
        </w:rPr>
        <w:t xml:space="preserve">mä ei </w:t>
      </w:r>
      <w:r>
        <w:rPr>
          <w:rStyle w:val="akpallekirjoittaja1c"/>
        </w:rPr>
        <w:t xml:space="preserve">kuitenkaan </w:t>
      </w:r>
      <w:r w:rsidRPr="00CF2E36">
        <w:rPr>
          <w:rStyle w:val="akpallekirjoittaja1c"/>
        </w:rPr>
        <w:t>vaikuta syyttäjän toimiin, joiden tavoitteena on näyttää toteen epäillyn tai syytetyn syyllisyys, eikä menettelyyn liittyviin ennako</w:t>
      </w:r>
      <w:r w:rsidRPr="00CF2E36">
        <w:rPr>
          <w:rStyle w:val="akpallekirjoittaja1c"/>
        </w:rPr>
        <w:t>l</w:t>
      </w:r>
      <w:r w:rsidRPr="00CF2E36">
        <w:rPr>
          <w:rStyle w:val="akpallekirjoittaja1c"/>
        </w:rPr>
        <w:t>lisiin päätöksiin, joita oikeusviranomaiset tai muut toimivaltaiset vira</w:t>
      </w:r>
      <w:r w:rsidRPr="00CF2E36">
        <w:rPr>
          <w:rStyle w:val="akpallekirjoittaja1c"/>
        </w:rPr>
        <w:t>n</w:t>
      </w:r>
      <w:r w:rsidRPr="00CF2E36">
        <w:rPr>
          <w:rStyle w:val="akpallekirjoittaja1c"/>
        </w:rPr>
        <w:t xml:space="preserve">omaiset tekevät ja jotka perustuvat epäilyihin tai syyllisyyttä tukevaan </w:t>
      </w:r>
      <w:r w:rsidRPr="00CF2E36">
        <w:rPr>
          <w:rStyle w:val="akpallekirjoittaja1c"/>
        </w:rPr>
        <w:lastRenderedPageBreak/>
        <w:t>näyttöön.</w:t>
      </w:r>
      <w:r w:rsidR="009C25B2">
        <w:rPr>
          <w:rStyle w:val="akpallekirjoittaja1c"/>
        </w:rPr>
        <w:t xml:space="preserve"> Kohdan ensimmäistä virkettä täsmentää johdanto-osan kappale 17, jonka mukaan </w:t>
      </w:r>
      <w:r w:rsidR="00E17551">
        <w:rPr>
          <w:rStyle w:val="akpallekirjoittaja1c"/>
        </w:rPr>
        <w:t>v</w:t>
      </w:r>
      <w:r w:rsidR="009C25B2" w:rsidRPr="009C25B2">
        <w:rPr>
          <w:rStyle w:val="akpallekirjoittaja1c"/>
        </w:rPr>
        <w:t>iranomaisen julkisen lausuman olisi katsottava tarkoi</w:t>
      </w:r>
      <w:r w:rsidR="009C25B2" w:rsidRPr="009C25B2">
        <w:rPr>
          <w:rStyle w:val="akpallekirjoittaja1c"/>
        </w:rPr>
        <w:t>t</w:t>
      </w:r>
      <w:r w:rsidR="009C25B2" w:rsidRPr="009C25B2">
        <w:rPr>
          <w:rStyle w:val="akpallekirjoittaja1c"/>
        </w:rPr>
        <w:t>tavan kaikkia lausumia, joissa viitataan rikokseen ja jotka antaa joko k</w:t>
      </w:r>
      <w:r w:rsidR="009C25B2" w:rsidRPr="009C25B2">
        <w:rPr>
          <w:rStyle w:val="akpallekirjoittaja1c"/>
        </w:rPr>
        <w:t>y</w:t>
      </w:r>
      <w:r w:rsidR="009C25B2" w:rsidRPr="009C25B2">
        <w:rPr>
          <w:rStyle w:val="akpallekirjoittaja1c"/>
        </w:rPr>
        <w:t>seistä rikosta koskevaan rikosoikeudelliseen menettelyyn osallistuva v</w:t>
      </w:r>
      <w:r w:rsidR="009C25B2" w:rsidRPr="009C25B2">
        <w:rPr>
          <w:rStyle w:val="akpallekirjoittaja1c"/>
        </w:rPr>
        <w:t>i</w:t>
      </w:r>
      <w:r w:rsidR="009C25B2" w:rsidRPr="009C25B2">
        <w:rPr>
          <w:rStyle w:val="akpallekirjoittaja1c"/>
        </w:rPr>
        <w:t>ranomainen, kuten oikeusviranomainen, poliisi tai muu lainvalvontavira</w:t>
      </w:r>
      <w:r w:rsidR="009C25B2" w:rsidRPr="009C25B2">
        <w:rPr>
          <w:rStyle w:val="akpallekirjoittaja1c"/>
        </w:rPr>
        <w:t>n</w:t>
      </w:r>
      <w:r w:rsidR="009C25B2" w:rsidRPr="009C25B2">
        <w:rPr>
          <w:rStyle w:val="akpallekirjoittaja1c"/>
        </w:rPr>
        <w:t xml:space="preserve">omainen, tai jokin muu viranomainen, kuten ministeri tai muu virkamies, ottaen </w:t>
      </w:r>
      <w:r w:rsidR="009C25B2">
        <w:rPr>
          <w:rStyle w:val="akpallekirjoittaja1c"/>
        </w:rPr>
        <w:t xml:space="preserve">kuitenkin </w:t>
      </w:r>
      <w:r w:rsidR="009C25B2" w:rsidRPr="009C25B2">
        <w:rPr>
          <w:rStyle w:val="akpallekirjoittaja1c"/>
        </w:rPr>
        <w:t>huomioon, että tämä ei vaikuta koskemattomuutta ko</w:t>
      </w:r>
      <w:r w:rsidR="009C25B2" w:rsidRPr="009C25B2">
        <w:rPr>
          <w:rStyle w:val="akpallekirjoittaja1c"/>
        </w:rPr>
        <w:t>s</w:t>
      </w:r>
      <w:r w:rsidR="009C25B2" w:rsidRPr="009C25B2">
        <w:rPr>
          <w:rStyle w:val="akpallekirjoittaja1c"/>
        </w:rPr>
        <w:t>kevan kansallisen lainsäädännön soveltamiseen.</w:t>
      </w:r>
    </w:p>
    <w:p w:rsidR="00CF2E36" w:rsidRDefault="00CF2E36" w:rsidP="00D62080">
      <w:pPr>
        <w:pStyle w:val="AKPleipteksti"/>
        <w:rPr>
          <w:rStyle w:val="akpallekirjoittaja1c"/>
        </w:rPr>
      </w:pPr>
    </w:p>
    <w:p w:rsidR="00760A8E" w:rsidRDefault="00AE3023" w:rsidP="002F1F1D">
      <w:pPr>
        <w:pStyle w:val="AKPleipteksti"/>
        <w:rPr>
          <w:rStyle w:val="akpallekirjoittaja1c"/>
        </w:rPr>
      </w:pPr>
      <w:r>
        <w:rPr>
          <w:rStyle w:val="akpallekirjoittaja1c"/>
        </w:rPr>
        <w:t xml:space="preserve">Esitutkinnan osalta </w:t>
      </w:r>
      <w:r w:rsidR="003A3A6B">
        <w:rPr>
          <w:rStyle w:val="akpallekirjoittaja1c"/>
        </w:rPr>
        <w:t>artiklan 1 kohdan</w:t>
      </w:r>
      <w:r>
        <w:rPr>
          <w:rStyle w:val="akpallekirjoittaja1c"/>
        </w:rPr>
        <w:t xml:space="preserve"> </w:t>
      </w:r>
      <w:r w:rsidR="003A3A6B">
        <w:rPr>
          <w:rStyle w:val="akpallekirjoittaja1c"/>
        </w:rPr>
        <w:t xml:space="preserve">ensimmäisen virkkeen </w:t>
      </w:r>
      <w:r>
        <w:rPr>
          <w:rStyle w:val="akpallekirjoittaja1c"/>
        </w:rPr>
        <w:t xml:space="preserve">velvoitteen täyttymistä arvioitaessa on ensinnäkin </w:t>
      </w:r>
      <w:r w:rsidR="00D40F7F">
        <w:rPr>
          <w:rStyle w:val="akpallekirjoittaja1c"/>
        </w:rPr>
        <w:t>huomionarvoinen esitutkintalain</w:t>
      </w:r>
      <w:r w:rsidRPr="00AE3023">
        <w:rPr>
          <w:rStyle w:val="akpallekirjoittaja1c"/>
        </w:rPr>
        <w:t xml:space="preserve"> 4 luvun 2 §, jonka mukaan rikoksesta epäiltyä on kohdeltava esitutkinnassa syyttömänä.</w:t>
      </w:r>
      <w:r>
        <w:rPr>
          <w:rStyle w:val="akpallekirjoittaja1c"/>
        </w:rPr>
        <w:t xml:space="preserve"> </w:t>
      </w:r>
      <w:r w:rsidR="002F1F1D">
        <w:rPr>
          <w:rStyle w:val="akpallekirjoittaja1c"/>
        </w:rPr>
        <w:t xml:space="preserve">Huomioon voidaan ottaa myös </w:t>
      </w:r>
      <w:r w:rsidR="00760A8E">
        <w:rPr>
          <w:rStyle w:val="akpallekirjoittaja1c"/>
        </w:rPr>
        <w:t>4</w:t>
      </w:r>
      <w:r w:rsidR="002F1F1D">
        <w:rPr>
          <w:rStyle w:val="akpallekirjoittaja1c"/>
        </w:rPr>
        <w:t xml:space="preserve"> luvun 5 §:n 2 momentin säännös, jonka mukaan e</w:t>
      </w:r>
      <w:r w:rsidR="002F1F1D" w:rsidRPr="002F1F1D">
        <w:rPr>
          <w:rStyle w:val="akpallekirjoittaja1c"/>
        </w:rPr>
        <w:t>situtkintatoimenpiteellä ei saa aiheuttaa kene</w:t>
      </w:r>
      <w:r w:rsidR="002F1F1D" w:rsidRPr="002F1F1D">
        <w:rPr>
          <w:rStyle w:val="akpallekirjoittaja1c"/>
        </w:rPr>
        <w:t>l</w:t>
      </w:r>
      <w:r w:rsidR="002F1F1D" w:rsidRPr="002F1F1D">
        <w:rPr>
          <w:rStyle w:val="akpallekirjoittaja1c"/>
        </w:rPr>
        <w:t>lekään tarpeettomasti vahinkoa tai haittaa.</w:t>
      </w:r>
      <w:r w:rsidR="002F1F1D">
        <w:rPr>
          <w:rStyle w:val="akpallekirjoittaja1c"/>
        </w:rPr>
        <w:t xml:space="preserve"> Esitutkintalain 11 luvun 7 §:ssä säädetään esitutkinnasta tiedottamisesta. Pykälän 1 momentin m</w:t>
      </w:r>
      <w:r w:rsidR="002F1F1D">
        <w:rPr>
          <w:rStyle w:val="akpallekirjoittaja1c"/>
        </w:rPr>
        <w:t>u</w:t>
      </w:r>
      <w:r w:rsidR="002F1F1D">
        <w:rPr>
          <w:rStyle w:val="akpallekirjoittaja1c"/>
        </w:rPr>
        <w:t>kaan j</w:t>
      </w:r>
      <w:r w:rsidR="002F1F1D" w:rsidRPr="002F1F1D">
        <w:rPr>
          <w:rStyle w:val="akpallekirjoittaja1c"/>
        </w:rPr>
        <w:t>os esitutkinnasta on asian yhteiskunnallisen merkityksen, sen herä</w:t>
      </w:r>
      <w:r w:rsidR="002F1F1D" w:rsidRPr="002F1F1D">
        <w:rPr>
          <w:rStyle w:val="akpallekirjoittaja1c"/>
        </w:rPr>
        <w:t>t</w:t>
      </w:r>
      <w:r w:rsidR="002F1F1D" w:rsidRPr="002F1F1D">
        <w:rPr>
          <w:rStyle w:val="akpallekirjoittaja1c"/>
        </w:rPr>
        <w:t>tämän yleisen mielenkiinnon, rikoksen selvittämisen, rikoksesta epäillyn tavoittamisen, uuden rikoksen estämisen tai rikoksesta aiheutuvan vahi</w:t>
      </w:r>
      <w:r w:rsidR="002F1F1D" w:rsidRPr="002F1F1D">
        <w:rPr>
          <w:rStyle w:val="akpallekirjoittaja1c"/>
        </w:rPr>
        <w:t>n</w:t>
      </w:r>
      <w:r w:rsidR="002F1F1D" w:rsidRPr="002F1F1D">
        <w:rPr>
          <w:rStyle w:val="akpallekirjoittaja1c"/>
        </w:rPr>
        <w:t>gon estämisen vuoksi taikka muusta vastaavasta syystä tarpeen tiedottaa, tiedottaminen on tehtävä niin, että ketään ei aiheettomasti saateta epä</w:t>
      </w:r>
      <w:r w:rsidR="002F1F1D" w:rsidRPr="002F1F1D">
        <w:rPr>
          <w:rStyle w:val="akpallekirjoittaja1c"/>
        </w:rPr>
        <w:t>i</w:t>
      </w:r>
      <w:r w:rsidR="002F1F1D" w:rsidRPr="002F1F1D">
        <w:rPr>
          <w:rStyle w:val="akpallekirjoittaja1c"/>
        </w:rPr>
        <w:t>lyksenalaiseksi ja että kenellekään ei tarpeettomasti aiheuteta vahinkoa tai haittaa.</w:t>
      </w:r>
      <w:r w:rsidR="00760A8E">
        <w:rPr>
          <w:rStyle w:val="akpallekirjoittaja1c"/>
        </w:rPr>
        <w:t xml:space="preserve"> Lisäksi pykälän 3 momentissa on nimenomaisesti säädetty si</w:t>
      </w:r>
      <w:r w:rsidR="00760A8E">
        <w:rPr>
          <w:rStyle w:val="akpallekirjoittaja1c"/>
        </w:rPr>
        <w:t>i</w:t>
      </w:r>
      <w:r w:rsidR="00760A8E">
        <w:rPr>
          <w:rStyle w:val="akpallekirjoittaja1c"/>
        </w:rPr>
        <w:t>tä, että e</w:t>
      </w:r>
      <w:r w:rsidR="00760A8E" w:rsidRPr="00760A8E">
        <w:rPr>
          <w:rStyle w:val="akpallekirjoittaja1c"/>
        </w:rPr>
        <w:t>situtkinnasta tiedottamisessa on otettava huomioon 4 luvussa sääde</w:t>
      </w:r>
      <w:r w:rsidR="00760A8E">
        <w:rPr>
          <w:rStyle w:val="akpallekirjoittaja1c"/>
        </w:rPr>
        <w:t>tyt esitutkintaperiaatteet.</w:t>
      </w:r>
      <w:r w:rsidR="00216602">
        <w:rPr>
          <w:rStyle w:val="akpallekirjoittaja1c"/>
        </w:rPr>
        <w:t xml:space="preserve"> Lain esitöiden (HE 222/2010 vp) mukaan näistä </w:t>
      </w:r>
      <w:r w:rsidR="00216602" w:rsidRPr="00216602">
        <w:rPr>
          <w:rStyle w:val="akpallekirjoittaja1c"/>
        </w:rPr>
        <w:t>periaatteista</w:t>
      </w:r>
      <w:r w:rsidR="00216602">
        <w:rPr>
          <w:rStyle w:val="akpallekirjoittaja1c"/>
        </w:rPr>
        <w:t xml:space="preserve"> tulisi </w:t>
      </w:r>
      <w:r w:rsidR="00216602" w:rsidRPr="00216602">
        <w:rPr>
          <w:rStyle w:val="akpallekirjoittaja1c"/>
        </w:rPr>
        <w:t xml:space="preserve">ottaa </w:t>
      </w:r>
      <w:r w:rsidR="00216602">
        <w:rPr>
          <w:rStyle w:val="akpallekirjoittaja1c"/>
        </w:rPr>
        <w:t>h</w:t>
      </w:r>
      <w:r w:rsidR="00216602" w:rsidRPr="00216602">
        <w:rPr>
          <w:rStyle w:val="akpallekirjoittaja1c"/>
        </w:rPr>
        <w:t xml:space="preserve">uomioon </w:t>
      </w:r>
      <w:r w:rsidR="00216602">
        <w:rPr>
          <w:rStyle w:val="akpallekirjoittaja1c"/>
        </w:rPr>
        <w:t xml:space="preserve">muun muassa </w:t>
      </w:r>
      <w:r w:rsidR="00216602" w:rsidRPr="00216602">
        <w:rPr>
          <w:rStyle w:val="akpallekirjoittaja1c"/>
        </w:rPr>
        <w:t>syyttömyysole</w:t>
      </w:r>
      <w:r w:rsidR="00216602" w:rsidRPr="00216602">
        <w:rPr>
          <w:rStyle w:val="akpallekirjoittaja1c"/>
        </w:rPr>
        <w:t>t</w:t>
      </w:r>
      <w:r w:rsidR="00216602" w:rsidRPr="00216602">
        <w:rPr>
          <w:rStyle w:val="akpallekirjoittaja1c"/>
        </w:rPr>
        <w:t>tama</w:t>
      </w:r>
      <w:r w:rsidR="00216602">
        <w:rPr>
          <w:rStyle w:val="akpallekirjoittaja1c"/>
        </w:rPr>
        <w:t xml:space="preserve"> ja </w:t>
      </w:r>
      <w:r w:rsidR="00216602" w:rsidRPr="00216602">
        <w:rPr>
          <w:rStyle w:val="akpallekirjoittaja1c"/>
        </w:rPr>
        <w:t>vähim</w:t>
      </w:r>
      <w:r w:rsidR="00216602">
        <w:rPr>
          <w:rStyle w:val="akpallekirjoittaja1c"/>
        </w:rPr>
        <w:t>män haitan periaate.</w:t>
      </w:r>
    </w:p>
    <w:p w:rsidR="00C137F8" w:rsidRDefault="00C137F8" w:rsidP="002F1F1D">
      <w:pPr>
        <w:pStyle w:val="AKPleipteksti"/>
        <w:rPr>
          <w:rStyle w:val="akpallekirjoittaja1c"/>
        </w:rPr>
      </w:pPr>
    </w:p>
    <w:p w:rsidR="007A12BB" w:rsidRPr="009C106F" w:rsidRDefault="00760A8E" w:rsidP="007A12BB">
      <w:pPr>
        <w:pStyle w:val="AKPleipteksti"/>
        <w:rPr>
          <w:rStyle w:val="akpallekirjoittaja1c"/>
        </w:rPr>
      </w:pPr>
      <w:r w:rsidRPr="009C106F">
        <w:rPr>
          <w:rStyle w:val="akpallekirjoittaja1c"/>
        </w:rPr>
        <w:t>Muun kuin</w:t>
      </w:r>
      <w:r w:rsidR="001F39FF" w:rsidRPr="009C106F">
        <w:rPr>
          <w:rStyle w:val="akpallekirjoittaja1c"/>
        </w:rPr>
        <w:t xml:space="preserve"> esitutkintavaiheen osalta laissa ei ole </w:t>
      </w:r>
      <w:r w:rsidR="00C94131" w:rsidRPr="009C106F">
        <w:rPr>
          <w:rStyle w:val="akpallekirjoittaja1c"/>
        </w:rPr>
        <w:t>nimenomaisia</w:t>
      </w:r>
      <w:r w:rsidR="001F39FF" w:rsidRPr="009C106F">
        <w:rPr>
          <w:rStyle w:val="akpallekirjoittaja1c"/>
        </w:rPr>
        <w:t xml:space="preserve"> säännö</w:t>
      </w:r>
      <w:r w:rsidR="001F39FF" w:rsidRPr="009C106F">
        <w:rPr>
          <w:rStyle w:val="akpallekirjoittaja1c"/>
        </w:rPr>
        <w:t>k</w:t>
      </w:r>
      <w:r w:rsidR="001F39FF" w:rsidRPr="009C106F">
        <w:rPr>
          <w:rStyle w:val="akpallekirjoittaja1c"/>
        </w:rPr>
        <w:t xml:space="preserve">siä siitä, että </w:t>
      </w:r>
      <w:r w:rsidR="00B4330E" w:rsidRPr="009C106F">
        <w:rPr>
          <w:rStyle w:val="akpallekirjoittaja1c"/>
        </w:rPr>
        <w:t>viranomaisen julkisissa lausumissa ja muissa kuin syyllisyyttä koskevissa oikeusviranomaisten päätöksissä ei viitata epäiltyyn tai syyte</w:t>
      </w:r>
      <w:r w:rsidR="00B4330E" w:rsidRPr="009C106F">
        <w:rPr>
          <w:rStyle w:val="akpallekirjoittaja1c"/>
        </w:rPr>
        <w:t>t</w:t>
      </w:r>
      <w:r w:rsidR="00B4330E" w:rsidRPr="009C106F">
        <w:rPr>
          <w:rStyle w:val="akpallekirjoittaja1c"/>
        </w:rPr>
        <w:t xml:space="preserve">tyyn syyllisenä. </w:t>
      </w:r>
      <w:r w:rsidR="007E28A1" w:rsidRPr="009C106F">
        <w:rPr>
          <w:rStyle w:val="akpallekirjoittaja1c"/>
        </w:rPr>
        <w:t>Epäsuorasti asiaintila käy kuitenkin ilmi useasta lain sää</w:t>
      </w:r>
      <w:r w:rsidR="007E28A1" w:rsidRPr="009C106F">
        <w:rPr>
          <w:rStyle w:val="akpallekirjoittaja1c"/>
        </w:rPr>
        <w:t>n</w:t>
      </w:r>
      <w:r w:rsidR="007E28A1" w:rsidRPr="009C106F">
        <w:rPr>
          <w:rStyle w:val="akpallekirjoittaja1c"/>
        </w:rPr>
        <w:t xml:space="preserve">nöksestä. Esimerkiksi ns. syyteneuvottelua </w:t>
      </w:r>
      <w:r w:rsidR="007A12BB" w:rsidRPr="009C106F">
        <w:rPr>
          <w:rStyle w:val="akpallekirjoittaja1c"/>
        </w:rPr>
        <w:t xml:space="preserve">säädettäessä </w:t>
      </w:r>
      <w:r w:rsidR="003A3A6B">
        <w:rPr>
          <w:rStyle w:val="akpallekirjoittaja1c"/>
        </w:rPr>
        <w:t xml:space="preserve">(L 670/2014) </w:t>
      </w:r>
      <w:r w:rsidR="007A12BB" w:rsidRPr="009C106F">
        <w:rPr>
          <w:rStyle w:val="akpallekirjoittaja1c"/>
        </w:rPr>
        <w:t>e</w:t>
      </w:r>
      <w:r w:rsidR="007A12BB" w:rsidRPr="009C106F">
        <w:rPr>
          <w:rStyle w:val="akpallekirjoittaja1c"/>
        </w:rPr>
        <w:t>n</w:t>
      </w:r>
      <w:r w:rsidR="007A12BB" w:rsidRPr="009C106F">
        <w:rPr>
          <w:rStyle w:val="akpallekirjoittaja1c"/>
        </w:rPr>
        <w:t xml:space="preserve">sinnäkin poistettiin </w:t>
      </w:r>
      <w:r w:rsidR="003A3A6B" w:rsidRPr="009C106F">
        <w:rPr>
          <w:rStyle w:val="akpallekirjoittaja1c"/>
        </w:rPr>
        <w:t xml:space="preserve">samalla </w:t>
      </w:r>
      <w:r w:rsidR="007A12BB" w:rsidRPr="009C106F">
        <w:rPr>
          <w:rStyle w:val="akpallekirjoittaja1c"/>
        </w:rPr>
        <w:t>lainsäädännöstämme seuraamusluonteinen syyttämättäjättämispäätös. Aikaisemmin voimassa olleen oikeuden m</w:t>
      </w:r>
      <w:r w:rsidR="007A12BB" w:rsidRPr="009C106F">
        <w:rPr>
          <w:rStyle w:val="akpallekirjoittaja1c"/>
        </w:rPr>
        <w:t>u</w:t>
      </w:r>
      <w:r w:rsidR="007A12BB" w:rsidRPr="009C106F">
        <w:rPr>
          <w:rStyle w:val="akpallekirjoittaja1c"/>
        </w:rPr>
        <w:t>kaan syyttäjän tehtyä toimenpiteistä luopumista tarkoittavan eli seura</w:t>
      </w:r>
      <w:r w:rsidR="007A12BB" w:rsidRPr="009C106F">
        <w:rPr>
          <w:rStyle w:val="akpallekirjoittaja1c"/>
        </w:rPr>
        <w:t>a</w:t>
      </w:r>
      <w:r w:rsidR="007A12BB" w:rsidRPr="009C106F">
        <w:rPr>
          <w:rStyle w:val="akpallekirjoittaja1c"/>
        </w:rPr>
        <w:t xml:space="preserve">musluonteisen syyttämättäjättämispäätöksen, </w:t>
      </w:r>
      <w:r w:rsidR="009C106F" w:rsidRPr="009C106F">
        <w:rPr>
          <w:rStyle w:val="akpallekirjoittaja1c"/>
        </w:rPr>
        <w:t>päätökseen</w:t>
      </w:r>
      <w:r w:rsidR="007A12BB" w:rsidRPr="009C106F">
        <w:rPr>
          <w:rStyle w:val="akpallekirjoittaja1c"/>
        </w:rPr>
        <w:t xml:space="preserve"> sisältyi tote</w:t>
      </w:r>
      <w:r w:rsidR="007A12BB" w:rsidRPr="009C106F">
        <w:rPr>
          <w:rStyle w:val="akpallekirjoittaja1c"/>
        </w:rPr>
        <w:t>a</w:t>
      </w:r>
      <w:r w:rsidR="007A12BB" w:rsidRPr="009C106F">
        <w:rPr>
          <w:rStyle w:val="akpallekirjoittaja1c"/>
        </w:rPr>
        <w:t>mus epäillyn syyllistymisestä rikokseen. Lainmuutoksen jälkeen syytt</w:t>
      </w:r>
      <w:r w:rsidR="007A12BB" w:rsidRPr="009C106F">
        <w:rPr>
          <w:rStyle w:val="akpallekirjoittaja1c"/>
        </w:rPr>
        <w:t>ä</w:t>
      </w:r>
      <w:r w:rsidR="007A12BB" w:rsidRPr="009C106F">
        <w:rPr>
          <w:rStyle w:val="akpallekirjoittaja1c"/>
        </w:rPr>
        <w:t>mättäjättämispäätökseen ei enää sisälly toteamusta henkilön syyllistym</w:t>
      </w:r>
      <w:r w:rsidR="007A12BB" w:rsidRPr="009C106F">
        <w:rPr>
          <w:rStyle w:val="akpallekirjoittaja1c"/>
        </w:rPr>
        <w:t>i</w:t>
      </w:r>
      <w:r w:rsidR="007A12BB" w:rsidRPr="009C106F">
        <w:rPr>
          <w:rStyle w:val="akpallekirjoittaja1c"/>
        </w:rPr>
        <w:t>sestä rikokseen. Asiaa koskeneessa hallituksen esityksessä (HE 58/2013 vp) korostettiin, että syyttäjän päätös syyttämättä jättämisestä ei kumoa syyttömyysolettamaa ja rikoksesta epäiltyä olisi edelleen pidettävä syy</w:t>
      </w:r>
      <w:r w:rsidR="007A12BB" w:rsidRPr="009C106F">
        <w:rPr>
          <w:rStyle w:val="akpallekirjoittaja1c"/>
        </w:rPr>
        <w:t>t</w:t>
      </w:r>
      <w:r w:rsidR="007A12BB" w:rsidRPr="009C106F">
        <w:rPr>
          <w:rStyle w:val="akpallekirjoittaja1c"/>
        </w:rPr>
        <w:t>tömänä. Perustuslakivaliokunta katsoikin asiaa koskevassa lausunnossaan (PeVL 7/2014 vp, s. 7), että syyttämättäjättämispäätöstä koskevan säänt</w:t>
      </w:r>
      <w:r w:rsidR="007A12BB" w:rsidRPr="009C106F">
        <w:rPr>
          <w:rStyle w:val="akpallekirjoittaja1c"/>
        </w:rPr>
        <w:t>e</w:t>
      </w:r>
      <w:r w:rsidR="007A12BB" w:rsidRPr="009C106F">
        <w:rPr>
          <w:rStyle w:val="akpallekirjoittaja1c"/>
        </w:rPr>
        <w:t>lyn muuttaminen siten, ettei päätökseen enää sisälly toteamusta henkilön syyllistymisestä rikokseen, on perusteltua perustuslain 21 §:stä johdett</w:t>
      </w:r>
      <w:r w:rsidR="007A12BB" w:rsidRPr="009C106F">
        <w:rPr>
          <w:rStyle w:val="akpallekirjoittaja1c"/>
        </w:rPr>
        <w:t>a</w:t>
      </w:r>
      <w:r w:rsidR="007A12BB" w:rsidRPr="009C106F">
        <w:rPr>
          <w:rStyle w:val="akpallekirjoittaja1c"/>
        </w:rPr>
        <w:lastRenderedPageBreak/>
        <w:t>van ja Euroopan ihmisoikeussopimuksen 6 artiklan 2 kappaleessa nime</w:t>
      </w:r>
      <w:r w:rsidR="007A12BB" w:rsidRPr="009C106F">
        <w:rPr>
          <w:rStyle w:val="akpallekirjoittaja1c"/>
        </w:rPr>
        <w:t>n</w:t>
      </w:r>
      <w:r w:rsidR="007A12BB" w:rsidRPr="009C106F">
        <w:rPr>
          <w:rStyle w:val="akpallekirjoittaja1c"/>
        </w:rPr>
        <w:t>omaan vahvistetun syyttömyysolettaman kannalta.</w:t>
      </w:r>
    </w:p>
    <w:p w:rsidR="007A12BB" w:rsidRDefault="007A12BB" w:rsidP="002F1F1D">
      <w:pPr>
        <w:pStyle w:val="AKPleipteksti"/>
        <w:rPr>
          <w:rStyle w:val="akpallekirjoittaja1c"/>
          <w:color w:val="FF0000"/>
        </w:rPr>
      </w:pPr>
    </w:p>
    <w:p w:rsidR="007A12BB" w:rsidRPr="009C106F" w:rsidRDefault="009C106F" w:rsidP="009C106F">
      <w:pPr>
        <w:pStyle w:val="AKPleipteksti"/>
        <w:rPr>
          <w:rStyle w:val="akpallekirjoittaja1c"/>
        </w:rPr>
      </w:pPr>
      <w:r w:rsidRPr="009C106F">
        <w:rPr>
          <w:rStyle w:val="akpallekirjoittaja1c"/>
        </w:rPr>
        <w:t>Asiaa</w:t>
      </w:r>
      <w:r w:rsidR="007A12BB" w:rsidRPr="009C106F">
        <w:rPr>
          <w:rStyle w:val="akpallekirjoittaja1c"/>
        </w:rPr>
        <w:t xml:space="preserve"> </w:t>
      </w:r>
      <w:r w:rsidRPr="009C106F">
        <w:rPr>
          <w:rStyle w:val="akpallekirjoittaja1c"/>
        </w:rPr>
        <w:t>koskeneessa</w:t>
      </w:r>
      <w:r w:rsidR="007A12BB" w:rsidRPr="009C106F">
        <w:rPr>
          <w:rStyle w:val="akpallekirjoittaja1c"/>
        </w:rPr>
        <w:t xml:space="preserve"> mietinnössään eduskunnan lakivaliokunta piti (LaVM 5/2014 vp) perustuslakivaliokunnan lausunnossaan ottaman kannan t</w:t>
      </w:r>
      <w:r w:rsidR="007A12BB" w:rsidRPr="009C106F">
        <w:rPr>
          <w:rStyle w:val="akpallekirjoittaja1c"/>
        </w:rPr>
        <w:t>a</w:t>
      </w:r>
      <w:r w:rsidR="007A12BB" w:rsidRPr="009C106F">
        <w:rPr>
          <w:rStyle w:val="akpallekirjoittaja1c"/>
        </w:rPr>
        <w:t xml:space="preserve">voin syyttömyysolettaman kannalta </w:t>
      </w:r>
      <w:r w:rsidR="003A3A6B">
        <w:rPr>
          <w:rStyle w:val="akpallekirjoittaja1c"/>
        </w:rPr>
        <w:t>edellä kerrotusta huolimatta</w:t>
      </w:r>
      <w:r w:rsidRPr="009C106F">
        <w:rPr>
          <w:rStyle w:val="akpallekirjoittaja1c"/>
        </w:rPr>
        <w:t xml:space="preserve"> </w:t>
      </w:r>
      <w:r w:rsidR="007A12BB" w:rsidRPr="009C106F">
        <w:rPr>
          <w:rStyle w:val="akpallekirjoittaja1c"/>
        </w:rPr>
        <w:t>edelleen perusteltuna, että henkilöllä on oikeus saattaa häntä koskeva syyttämä</w:t>
      </w:r>
      <w:r w:rsidR="007A12BB" w:rsidRPr="009C106F">
        <w:rPr>
          <w:rStyle w:val="akpallekirjoittaja1c"/>
        </w:rPr>
        <w:t>t</w:t>
      </w:r>
      <w:r w:rsidR="007A12BB" w:rsidRPr="009C106F">
        <w:rPr>
          <w:rStyle w:val="akpallekirjoittaja1c"/>
        </w:rPr>
        <w:t>täjättämispäätös tuomioistuimen käsiteltäväksi. Valiokunta perusteli tätä sillä, että sellainen viranomaisen ratkaisu, joka sisältää kannanoton syy</w:t>
      </w:r>
      <w:r w:rsidR="007A12BB" w:rsidRPr="009C106F">
        <w:rPr>
          <w:rStyle w:val="akpallekirjoittaja1c"/>
        </w:rPr>
        <w:t>t</w:t>
      </w:r>
      <w:r w:rsidR="007A12BB" w:rsidRPr="009C106F">
        <w:rPr>
          <w:rStyle w:val="akpallekirjoittaja1c"/>
        </w:rPr>
        <w:t>teen nostamisen edellytysten käsillä olosta, voinee epäillyn näkökulmasta sisältää tosiasiallisen kannanoton epäillyn toiminnan suhteesta epäiltyyn tekoon. Ei näin ollen ole valiokunnan mukaan poissuljettua, ettei esity</w:t>
      </w:r>
      <w:r w:rsidR="007A12BB" w:rsidRPr="009C106F">
        <w:rPr>
          <w:rStyle w:val="akpallekirjoittaja1c"/>
        </w:rPr>
        <w:t>k</w:t>
      </w:r>
      <w:r w:rsidR="007A12BB" w:rsidRPr="009C106F">
        <w:rPr>
          <w:rStyle w:val="akpallekirjoittaja1c"/>
        </w:rPr>
        <w:t>sessä ehdotettu harkinnanvarainen syyttämättäjättämispäätös sisältäisi valtion edustajan antamaa lausumaa, joka asiasisältönsä, sanavalintojensa ja kontekstinsa puolesta antaisi ymmärtää henkilön syyllistyneen riko</w:t>
      </w:r>
      <w:r w:rsidR="007A12BB" w:rsidRPr="009C106F">
        <w:rPr>
          <w:rStyle w:val="akpallekirjoittaja1c"/>
        </w:rPr>
        <w:t>k</w:t>
      </w:r>
      <w:r w:rsidR="007A12BB" w:rsidRPr="009C106F">
        <w:rPr>
          <w:rStyle w:val="akpallekirjoittaja1c"/>
        </w:rPr>
        <w:t>seen, vaikka päätös ei enää nimenomaisesti sisältäisi kannanottoa syyks</w:t>
      </w:r>
      <w:r w:rsidR="007A12BB" w:rsidRPr="009C106F">
        <w:rPr>
          <w:rStyle w:val="akpallekirjoittaja1c"/>
        </w:rPr>
        <w:t>i</w:t>
      </w:r>
      <w:r w:rsidR="007A12BB" w:rsidRPr="009C106F">
        <w:rPr>
          <w:rStyle w:val="akpallekirjoittaja1c"/>
        </w:rPr>
        <w:t xml:space="preserve">lukemiseen. Valiokunnan huomion johdosta </w:t>
      </w:r>
      <w:r w:rsidR="005B5924">
        <w:rPr>
          <w:rStyle w:val="akpallekirjoittaja1c"/>
        </w:rPr>
        <w:t>lain oikeudenkäynnistä riko</w:t>
      </w:r>
      <w:r w:rsidR="005B5924">
        <w:rPr>
          <w:rStyle w:val="akpallekirjoittaja1c"/>
        </w:rPr>
        <w:t>s</w:t>
      </w:r>
      <w:r w:rsidR="005B5924">
        <w:rPr>
          <w:rStyle w:val="akpallekirjoittaja1c"/>
        </w:rPr>
        <w:t xml:space="preserve">asioissa 1 luvun 9a §:ään </w:t>
      </w:r>
      <w:r w:rsidR="007A12BB" w:rsidRPr="009C106F">
        <w:rPr>
          <w:rStyle w:val="akpallekirjoittaja1c"/>
        </w:rPr>
        <w:t>lisättiin mahdollisuus saattaa jatkossakin syy</w:t>
      </w:r>
      <w:r w:rsidR="007A12BB" w:rsidRPr="009C106F">
        <w:rPr>
          <w:rStyle w:val="akpallekirjoittaja1c"/>
        </w:rPr>
        <w:t>t</w:t>
      </w:r>
      <w:r w:rsidR="007A12BB" w:rsidRPr="009C106F">
        <w:rPr>
          <w:rStyle w:val="akpallekirjoittaja1c"/>
        </w:rPr>
        <w:t xml:space="preserve">tämättäjättämispäätöstä koskeva asia tuomioistuimen käsiteltäväksi. Merkittävää </w:t>
      </w:r>
      <w:r w:rsidR="005B5924">
        <w:rPr>
          <w:rStyle w:val="akpallekirjoittaja1c"/>
        </w:rPr>
        <w:t xml:space="preserve">tässä </w:t>
      </w:r>
      <w:r w:rsidR="003A3A6B">
        <w:rPr>
          <w:rStyle w:val="akpallekirjoittaja1c"/>
        </w:rPr>
        <w:t xml:space="preserve">jaksossa </w:t>
      </w:r>
      <w:r w:rsidR="005B5924">
        <w:rPr>
          <w:rStyle w:val="akpallekirjoittaja1c"/>
        </w:rPr>
        <w:t xml:space="preserve">tehtävän arvioinnin kannalta </w:t>
      </w:r>
      <w:r w:rsidR="007A12BB" w:rsidRPr="009C106F">
        <w:rPr>
          <w:rStyle w:val="akpallekirjoittaja1c"/>
        </w:rPr>
        <w:t>on</w:t>
      </w:r>
      <w:r w:rsidRPr="009C106F">
        <w:rPr>
          <w:rStyle w:val="akpallekirjoittaja1c"/>
        </w:rPr>
        <w:t xml:space="preserve"> se valioku</w:t>
      </w:r>
      <w:r w:rsidRPr="009C106F">
        <w:rPr>
          <w:rStyle w:val="akpallekirjoittaja1c"/>
        </w:rPr>
        <w:t>n</w:t>
      </w:r>
      <w:r w:rsidRPr="009C106F">
        <w:rPr>
          <w:rStyle w:val="akpallekirjoittaja1c"/>
        </w:rPr>
        <w:t>nan edelleen korostama seikka</w:t>
      </w:r>
      <w:r w:rsidR="007A12BB" w:rsidRPr="009C106F">
        <w:rPr>
          <w:rStyle w:val="akpallekirjoittaja1c"/>
        </w:rPr>
        <w:t xml:space="preserve">, että </w:t>
      </w:r>
      <w:r w:rsidRPr="009C106F">
        <w:rPr>
          <w:rStyle w:val="akpallekirjoittaja1c"/>
        </w:rPr>
        <w:t>j</w:t>
      </w:r>
      <w:r w:rsidR="007A12BB" w:rsidRPr="009C106F">
        <w:rPr>
          <w:rStyle w:val="akpallekirjoittaja1c"/>
        </w:rPr>
        <w:t>os syyttämättä jätetty saattaa asian tuomioistuimen tutkittavaksi, tuomioistuimen ei tule ottaa kantaa, onko hän syyllistynyt rikokseen vai ei. Sitä vastoin uuden lain mukaisessa oike</w:t>
      </w:r>
      <w:r w:rsidR="007A12BB" w:rsidRPr="009C106F">
        <w:rPr>
          <w:rStyle w:val="akpallekirjoittaja1c"/>
        </w:rPr>
        <w:t>u</w:t>
      </w:r>
      <w:r w:rsidR="007A12BB" w:rsidRPr="009C106F">
        <w:rPr>
          <w:rStyle w:val="akpallekirjoittaja1c"/>
        </w:rPr>
        <w:t>denkäynnissä oikeudenkäynnin kohteena on se, oliko syyttäjällä lainm</w:t>
      </w:r>
      <w:r w:rsidR="007A12BB" w:rsidRPr="009C106F">
        <w:rPr>
          <w:rStyle w:val="akpallekirjoittaja1c"/>
        </w:rPr>
        <w:t>u</w:t>
      </w:r>
      <w:r w:rsidR="007A12BB" w:rsidRPr="009C106F">
        <w:rPr>
          <w:rStyle w:val="akpallekirjoittaja1c"/>
        </w:rPr>
        <w:t>kaiset perusteet tehdä harkinnanvara</w:t>
      </w:r>
      <w:r w:rsidRPr="009C106F">
        <w:rPr>
          <w:rStyle w:val="akpallekirjoittaja1c"/>
        </w:rPr>
        <w:t>inen syyttämättäjättämispäätös.</w:t>
      </w:r>
    </w:p>
    <w:p w:rsidR="006B4CA0" w:rsidRDefault="006B4CA0" w:rsidP="002F1F1D">
      <w:pPr>
        <w:pStyle w:val="AKPleipteksti"/>
        <w:rPr>
          <w:rStyle w:val="akpallekirjoittaja1c"/>
          <w:color w:val="FF0000"/>
        </w:rPr>
      </w:pPr>
    </w:p>
    <w:p w:rsidR="00116949" w:rsidRPr="00116949" w:rsidRDefault="00116949" w:rsidP="00116949">
      <w:pPr>
        <w:pStyle w:val="AKPleipteksti"/>
        <w:rPr>
          <w:rStyle w:val="akpallekirjoittaja1c"/>
        </w:rPr>
      </w:pPr>
      <w:r w:rsidRPr="00116949">
        <w:rPr>
          <w:rStyle w:val="akpallekirjoittaja1c"/>
        </w:rPr>
        <w:t>Euroopan ihmisoikeustuomioistuimen ratkaisukäytännöstä huomiota vo</w:t>
      </w:r>
      <w:r w:rsidRPr="00116949">
        <w:rPr>
          <w:rStyle w:val="akpallekirjoittaja1c"/>
        </w:rPr>
        <w:t>i</w:t>
      </w:r>
      <w:r w:rsidRPr="00116949">
        <w:rPr>
          <w:rStyle w:val="akpallekirjoittaja1c"/>
        </w:rPr>
        <w:t>daan tältä osin kiinnittää esimerkiksi ratkaisuun tapauksessa Matijasevic v. Serbia (2006), jossa syyttömyysolettamaa katsottiin loukatun tuomioi</w:t>
      </w:r>
      <w:r w:rsidRPr="00116949">
        <w:rPr>
          <w:rStyle w:val="akpallekirjoittaja1c"/>
        </w:rPr>
        <w:t>s</w:t>
      </w:r>
      <w:r w:rsidRPr="00116949">
        <w:rPr>
          <w:rStyle w:val="akpallekirjoittaja1c"/>
        </w:rPr>
        <w:t>tuimen lausuessa vangitsemisoikeudenkäynnissä vangitun syyllisyyden puolesta, kun vankeutta jatkettiin. Tuomioistuimen päätöksen katsottiin rikkovan ihmisoikeussopimusta, vaikka syyllisyys myöhemmin todettiinkin syyksilukevalla tuomiolla. Tuomioistuimen mukaan on erotettava se, että vangitsemisvaatimuksessa on esitettävä todennäköisiä syitä epäillä va</w:t>
      </w:r>
      <w:r w:rsidRPr="00116949">
        <w:rPr>
          <w:rStyle w:val="akpallekirjoittaja1c"/>
        </w:rPr>
        <w:t>n</w:t>
      </w:r>
      <w:r w:rsidRPr="00116949">
        <w:rPr>
          <w:rStyle w:val="akpallekirjoittaja1c"/>
        </w:rPr>
        <w:t>gittavaksi vaaditun syyllistyneen rikokseen siitä, että todetaan he</w:t>
      </w:r>
      <w:r w:rsidR="009C106F">
        <w:rPr>
          <w:rStyle w:val="akpallekirjoittaja1c"/>
        </w:rPr>
        <w:t>nkilön syyllistyneen rikokseen.</w:t>
      </w:r>
      <w:r w:rsidR="009C106F">
        <w:rPr>
          <w:rStyle w:val="Alaviitteenviite"/>
        </w:rPr>
        <w:footnoteReference w:id="2"/>
      </w:r>
    </w:p>
    <w:p w:rsidR="00406F9A" w:rsidRDefault="00406F9A" w:rsidP="002F1F1D">
      <w:pPr>
        <w:pStyle w:val="AKPleipteksti"/>
        <w:rPr>
          <w:rStyle w:val="akpallekirjoittaja1c"/>
          <w:color w:val="FF0000"/>
        </w:rPr>
      </w:pPr>
    </w:p>
    <w:p w:rsidR="001F39FF" w:rsidRDefault="001F39FF" w:rsidP="002F1F1D">
      <w:pPr>
        <w:pStyle w:val="AKPleipteksti"/>
        <w:rPr>
          <w:rStyle w:val="akpallekirjoittaja1c"/>
        </w:rPr>
      </w:pPr>
      <w:r>
        <w:rPr>
          <w:rStyle w:val="akpallekirjoittaja1c"/>
        </w:rPr>
        <w:t>Tuomioistuinprosessin</w:t>
      </w:r>
      <w:r w:rsidRPr="001F39FF">
        <w:rPr>
          <w:rStyle w:val="akpallekirjoittaja1c"/>
        </w:rPr>
        <w:t xml:space="preserve"> kannalta merkityksellinen säännös on </w:t>
      </w:r>
      <w:r>
        <w:rPr>
          <w:rStyle w:val="akpallekirjoittaja1c"/>
        </w:rPr>
        <w:t xml:space="preserve">myös </w:t>
      </w:r>
      <w:r w:rsidRPr="001F39FF">
        <w:rPr>
          <w:rStyle w:val="akpallekirjoittaja1c"/>
        </w:rPr>
        <w:t>m</w:t>
      </w:r>
      <w:r w:rsidRPr="001F39FF">
        <w:rPr>
          <w:rStyle w:val="akpallekirjoittaja1c"/>
        </w:rPr>
        <w:t>e</w:t>
      </w:r>
      <w:r w:rsidRPr="001F39FF">
        <w:rPr>
          <w:rStyle w:val="akpallekirjoittaja1c"/>
        </w:rPr>
        <w:t>nettämisseuraamuksia koskeva rikoslain 10 luvun 1 §:n 3 momentti, jonka mukaan jos menettämisseuraamuksen perustavasta rikoksesta tai rangai</w:t>
      </w:r>
      <w:r w:rsidRPr="001F39FF">
        <w:rPr>
          <w:rStyle w:val="akpallekirjoittaja1c"/>
        </w:rPr>
        <w:t>s</w:t>
      </w:r>
      <w:r w:rsidRPr="001F39FF">
        <w:rPr>
          <w:rStyle w:val="akpallekirjoittaja1c"/>
        </w:rPr>
        <w:t xml:space="preserve">tavaksi säädetystä teosta esitetään rikoksesta tuomitsemiseen riittävä näyttö, menettämisseuraamus voidaan määrätä, vaikka rikoksen tai teon tekijää ei saada selville tai häntä vastaan ei nosteta syytettä tai tuomita rangaistukseen. Tilanteessa on kysymys tuomioon perustumattomasta konfiskaatiosta. Lain esitöissä (HE 4/2016 vp s. 43-44) on korostettu, että </w:t>
      </w:r>
      <w:r w:rsidRPr="001F39FF">
        <w:rPr>
          <w:rStyle w:val="akpallekirjoittaja1c"/>
        </w:rPr>
        <w:lastRenderedPageBreak/>
        <w:t xml:space="preserve">ratkaistaessa vain sitä, täyttyykö </w:t>
      </w:r>
      <w:r>
        <w:rPr>
          <w:rStyle w:val="akpallekirjoittaja1c"/>
        </w:rPr>
        <w:t xml:space="preserve">mainitussa momentissa tarkoitettu </w:t>
      </w:r>
      <w:r w:rsidRPr="001F39FF">
        <w:rPr>
          <w:rStyle w:val="akpallekirjoittaja1c"/>
        </w:rPr>
        <w:t>m</w:t>
      </w:r>
      <w:r w:rsidRPr="001F39FF">
        <w:rPr>
          <w:rStyle w:val="akpallekirjoittaja1c"/>
        </w:rPr>
        <w:t>e</w:t>
      </w:r>
      <w:r w:rsidRPr="001F39FF">
        <w:rPr>
          <w:rStyle w:val="akpallekirjoittaja1c"/>
        </w:rPr>
        <w:t>nettämisseuraamuksen rikosedellytys tuomioon ei tule ottaa syyttömyy</w:t>
      </w:r>
      <w:r w:rsidRPr="001F39FF">
        <w:rPr>
          <w:rStyle w:val="akpallekirjoittaja1c"/>
        </w:rPr>
        <w:t>s</w:t>
      </w:r>
      <w:r w:rsidRPr="001F39FF">
        <w:rPr>
          <w:rStyle w:val="akpallekirjoittaja1c"/>
        </w:rPr>
        <w:t xml:space="preserve">olettaman vastaisesti kannanottoja epäillyn syyllistymisestä rikokseen. Tuomiossa ei siten tule ottaa kantaa syyllisyyskysymykseen eli siihen, kuka 1 §:ssä tarkoitetun rikoksen tai teon on tehnyt. Voitaneen siksi arvioida, että </w:t>
      </w:r>
      <w:r w:rsidR="003A3A6B">
        <w:rPr>
          <w:rStyle w:val="akpallekirjoittaja1c"/>
        </w:rPr>
        <w:t xml:space="preserve">myöskään </w:t>
      </w:r>
      <w:r w:rsidRPr="001F39FF">
        <w:rPr>
          <w:rStyle w:val="akpallekirjoittaja1c"/>
        </w:rPr>
        <w:t>voimassa oleva tuomioon perustumattoman konfiskaation järjestelmä ei ole ongelmallinen direktiivissä edellytetyn syyttömyysole</w:t>
      </w:r>
      <w:r w:rsidRPr="001F39FF">
        <w:rPr>
          <w:rStyle w:val="akpallekirjoittaja1c"/>
        </w:rPr>
        <w:t>t</w:t>
      </w:r>
      <w:r w:rsidRPr="001F39FF">
        <w:rPr>
          <w:rStyle w:val="akpallekirjoittaja1c"/>
        </w:rPr>
        <w:t>tamaperiaatteen kannalta.</w:t>
      </w:r>
    </w:p>
    <w:p w:rsidR="003A3A6B" w:rsidRDefault="003A3A6B" w:rsidP="002F1F1D">
      <w:pPr>
        <w:pStyle w:val="AKPleipteksti"/>
        <w:rPr>
          <w:rStyle w:val="akpallekirjoittaja1c"/>
        </w:rPr>
      </w:pPr>
    </w:p>
    <w:p w:rsidR="003A3A6B" w:rsidRPr="00406F9A" w:rsidRDefault="003A3A6B" w:rsidP="003A3A6B">
      <w:pPr>
        <w:pStyle w:val="AKPleipteksti"/>
        <w:rPr>
          <w:rStyle w:val="akpallekirjoittaja1c"/>
        </w:rPr>
      </w:pPr>
      <w:r w:rsidRPr="00406F9A">
        <w:rPr>
          <w:rStyle w:val="akpallekirjoittaja1c"/>
        </w:rPr>
        <w:t>Direktiiviä täytäntöönpantaessa huomioon tulee ottaa myös johdanto-osan 19 kappaleen velvoite siitä, että jäsenvaltioiden on tiedotettava v</w:t>
      </w:r>
      <w:r w:rsidRPr="00406F9A">
        <w:rPr>
          <w:rStyle w:val="akpallekirjoittaja1c"/>
        </w:rPr>
        <w:t>i</w:t>
      </w:r>
      <w:r w:rsidRPr="00406F9A">
        <w:rPr>
          <w:rStyle w:val="akpallekirjoittaja1c"/>
        </w:rPr>
        <w:t>ranomaisille siitä, miten tärkeää on ottaa syyttömyysolettama asiaanku</w:t>
      </w:r>
      <w:r w:rsidRPr="00406F9A">
        <w:rPr>
          <w:rStyle w:val="akpallekirjoittaja1c"/>
        </w:rPr>
        <w:t>u</w:t>
      </w:r>
      <w:r w:rsidRPr="00406F9A">
        <w:rPr>
          <w:rStyle w:val="akpallekirjoittaja1c"/>
        </w:rPr>
        <w:t>luvasti huomioon annettaessa tai paljastettaessa tietoja tiedotusvälineille. Tämän ei voitane katsoa aiheuttavan kansallisia lainmuutos</w:t>
      </w:r>
      <w:r>
        <w:rPr>
          <w:rStyle w:val="akpallekirjoittaja1c"/>
        </w:rPr>
        <w:t>tarpeita, vaan tiedottamisvelvoitteen toteuttamistapa voidaan hoitaa kansallisen täytä</w:t>
      </w:r>
      <w:r>
        <w:rPr>
          <w:rStyle w:val="akpallekirjoittaja1c"/>
        </w:rPr>
        <w:t>n</w:t>
      </w:r>
      <w:r>
        <w:rPr>
          <w:rStyle w:val="akpallekirjoittaja1c"/>
        </w:rPr>
        <w:t>töönpanon yhteydessä muilla keinoin</w:t>
      </w:r>
      <w:r w:rsidR="004B5E47">
        <w:rPr>
          <w:rStyle w:val="akpallekirjoittaja1c"/>
        </w:rPr>
        <w:t>, kuten esimerkiksi muun koulutu</w:t>
      </w:r>
      <w:r w:rsidR="004B5E47">
        <w:rPr>
          <w:rStyle w:val="akpallekirjoittaja1c"/>
        </w:rPr>
        <w:t>k</w:t>
      </w:r>
      <w:r w:rsidR="004B5E47">
        <w:rPr>
          <w:rStyle w:val="akpallekirjoittaja1c"/>
        </w:rPr>
        <w:t>sen yhteydessä</w:t>
      </w:r>
      <w:r>
        <w:rPr>
          <w:rStyle w:val="akpallekirjoittaja1c"/>
        </w:rPr>
        <w:t>.</w:t>
      </w:r>
    </w:p>
    <w:p w:rsidR="004C692F" w:rsidRDefault="004C692F" w:rsidP="002F1F1D">
      <w:pPr>
        <w:pStyle w:val="AKPleipteksti"/>
        <w:rPr>
          <w:rStyle w:val="akpallekirjoittaja1c"/>
        </w:rPr>
      </w:pPr>
    </w:p>
    <w:p w:rsidR="004C692F" w:rsidRPr="001F39FF" w:rsidRDefault="005E109D" w:rsidP="002F1F1D">
      <w:pPr>
        <w:pStyle w:val="AKPleipteksti"/>
        <w:rPr>
          <w:rStyle w:val="akpallekirjoittaja1c"/>
        </w:rPr>
      </w:pPr>
      <w:r>
        <w:rPr>
          <w:rStyle w:val="akpallekirjoittaja1c"/>
        </w:rPr>
        <w:t>Artiklan 1 k</w:t>
      </w:r>
      <w:r w:rsidR="004C692F" w:rsidRPr="004C692F">
        <w:rPr>
          <w:rStyle w:val="akpallekirjoittaja1c"/>
        </w:rPr>
        <w:t xml:space="preserve">ohdan </w:t>
      </w:r>
      <w:r w:rsidR="004C692F">
        <w:rPr>
          <w:rStyle w:val="akpallekirjoittaja1c"/>
        </w:rPr>
        <w:t xml:space="preserve">jälkimmäisen virkkeen perusteella julkisia viittauksia syyllisyyteen koskeva kielto </w:t>
      </w:r>
      <w:r w:rsidR="004C692F" w:rsidRPr="004C692F">
        <w:rPr>
          <w:rStyle w:val="akpallekirjoittaja1c"/>
        </w:rPr>
        <w:t xml:space="preserve">ei </w:t>
      </w:r>
      <w:r w:rsidR="004C692F">
        <w:rPr>
          <w:rStyle w:val="akpallekirjoittaja1c"/>
        </w:rPr>
        <w:t xml:space="preserve">siis </w:t>
      </w:r>
      <w:r w:rsidR="004C692F" w:rsidRPr="004C692F">
        <w:rPr>
          <w:rStyle w:val="akpallekirjoittaja1c"/>
        </w:rPr>
        <w:t>vaikuta syyttäjän toimiin, joiden tavoi</w:t>
      </w:r>
      <w:r w:rsidR="004C692F" w:rsidRPr="004C692F">
        <w:rPr>
          <w:rStyle w:val="akpallekirjoittaja1c"/>
        </w:rPr>
        <w:t>t</w:t>
      </w:r>
      <w:r w:rsidR="004C692F" w:rsidRPr="004C692F">
        <w:rPr>
          <w:rStyle w:val="akpallekirjoittaja1c"/>
        </w:rPr>
        <w:t>teena on näyttää toteen epäillyn tai syytetyn syyllisyys, eikä menettelyyn liittyviin ennakollisiin päätöksiin, joita oikeusviranomaiset tai muut toim</w:t>
      </w:r>
      <w:r w:rsidR="004C692F" w:rsidRPr="004C692F">
        <w:rPr>
          <w:rStyle w:val="akpallekirjoittaja1c"/>
        </w:rPr>
        <w:t>i</w:t>
      </w:r>
      <w:r w:rsidR="004C692F" w:rsidRPr="004C692F">
        <w:rPr>
          <w:rStyle w:val="akpallekirjoittaja1c"/>
        </w:rPr>
        <w:t>valtaiset viranomaiset tekevät ja jotka perustuvat epäilyihin tai syyllisyyttä tukevaan näyttöön.</w:t>
      </w:r>
      <w:r w:rsidR="004C692F">
        <w:rPr>
          <w:rStyle w:val="akpallekirjoittaja1c"/>
        </w:rPr>
        <w:t xml:space="preserve"> Tämän</w:t>
      </w:r>
      <w:r w:rsidR="004C692F" w:rsidRPr="004C692F">
        <w:rPr>
          <w:rStyle w:val="akpallekirjoittaja1c"/>
        </w:rPr>
        <w:t xml:space="preserve"> osalta merkityksellinen on johdanto-osan ka</w:t>
      </w:r>
      <w:r w:rsidR="004C692F" w:rsidRPr="004C692F">
        <w:rPr>
          <w:rStyle w:val="akpallekirjoittaja1c"/>
        </w:rPr>
        <w:t>p</w:t>
      </w:r>
      <w:r w:rsidR="004C692F" w:rsidRPr="004C692F">
        <w:rPr>
          <w:rStyle w:val="akpallekirjoittaja1c"/>
        </w:rPr>
        <w:t>pale 16, jossa viitataan tutkintavankeutta koskeviin päätöksiin esimerkk</w:t>
      </w:r>
      <w:r w:rsidR="004C692F" w:rsidRPr="004C692F">
        <w:rPr>
          <w:rStyle w:val="akpallekirjoittaja1c"/>
        </w:rPr>
        <w:t>i</w:t>
      </w:r>
      <w:r w:rsidR="004C692F" w:rsidRPr="004C692F">
        <w:rPr>
          <w:rStyle w:val="akpallekirjoittaja1c"/>
        </w:rPr>
        <w:t>nä sallituista päätöksistä, joita oikeusviranomaiset tai muut toimivaltaiset viranomaiset tekevät</w:t>
      </w:r>
      <w:r>
        <w:rPr>
          <w:rStyle w:val="akpallekirjoittaja1c"/>
        </w:rPr>
        <w:t xml:space="preserve"> syyttömyysolettamaa rikkomatta</w:t>
      </w:r>
      <w:r w:rsidR="004C692F" w:rsidRPr="004C692F">
        <w:rPr>
          <w:rStyle w:val="akpallekirjoittaja1c"/>
        </w:rPr>
        <w:t>.</w:t>
      </w:r>
      <w:r w:rsidR="004C692F">
        <w:rPr>
          <w:rStyle w:val="akpallekirjoittaja1c"/>
        </w:rPr>
        <w:t xml:space="preserve"> Muita kansallisen lainsäädännön esimerkkejä, jotka </w:t>
      </w:r>
      <w:r>
        <w:rPr>
          <w:rStyle w:val="akpallekirjoittaja1c"/>
        </w:rPr>
        <w:t>direktiivin salliman</w:t>
      </w:r>
      <w:r w:rsidR="00496C11">
        <w:rPr>
          <w:rStyle w:val="akpallekirjoittaja1c"/>
        </w:rPr>
        <w:t xml:space="preserve"> poikkeuksen</w:t>
      </w:r>
      <w:r w:rsidR="004C692F">
        <w:rPr>
          <w:rStyle w:val="akpallekirjoittaja1c"/>
        </w:rPr>
        <w:t xml:space="preserve"> peru</w:t>
      </w:r>
      <w:r w:rsidR="004C692F">
        <w:rPr>
          <w:rStyle w:val="akpallekirjoittaja1c"/>
        </w:rPr>
        <w:t>s</w:t>
      </w:r>
      <w:r w:rsidR="004C692F">
        <w:rPr>
          <w:rStyle w:val="akpallekirjoittaja1c"/>
        </w:rPr>
        <w:t xml:space="preserve">teella vaikuttavat ongelmattomilta, ovat esimerkiksi </w:t>
      </w:r>
      <w:r w:rsidR="00496C11">
        <w:rPr>
          <w:rStyle w:val="akpallekirjoittaja1c"/>
        </w:rPr>
        <w:t>muut pakkokeinot ja väliaikainen liiketoimintakielto.</w:t>
      </w:r>
    </w:p>
    <w:p w:rsidR="00406F9A" w:rsidRPr="00216602" w:rsidRDefault="005E109D" w:rsidP="002F1F1D">
      <w:pPr>
        <w:pStyle w:val="AKPleipteksti"/>
        <w:rPr>
          <w:rStyle w:val="akpallekirjoittaja1c"/>
          <w:color w:val="FF0000"/>
        </w:rPr>
      </w:pPr>
      <w:r>
        <w:rPr>
          <w:rStyle w:val="akpallekirjoittaja1c"/>
          <w:color w:val="FF0000"/>
        </w:rPr>
        <w:t xml:space="preserve"> </w:t>
      </w:r>
    </w:p>
    <w:p w:rsidR="002F1F1D" w:rsidRDefault="002F1F1D" w:rsidP="002F1F1D">
      <w:pPr>
        <w:pStyle w:val="AKPleipteksti"/>
        <w:rPr>
          <w:rStyle w:val="akpallekirjoittaja1c"/>
        </w:rPr>
      </w:pPr>
      <w:r>
        <w:rPr>
          <w:rStyle w:val="akpallekirjoittaja1c"/>
        </w:rPr>
        <w:t>Direktiivin 4 artiklan 2 kohdan mukaan j</w:t>
      </w:r>
      <w:r w:rsidRPr="002F1F1D">
        <w:rPr>
          <w:rStyle w:val="akpallekirjoittaja1c"/>
        </w:rPr>
        <w:t xml:space="preserve">äsenvaltioiden on varmistettava, että käytettävissä ovat </w:t>
      </w:r>
      <w:r w:rsidR="00777BA2" w:rsidRPr="00777BA2">
        <w:rPr>
          <w:rStyle w:val="akpallekirjoittaja1c"/>
        </w:rPr>
        <w:t>direktiivin ja erityisesti 10 artiklan mukaisesti</w:t>
      </w:r>
      <w:r w:rsidR="00777BA2">
        <w:rPr>
          <w:rStyle w:val="akpallekirjoittaja1c"/>
        </w:rPr>
        <w:t xml:space="preserve"> </w:t>
      </w:r>
      <w:r w:rsidRPr="002F1F1D">
        <w:rPr>
          <w:rStyle w:val="akpallekirjoittaja1c"/>
        </w:rPr>
        <w:t>asianmukaiset toimenpiteet, jos artiklan 1 kohdassa säädettyä velvoitetta olla viittaamatta epäiltyyn tai syytettyyn syyllisenä rikotaan.</w:t>
      </w:r>
    </w:p>
    <w:p w:rsidR="00946D16" w:rsidRDefault="00946D16" w:rsidP="002F1F1D">
      <w:pPr>
        <w:pStyle w:val="AKPleipteksti"/>
        <w:rPr>
          <w:rStyle w:val="akpallekirjoittaja1c"/>
        </w:rPr>
      </w:pPr>
    </w:p>
    <w:p w:rsidR="00946D16" w:rsidRDefault="00946D16" w:rsidP="002F1F1D">
      <w:pPr>
        <w:pStyle w:val="AKPleipteksti"/>
        <w:rPr>
          <w:rStyle w:val="akpallekirjoittaja1c"/>
        </w:rPr>
      </w:pPr>
      <w:r>
        <w:rPr>
          <w:rStyle w:val="akpallekirjoittaja1c"/>
        </w:rPr>
        <w:t>S</w:t>
      </w:r>
      <w:r w:rsidRPr="00946D16">
        <w:rPr>
          <w:rStyle w:val="akpallekirjoittaja1c"/>
        </w:rPr>
        <w:t xml:space="preserve">yyttömyysolettaman </w:t>
      </w:r>
      <w:r>
        <w:rPr>
          <w:rStyle w:val="akpallekirjoittaja1c"/>
        </w:rPr>
        <w:t xml:space="preserve">rikkomisen </w:t>
      </w:r>
      <w:r w:rsidRPr="00946D16">
        <w:rPr>
          <w:rStyle w:val="akpallekirjoittaja1c"/>
        </w:rPr>
        <w:t>kannalta merkityksellis</w:t>
      </w:r>
      <w:r>
        <w:rPr>
          <w:rStyle w:val="akpallekirjoittaja1c"/>
        </w:rPr>
        <w:t>iä</w:t>
      </w:r>
      <w:r w:rsidRPr="00946D16">
        <w:rPr>
          <w:rStyle w:val="akpallekirjoittaja1c"/>
        </w:rPr>
        <w:t xml:space="preserve"> rangaistu</w:t>
      </w:r>
      <w:r w:rsidRPr="00946D16">
        <w:rPr>
          <w:rStyle w:val="akpallekirjoittaja1c"/>
        </w:rPr>
        <w:t>s</w:t>
      </w:r>
      <w:r w:rsidRPr="00946D16">
        <w:rPr>
          <w:rStyle w:val="akpallekirjoittaja1c"/>
        </w:rPr>
        <w:t>säännöks</w:t>
      </w:r>
      <w:r>
        <w:rPr>
          <w:rStyle w:val="akpallekirjoittaja1c"/>
        </w:rPr>
        <w:t>iä</w:t>
      </w:r>
      <w:r w:rsidRPr="00946D16">
        <w:rPr>
          <w:rStyle w:val="akpallekirjoittaja1c"/>
        </w:rPr>
        <w:t xml:space="preserve"> ovat erityisesti</w:t>
      </w:r>
      <w:r>
        <w:rPr>
          <w:rStyle w:val="akpallekirjoittaja1c"/>
        </w:rPr>
        <w:t xml:space="preserve"> rikoslain (39/1889)</w:t>
      </w:r>
      <w:r w:rsidRPr="00946D16">
        <w:rPr>
          <w:rStyle w:val="akpallekirjoittaja1c"/>
        </w:rPr>
        <w:t xml:space="preserve"> 24 luvun 8 ja 9 §:n säännö</w:t>
      </w:r>
      <w:r w:rsidRPr="00946D16">
        <w:rPr>
          <w:rStyle w:val="akpallekirjoittaja1c"/>
        </w:rPr>
        <w:t>k</w:t>
      </w:r>
      <w:r w:rsidRPr="00946D16">
        <w:rPr>
          <w:rStyle w:val="akpallekirjoittaja1c"/>
        </w:rPr>
        <w:t>set yksityiselämää loukkaavan tiedon levittämisestä ja kunnianloukkau</w:t>
      </w:r>
      <w:r w:rsidRPr="00946D16">
        <w:rPr>
          <w:rStyle w:val="akpallekirjoittaja1c"/>
        </w:rPr>
        <w:t>k</w:t>
      </w:r>
      <w:r w:rsidRPr="00946D16">
        <w:rPr>
          <w:rStyle w:val="akpallekirjoittaja1c"/>
        </w:rPr>
        <w:t xml:space="preserve">sesta. </w:t>
      </w:r>
      <w:r w:rsidR="00777BA2">
        <w:rPr>
          <w:rStyle w:val="akpallekirjoittaja1c"/>
        </w:rPr>
        <w:t xml:space="preserve">Säännöksiä </w:t>
      </w:r>
      <w:r w:rsidRPr="00946D16">
        <w:rPr>
          <w:rStyle w:val="akpallekirjoittaja1c"/>
        </w:rPr>
        <w:t xml:space="preserve">koskevassa hallituksen esityksessä (HE 19/2013 vp, s. 39) </w:t>
      </w:r>
      <w:r w:rsidR="0082264C">
        <w:rPr>
          <w:rStyle w:val="akpallekirjoittaja1c"/>
        </w:rPr>
        <w:t>painotetaan</w:t>
      </w:r>
      <w:r w:rsidRPr="00946D16">
        <w:rPr>
          <w:rStyle w:val="akpallekirjoittaja1c"/>
        </w:rPr>
        <w:t xml:space="preserve">, että EIT on rikosten uutisointia </w:t>
      </w:r>
      <w:r w:rsidR="0082264C">
        <w:rPr>
          <w:rStyle w:val="akpallekirjoittaja1c"/>
        </w:rPr>
        <w:t xml:space="preserve">ja rangaistavan toiminnan alaa </w:t>
      </w:r>
      <w:r w:rsidRPr="00946D16">
        <w:rPr>
          <w:rStyle w:val="akpallekirjoittaja1c"/>
        </w:rPr>
        <w:t>koskevissa ratkaisuissaan korostanut syyttömyysolettaman merkity</w:t>
      </w:r>
      <w:r w:rsidRPr="00946D16">
        <w:rPr>
          <w:rStyle w:val="akpallekirjoittaja1c"/>
        </w:rPr>
        <w:t>s</w:t>
      </w:r>
      <w:r w:rsidRPr="00946D16">
        <w:rPr>
          <w:rStyle w:val="akpallekirjoittaja1c"/>
        </w:rPr>
        <w:t>tä. Mainitussa hallituksen esityksessä todetaankin (s. 46), että kunnia</w:t>
      </w:r>
      <w:r w:rsidRPr="00946D16">
        <w:rPr>
          <w:rStyle w:val="akpallekirjoittaja1c"/>
        </w:rPr>
        <w:t>n</w:t>
      </w:r>
      <w:r w:rsidRPr="00946D16">
        <w:rPr>
          <w:rStyle w:val="akpallekirjoittaja1c"/>
        </w:rPr>
        <w:t>loukkauksena kysymykseen voi tulla väite syyllistymisestä rikokseen tai muuhun moitittavaan tekoon.</w:t>
      </w:r>
      <w:r w:rsidR="00C019ED">
        <w:rPr>
          <w:rStyle w:val="akpallekirjoittaja1c"/>
        </w:rPr>
        <w:t xml:space="preserve"> Korkein oikeus on vahvistanut tulkinnan</w:t>
      </w:r>
      <w:r w:rsidR="00D75BEF">
        <w:rPr>
          <w:rStyle w:val="akpallekirjoittaja1c"/>
        </w:rPr>
        <w:t xml:space="preserve"> muun muassa</w:t>
      </w:r>
      <w:r w:rsidR="00C019ED">
        <w:rPr>
          <w:rStyle w:val="akpallekirjoittaja1c"/>
        </w:rPr>
        <w:t xml:space="preserve"> </w:t>
      </w:r>
      <w:r w:rsidR="00D75BEF">
        <w:rPr>
          <w:rStyle w:val="akpallekirjoittaja1c"/>
        </w:rPr>
        <w:t xml:space="preserve">ennakkoratkaisussaan KKO 2013:100, joka kylläkin koski kunnianloukkausäännöksen aikaisemmin voimassa ollutta sanamuotoa, </w:t>
      </w:r>
      <w:r w:rsidR="00D75BEF">
        <w:rPr>
          <w:rStyle w:val="akpallekirjoittaja1c"/>
        </w:rPr>
        <w:lastRenderedPageBreak/>
        <w:t>mutta jonka eron nykyisin voimassa olevaan sanamuotoon ei voida katsoa olevan tässä suhteessa merkityksellinen.</w:t>
      </w:r>
    </w:p>
    <w:p w:rsidR="0082264C" w:rsidRDefault="0082264C" w:rsidP="002F1F1D">
      <w:pPr>
        <w:pStyle w:val="AKPleipteksti"/>
        <w:rPr>
          <w:rStyle w:val="akpallekirjoittaja1c"/>
        </w:rPr>
      </w:pPr>
    </w:p>
    <w:p w:rsidR="00C137F8" w:rsidRDefault="0082264C" w:rsidP="00C137F8">
      <w:pPr>
        <w:pStyle w:val="AKPleipteksti"/>
        <w:rPr>
          <w:rStyle w:val="akpallekirjoittaja1c"/>
        </w:rPr>
      </w:pPr>
      <w:r>
        <w:rPr>
          <w:rStyle w:val="akpallekirjoittaja1c"/>
        </w:rPr>
        <w:t>Merkitystä 2 kohdan velvoitteen täyttämisen kannalta voi olla myös v</w:t>
      </w:r>
      <w:r>
        <w:rPr>
          <w:rStyle w:val="akpallekirjoittaja1c"/>
        </w:rPr>
        <w:t>a</w:t>
      </w:r>
      <w:r>
        <w:rPr>
          <w:rStyle w:val="akpallekirjoittaja1c"/>
        </w:rPr>
        <w:t>hingonkorvaussäännöksillä, joiden perusteella artiklan 1 kohdan rikkom</w:t>
      </w:r>
      <w:r>
        <w:rPr>
          <w:rStyle w:val="akpallekirjoittaja1c"/>
        </w:rPr>
        <w:t>i</w:t>
      </w:r>
      <w:r>
        <w:rPr>
          <w:rStyle w:val="akpallekirjoittaja1c"/>
        </w:rPr>
        <w:t xml:space="preserve">sesta voidaan tuomita vahingonkorvausta. </w:t>
      </w:r>
      <w:r w:rsidR="00C137F8">
        <w:rPr>
          <w:rStyle w:val="akpallekirjoittaja1c"/>
        </w:rPr>
        <w:t>Syyttömyyso</w:t>
      </w:r>
      <w:r w:rsidR="00C137F8" w:rsidRPr="00C137F8">
        <w:rPr>
          <w:rStyle w:val="akpallekirjoittaja1c"/>
        </w:rPr>
        <w:t>lettaman rikkom</w:t>
      </w:r>
      <w:r w:rsidR="00C137F8" w:rsidRPr="00C137F8">
        <w:rPr>
          <w:rStyle w:val="akpallekirjoittaja1c"/>
        </w:rPr>
        <w:t>i</w:t>
      </w:r>
      <w:r w:rsidR="00C137F8" w:rsidRPr="00C137F8">
        <w:rPr>
          <w:rStyle w:val="akpallekirjoittaja1c"/>
        </w:rPr>
        <w:t>sesta</w:t>
      </w:r>
      <w:r w:rsidR="00C137F8">
        <w:rPr>
          <w:rStyle w:val="akpallekirjoittaja1c"/>
        </w:rPr>
        <w:t xml:space="preserve"> </w:t>
      </w:r>
      <w:r w:rsidR="00C137F8" w:rsidRPr="00C137F8">
        <w:rPr>
          <w:rStyle w:val="akpallekirjoittaja1c"/>
        </w:rPr>
        <w:t>on oikeuskäytännössä tuomittu vahingonkorvauslain</w:t>
      </w:r>
      <w:r w:rsidR="00C137F8">
        <w:rPr>
          <w:rStyle w:val="akpallekirjoittaja1c"/>
        </w:rPr>
        <w:t xml:space="preserve"> </w:t>
      </w:r>
      <w:r w:rsidR="00D40F7F">
        <w:rPr>
          <w:rStyle w:val="akpallekirjoittaja1c"/>
        </w:rPr>
        <w:t xml:space="preserve">(412/1974) </w:t>
      </w:r>
      <w:r w:rsidR="00C137F8" w:rsidRPr="00C137F8">
        <w:rPr>
          <w:rStyle w:val="akpallekirjoittaja1c"/>
        </w:rPr>
        <w:t>n</w:t>
      </w:r>
      <w:r w:rsidR="00C137F8" w:rsidRPr="00C137F8">
        <w:rPr>
          <w:rStyle w:val="akpallekirjoittaja1c"/>
        </w:rPr>
        <w:t>o</w:t>
      </w:r>
      <w:r w:rsidR="00C137F8" w:rsidRPr="00C137F8">
        <w:rPr>
          <w:rStyle w:val="akpallekirjoittaja1c"/>
        </w:rPr>
        <w:t>jalla korvausvastuuseen.</w:t>
      </w:r>
      <w:r w:rsidR="00C137F8">
        <w:rPr>
          <w:rStyle w:val="Alaviitteenviite"/>
        </w:rPr>
        <w:footnoteReference w:id="3"/>
      </w:r>
    </w:p>
    <w:p w:rsidR="00116949" w:rsidRDefault="00116949" w:rsidP="00C137F8">
      <w:pPr>
        <w:pStyle w:val="AKPleipteksti"/>
        <w:rPr>
          <w:rStyle w:val="akpallekirjoittaja1c"/>
        </w:rPr>
      </w:pPr>
    </w:p>
    <w:p w:rsidR="00116949" w:rsidRDefault="009B1C9D" w:rsidP="00C137F8">
      <w:pPr>
        <w:pStyle w:val="AKPleipteksti"/>
        <w:rPr>
          <w:rStyle w:val="akpallekirjoittaja1c"/>
        </w:rPr>
      </w:pPr>
      <w:r>
        <w:rPr>
          <w:rStyle w:val="akpallekirjoittaja1c"/>
        </w:rPr>
        <w:t>Edelleen</w:t>
      </w:r>
      <w:r w:rsidR="00116949">
        <w:rPr>
          <w:rStyle w:val="akpallekirjoittaja1c"/>
        </w:rPr>
        <w:t xml:space="preserve"> voidaan </w:t>
      </w:r>
      <w:r>
        <w:rPr>
          <w:rStyle w:val="akpallekirjoittaja1c"/>
        </w:rPr>
        <w:t>pitää huomionarvoisena</w:t>
      </w:r>
      <w:r w:rsidR="00116949">
        <w:rPr>
          <w:rStyle w:val="akpallekirjoittaja1c"/>
        </w:rPr>
        <w:t xml:space="preserve"> myös eduskunnan oikeusasi</w:t>
      </w:r>
      <w:r w:rsidR="00116949">
        <w:rPr>
          <w:rStyle w:val="akpallekirjoittaja1c"/>
        </w:rPr>
        <w:t>a</w:t>
      </w:r>
      <w:r w:rsidR="00116949">
        <w:rPr>
          <w:rStyle w:val="akpallekirjoittaja1c"/>
        </w:rPr>
        <w:t xml:space="preserve">miehelle tai valtioneuvoston oikeuskanslerille </w:t>
      </w:r>
      <w:r>
        <w:rPr>
          <w:rStyle w:val="akpallekirjoittaja1c"/>
        </w:rPr>
        <w:t>tehtävien kanteluiden ma</w:t>
      </w:r>
      <w:r>
        <w:rPr>
          <w:rStyle w:val="akpallekirjoittaja1c"/>
        </w:rPr>
        <w:t>h</w:t>
      </w:r>
      <w:r>
        <w:rPr>
          <w:rStyle w:val="akpallekirjoittaja1c"/>
        </w:rPr>
        <w:t xml:space="preserve">dollisuutta. Eduskunnan oikeusasiamiehelle voi tehdä kantelun, jos </w:t>
      </w:r>
      <w:r w:rsidRPr="009B1C9D">
        <w:rPr>
          <w:rStyle w:val="akpallekirjoittaja1c"/>
        </w:rPr>
        <w:t>epä</w:t>
      </w:r>
      <w:r w:rsidRPr="009B1C9D">
        <w:rPr>
          <w:rStyle w:val="akpallekirjoittaja1c"/>
        </w:rPr>
        <w:t>i</w:t>
      </w:r>
      <w:r w:rsidRPr="009B1C9D">
        <w:rPr>
          <w:rStyle w:val="akpallekirjoittaja1c"/>
        </w:rPr>
        <w:t xml:space="preserve">lee, että viranomainen tai virkamies ei ole noudattanut lakia tai täyttänyt velvollisuuksiaan tai </w:t>
      </w:r>
      <w:r>
        <w:rPr>
          <w:rStyle w:val="akpallekirjoittaja1c"/>
        </w:rPr>
        <w:t xml:space="preserve">että </w:t>
      </w:r>
      <w:r w:rsidRPr="009B1C9D">
        <w:rPr>
          <w:rStyle w:val="akpallekirjoittaja1c"/>
        </w:rPr>
        <w:t>perus- ja ihmisoikeudet eivät ole toteutuneet asianmukaisesti.</w:t>
      </w:r>
      <w:r>
        <w:rPr>
          <w:rStyle w:val="akpallekirjoittaja1c"/>
        </w:rPr>
        <w:t xml:space="preserve"> Oikeusasiamiehen tehtävistä säädetään perustuslaissa sekä laissa eduskunnan oikeusasiamiehestä (197/2002). Vastaavasti o</w:t>
      </w:r>
      <w:r w:rsidRPr="009B1C9D">
        <w:rPr>
          <w:rStyle w:val="akpallekirjoittaja1c"/>
        </w:rPr>
        <w:t>ik</w:t>
      </w:r>
      <w:r w:rsidRPr="009B1C9D">
        <w:rPr>
          <w:rStyle w:val="akpallekirjoittaja1c"/>
        </w:rPr>
        <w:t>e</w:t>
      </w:r>
      <w:r w:rsidRPr="009B1C9D">
        <w:rPr>
          <w:rStyle w:val="akpallekirjoittaja1c"/>
        </w:rPr>
        <w:t>uskanslerille voi kannella, jos katsoo viranomaisen, virkamiehen tai muun julkista tehtävää hoitavan menetelleen virheellisesti tai jättäneen velvoll</w:t>
      </w:r>
      <w:r w:rsidRPr="009B1C9D">
        <w:rPr>
          <w:rStyle w:val="akpallekirjoittaja1c"/>
        </w:rPr>
        <w:t>i</w:t>
      </w:r>
      <w:r w:rsidRPr="009B1C9D">
        <w:rPr>
          <w:rStyle w:val="akpallekirjoittaja1c"/>
        </w:rPr>
        <w:t>suutensa täyttämättä.</w:t>
      </w:r>
      <w:r>
        <w:rPr>
          <w:rStyle w:val="akpallekirjoittaja1c"/>
        </w:rPr>
        <w:t xml:space="preserve"> </w:t>
      </w:r>
      <w:r w:rsidR="0011609C">
        <w:rPr>
          <w:rStyle w:val="akpallekirjoittaja1c"/>
        </w:rPr>
        <w:t>Oikeuskanslerin tehtävistä säädetään perustuslai</w:t>
      </w:r>
      <w:r w:rsidR="0011609C">
        <w:rPr>
          <w:rStyle w:val="akpallekirjoittaja1c"/>
        </w:rPr>
        <w:t>s</w:t>
      </w:r>
      <w:r w:rsidR="0011609C">
        <w:rPr>
          <w:rStyle w:val="akpallekirjoittaja1c"/>
        </w:rPr>
        <w:t xml:space="preserve">sa sekä laissa valtioneuvoston oikeuskanslerista (193/2000). </w:t>
      </w:r>
      <w:r>
        <w:rPr>
          <w:rStyle w:val="akpallekirjoittaja1c"/>
        </w:rPr>
        <w:t>Eduskunnan oikeusasiamies tai valtioneuvoston oikeuskansleri voivat saamiensa kant</w:t>
      </w:r>
      <w:r>
        <w:rPr>
          <w:rStyle w:val="akpallekirjoittaja1c"/>
        </w:rPr>
        <w:t>e</w:t>
      </w:r>
      <w:r>
        <w:rPr>
          <w:rStyle w:val="akpallekirjoittaja1c"/>
        </w:rPr>
        <w:t xml:space="preserve">luiden perusteella esimerkiksi nostaa syytteen tai </w:t>
      </w:r>
      <w:r w:rsidRPr="009B1C9D">
        <w:rPr>
          <w:rStyle w:val="akpallekirjoittaja1c"/>
        </w:rPr>
        <w:t>suositella viranomaista hyvittämään aiheutuneen vahingon</w:t>
      </w:r>
      <w:r>
        <w:rPr>
          <w:rStyle w:val="akpallekirjoittaja1c"/>
        </w:rPr>
        <w:t>.</w:t>
      </w:r>
    </w:p>
    <w:p w:rsidR="00116949" w:rsidRDefault="00116949" w:rsidP="00C137F8">
      <w:pPr>
        <w:pStyle w:val="AKPleipteksti"/>
        <w:rPr>
          <w:rStyle w:val="akpallekirjoittaja1c"/>
        </w:rPr>
      </w:pPr>
    </w:p>
    <w:p w:rsidR="009C25B2" w:rsidRDefault="00C137F8" w:rsidP="00B75451">
      <w:pPr>
        <w:pStyle w:val="AKPleipteksti"/>
        <w:rPr>
          <w:rStyle w:val="akpallekirjoittaja1c"/>
        </w:rPr>
      </w:pPr>
      <w:r>
        <w:rPr>
          <w:rStyle w:val="akpallekirjoittaja1c"/>
        </w:rPr>
        <w:t>D</w:t>
      </w:r>
      <w:r w:rsidR="002F1F1D">
        <w:rPr>
          <w:rStyle w:val="akpallekirjoittaja1c"/>
        </w:rPr>
        <w:t xml:space="preserve">irektiivin 4 artiklan 3 kohdan mukaan </w:t>
      </w:r>
      <w:r w:rsidR="00760A8E">
        <w:rPr>
          <w:rStyle w:val="akpallekirjoittaja1c"/>
        </w:rPr>
        <w:t>artiklan</w:t>
      </w:r>
      <w:r w:rsidR="002F1F1D" w:rsidRPr="002F1F1D">
        <w:rPr>
          <w:rStyle w:val="akpallekirjoittaja1c"/>
        </w:rPr>
        <w:t xml:space="preserve"> 1 kohdassa säädetty ve</w:t>
      </w:r>
      <w:r w:rsidR="002F1F1D" w:rsidRPr="002F1F1D">
        <w:rPr>
          <w:rStyle w:val="akpallekirjoittaja1c"/>
        </w:rPr>
        <w:t>l</w:t>
      </w:r>
      <w:r w:rsidR="002F1F1D" w:rsidRPr="002F1F1D">
        <w:rPr>
          <w:rStyle w:val="akpallekirjoittaja1c"/>
        </w:rPr>
        <w:t>voite olla viittaamatta epäiltyyn tai syytettyyn syyllisenä ei estä vira</w:t>
      </w:r>
      <w:r w:rsidR="002F1F1D" w:rsidRPr="002F1F1D">
        <w:rPr>
          <w:rStyle w:val="akpallekirjoittaja1c"/>
        </w:rPr>
        <w:t>n</w:t>
      </w:r>
      <w:r w:rsidR="002F1F1D" w:rsidRPr="002F1F1D">
        <w:rPr>
          <w:rStyle w:val="akpallekirjoittaja1c"/>
        </w:rPr>
        <w:t>omaisia levittämästä julkisuuteen tietoja rikosoikeudellisista menettelyi</w:t>
      </w:r>
      <w:r w:rsidR="002F1F1D" w:rsidRPr="002F1F1D">
        <w:rPr>
          <w:rStyle w:val="akpallekirjoittaja1c"/>
        </w:rPr>
        <w:t>s</w:t>
      </w:r>
      <w:r w:rsidR="002F1F1D" w:rsidRPr="002F1F1D">
        <w:rPr>
          <w:rStyle w:val="akpallekirjoittaja1c"/>
        </w:rPr>
        <w:t>tä, kun se on ehdottoman välttämätöntä rikostutkintaan liittyvistä syistä tai yleisen edun vuoksi.</w:t>
      </w:r>
      <w:r w:rsidR="00760A8E">
        <w:rPr>
          <w:rStyle w:val="akpallekirjoittaja1c"/>
        </w:rPr>
        <w:t xml:space="preserve"> </w:t>
      </w:r>
      <w:r w:rsidR="009C25B2">
        <w:rPr>
          <w:rStyle w:val="akpallekirjoittaja1c"/>
        </w:rPr>
        <w:t>Kohdassa 3 kohdasta 1 tehtyä poikkeusta on ta</w:t>
      </w:r>
      <w:r w:rsidR="009C25B2">
        <w:rPr>
          <w:rStyle w:val="akpallekirjoittaja1c"/>
        </w:rPr>
        <w:t>r</w:t>
      </w:r>
      <w:r w:rsidR="009C25B2">
        <w:rPr>
          <w:rStyle w:val="akpallekirjoittaja1c"/>
        </w:rPr>
        <w:t>kennettu johdanto-osan kappaleessa 18, jonka mukaan sallitusta poikk</w:t>
      </w:r>
      <w:r w:rsidR="009C25B2">
        <w:rPr>
          <w:rStyle w:val="akpallekirjoittaja1c"/>
        </w:rPr>
        <w:t>e</w:t>
      </w:r>
      <w:r w:rsidR="009C25B2">
        <w:rPr>
          <w:rStyle w:val="akpallekirjoittaja1c"/>
        </w:rPr>
        <w:t xml:space="preserve">uksesta voisi olla kysymys esimerkiksi </w:t>
      </w:r>
      <w:r w:rsidR="009C25B2" w:rsidRPr="009C25B2">
        <w:rPr>
          <w:rStyle w:val="akpallekirjoittaja1c"/>
        </w:rPr>
        <w:t>silloin kun tapauksesta julkaistaan videoaineistoa ja yleisöltä pyydetään apua väitetyn rikoksentekijän tu</w:t>
      </w:r>
      <w:r w:rsidR="009C25B2" w:rsidRPr="009C25B2">
        <w:rPr>
          <w:rStyle w:val="akpallekirjoittaja1c"/>
        </w:rPr>
        <w:t>n</w:t>
      </w:r>
      <w:r w:rsidR="009C25B2" w:rsidRPr="009C25B2">
        <w:rPr>
          <w:rStyle w:val="akpallekirjoittaja1c"/>
        </w:rPr>
        <w:t>nistamiseksi, tai yleisen edun vuoksi, kuten silloin kun tietyn alueen asu</w:t>
      </w:r>
      <w:r w:rsidR="009C25B2" w:rsidRPr="009C25B2">
        <w:rPr>
          <w:rStyle w:val="akpallekirjoittaja1c"/>
        </w:rPr>
        <w:t>k</w:t>
      </w:r>
      <w:r w:rsidR="009C25B2" w:rsidRPr="009C25B2">
        <w:rPr>
          <w:rStyle w:val="akpallekirjoittaja1c"/>
        </w:rPr>
        <w:t>kaille annetaan turvallisuussyistä tietoja väitetystä ympäristörikoksesta tai kun syyttäjä tai jokin muu toimivaltainen viranomainen antaa objektiivista tietoa rikosoikeudellisen menettelyn kulusta estääkseen yleisen järjesty</w:t>
      </w:r>
      <w:r w:rsidR="009C25B2" w:rsidRPr="009C25B2">
        <w:rPr>
          <w:rStyle w:val="akpallekirjoittaja1c"/>
        </w:rPr>
        <w:t>k</w:t>
      </w:r>
      <w:r w:rsidR="009C25B2" w:rsidRPr="009C25B2">
        <w:rPr>
          <w:rStyle w:val="akpallekirjoittaja1c"/>
        </w:rPr>
        <w:t xml:space="preserve">sen häiriöt. Tällaisiin syihin vetoamisen olisi </w:t>
      </w:r>
      <w:r w:rsidR="009C25B2">
        <w:rPr>
          <w:rStyle w:val="akpallekirjoittaja1c"/>
        </w:rPr>
        <w:t xml:space="preserve">kuitenkin </w:t>
      </w:r>
      <w:r w:rsidR="009C25B2" w:rsidRPr="009C25B2">
        <w:rPr>
          <w:rStyle w:val="akpallekirjoittaja1c"/>
        </w:rPr>
        <w:t>rajoituttava tilante</w:t>
      </w:r>
      <w:r w:rsidR="009C25B2" w:rsidRPr="009C25B2">
        <w:rPr>
          <w:rStyle w:val="akpallekirjoittaja1c"/>
        </w:rPr>
        <w:t>i</w:t>
      </w:r>
      <w:r w:rsidR="009C25B2" w:rsidRPr="009C25B2">
        <w:rPr>
          <w:rStyle w:val="akpallekirjoittaja1c"/>
        </w:rPr>
        <w:t>siin, joissa se on kaikki edut huomioon ottaen kohtuullista ja oikeasuhtei</w:t>
      </w:r>
      <w:r w:rsidR="009C25B2" w:rsidRPr="009C25B2">
        <w:rPr>
          <w:rStyle w:val="akpallekirjoittaja1c"/>
        </w:rPr>
        <w:t>s</w:t>
      </w:r>
      <w:r w:rsidR="009C25B2" w:rsidRPr="009C25B2">
        <w:rPr>
          <w:rStyle w:val="akpallekirjoittaja1c"/>
        </w:rPr>
        <w:t xml:space="preserve">ta. </w:t>
      </w:r>
      <w:r w:rsidR="009C25B2">
        <w:rPr>
          <w:rStyle w:val="akpallekirjoittaja1c"/>
        </w:rPr>
        <w:t>Lisäksi kappaleen mukaan t</w:t>
      </w:r>
      <w:r w:rsidR="009C25B2" w:rsidRPr="009C25B2">
        <w:rPr>
          <w:rStyle w:val="akpallekirjoittaja1c"/>
        </w:rPr>
        <w:t>ietojen levittämisen tapa ja asiayhteys eivät missään tapauksessa saisi luoda vaikutelmaa, että henkilö on syyllinen, ennen kuin hänen syyllisyytensä on laillisesti näytetty toteen.</w:t>
      </w:r>
    </w:p>
    <w:p w:rsidR="009C25B2" w:rsidRDefault="009C25B2" w:rsidP="00B75451">
      <w:pPr>
        <w:pStyle w:val="AKPleipteksti"/>
        <w:rPr>
          <w:rStyle w:val="akpallekirjoittaja1c"/>
        </w:rPr>
      </w:pPr>
    </w:p>
    <w:p w:rsidR="00B75451" w:rsidRDefault="009C25B2" w:rsidP="00B75451">
      <w:pPr>
        <w:pStyle w:val="AKPleipteksti"/>
        <w:rPr>
          <w:rStyle w:val="akpallekirjoittaja1c"/>
        </w:rPr>
      </w:pPr>
      <w:r>
        <w:rPr>
          <w:rStyle w:val="akpallekirjoittaja1c"/>
        </w:rPr>
        <w:t>Näiltä</w:t>
      </w:r>
      <w:r w:rsidR="00760A8E">
        <w:rPr>
          <w:rStyle w:val="akpallekirjoittaja1c"/>
        </w:rPr>
        <w:t xml:space="preserve"> osin merkityksellinen on esitutkintalain 11 luvun 7 §:n 2 momentti, jonka mukaan h</w:t>
      </w:r>
      <w:r w:rsidR="002F1F1D" w:rsidRPr="002F1F1D">
        <w:rPr>
          <w:rStyle w:val="akpallekirjoittaja1c"/>
        </w:rPr>
        <w:t>enkilön nimen tai kuvan saa antaa julkisuuteen vain, jos se on välttämätöntä rikoksen selvittämiseksi, rikoksesta epäillyn tavoittam</w:t>
      </w:r>
      <w:r w:rsidR="002F1F1D" w:rsidRPr="002F1F1D">
        <w:rPr>
          <w:rStyle w:val="akpallekirjoittaja1c"/>
        </w:rPr>
        <w:t>i</w:t>
      </w:r>
      <w:r w:rsidR="002F1F1D" w:rsidRPr="002F1F1D">
        <w:rPr>
          <w:rStyle w:val="akpallekirjoittaja1c"/>
        </w:rPr>
        <w:lastRenderedPageBreak/>
        <w:t>seksi, uuden rikoksen estämiseksi tai rikoksesta aiheutuvan vahingon e</w:t>
      </w:r>
      <w:r w:rsidR="002F1F1D" w:rsidRPr="002F1F1D">
        <w:rPr>
          <w:rStyle w:val="akpallekirjoittaja1c"/>
        </w:rPr>
        <w:t>s</w:t>
      </w:r>
      <w:r w:rsidR="002F1F1D" w:rsidRPr="002F1F1D">
        <w:rPr>
          <w:rStyle w:val="akpallekirjoittaja1c"/>
        </w:rPr>
        <w:t>tämiseksi.</w:t>
      </w:r>
      <w:r w:rsidR="00760A8E">
        <w:rPr>
          <w:rStyle w:val="akpallekirjoittaja1c"/>
        </w:rPr>
        <w:t xml:space="preserve"> </w:t>
      </w:r>
      <w:r w:rsidR="00B75451">
        <w:rPr>
          <w:rStyle w:val="akpallekirjoittaja1c"/>
        </w:rPr>
        <w:t>M</w:t>
      </w:r>
      <w:r w:rsidR="00760A8E">
        <w:rPr>
          <w:rStyle w:val="akpallekirjoittaja1c"/>
        </w:rPr>
        <w:t xml:space="preserve">ainittujen </w:t>
      </w:r>
      <w:r w:rsidR="00B75451">
        <w:rPr>
          <w:rStyle w:val="akpallekirjoittaja1c"/>
        </w:rPr>
        <w:t>edellytysten</w:t>
      </w:r>
      <w:r w:rsidR="00760A8E">
        <w:rPr>
          <w:rStyle w:val="akpallekirjoittaja1c"/>
        </w:rPr>
        <w:t xml:space="preserve"> voidaan katsoa </w:t>
      </w:r>
      <w:r w:rsidR="00B75451">
        <w:rPr>
          <w:rStyle w:val="akpallekirjoittaja1c"/>
        </w:rPr>
        <w:t xml:space="preserve">perustuvan joko </w:t>
      </w:r>
      <w:r w:rsidR="00760A8E">
        <w:rPr>
          <w:rStyle w:val="akpallekirjoittaja1c"/>
        </w:rPr>
        <w:t>väl</w:t>
      </w:r>
      <w:r w:rsidR="00760A8E">
        <w:rPr>
          <w:rStyle w:val="akpallekirjoittaja1c"/>
        </w:rPr>
        <w:t>t</w:t>
      </w:r>
      <w:r w:rsidR="00760A8E">
        <w:rPr>
          <w:rStyle w:val="akpallekirjoittaja1c"/>
        </w:rPr>
        <w:t>tämättömyy</w:t>
      </w:r>
      <w:r w:rsidR="00B75451">
        <w:rPr>
          <w:rStyle w:val="akpallekirjoittaja1c"/>
        </w:rPr>
        <w:t>teen</w:t>
      </w:r>
      <w:r w:rsidR="00760A8E">
        <w:rPr>
          <w:rStyle w:val="akpallekirjoittaja1c"/>
        </w:rPr>
        <w:t xml:space="preserve"> rikostutkintaan liittyvistä </w:t>
      </w:r>
      <w:r w:rsidR="00B75451">
        <w:rPr>
          <w:rStyle w:val="akpallekirjoittaja1c"/>
        </w:rPr>
        <w:t>syistä tai yleiseen etuun. Dire</w:t>
      </w:r>
      <w:r w:rsidR="00B75451">
        <w:rPr>
          <w:rStyle w:val="akpallekirjoittaja1c"/>
        </w:rPr>
        <w:t>k</w:t>
      </w:r>
      <w:r w:rsidR="00B75451">
        <w:rPr>
          <w:rStyle w:val="akpallekirjoittaja1c"/>
        </w:rPr>
        <w:t xml:space="preserve">tiivin </w:t>
      </w:r>
      <w:r>
        <w:rPr>
          <w:rStyle w:val="akpallekirjoittaja1c"/>
        </w:rPr>
        <w:t xml:space="preserve">3 kohdan poikkeuksen </w:t>
      </w:r>
      <w:r w:rsidR="00B75451">
        <w:rPr>
          <w:rStyle w:val="akpallekirjoittaja1c"/>
        </w:rPr>
        <w:t xml:space="preserve">muotoilussa on kansalliseen lakiin verrattuna lisäedellytys, jonka mukaan kyse tulee olla </w:t>
      </w:r>
      <w:r w:rsidR="00B75451" w:rsidRPr="00B75451">
        <w:rPr>
          <w:rStyle w:val="akpallekirjoittaja1c"/>
          <w:i/>
        </w:rPr>
        <w:t>ehdottoman</w:t>
      </w:r>
      <w:r w:rsidR="00B75451">
        <w:rPr>
          <w:rStyle w:val="akpallekirjoittaja1c"/>
        </w:rPr>
        <w:t xml:space="preserve"> välttämättömästä toiminnasta. Eroa ei kuitenkaan voi</w:t>
      </w:r>
      <w:r>
        <w:rPr>
          <w:rStyle w:val="akpallekirjoittaja1c"/>
        </w:rPr>
        <w:t>tane</w:t>
      </w:r>
      <w:r w:rsidR="00B75451">
        <w:rPr>
          <w:rStyle w:val="akpallekirjoittaja1c"/>
        </w:rPr>
        <w:t xml:space="preserve"> pitää </w:t>
      </w:r>
      <w:r w:rsidR="00216602">
        <w:rPr>
          <w:rStyle w:val="akpallekirjoittaja1c"/>
        </w:rPr>
        <w:t xml:space="preserve">sisällöllisesti </w:t>
      </w:r>
      <w:r w:rsidR="00B75451">
        <w:rPr>
          <w:rStyle w:val="akpallekirjoittaja1c"/>
        </w:rPr>
        <w:t>merkityksell</w:t>
      </w:r>
      <w:r w:rsidR="00B75451">
        <w:rPr>
          <w:rStyle w:val="akpallekirjoittaja1c"/>
        </w:rPr>
        <w:t>i</w:t>
      </w:r>
      <w:r w:rsidR="00B75451">
        <w:rPr>
          <w:rStyle w:val="akpallekirjoittaja1c"/>
        </w:rPr>
        <w:t xml:space="preserve">senä, ottaen </w:t>
      </w:r>
      <w:r w:rsidR="00216602">
        <w:rPr>
          <w:rStyle w:val="akpallekirjoittaja1c"/>
        </w:rPr>
        <w:t xml:space="preserve">myös </w:t>
      </w:r>
      <w:r w:rsidR="00B75451">
        <w:rPr>
          <w:rStyle w:val="akpallekirjoittaja1c"/>
        </w:rPr>
        <w:t>huomioon</w:t>
      </w:r>
      <w:r w:rsidR="00216602">
        <w:rPr>
          <w:rStyle w:val="akpallekirjoittaja1c"/>
        </w:rPr>
        <w:t xml:space="preserve"> pykälän 3 momentin edellytys 4 luvun ylei</w:t>
      </w:r>
      <w:r w:rsidR="00216602">
        <w:rPr>
          <w:rStyle w:val="akpallekirjoittaja1c"/>
        </w:rPr>
        <w:t>s</w:t>
      </w:r>
      <w:r w:rsidR="00216602">
        <w:rPr>
          <w:rStyle w:val="akpallekirjoittaja1c"/>
        </w:rPr>
        <w:t>ten esitutkintaperiaatteiden</w:t>
      </w:r>
      <w:r>
        <w:rPr>
          <w:rStyle w:val="akpallekirjoittaja1c"/>
        </w:rPr>
        <w:t xml:space="preserve"> – kuten syyttömyysolettamaperiaatteen </w:t>
      </w:r>
      <w:r w:rsidRPr="009C25B2">
        <w:rPr>
          <w:rStyle w:val="akpallekirjoittaja1c"/>
        </w:rPr>
        <w:t xml:space="preserve">– </w:t>
      </w:r>
      <w:r w:rsidR="00216602">
        <w:rPr>
          <w:rStyle w:val="akpallekirjoittaja1c"/>
        </w:rPr>
        <w:t>huomioon ottamisesta sekä</w:t>
      </w:r>
      <w:r w:rsidR="00B75451">
        <w:rPr>
          <w:rStyle w:val="akpallekirjoittaja1c"/>
        </w:rPr>
        <w:t xml:space="preserve"> esitutkintalain esitöiden (HE 222/2010 vp) ki</w:t>
      </w:r>
      <w:r w:rsidR="00B75451">
        <w:rPr>
          <w:rStyle w:val="akpallekirjoittaja1c"/>
        </w:rPr>
        <w:t>r</w:t>
      </w:r>
      <w:r w:rsidR="00B75451">
        <w:rPr>
          <w:rStyle w:val="akpallekirjoittaja1c"/>
        </w:rPr>
        <w:t>jaus, jonka mukaan l</w:t>
      </w:r>
      <w:r w:rsidR="00B75451" w:rsidRPr="00B75451">
        <w:rPr>
          <w:rStyle w:val="akpallekirjoittaja1c"/>
        </w:rPr>
        <w:t>isäkynnys</w:t>
      </w:r>
      <w:r w:rsidR="00B75451">
        <w:rPr>
          <w:rStyle w:val="akpallekirjoittaja1c"/>
        </w:rPr>
        <w:t xml:space="preserve"> nimen tai kuvan antamiselle julkisuuteen </w:t>
      </w:r>
      <w:r w:rsidR="00216602">
        <w:rPr>
          <w:rStyle w:val="akpallekirjoittaja1c"/>
        </w:rPr>
        <w:t>tulee saman</w:t>
      </w:r>
      <w:r w:rsidR="00B75451" w:rsidRPr="00B75451">
        <w:rPr>
          <w:rStyle w:val="akpallekirjoittaja1c"/>
        </w:rPr>
        <w:t xml:space="preserve"> pykälän 1 momentista, jonka</w:t>
      </w:r>
      <w:r w:rsidR="00B75451">
        <w:rPr>
          <w:rStyle w:val="akpallekirjoittaja1c"/>
        </w:rPr>
        <w:t xml:space="preserve"> </w:t>
      </w:r>
      <w:r w:rsidR="00B75451" w:rsidRPr="00B75451">
        <w:rPr>
          <w:rStyle w:val="akpallekirjoittaja1c"/>
        </w:rPr>
        <w:t>mukaan ketään ei saa aihee</w:t>
      </w:r>
      <w:r w:rsidR="00B75451" w:rsidRPr="00B75451">
        <w:rPr>
          <w:rStyle w:val="akpallekirjoittaja1c"/>
        </w:rPr>
        <w:t>t</w:t>
      </w:r>
      <w:r w:rsidR="00B75451" w:rsidRPr="00B75451">
        <w:rPr>
          <w:rStyle w:val="akpallekirjoittaja1c"/>
        </w:rPr>
        <w:t>tomasti saattaa</w:t>
      </w:r>
      <w:r w:rsidR="00B75451">
        <w:rPr>
          <w:rStyle w:val="akpallekirjoittaja1c"/>
        </w:rPr>
        <w:t xml:space="preserve"> </w:t>
      </w:r>
      <w:r w:rsidR="00B75451" w:rsidRPr="00B75451">
        <w:rPr>
          <w:rStyle w:val="akpallekirjoittaja1c"/>
        </w:rPr>
        <w:t>epäilyksenalaiseksi ja että kenellekään ei saa</w:t>
      </w:r>
      <w:r w:rsidR="00B75451">
        <w:rPr>
          <w:rStyle w:val="akpallekirjoittaja1c"/>
        </w:rPr>
        <w:t xml:space="preserve"> </w:t>
      </w:r>
      <w:r w:rsidR="00B75451" w:rsidRPr="00B75451">
        <w:rPr>
          <w:rStyle w:val="akpallekirjoittaja1c"/>
        </w:rPr>
        <w:t>tarpeett</w:t>
      </w:r>
      <w:r w:rsidR="00B75451" w:rsidRPr="00B75451">
        <w:rPr>
          <w:rStyle w:val="akpallekirjoittaja1c"/>
        </w:rPr>
        <w:t>o</w:t>
      </w:r>
      <w:r w:rsidR="00B75451" w:rsidRPr="00B75451">
        <w:rPr>
          <w:rStyle w:val="akpallekirjoittaja1c"/>
        </w:rPr>
        <w:t>masti aiheuttaa vahinkoa tai haittaa.</w:t>
      </w:r>
    </w:p>
    <w:p w:rsidR="00D75BEF" w:rsidRDefault="00D75BEF" w:rsidP="00B75451">
      <w:pPr>
        <w:pStyle w:val="AKPleipteksti"/>
        <w:rPr>
          <w:rStyle w:val="akpallekirjoittaja1c"/>
        </w:rPr>
      </w:pPr>
    </w:p>
    <w:p w:rsidR="00D75BEF" w:rsidRDefault="008A11AD" w:rsidP="00B75451">
      <w:pPr>
        <w:pStyle w:val="AKPleipteksti"/>
        <w:rPr>
          <w:rStyle w:val="akpallekirjoittaja1c"/>
        </w:rPr>
      </w:pPr>
      <w:r>
        <w:rPr>
          <w:rStyle w:val="akpallekirjoittaja1c"/>
        </w:rPr>
        <w:t>Edellä esitetyn perusteella</w:t>
      </w:r>
      <w:r w:rsidR="00D75BEF">
        <w:rPr>
          <w:rStyle w:val="akpallekirjoittaja1c"/>
        </w:rPr>
        <w:t xml:space="preserve"> artikla 4 ei </w:t>
      </w:r>
      <w:r>
        <w:rPr>
          <w:rStyle w:val="akpallekirjoittaja1c"/>
        </w:rPr>
        <w:t>vaikuttaisi edellyttävän lainsäädä</w:t>
      </w:r>
      <w:r>
        <w:rPr>
          <w:rStyle w:val="akpallekirjoittaja1c"/>
        </w:rPr>
        <w:t>n</w:t>
      </w:r>
      <w:r>
        <w:rPr>
          <w:rStyle w:val="akpallekirjoittaja1c"/>
        </w:rPr>
        <w:t>nön muuttamista.</w:t>
      </w:r>
    </w:p>
    <w:p w:rsidR="00AE3023" w:rsidRDefault="00216602" w:rsidP="00216602">
      <w:pPr>
        <w:pStyle w:val="Otsikko2"/>
        <w:rPr>
          <w:rStyle w:val="akpallekirjoittaja1c"/>
        </w:rPr>
      </w:pPr>
      <w:r w:rsidRPr="00216602">
        <w:rPr>
          <w:rStyle w:val="akpallekirjoittaja1c"/>
        </w:rPr>
        <w:t>Epäillyn ja syytetyn esittämistapa</w:t>
      </w:r>
      <w:r w:rsidR="00360EA4">
        <w:rPr>
          <w:rStyle w:val="akpallekirjoittaja1c"/>
        </w:rPr>
        <w:t xml:space="preserve"> (artikla 5)</w:t>
      </w:r>
    </w:p>
    <w:p w:rsidR="00216602" w:rsidRDefault="00216602" w:rsidP="00216602">
      <w:pPr>
        <w:pStyle w:val="AKPleipteksti"/>
        <w:rPr>
          <w:rStyle w:val="akpallekirjoittaja1c"/>
        </w:rPr>
      </w:pPr>
      <w:r>
        <w:rPr>
          <w:rStyle w:val="akpallekirjoittaja1c"/>
        </w:rPr>
        <w:t xml:space="preserve">Direktiivin 5 artiklan </w:t>
      </w:r>
      <w:r w:rsidR="003A3A6B">
        <w:rPr>
          <w:rStyle w:val="akpallekirjoittaja1c"/>
        </w:rPr>
        <w:t xml:space="preserve">1 kohdan </w:t>
      </w:r>
      <w:r>
        <w:rPr>
          <w:rStyle w:val="akpallekirjoittaja1c"/>
        </w:rPr>
        <w:t>mukaan j</w:t>
      </w:r>
      <w:r w:rsidRPr="00216602">
        <w:rPr>
          <w:rStyle w:val="akpallekirjoittaja1c"/>
        </w:rPr>
        <w:t>äsenvaltioiden on toteutettava asianmukaiset toimenpiteet sen varmistamiseksi, että epäiltyä tai syyte</w:t>
      </w:r>
      <w:r w:rsidRPr="00216602">
        <w:rPr>
          <w:rStyle w:val="akpallekirjoittaja1c"/>
        </w:rPr>
        <w:t>t</w:t>
      </w:r>
      <w:r w:rsidRPr="00216602">
        <w:rPr>
          <w:rStyle w:val="akpallekirjoittaja1c"/>
        </w:rPr>
        <w:t>tyä ei tuomioistuimessa tai julkisuudessa esitetä syyllisenä fyysisiä rajoi</w:t>
      </w:r>
      <w:r w:rsidRPr="00216602">
        <w:rPr>
          <w:rStyle w:val="akpallekirjoittaja1c"/>
        </w:rPr>
        <w:t>t</w:t>
      </w:r>
      <w:r w:rsidRPr="00216602">
        <w:rPr>
          <w:rStyle w:val="akpallekirjoittaja1c"/>
        </w:rPr>
        <w:t xml:space="preserve">teita käyttämällä. </w:t>
      </w:r>
      <w:r w:rsidR="003608E6">
        <w:rPr>
          <w:rStyle w:val="akpallekirjoittaja1c"/>
        </w:rPr>
        <w:t xml:space="preserve">Sanottu ei </w:t>
      </w:r>
      <w:r w:rsidR="003A3A6B">
        <w:rPr>
          <w:rStyle w:val="akpallekirjoittaja1c"/>
        </w:rPr>
        <w:t xml:space="preserve">artiklan 2 kohdan mukaan </w:t>
      </w:r>
      <w:r w:rsidR="003608E6">
        <w:rPr>
          <w:rStyle w:val="akpallekirjoittaja1c"/>
        </w:rPr>
        <w:t xml:space="preserve">kuitenkaan </w:t>
      </w:r>
      <w:r w:rsidRPr="00216602">
        <w:rPr>
          <w:rStyle w:val="akpallekirjoittaja1c"/>
        </w:rPr>
        <w:t>estä jäsenvaltioita käyttämästä fyysisiä rajoitteita, jotka ovat tarpeen tapau</w:t>
      </w:r>
      <w:r w:rsidRPr="00216602">
        <w:rPr>
          <w:rStyle w:val="akpallekirjoittaja1c"/>
        </w:rPr>
        <w:t>s</w:t>
      </w:r>
      <w:r w:rsidRPr="00216602">
        <w:rPr>
          <w:rStyle w:val="akpallekirjoittaja1c"/>
        </w:rPr>
        <w:t>kohtaisista syistä, jotka liittyvät turvallisuuteen tai siihen, että epäiltyä tai syytettyä estetään pakenemasta tai olemasta yhteydessä kolmansiin os</w:t>
      </w:r>
      <w:r w:rsidRPr="00216602">
        <w:rPr>
          <w:rStyle w:val="akpallekirjoittaja1c"/>
        </w:rPr>
        <w:t>a</w:t>
      </w:r>
      <w:r w:rsidRPr="00216602">
        <w:rPr>
          <w:rStyle w:val="akpallekirjoittaja1c"/>
        </w:rPr>
        <w:t>puoliin.</w:t>
      </w:r>
      <w:r w:rsidR="004E1912">
        <w:rPr>
          <w:rStyle w:val="akpallekirjoittaja1c"/>
        </w:rPr>
        <w:t xml:space="preserve"> Velvoitetta on tarkennettu direktiivin johdanto-osan kappaleessa 20, jonka mukaan t</w:t>
      </w:r>
      <w:r w:rsidR="004E1912" w:rsidRPr="004E1912">
        <w:rPr>
          <w:rStyle w:val="akpallekirjoittaja1c"/>
        </w:rPr>
        <w:t>oimivaltaisten viranomaisten olisi pidätyttävä esitt</w:t>
      </w:r>
      <w:r w:rsidR="004E1912" w:rsidRPr="004E1912">
        <w:rPr>
          <w:rStyle w:val="akpallekirjoittaja1c"/>
        </w:rPr>
        <w:t>ä</w:t>
      </w:r>
      <w:r w:rsidR="004E1912" w:rsidRPr="004E1912">
        <w:rPr>
          <w:rStyle w:val="akpallekirjoittaja1c"/>
        </w:rPr>
        <w:t>mästä epäiltyä tai syytettyä tuomioistuimessa tai julkisuudessa syyllisenä käyttämällä fyysisiä rajoitteita, kuten käsirautoja, lasikoppeja, häkkejä ja jalkarautoja, paitsi jos tällaisten keinojen käyttö on tarpeen tapauskohta</w:t>
      </w:r>
      <w:r w:rsidR="004E1912" w:rsidRPr="004E1912">
        <w:rPr>
          <w:rStyle w:val="akpallekirjoittaja1c"/>
        </w:rPr>
        <w:t>i</w:t>
      </w:r>
      <w:r w:rsidR="004E1912" w:rsidRPr="004E1912">
        <w:rPr>
          <w:rStyle w:val="akpallekirjoittaja1c"/>
        </w:rPr>
        <w:t>sista syistä, jotka liittyvät joko turvallisuuteen, kuten sen estämiseen, että epäilty tai syytetty vahingoittaa itseään tai muita taikka vahingoittaa omaisuutta, tai siihen, että epäiltyä tai syytettyä estetään pakenemasta tai olemasta yhteydessä kolmansiin osapuoliin, kuten todistajiin tai uhre</w:t>
      </w:r>
      <w:r w:rsidR="004E1912" w:rsidRPr="004E1912">
        <w:rPr>
          <w:rStyle w:val="akpallekirjoittaja1c"/>
        </w:rPr>
        <w:t>i</w:t>
      </w:r>
      <w:r w:rsidR="004E1912" w:rsidRPr="004E1912">
        <w:rPr>
          <w:rStyle w:val="akpallekirjoittaja1c"/>
        </w:rPr>
        <w:t xml:space="preserve">hin. </w:t>
      </w:r>
      <w:r w:rsidR="004E1912">
        <w:rPr>
          <w:rStyle w:val="akpallekirjoittaja1c"/>
        </w:rPr>
        <w:t>Kappaleessa erikseen todetun mukaisesti m</w:t>
      </w:r>
      <w:r w:rsidR="004E1912" w:rsidRPr="004E1912">
        <w:rPr>
          <w:rStyle w:val="akpallekirjoittaja1c"/>
        </w:rPr>
        <w:t>ahdollisuus käyttää fyys</w:t>
      </w:r>
      <w:r w:rsidR="004E1912" w:rsidRPr="004E1912">
        <w:rPr>
          <w:rStyle w:val="akpallekirjoittaja1c"/>
        </w:rPr>
        <w:t>i</w:t>
      </w:r>
      <w:r w:rsidR="004E1912" w:rsidRPr="004E1912">
        <w:rPr>
          <w:rStyle w:val="akpallekirjoittaja1c"/>
        </w:rPr>
        <w:t>siä rajoitteita ei merkitse, että toimivaltaisten viranomaisten olisi tehtävä muodollinen päätös tällaisten keinojen käytöstä.</w:t>
      </w:r>
    </w:p>
    <w:p w:rsidR="00AE3538" w:rsidRDefault="00AE3538" w:rsidP="00216602">
      <w:pPr>
        <w:pStyle w:val="AKPleipteksti"/>
        <w:rPr>
          <w:rStyle w:val="akpallekirjoittaja1c"/>
        </w:rPr>
      </w:pPr>
    </w:p>
    <w:p w:rsidR="00AE3538" w:rsidRDefault="00BF09C3" w:rsidP="00216602">
      <w:pPr>
        <w:pStyle w:val="AKPleipteksti"/>
        <w:rPr>
          <w:rStyle w:val="akpallekirjoittaja1c"/>
        </w:rPr>
      </w:pPr>
      <w:r>
        <w:rPr>
          <w:rStyle w:val="akpallekirjoittaja1c"/>
        </w:rPr>
        <w:t xml:space="preserve">Artiklan velvoitteen osalta olennaiset säännökset sisältyvät </w:t>
      </w:r>
      <w:r w:rsidR="003A3A6B">
        <w:rPr>
          <w:rStyle w:val="akpallekirjoittaja1c"/>
        </w:rPr>
        <w:t xml:space="preserve">ensinnäkin </w:t>
      </w:r>
      <w:r>
        <w:rPr>
          <w:rStyle w:val="akpallekirjoittaja1c"/>
        </w:rPr>
        <w:t>l</w:t>
      </w:r>
      <w:r w:rsidRPr="00BF09C3">
        <w:rPr>
          <w:rStyle w:val="akpallekirjoittaja1c"/>
        </w:rPr>
        <w:t>ai</w:t>
      </w:r>
      <w:r>
        <w:rPr>
          <w:rStyle w:val="akpallekirjoittaja1c"/>
        </w:rPr>
        <w:t>n</w:t>
      </w:r>
      <w:r w:rsidRPr="00BF09C3">
        <w:rPr>
          <w:rStyle w:val="akpallekirjoittaja1c"/>
        </w:rPr>
        <w:t xml:space="preserve"> poliisin säilyttämien henkilöiden kohtelusta</w:t>
      </w:r>
      <w:r>
        <w:rPr>
          <w:rStyle w:val="akpallekirjoittaja1c"/>
        </w:rPr>
        <w:t xml:space="preserve"> (841/2006) 11 lukuun, tutkintavankeuslain 13 lukuun ja vankeuslain 18 lukuun, joissa säänne</w:t>
      </w:r>
      <w:r>
        <w:rPr>
          <w:rStyle w:val="akpallekirjoittaja1c"/>
        </w:rPr>
        <w:t>l</w:t>
      </w:r>
      <w:r>
        <w:rPr>
          <w:rStyle w:val="akpallekirjoittaja1c"/>
        </w:rPr>
        <w:t xml:space="preserve">lään turvaamistoimenpiteistä ja voimakeinojen käytöstä. </w:t>
      </w:r>
      <w:r w:rsidR="00257232">
        <w:rPr>
          <w:rStyle w:val="akpallekirjoittaja1c"/>
        </w:rPr>
        <w:t>Artiklan kannalta olennaisena turvaamistoimenpiteenä voidaan pitää ennen kaikkea sit</w:t>
      </w:r>
      <w:r w:rsidR="00257232">
        <w:rPr>
          <w:rStyle w:val="akpallekirjoittaja1c"/>
        </w:rPr>
        <w:t>o</w:t>
      </w:r>
      <w:r w:rsidR="00257232">
        <w:rPr>
          <w:rStyle w:val="akpallekirjoittaja1c"/>
        </w:rPr>
        <w:t xml:space="preserve">mista. </w:t>
      </w:r>
      <w:r w:rsidR="004E1912">
        <w:rPr>
          <w:rStyle w:val="akpallekirjoittaja1c"/>
        </w:rPr>
        <w:t>Olennaisimpana direktiivin kannalta on pidettävä tutkintavankeu</w:t>
      </w:r>
      <w:r w:rsidR="004E1912">
        <w:rPr>
          <w:rStyle w:val="akpallekirjoittaja1c"/>
        </w:rPr>
        <w:t>s</w:t>
      </w:r>
      <w:r w:rsidR="004E1912">
        <w:rPr>
          <w:rStyle w:val="akpallekirjoittaja1c"/>
        </w:rPr>
        <w:t xml:space="preserve">aikaa koskevaa tutkintavankeuslakia, jonka tämän arvioinnin kannalta </w:t>
      </w:r>
      <w:r w:rsidR="00947DAB">
        <w:rPr>
          <w:rStyle w:val="akpallekirjoittaja1c"/>
        </w:rPr>
        <w:t>merkitykselliset</w:t>
      </w:r>
      <w:r w:rsidR="004E1912">
        <w:rPr>
          <w:rStyle w:val="akpallekirjoittaja1c"/>
        </w:rPr>
        <w:t xml:space="preserve"> säännökset pitkälti </w:t>
      </w:r>
      <w:r w:rsidR="001C36DB">
        <w:rPr>
          <w:rStyle w:val="akpallekirjoittaja1c"/>
        </w:rPr>
        <w:t xml:space="preserve">samansisältöisinä </w:t>
      </w:r>
      <w:r w:rsidR="004E1912">
        <w:rPr>
          <w:rStyle w:val="akpallekirjoittaja1c"/>
        </w:rPr>
        <w:t xml:space="preserve">sisältyvät lakiin </w:t>
      </w:r>
      <w:r w:rsidR="004E1912" w:rsidRPr="00BF09C3">
        <w:rPr>
          <w:rStyle w:val="akpallekirjoittaja1c"/>
        </w:rPr>
        <w:t>p</w:t>
      </w:r>
      <w:r w:rsidR="004E1912" w:rsidRPr="00BF09C3">
        <w:rPr>
          <w:rStyle w:val="akpallekirjoittaja1c"/>
        </w:rPr>
        <w:t>o</w:t>
      </w:r>
      <w:r w:rsidR="004E1912" w:rsidRPr="00BF09C3">
        <w:rPr>
          <w:rStyle w:val="akpallekirjoittaja1c"/>
        </w:rPr>
        <w:t>liisin säilyttämien henkilöiden kohtelusta</w:t>
      </w:r>
      <w:r w:rsidR="004E1912">
        <w:rPr>
          <w:rStyle w:val="akpallekirjoittaja1c"/>
        </w:rPr>
        <w:t xml:space="preserve"> ja vankeuslakiin.</w:t>
      </w:r>
    </w:p>
    <w:p w:rsidR="00A9009F" w:rsidRDefault="00A9009F" w:rsidP="00216602">
      <w:pPr>
        <w:pStyle w:val="AKPleipteksti"/>
        <w:rPr>
          <w:rStyle w:val="akpallekirjoittaja1c"/>
        </w:rPr>
      </w:pPr>
    </w:p>
    <w:p w:rsidR="004E1912" w:rsidRDefault="004E1912" w:rsidP="004E1912">
      <w:pPr>
        <w:pStyle w:val="AKPleipteksti"/>
        <w:rPr>
          <w:rStyle w:val="akpallekirjoittaja1c"/>
        </w:rPr>
      </w:pPr>
      <w:r>
        <w:rPr>
          <w:rStyle w:val="akpallekirjoittaja1c"/>
        </w:rPr>
        <w:t>Tutkintavankeuslain 13 luvun 2 §:n 1 momentin mukaan t</w:t>
      </w:r>
      <w:r w:rsidRPr="004E1912">
        <w:rPr>
          <w:rStyle w:val="akpallekirjoittaja1c"/>
        </w:rPr>
        <w:t>utkintavangin välitöntä toimintavapautta saadaan rajoittaa käsiraudat laittamalla, mu</w:t>
      </w:r>
      <w:r w:rsidRPr="004E1912">
        <w:rPr>
          <w:rStyle w:val="akpallekirjoittaja1c"/>
        </w:rPr>
        <w:t>o</w:t>
      </w:r>
      <w:r w:rsidRPr="004E1912">
        <w:rPr>
          <w:rStyle w:val="akpallekirjoittaja1c"/>
        </w:rPr>
        <w:t>vista sidettä käyttämällä tai muulla vastaavalla tavalla, jos se on välttäm</w:t>
      </w:r>
      <w:r w:rsidRPr="004E1912">
        <w:rPr>
          <w:rStyle w:val="akpallekirjoittaja1c"/>
        </w:rPr>
        <w:t>ä</w:t>
      </w:r>
      <w:r w:rsidRPr="004E1912">
        <w:rPr>
          <w:rStyle w:val="akpallekirjoittaja1c"/>
        </w:rPr>
        <w:t>töntä:</w:t>
      </w:r>
      <w:r>
        <w:rPr>
          <w:rStyle w:val="akpallekirjoittaja1c"/>
        </w:rPr>
        <w:t xml:space="preserve"> </w:t>
      </w:r>
      <w:r w:rsidRPr="004E1912">
        <w:rPr>
          <w:rStyle w:val="akpallekirjoittaja1c"/>
        </w:rPr>
        <w:t>1) karkaamisen estämiseksi kuljetuksen aikana;</w:t>
      </w:r>
      <w:r>
        <w:rPr>
          <w:rStyle w:val="akpallekirjoittaja1c"/>
        </w:rPr>
        <w:t xml:space="preserve"> </w:t>
      </w:r>
      <w:r w:rsidRPr="004E1912">
        <w:rPr>
          <w:rStyle w:val="akpallekirjoittaja1c"/>
        </w:rPr>
        <w:t>2) sellaisen väkiva</w:t>
      </w:r>
      <w:r w:rsidRPr="004E1912">
        <w:rPr>
          <w:rStyle w:val="akpallekirjoittaja1c"/>
        </w:rPr>
        <w:t>l</w:t>
      </w:r>
      <w:r w:rsidRPr="004E1912">
        <w:rPr>
          <w:rStyle w:val="akpallekirjoittaja1c"/>
        </w:rPr>
        <w:t>taisen käyttäytymisen hillitsemiseksi, jota ei saada estetyksi muilla tavoin ja josta saattaa aiheutua vaaraa vangin tai muun henkilön turvallisuudelle taikka huomattavaa vahinkoa omaisuudelle;</w:t>
      </w:r>
      <w:r>
        <w:rPr>
          <w:rStyle w:val="akpallekirjoittaja1c"/>
        </w:rPr>
        <w:t xml:space="preserve"> </w:t>
      </w:r>
      <w:r w:rsidRPr="004E1912">
        <w:rPr>
          <w:rStyle w:val="akpallekirjoittaja1c"/>
        </w:rPr>
        <w:t>3) uhkaavan väkivallan to</w:t>
      </w:r>
      <w:r w:rsidRPr="004E1912">
        <w:rPr>
          <w:rStyle w:val="akpallekirjoittaja1c"/>
        </w:rPr>
        <w:t>r</w:t>
      </w:r>
      <w:r w:rsidRPr="004E1912">
        <w:rPr>
          <w:rStyle w:val="akpallekirjoittaja1c"/>
        </w:rPr>
        <w:t>jumiseksi; tai</w:t>
      </w:r>
      <w:r>
        <w:rPr>
          <w:rStyle w:val="akpallekirjoittaja1c"/>
        </w:rPr>
        <w:t xml:space="preserve"> </w:t>
      </w:r>
      <w:r w:rsidRPr="004E1912">
        <w:rPr>
          <w:rStyle w:val="akpallekirjoittaja1c"/>
        </w:rPr>
        <w:t>4) henkilönkatsastuksen turvaamiseksi.</w:t>
      </w:r>
      <w:r>
        <w:rPr>
          <w:rStyle w:val="akpallekirjoittaja1c"/>
        </w:rPr>
        <w:t xml:space="preserve"> Pykälän 2 momentin mukaan s</w:t>
      </w:r>
      <w:r w:rsidRPr="004E1912">
        <w:rPr>
          <w:rStyle w:val="akpallekirjoittaja1c"/>
        </w:rPr>
        <w:t xml:space="preserve">itomista ei saa jatkaa pitempään kuin on välttämätöntä. </w:t>
      </w:r>
      <w:r>
        <w:rPr>
          <w:rStyle w:val="akpallekirjoittaja1c"/>
        </w:rPr>
        <w:t>Lisäksi 2 momentissa todetaan, että k</w:t>
      </w:r>
      <w:r w:rsidRPr="004E1912">
        <w:rPr>
          <w:rStyle w:val="akpallekirjoittaja1c"/>
        </w:rPr>
        <w:t>un tutkintavanki on kuultavana tuomioi</w:t>
      </w:r>
      <w:r w:rsidRPr="004E1912">
        <w:rPr>
          <w:rStyle w:val="akpallekirjoittaja1c"/>
        </w:rPr>
        <w:t>s</w:t>
      </w:r>
      <w:r w:rsidRPr="004E1912">
        <w:rPr>
          <w:rStyle w:val="akpallekirjoittaja1c"/>
        </w:rPr>
        <w:t>tuimessa, sitominen on lopetettava, jollei puheenjohtaja erityisistä syistä toisin päätä.</w:t>
      </w:r>
      <w:r w:rsidR="004C15BD">
        <w:rPr>
          <w:rStyle w:val="akpallekirjoittaja1c"/>
        </w:rPr>
        <w:t xml:space="preserve"> Säännökset löytyvät pitkälti vastaavina lain </w:t>
      </w:r>
      <w:r w:rsidR="004C15BD" w:rsidRPr="004C15BD">
        <w:rPr>
          <w:rStyle w:val="akpallekirjoittaja1c"/>
        </w:rPr>
        <w:t>poliisin säilytt</w:t>
      </w:r>
      <w:r w:rsidR="004C15BD" w:rsidRPr="004C15BD">
        <w:rPr>
          <w:rStyle w:val="akpallekirjoittaja1c"/>
        </w:rPr>
        <w:t>ä</w:t>
      </w:r>
      <w:r w:rsidR="004C15BD" w:rsidRPr="004C15BD">
        <w:rPr>
          <w:rStyle w:val="akpallekirjoittaja1c"/>
        </w:rPr>
        <w:t>mien henkilöiden kohtelusta</w:t>
      </w:r>
      <w:r w:rsidR="004C15BD">
        <w:rPr>
          <w:rStyle w:val="akpallekirjoittaja1c"/>
        </w:rPr>
        <w:t xml:space="preserve"> 11 luvun 2 §:stä ja vankeuslain 18 luvun 2 §:stä.</w:t>
      </w:r>
    </w:p>
    <w:p w:rsidR="007D0CCB" w:rsidRDefault="007D0CCB" w:rsidP="004E1912">
      <w:pPr>
        <w:pStyle w:val="AKPleipteksti"/>
        <w:rPr>
          <w:rStyle w:val="akpallekirjoittaja1c"/>
        </w:rPr>
      </w:pPr>
    </w:p>
    <w:p w:rsidR="007D0CCB" w:rsidRDefault="007D0CCB" w:rsidP="004E1912">
      <w:pPr>
        <w:pStyle w:val="AKPleipteksti"/>
        <w:rPr>
          <w:rStyle w:val="akpallekirjoittaja1c"/>
        </w:rPr>
      </w:pPr>
      <w:r>
        <w:rPr>
          <w:rStyle w:val="akpallekirjoittaja1c"/>
        </w:rPr>
        <w:t>Edellytykset kansallisen lainsäädännön mahdollistamille sitomistilanteille vaikuttavat siten vastaavan hyvin direktiivin sallimiin fyysisiin rajoitteisiin. Ainoa kansalliseen lainsäädäntöön sisältyvä mahdollisuus, jo</w:t>
      </w:r>
      <w:r w:rsidR="001F7266">
        <w:rPr>
          <w:rStyle w:val="akpallekirjoittaja1c"/>
        </w:rPr>
        <w:t>n</w:t>
      </w:r>
      <w:r>
        <w:rPr>
          <w:rStyle w:val="akpallekirjoittaja1c"/>
        </w:rPr>
        <w:t xml:space="preserve">ka </w:t>
      </w:r>
      <w:r w:rsidR="001F7266">
        <w:rPr>
          <w:rStyle w:val="akpallekirjoittaja1c"/>
        </w:rPr>
        <w:t>sisält</w:t>
      </w:r>
      <w:r w:rsidR="001F7266">
        <w:rPr>
          <w:rStyle w:val="akpallekirjoittaja1c"/>
        </w:rPr>
        <w:t>y</w:t>
      </w:r>
      <w:r w:rsidR="001F7266">
        <w:rPr>
          <w:rStyle w:val="akpallekirjoittaja1c"/>
        </w:rPr>
        <w:t xml:space="preserve">mistä suoraan </w:t>
      </w:r>
      <w:r>
        <w:rPr>
          <w:rStyle w:val="akpallekirjoittaja1c"/>
        </w:rPr>
        <w:t>direktiivin sallimiin poikkeuksiin</w:t>
      </w:r>
      <w:r w:rsidR="001F7266">
        <w:rPr>
          <w:rStyle w:val="akpallekirjoittaja1c"/>
        </w:rPr>
        <w:t xml:space="preserve"> voidaan pitää tulkinnanv</w:t>
      </w:r>
      <w:r w:rsidR="001F7266">
        <w:rPr>
          <w:rStyle w:val="akpallekirjoittaja1c"/>
        </w:rPr>
        <w:t>a</w:t>
      </w:r>
      <w:r w:rsidR="001F7266">
        <w:rPr>
          <w:rStyle w:val="akpallekirjoittaja1c"/>
        </w:rPr>
        <w:t>raisena</w:t>
      </w:r>
      <w:r>
        <w:rPr>
          <w:rStyle w:val="akpallekirjoittaja1c"/>
        </w:rPr>
        <w:t xml:space="preserve">, on </w:t>
      </w:r>
      <w:r w:rsidR="004C15BD">
        <w:rPr>
          <w:rStyle w:val="akpallekirjoittaja1c"/>
        </w:rPr>
        <w:t xml:space="preserve">tutkintavankeuslain 13 luvun 2 §:n 1 momentin 4 </w:t>
      </w:r>
      <w:r>
        <w:rPr>
          <w:rStyle w:val="akpallekirjoittaja1c"/>
        </w:rPr>
        <w:t>kohta henk</w:t>
      </w:r>
      <w:r>
        <w:rPr>
          <w:rStyle w:val="akpallekirjoittaja1c"/>
        </w:rPr>
        <w:t>i</w:t>
      </w:r>
      <w:r>
        <w:rPr>
          <w:rStyle w:val="akpallekirjoittaja1c"/>
        </w:rPr>
        <w:t>lönkatsastuksen turvaamisesta</w:t>
      </w:r>
      <w:r w:rsidR="004C15BD">
        <w:rPr>
          <w:rStyle w:val="akpallekirjoittaja1c"/>
        </w:rPr>
        <w:t xml:space="preserve"> (vastaavasti vankeuslain 18 luvun 2</w:t>
      </w:r>
      <w:r w:rsidR="001D70C9">
        <w:rPr>
          <w:rStyle w:val="akpallekirjoittaja1c"/>
        </w:rPr>
        <w:t xml:space="preserve"> </w:t>
      </w:r>
      <w:r w:rsidR="004C15BD">
        <w:rPr>
          <w:rStyle w:val="akpallekirjoittaja1c"/>
        </w:rPr>
        <w:t>§:n 1 momentin 4 kohta)</w:t>
      </w:r>
      <w:r>
        <w:rPr>
          <w:rStyle w:val="akpallekirjoittaja1c"/>
        </w:rPr>
        <w:t>.</w:t>
      </w:r>
      <w:r w:rsidR="00DF0840">
        <w:rPr>
          <w:rStyle w:val="akpallekirjoittaja1c"/>
        </w:rPr>
        <w:t xml:space="preserve"> Tässäkin voitaneen kuitenkin katsoa, että kysymys on ennen kaikkea </w:t>
      </w:r>
      <w:r w:rsidR="00E5360D">
        <w:rPr>
          <w:rStyle w:val="akpallekirjoittaja1c"/>
        </w:rPr>
        <w:t>henkilön</w:t>
      </w:r>
      <w:r w:rsidR="00DF0840">
        <w:rPr>
          <w:rStyle w:val="akpallekirjoittaja1c"/>
        </w:rPr>
        <w:t>katsastuksen kohteen pakenemisen estämisestä</w:t>
      </w:r>
      <w:r w:rsidR="00E5360D">
        <w:rPr>
          <w:rStyle w:val="akpallekirjoittaja1c"/>
        </w:rPr>
        <w:t xml:space="preserve"> tai muuten turvallisuuteen liittyvistä syistä</w:t>
      </w:r>
      <w:r w:rsidR="00DF0840">
        <w:rPr>
          <w:rStyle w:val="akpallekirjoittaja1c"/>
        </w:rPr>
        <w:t xml:space="preserve"> ja siten direktiivin mahdolli</w:t>
      </w:r>
      <w:r w:rsidR="00DF0840">
        <w:rPr>
          <w:rStyle w:val="akpallekirjoittaja1c"/>
        </w:rPr>
        <w:t>s</w:t>
      </w:r>
      <w:r w:rsidR="00DF0840">
        <w:rPr>
          <w:rStyle w:val="akpallekirjoittaja1c"/>
        </w:rPr>
        <w:t>tam</w:t>
      </w:r>
      <w:r w:rsidR="00E5360D">
        <w:rPr>
          <w:rStyle w:val="akpallekirjoittaja1c"/>
        </w:rPr>
        <w:t>ie</w:t>
      </w:r>
      <w:r w:rsidR="00DF0840">
        <w:rPr>
          <w:rStyle w:val="akpallekirjoittaja1c"/>
        </w:rPr>
        <w:t>n poikkeus</w:t>
      </w:r>
      <w:r w:rsidR="00E5360D">
        <w:rPr>
          <w:rStyle w:val="akpallekirjoittaja1c"/>
        </w:rPr>
        <w:t>t</w:t>
      </w:r>
      <w:r w:rsidR="00DF0840">
        <w:rPr>
          <w:rStyle w:val="akpallekirjoittaja1c"/>
        </w:rPr>
        <w:t xml:space="preserve">en </w:t>
      </w:r>
      <w:r w:rsidR="004C15BD">
        <w:rPr>
          <w:rStyle w:val="akpallekirjoittaja1c"/>
        </w:rPr>
        <w:t>soveltamisesta</w:t>
      </w:r>
      <w:r w:rsidR="00DF0840">
        <w:rPr>
          <w:rStyle w:val="akpallekirjoittaja1c"/>
        </w:rPr>
        <w:t xml:space="preserve">. </w:t>
      </w:r>
      <w:r>
        <w:rPr>
          <w:rStyle w:val="akpallekirjoittaja1c"/>
        </w:rPr>
        <w:t xml:space="preserve">Huomioon voidaan tältä osin </w:t>
      </w:r>
      <w:r w:rsidR="001F7266">
        <w:rPr>
          <w:rStyle w:val="akpallekirjoittaja1c"/>
        </w:rPr>
        <w:t>lisäksi</w:t>
      </w:r>
      <w:r>
        <w:rPr>
          <w:rStyle w:val="akpallekirjoittaja1c"/>
        </w:rPr>
        <w:t xml:space="preserve"> ottaa, että direktiivi koskee vain epäillyn tai syytetyn esittämistä </w:t>
      </w:r>
      <w:r w:rsidRPr="007D0CCB">
        <w:rPr>
          <w:rStyle w:val="akpallekirjoittaja1c"/>
        </w:rPr>
        <w:t>tuomioi</w:t>
      </w:r>
      <w:r w:rsidRPr="007D0CCB">
        <w:rPr>
          <w:rStyle w:val="akpallekirjoittaja1c"/>
        </w:rPr>
        <w:t>s</w:t>
      </w:r>
      <w:r w:rsidRPr="007D0CCB">
        <w:rPr>
          <w:rStyle w:val="akpallekirjoittaja1c"/>
        </w:rPr>
        <w:t>tuimessa tai julkisuudessa</w:t>
      </w:r>
      <w:r>
        <w:rPr>
          <w:rStyle w:val="akpallekirjoittaja1c"/>
        </w:rPr>
        <w:t>. Henkilönkatsastuksen turvaamista koskevan edellytyksen voidaan arvioida tulevan sovelletuksi muissa kuin direktiivin</w:t>
      </w:r>
      <w:r w:rsidR="00DF0840">
        <w:rPr>
          <w:rStyle w:val="akpallekirjoittaja1c"/>
        </w:rPr>
        <w:t xml:space="preserve"> </w:t>
      </w:r>
      <w:r>
        <w:rPr>
          <w:rStyle w:val="akpallekirjoittaja1c"/>
        </w:rPr>
        <w:t>tarkoittamissa tilan</w:t>
      </w:r>
      <w:r w:rsidR="00DF0840">
        <w:rPr>
          <w:rStyle w:val="akpallekirjoittaja1c"/>
        </w:rPr>
        <w:t>teissa.</w:t>
      </w:r>
      <w:r w:rsidR="004C15BD">
        <w:rPr>
          <w:rStyle w:val="akpallekirjoittaja1c"/>
        </w:rPr>
        <w:t xml:space="preserve"> Siten kohtaa ei voida pitää ongelmallisena d</w:t>
      </w:r>
      <w:r w:rsidR="004C15BD">
        <w:rPr>
          <w:rStyle w:val="akpallekirjoittaja1c"/>
        </w:rPr>
        <w:t>i</w:t>
      </w:r>
      <w:r w:rsidR="004C15BD">
        <w:rPr>
          <w:rStyle w:val="akpallekirjoittaja1c"/>
        </w:rPr>
        <w:t>rektiivissä edellytetyn kannalta.</w:t>
      </w:r>
    </w:p>
    <w:p w:rsidR="007031CF" w:rsidRDefault="007031CF" w:rsidP="004E1912">
      <w:pPr>
        <w:pStyle w:val="AKPleipteksti"/>
        <w:rPr>
          <w:rStyle w:val="akpallekirjoittaja1c"/>
        </w:rPr>
      </w:pPr>
    </w:p>
    <w:p w:rsidR="007031CF" w:rsidRPr="007031CF" w:rsidRDefault="007031CF" w:rsidP="007031CF">
      <w:pPr>
        <w:pStyle w:val="AKPleipteksti"/>
        <w:rPr>
          <w:rStyle w:val="akpallekirjoittaja1c"/>
        </w:rPr>
      </w:pPr>
      <w:r>
        <w:rPr>
          <w:rStyle w:val="akpallekirjoittaja1c"/>
        </w:rPr>
        <w:t>Hallituksen esityksessä (HE 263/2016 vp) on muun ohessa ehdotettu mu</w:t>
      </w:r>
      <w:r>
        <w:rPr>
          <w:rStyle w:val="akpallekirjoittaja1c"/>
        </w:rPr>
        <w:t>u</w:t>
      </w:r>
      <w:r>
        <w:rPr>
          <w:rStyle w:val="akpallekirjoittaja1c"/>
        </w:rPr>
        <w:t xml:space="preserve">tettavaksi </w:t>
      </w:r>
      <w:r w:rsidRPr="007031CF">
        <w:rPr>
          <w:rStyle w:val="akpallekirjoittaja1c"/>
        </w:rPr>
        <w:t>vankeuslakia</w:t>
      </w:r>
      <w:r>
        <w:rPr>
          <w:rStyle w:val="akpallekirjoittaja1c"/>
        </w:rPr>
        <w:t xml:space="preserve"> ja</w:t>
      </w:r>
      <w:r w:rsidRPr="007031CF">
        <w:rPr>
          <w:rStyle w:val="akpallekirjoittaja1c"/>
        </w:rPr>
        <w:t xml:space="preserve"> tutkintavankeuslakia</w:t>
      </w:r>
      <w:r>
        <w:rPr>
          <w:rStyle w:val="akpallekirjoittaja1c"/>
        </w:rPr>
        <w:t xml:space="preserve"> vankien sitomista koskev</w:t>
      </w:r>
      <w:r>
        <w:rPr>
          <w:rStyle w:val="akpallekirjoittaja1c"/>
        </w:rPr>
        <w:t>i</w:t>
      </w:r>
      <w:r>
        <w:rPr>
          <w:rStyle w:val="akpallekirjoittaja1c"/>
        </w:rPr>
        <w:t>en säännösten osalta siten</w:t>
      </w:r>
      <w:r w:rsidRPr="007031CF">
        <w:rPr>
          <w:rStyle w:val="akpallekirjoittaja1c"/>
        </w:rPr>
        <w:t>, että lyhytaikaisen kuljetuksen ajaksi kaikki ku</w:t>
      </w:r>
      <w:r w:rsidRPr="007031CF">
        <w:rPr>
          <w:rStyle w:val="akpallekirjoittaja1c"/>
        </w:rPr>
        <w:t>l</w:t>
      </w:r>
      <w:r w:rsidRPr="007031CF">
        <w:rPr>
          <w:rStyle w:val="akpallekirjoittaja1c"/>
        </w:rPr>
        <w:t>jetettavat vangit voitaisiin sitoa</w:t>
      </w:r>
      <w:r>
        <w:rPr>
          <w:rStyle w:val="akpallekirjoittaja1c"/>
        </w:rPr>
        <w:t xml:space="preserve"> </w:t>
      </w:r>
      <w:r w:rsidRPr="007031CF">
        <w:rPr>
          <w:rStyle w:val="akpallekirjoittaja1c"/>
        </w:rPr>
        <w:t>tietyin edellytyksin.</w:t>
      </w:r>
      <w:r>
        <w:rPr>
          <w:rStyle w:val="akpallekirjoittaja1c"/>
        </w:rPr>
        <w:t xml:space="preserve"> Esityksessä ehdot</w:t>
      </w:r>
      <w:r>
        <w:rPr>
          <w:rStyle w:val="akpallekirjoittaja1c"/>
        </w:rPr>
        <w:t>e</w:t>
      </w:r>
      <w:r>
        <w:rPr>
          <w:rStyle w:val="akpallekirjoittaja1c"/>
        </w:rPr>
        <w:t>taan lisättäväksi tutkintavankeuslain 13 luvun 2</w:t>
      </w:r>
      <w:r w:rsidR="001D70C9">
        <w:rPr>
          <w:rStyle w:val="akpallekirjoittaja1c"/>
        </w:rPr>
        <w:t xml:space="preserve"> </w:t>
      </w:r>
      <w:r>
        <w:rPr>
          <w:rStyle w:val="akpallekirjoittaja1c"/>
        </w:rPr>
        <w:t>§:ään ja vankeuslain 18 luvun 2 §:ään uusi 2 momentti, jonka mukaan s</w:t>
      </w:r>
      <w:r w:rsidRPr="007031CF">
        <w:rPr>
          <w:rStyle w:val="akpallekirjoittaja1c"/>
        </w:rPr>
        <w:t>en estämättä, mitä 1 m</w:t>
      </w:r>
      <w:r w:rsidRPr="007031CF">
        <w:rPr>
          <w:rStyle w:val="akpallekirjoittaja1c"/>
        </w:rPr>
        <w:t>o</w:t>
      </w:r>
      <w:r w:rsidRPr="007031CF">
        <w:rPr>
          <w:rStyle w:val="akpallekirjoittaja1c"/>
        </w:rPr>
        <w:t>mentissa säädetään,</w:t>
      </w:r>
      <w:r>
        <w:rPr>
          <w:rStyle w:val="akpallekirjoittaja1c"/>
        </w:rPr>
        <w:t xml:space="preserve"> </w:t>
      </w:r>
      <w:r w:rsidRPr="007031CF">
        <w:rPr>
          <w:rStyle w:val="akpallekirjoittaja1c"/>
        </w:rPr>
        <w:t>lyhytaikaisen kuljetuksen ajaksi kaikki</w:t>
      </w:r>
      <w:r>
        <w:rPr>
          <w:rStyle w:val="akpallekirjoittaja1c"/>
        </w:rPr>
        <w:t xml:space="preserve"> </w:t>
      </w:r>
      <w:r w:rsidRPr="007031CF">
        <w:rPr>
          <w:rStyle w:val="akpallekirjoittaja1c"/>
        </w:rPr>
        <w:t>samassa aj</w:t>
      </w:r>
      <w:r w:rsidRPr="007031CF">
        <w:rPr>
          <w:rStyle w:val="akpallekirjoittaja1c"/>
        </w:rPr>
        <w:t>o</w:t>
      </w:r>
      <w:r w:rsidRPr="007031CF">
        <w:rPr>
          <w:rStyle w:val="akpallekirjoittaja1c"/>
        </w:rPr>
        <w:t>neuvossa kuljetettavat vangit</w:t>
      </w:r>
      <w:r>
        <w:rPr>
          <w:rStyle w:val="akpallekirjoittaja1c"/>
        </w:rPr>
        <w:t xml:space="preserve"> </w:t>
      </w:r>
      <w:r w:rsidRPr="007031CF">
        <w:rPr>
          <w:rStyle w:val="akpallekirjoittaja1c"/>
        </w:rPr>
        <w:t>voidaan sitoa, jos se on välttämätöntä va</w:t>
      </w:r>
      <w:r w:rsidRPr="007031CF">
        <w:rPr>
          <w:rStyle w:val="akpallekirjoittaja1c"/>
        </w:rPr>
        <w:t>n</w:t>
      </w:r>
      <w:r w:rsidRPr="007031CF">
        <w:rPr>
          <w:rStyle w:val="akpallekirjoittaja1c"/>
        </w:rPr>
        <w:t>gin</w:t>
      </w:r>
      <w:r>
        <w:rPr>
          <w:rStyle w:val="akpallekirjoittaja1c"/>
        </w:rPr>
        <w:t xml:space="preserve"> </w:t>
      </w:r>
      <w:r w:rsidRPr="007031CF">
        <w:rPr>
          <w:rStyle w:val="akpallekirjoittaja1c"/>
        </w:rPr>
        <w:t>tai muun henkilön turvallisuuden suojelemiseksi</w:t>
      </w:r>
      <w:r>
        <w:rPr>
          <w:rStyle w:val="akpallekirjoittaja1c"/>
        </w:rPr>
        <w:t xml:space="preserve"> </w:t>
      </w:r>
      <w:r w:rsidRPr="007031CF">
        <w:rPr>
          <w:rStyle w:val="akpallekirjoittaja1c"/>
        </w:rPr>
        <w:t>tai kuljetuksen turva</w:t>
      </w:r>
      <w:r w:rsidRPr="007031CF">
        <w:rPr>
          <w:rStyle w:val="akpallekirjoittaja1c"/>
        </w:rPr>
        <w:t>l</w:t>
      </w:r>
      <w:r w:rsidRPr="007031CF">
        <w:rPr>
          <w:rStyle w:val="akpallekirjoittaja1c"/>
        </w:rPr>
        <w:t>lisuuden säilyttämiseksi</w:t>
      </w:r>
      <w:r>
        <w:rPr>
          <w:rStyle w:val="akpallekirjoittaja1c"/>
        </w:rPr>
        <w:t xml:space="preserve"> </w:t>
      </w:r>
      <w:r w:rsidRPr="007031CF">
        <w:rPr>
          <w:rStyle w:val="akpallekirjoittaja1c"/>
        </w:rPr>
        <w:t>kuljetettavien suuren määrän, poikkeuksellisten</w:t>
      </w:r>
    </w:p>
    <w:p w:rsidR="007031CF" w:rsidRDefault="007031CF" w:rsidP="007031CF">
      <w:pPr>
        <w:pStyle w:val="AKPleipteksti"/>
        <w:rPr>
          <w:rStyle w:val="akpallekirjoittaja1c"/>
        </w:rPr>
      </w:pPr>
      <w:r w:rsidRPr="007031CF">
        <w:rPr>
          <w:rStyle w:val="akpallekirjoittaja1c"/>
        </w:rPr>
        <w:t>liikenneolosuhteiden tai muun</w:t>
      </w:r>
      <w:r>
        <w:rPr>
          <w:rStyle w:val="akpallekirjoittaja1c"/>
        </w:rPr>
        <w:t xml:space="preserve"> </w:t>
      </w:r>
      <w:r w:rsidRPr="007031CF">
        <w:rPr>
          <w:rStyle w:val="akpallekirjoittaja1c"/>
        </w:rPr>
        <w:t>näihin rinnastettavan syyn vuoksi.</w:t>
      </w:r>
      <w:r>
        <w:rPr>
          <w:rStyle w:val="akpallekirjoittaja1c"/>
        </w:rPr>
        <w:t xml:space="preserve"> Ehdote</w:t>
      </w:r>
      <w:r>
        <w:rPr>
          <w:rStyle w:val="akpallekirjoittaja1c"/>
        </w:rPr>
        <w:t>t</w:t>
      </w:r>
      <w:r>
        <w:rPr>
          <w:rStyle w:val="akpallekirjoittaja1c"/>
        </w:rPr>
        <w:t xml:space="preserve">tua poikkeusta voitaisiin siten soveltaa vain sellaisten </w:t>
      </w:r>
      <w:r w:rsidRPr="007031CF">
        <w:rPr>
          <w:rStyle w:val="akpallekirjoittaja1c"/>
        </w:rPr>
        <w:t>tapauskohtaist</w:t>
      </w:r>
      <w:r>
        <w:rPr>
          <w:rStyle w:val="akpallekirjoittaja1c"/>
        </w:rPr>
        <w:t>en syiden perusteella</w:t>
      </w:r>
      <w:r w:rsidRPr="007031CF">
        <w:rPr>
          <w:rStyle w:val="akpallekirjoittaja1c"/>
        </w:rPr>
        <w:t>, jotka liittyvät turvallisuuteen</w:t>
      </w:r>
      <w:r>
        <w:rPr>
          <w:rStyle w:val="akpallekirjoittaja1c"/>
        </w:rPr>
        <w:t>. Siten voidaan arvioida, että myöskään ehdotettu lainmuutos ei olisi ongelmallinen direktiivissä edellytetyn kannalta.</w:t>
      </w:r>
    </w:p>
    <w:p w:rsidR="007031CF" w:rsidRDefault="007031CF" w:rsidP="007031CF">
      <w:pPr>
        <w:pStyle w:val="AKPleipteksti"/>
        <w:rPr>
          <w:rStyle w:val="akpallekirjoittaja1c"/>
        </w:rPr>
      </w:pPr>
    </w:p>
    <w:p w:rsidR="00445B53" w:rsidRDefault="00445B53" w:rsidP="00216602">
      <w:pPr>
        <w:pStyle w:val="AKPleipteksti"/>
        <w:rPr>
          <w:rStyle w:val="akpallekirjoittaja1c"/>
        </w:rPr>
      </w:pPr>
      <w:r>
        <w:rPr>
          <w:rStyle w:val="akpallekirjoittaja1c"/>
        </w:rPr>
        <w:t>D</w:t>
      </w:r>
      <w:r w:rsidR="007D0CCB">
        <w:rPr>
          <w:rStyle w:val="akpallekirjoittaja1c"/>
        </w:rPr>
        <w:t>irektiivin johdanto-osan kappaleen 21 mukaan t</w:t>
      </w:r>
      <w:r w:rsidR="007D0CCB" w:rsidRPr="007D0CCB">
        <w:rPr>
          <w:rStyle w:val="akpallekirjoittaja1c"/>
        </w:rPr>
        <w:t>oimivaltaisten vira</w:t>
      </w:r>
      <w:r w:rsidR="007D0CCB" w:rsidRPr="007D0CCB">
        <w:rPr>
          <w:rStyle w:val="akpallekirjoittaja1c"/>
        </w:rPr>
        <w:t>n</w:t>
      </w:r>
      <w:r w:rsidR="007D0CCB" w:rsidRPr="007D0CCB">
        <w:rPr>
          <w:rStyle w:val="akpallekirjoittaja1c"/>
        </w:rPr>
        <w:t>omaisten olisi myös mahdollisuuksien mukaan pidätyttävä vaatettamasta epäilty tai syytetty tuomioistuimessa tai julkisuudessa vanginvaatteisiin, jotta vältyttäisiin antamasta vaikutelmaa, että hän on syyllinen.</w:t>
      </w:r>
      <w:r w:rsidR="00914CA1">
        <w:rPr>
          <w:rStyle w:val="akpallekirjoittaja1c"/>
        </w:rPr>
        <w:t xml:space="preserve"> Tältä osin merkityksellinen on </w:t>
      </w:r>
      <w:r>
        <w:rPr>
          <w:rStyle w:val="akpallekirjoittaja1c"/>
        </w:rPr>
        <w:t>ensinnäkin t</w:t>
      </w:r>
      <w:r w:rsidRPr="00445B53">
        <w:rPr>
          <w:rStyle w:val="akpallekirjoittaja1c"/>
        </w:rPr>
        <w:t>utkintavankeuslain 3 luvun 3 §:n 1 m</w:t>
      </w:r>
      <w:r w:rsidRPr="00445B53">
        <w:rPr>
          <w:rStyle w:val="akpallekirjoittaja1c"/>
        </w:rPr>
        <w:t>o</w:t>
      </w:r>
      <w:r>
        <w:rPr>
          <w:rStyle w:val="akpallekirjoittaja1c"/>
        </w:rPr>
        <w:t xml:space="preserve">mentti, jonka </w:t>
      </w:r>
      <w:r w:rsidRPr="00445B53">
        <w:rPr>
          <w:rStyle w:val="akpallekirjoittaja1c"/>
        </w:rPr>
        <w:t>mukaan tutkintavanki saa käyttää omia vaatteitaan, jollei siitä aiheudu vaaraa tutkintavankeuden tarkoitukselle, vankilan järjesty</w:t>
      </w:r>
      <w:r w:rsidRPr="00445B53">
        <w:rPr>
          <w:rStyle w:val="akpallekirjoittaja1c"/>
        </w:rPr>
        <w:t>k</w:t>
      </w:r>
      <w:r w:rsidRPr="00445B53">
        <w:rPr>
          <w:rStyle w:val="akpallekirjoittaja1c"/>
        </w:rPr>
        <w:t>selle tai tutkintavangin terveydelle.</w:t>
      </w:r>
      <w:r>
        <w:rPr>
          <w:rStyle w:val="akpallekirjoittaja1c"/>
        </w:rPr>
        <w:t xml:space="preserve"> Pykälän </w:t>
      </w:r>
      <w:r w:rsidR="00BF4E3B">
        <w:rPr>
          <w:rStyle w:val="akpallekirjoittaja1c"/>
        </w:rPr>
        <w:t>2 momenti</w:t>
      </w:r>
      <w:r>
        <w:rPr>
          <w:rStyle w:val="akpallekirjoittaja1c"/>
        </w:rPr>
        <w:t xml:space="preserve">n </w:t>
      </w:r>
      <w:r w:rsidR="00BF4E3B">
        <w:rPr>
          <w:rStyle w:val="akpallekirjoittaja1c"/>
        </w:rPr>
        <w:t>mukaan t</w:t>
      </w:r>
      <w:r w:rsidR="00BF4E3B" w:rsidRPr="00BF4E3B">
        <w:rPr>
          <w:rStyle w:val="akpallekirjoittaja1c"/>
        </w:rPr>
        <w:t>utkint</w:t>
      </w:r>
      <w:r w:rsidR="00BF4E3B" w:rsidRPr="00BF4E3B">
        <w:rPr>
          <w:rStyle w:val="akpallekirjoittaja1c"/>
        </w:rPr>
        <w:t>a</w:t>
      </w:r>
      <w:r w:rsidR="00BF4E3B" w:rsidRPr="00BF4E3B">
        <w:rPr>
          <w:rStyle w:val="akpallekirjoittaja1c"/>
        </w:rPr>
        <w:t>vangille, joka ei käytä omia vaatteitaan, on annettava soveltuva vaatetus vankilassa käytettäväksi sekä tuomioistuimessa käyntiä tai muuta vank</w:t>
      </w:r>
      <w:r w:rsidR="00BF4E3B" w:rsidRPr="00BF4E3B">
        <w:rPr>
          <w:rStyle w:val="akpallekirjoittaja1c"/>
        </w:rPr>
        <w:t>i</w:t>
      </w:r>
      <w:r w:rsidR="00BF4E3B" w:rsidRPr="00BF4E3B">
        <w:rPr>
          <w:rStyle w:val="akpallekirjoittaja1c"/>
        </w:rPr>
        <w:t>lasta poistumista varten.</w:t>
      </w:r>
      <w:r>
        <w:rPr>
          <w:rStyle w:val="akpallekirjoittaja1c"/>
        </w:rPr>
        <w:t xml:space="preserve"> Vastaavat</w:t>
      </w:r>
      <w:r w:rsidR="001D70C9">
        <w:rPr>
          <w:rStyle w:val="akpallekirjoittaja1c"/>
        </w:rPr>
        <w:t xml:space="preserve"> säännökset löytyvät</w:t>
      </w:r>
      <w:r>
        <w:rPr>
          <w:rStyle w:val="akpallekirjoittaja1c"/>
        </w:rPr>
        <w:t xml:space="preserve"> </w:t>
      </w:r>
      <w:r w:rsidR="001D70C9">
        <w:rPr>
          <w:rStyle w:val="akpallekirjoittaja1c"/>
        </w:rPr>
        <w:t xml:space="preserve">lain </w:t>
      </w:r>
      <w:r w:rsidR="001D70C9" w:rsidRPr="001D70C9">
        <w:rPr>
          <w:rStyle w:val="akpallekirjoittaja1c"/>
        </w:rPr>
        <w:t>poliisin säily</w:t>
      </w:r>
      <w:r w:rsidR="001D70C9" w:rsidRPr="001D70C9">
        <w:rPr>
          <w:rStyle w:val="akpallekirjoittaja1c"/>
        </w:rPr>
        <w:t>t</w:t>
      </w:r>
      <w:r w:rsidR="001D70C9" w:rsidRPr="001D70C9">
        <w:rPr>
          <w:rStyle w:val="akpallekirjoittaja1c"/>
        </w:rPr>
        <w:t>tämien henkilöiden kohtelusta</w:t>
      </w:r>
      <w:r w:rsidR="001D70C9">
        <w:rPr>
          <w:rStyle w:val="akpallekirjoittaja1c"/>
        </w:rPr>
        <w:t xml:space="preserve"> 3 luvun 2 §:stä.</w:t>
      </w:r>
    </w:p>
    <w:p w:rsidR="00445B53" w:rsidRDefault="00445B53" w:rsidP="00216602">
      <w:pPr>
        <w:pStyle w:val="AKPleipteksti"/>
        <w:rPr>
          <w:rStyle w:val="akpallekirjoittaja1c"/>
        </w:rPr>
      </w:pPr>
    </w:p>
    <w:p w:rsidR="00445B53" w:rsidRDefault="00445B53" w:rsidP="001D70C9">
      <w:pPr>
        <w:pStyle w:val="AKPleipteksti"/>
        <w:rPr>
          <w:rStyle w:val="akpallekirjoittaja1c"/>
        </w:rPr>
      </w:pPr>
      <w:r w:rsidRPr="00445B53">
        <w:rPr>
          <w:rStyle w:val="akpallekirjoittaja1c"/>
        </w:rPr>
        <w:t>Vankeuslain 7 luvun 2 §:n 2 momentin mukaan vangit saavat käyttää omia vaatteitaan</w:t>
      </w:r>
      <w:r w:rsidR="00FD40B5">
        <w:rPr>
          <w:rStyle w:val="akpallekirjoittaja1c"/>
        </w:rPr>
        <w:t xml:space="preserve"> myös </w:t>
      </w:r>
      <w:r w:rsidR="00FD40B5" w:rsidRPr="00445B53">
        <w:rPr>
          <w:rStyle w:val="akpallekirjoittaja1c"/>
        </w:rPr>
        <w:t>suljetussa vankilassa</w:t>
      </w:r>
      <w:r w:rsidRPr="00445B53">
        <w:rPr>
          <w:rStyle w:val="akpallekirjoittaja1c"/>
        </w:rPr>
        <w:t xml:space="preserve">. </w:t>
      </w:r>
      <w:r w:rsidR="001D70C9">
        <w:rPr>
          <w:rStyle w:val="akpallekirjoittaja1c"/>
        </w:rPr>
        <w:t>Suljetussa vankilassa o</w:t>
      </w:r>
      <w:r w:rsidRPr="00445B53">
        <w:rPr>
          <w:rStyle w:val="akpallekirjoittaja1c"/>
        </w:rPr>
        <w:t>mien vaa</w:t>
      </w:r>
      <w:r w:rsidRPr="00445B53">
        <w:rPr>
          <w:rStyle w:val="akpallekirjoittaja1c"/>
        </w:rPr>
        <w:t>t</w:t>
      </w:r>
      <w:r w:rsidRPr="00445B53">
        <w:rPr>
          <w:rStyle w:val="akpallekirjoittaja1c"/>
        </w:rPr>
        <w:t>teiden käyttöä voidaan kuitenkin vankilassa tai sen osastolla rajoittaa va</w:t>
      </w:r>
      <w:r w:rsidRPr="00445B53">
        <w:rPr>
          <w:rStyle w:val="akpallekirjoittaja1c"/>
        </w:rPr>
        <w:t>n</w:t>
      </w:r>
      <w:r w:rsidRPr="00445B53">
        <w:rPr>
          <w:rStyle w:val="akpallekirjoittaja1c"/>
        </w:rPr>
        <w:t xml:space="preserve">kilan järjestyksen tai turvallisuuden taikka valvonnan vaatimasta syystä. </w:t>
      </w:r>
      <w:r w:rsidR="001D70C9">
        <w:rPr>
          <w:rStyle w:val="akpallekirjoittaja1c"/>
        </w:rPr>
        <w:t>Pykälän 5 momentin mukaan v</w:t>
      </w:r>
      <w:r w:rsidR="001D70C9" w:rsidRPr="001D70C9">
        <w:rPr>
          <w:rStyle w:val="akpallekirjoittaja1c"/>
        </w:rPr>
        <w:t>angille, jolla ei ole asianmukaista omaa vaatetusta, on annettava soveltuva vaatetus vankilassa käytettäväksi sekä tuomioistuimessa käyntiä tai muuta vankilasta poistumista varten.</w:t>
      </w:r>
    </w:p>
    <w:p w:rsidR="001D70C9" w:rsidRDefault="001D70C9" w:rsidP="001D70C9">
      <w:pPr>
        <w:pStyle w:val="AKPleipteksti"/>
        <w:rPr>
          <w:rStyle w:val="akpallekirjoittaja1c"/>
        </w:rPr>
      </w:pPr>
    </w:p>
    <w:p w:rsidR="007D0CCB" w:rsidRDefault="00F8404C" w:rsidP="00216602">
      <w:pPr>
        <w:pStyle w:val="AKPleipteksti"/>
        <w:rPr>
          <w:rStyle w:val="akpallekirjoittaja1c"/>
        </w:rPr>
      </w:pPr>
      <w:r>
        <w:rPr>
          <w:rStyle w:val="akpallekirjoittaja1c"/>
        </w:rPr>
        <w:t xml:space="preserve">Voitaneen katsoa, että </w:t>
      </w:r>
      <w:r w:rsidR="00BF1C1C">
        <w:rPr>
          <w:rStyle w:val="akpallekirjoittaja1c"/>
        </w:rPr>
        <w:t xml:space="preserve">myöskään </w:t>
      </w:r>
      <w:r w:rsidR="001D70C9">
        <w:rPr>
          <w:rStyle w:val="akpallekirjoittaja1c"/>
        </w:rPr>
        <w:t xml:space="preserve">edellä esitetyt </w:t>
      </w:r>
      <w:r w:rsidR="00BF1C1C">
        <w:rPr>
          <w:rStyle w:val="akpallekirjoittaja1c"/>
        </w:rPr>
        <w:t xml:space="preserve">vangin vaatettamista koskevat kansallisen lain </w:t>
      </w:r>
      <w:r>
        <w:rPr>
          <w:rStyle w:val="akpallekirjoittaja1c"/>
        </w:rPr>
        <w:t>säännö</w:t>
      </w:r>
      <w:r w:rsidR="001D70C9">
        <w:rPr>
          <w:rStyle w:val="akpallekirjoittaja1c"/>
        </w:rPr>
        <w:t>kset</w:t>
      </w:r>
      <w:r>
        <w:rPr>
          <w:rStyle w:val="akpallekirjoittaja1c"/>
        </w:rPr>
        <w:t xml:space="preserve"> ei</w:t>
      </w:r>
      <w:r w:rsidR="001D70C9">
        <w:rPr>
          <w:rStyle w:val="akpallekirjoittaja1c"/>
        </w:rPr>
        <w:t>vät</w:t>
      </w:r>
      <w:r>
        <w:rPr>
          <w:rStyle w:val="akpallekirjoittaja1c"/>
        </w:rPr>
        <w:t xml:space="preserve"> ole ongelmalli</w:t>
      </w:r>
      <w:r w:rsidR="001D70C9">
        <w:rPr>
          <w:rStyle w:val="akpallekirjoittaja1c"/>
        </w:rPr>
        <w:t>sia</w:t>
      </w:r>
      <w:r>
        <w:rPr>
          <w:rStyle w:val="akpallekirjoittaja1c"/>
        </w:rPr>
        <w:t xml:space="preserve"> direktiivissä edellytetyn kannalta, koska </w:t>
      </w:r>
      <w:r w:rsidR="001D70C9">
        <w:rPr>
          <w:rStyle w:val="akpallekirjoittaja1c"/>
        </w:rPr>
        <w:t>säännöksissä</w:t>
      </w:r>
      <w:r>
        <w:rPr>
          <w:rStyle w:val="akpallekirjoittaja1c"/>
        </w:rPr>
        <w:t xml:space="preserve"> nimenomaisesti </w:t>
      </w:r>
      <w:r w:rsidR="001D70C9">
        <w:rPr>
          <w:rStyle w:val="akpallekirjoittaja1c"/>
        </w:rPr>
        <w:t xml:space="preserve">tarjotaan </w:t>
      </w:r>
      <w:r>
        <w:rPr>
          <w:rStyle w:val="akpallekirjoittaja1c"/>
        </w:rPr>
        <w:t>vain mahdollisuu</w:t>
      </w:r>
      <w:r w:rsidR="001D70C9">
        <w:rPr>
          <w:rStyle w:val="akpallekirjoittaja1c"/>
        </w:rPr>
        <w:t>s</w:t>
      </w:r>
      <w:r>
        <w:rPr>
          <w:rStyle w:val="akpallekirjoittaja1c"/>
        </w:rPr>
        <w:t xml:space="preserve"> </w:t>
      </w:r>
      <w:r w:rsidR="00BF1C1C">
        <w:rPr>
          <w:rStyle w:val="akpallekirjoittaja1c"/>
        </w:rPr>
        <w:t xml:space="preserve">oman vaatetuksen sijaan muuhun </w:t>
      </w:r>
      <w:r>
        <w:rPr>
          <w:rStyle w:val="akpallekirjoittaja1c"/>
        </w:rPr>
        <w:t xml:space="preserve">soveltuvaan vaatetukseen tuomioistuimessa käyntiä </w:t>
      </w:r>
      <w:r w:rsidR="00BF1C1C">
        <w:rPr>
          <w:rStyle w:val="akpallekirjoittaja1c"/>
        </w:rPr>
        <w:t xml:space="preserve">tai muuta vankilasta poistumista </w:t>
      </w:r>
      <w:r>
        <w:rPr>
          <w:rStyle w:val="akpallekirjoittaja1c"/>
        </w:rPr>
        <w:t xml:space="preserve">varten. </w:t>
      </w:r>
      <w:r w:rsidR="00BF1C1C">
        <w:rPr>
          <w:rStyle w:val="akpallekirjoittaja1c"/>
        </w:rPr>
        <w:t>Dire</w:t>
      </w:r>
      <w:r w:rsidR="00BF1C1C">
        <w:rPr>
          <w:rStyle w:val="akpallekirjoittaja1c"/>
        </w:rPr>
        <w:t>k</w:t>
      </w:r>
      <w:r w:rsidR="00BF1C1C">
        <w:rPr>
          <w:rStyle w:val="akpallekirjoittaja1c"/>
        </w:rPr>
        <w:t>tiivin kannalta merkityksellisenä ei voida pitää sitä, että suljetussa vank</w:t>
      </w:r>
      <w:r w:rsidR="00BF1C1C">
        <w:rPr>
          <w:rStyle w:val="akpallekirjoittaja1c"/>
        </w:rPr>
        <w:t>i</w:t>
      </w:r>
      <w:r w:rsidR="00BF1C1C">
        <w:rPr>
          <w:rStyle w:val="akpallekirjoittaja1c"/>
        </w:rPr>
        <w:t xml:space="preserve">lassa omien vaatteiden käyttöä voidaan </w:t>
      </w:r>
      <w:r w:rsidR="00B43BC5">
        <w:rPr>
          <w:rStyle w:val="akpallekirjoittaja1c"/>
        </w:rPr>
        <w:t xml:space="preserve">tästä </w:t>
      </w:r>
      <w:r w:rsidR="00BF1C1C">
        <w:rPr>
          <w:rStyle w:val="akpallekirjoittaja1c"/>
        </w:rPr>
        <w:t xml:space="preserve">rajoittaa. </w:t>
      </w:r>
      <w:r w:rsidR="003F1878">
        <w:rPr>
          <w:rStyle w:val="akpallekirjoittaja1c"/>
        </w:rPr>
        <w:t>L</w:t>
      </w:r>
      <w:r w:rsidR="00BF1C1C">
        <w:rPr>
          <w:rStyle w:val="akpallekirjoittaja1c"/>
        </w:rPr>
        <w:t>ain edellytys s</w:t>
      </w:r>
      <w:r w:rsidR="00BF1C1C">
        <w:rPr>
          <w:rStyle w:val="akpallekirjoittaja1c"/>
        </w:rPr>
        <w:t>o</w:t>
      </w:r>
      <w:r w:rsidR="00BF1C1C">
        <w:rPr>
          <w:rStyle w:val="akpallekirjoittaja1c"/>
        </w:rPr>
        <w:t xml:space="preserve">veltuvasta vaatetuksesta </w:t>
      </w:r>
      <w:r w:rsidR="003F1878" w:rsidRPr="001D70C9">
        <w:rPr>
          <w:rStyle w:val="akpallekirjoittaja1c"/>
        </w:rPr>
        <w:t>tuomioistuimessa käyntiä tai muuta vankilasta poistumista varten</w:t>
      </w:r>
      <w:r w:rsidR="003F1878">
        <w:rPr>
          <w:rStyle w:val="akpallekirjoittaja1c"/>
        </w:rPr>
        <w:t xml:space="preserve"> </w:t>
      </w:r>
      <w:r w:rsidR="00BF1C1C">
        <w:rPr>
          <w:rStyle w:val="akpallekirjoittaja1c"/>
        </w:rPr>
        <w:t xml:space="preserve">voidaan </w:t>
      </w:r>
      <w:r w:rsidR="003F1878">
        <w:rPr>
          <w:rStyle w:val="akpallekirjoittaja1c"/>
        </w:rPr>
        <w:t xml:space="preserve">toisaalta </w:t>
      </w:r>
      <w:r w:rsidR="00BF1C1C">
        <w:rPr>
          <w:rStyle w:val="akpallekirjoittaja1c"/>
        </w:rPr>
        <w:t xml:space="preserve">täyttää </w:t>
      </w:r>
      <w:r w:rsidR="003F1878">
        <w:rPr>
          <w:rStyle w:val="akpallekirjoittaja1c"/>
        </w:rPr>
        <w:t xml:space="preserve">myös </w:t>
      </w:r>
      <w:r w:rsidR="00BF1C1C">
        <w:rPr>
          <w:rStyle w:val="akpallekirjoittaja1c"/>
        </w:rPr>
        <w:t xml:space="preserve">antamalla </w:t>
      </w:r>
      <w:r w:rsidR="003F1878">
        <w:rPr>
          <w:rStyle w:val="akpallekirjoittaja1c"/>
        </w:rPr>
        <w:t xml:space="preserve">käyttöön vanginvaatteiden sijaan </w:t>
      </w:r>
      <w:r w:rsidR="00BF1C1C">
        <w:rPr>
          <w:rStyle w:val="akpallekirjoittaja1c"/>
        </w:rPr>
        <w:t xml:space="preserve">muita </w:t>
      </w:r>
      <w:r w:rsidR="003F1878">
        <w:rPr>
          <w:rStyle w:val="akpallekirjoittaja1c"/>
        </w:rPr>
        <w:t>siviilivaatteita</w:t>
      </w:r>
      <w:r w:rsidR="00BF1C1C">
        <w:rPr>
          <w:rStyle w:val="akpallekirjoittaja1c"/>
        </w:rPr>
        <w:t xml:space="preserve">. </w:t>
      </w:r>
      <w:r w:rsidR="00DA5A9B">
        <w:rPr>
          <w:rStyle w:val="akpallekirjoittaja1c"/>
        </w:rPr>
        <w:t xml:space="preserve">Ainakin suosituksena onkin ilmeisesti ollut, että soveltuvana vaatetuksena annettaisiin nimenomaan muita siviilivaatteita. </w:t>
      </w:r>
      <w:r w:rsidR="00BF1C1C">
        <w:rPr>
          <w:rStyle w:val="akpallekirjoittaja1c"/>
        </w:rPr>
        <w:t xml:space="preserve">Mikäli </w:t>
      </w:r>
      <w:r w:rsidR="003F1878">
        <w:rPr>
          <w:rStyle w:val="akpallekirjoittaja1c"/>
        </w:rPr>
        <w:t xml:space="preserve">kuitenkin </w:t>
      </w:r>
      <w:r w:rsidR="00BF1C1C">
        <w:rPr>
          <w:rStyle w:val="akpallekirjoittaja1c"/>
        </w:rPr>
        <w:t>osoittautuisi, että käytännössä näi</w:t>
      </w:r>
      <w:r w:rsidR="00BF1C1C">
        <w:rPr>
          <w:rStyle w:val="akpallekirjoittaja1c"/>
        </w:rPr>
        <w:t>s</w:t>
      </w:r>
      <w:r w:rsidR="00BF1C1C">
        <w:rPr>
          <w:rStyle w:val="akpallekirjoittaja1c"/>
        </w:rPr>
        <w:t>sä tilanteissa vankien käyttöön</w:t>
      </w:r>
      <w:r w:rsidR="003F1878">
        <w:rPr>
          <w:rStyle w:val="akpallekirjoittaja1c"/>
        </w:rPr>
        <w:t xml:space="preserve"> annetaan direktiivissä tarkoitettuja va</w:t>
      </w:r>
      <w:r w:rsidR="003F1878">
        <w:rPr>
          <w:rStyle w:val="akpallekirjoittaja1c"/>
        </w:rPr>
        <w:t>n</w:t>
      </w:r>
      <w:r w:rsidR="003F1878">
        <w:rPr>
          <w:rStyle w:val="akpallekirjoittaja1c"/>
        </w:rPr>
        <w:t xml:space="preserve">ginvaatteita, kansallisella ohjeistuksella </w:t>
      </w:r>
      <w:r w:rsidR="004B5E47">
        <w:rPr>
          <w:rStyle w:val="akpallekirjoittaja1c"/>
        </w:rPr>
        <w:t>tulee</w:t>
      </w:r>
      <w:r w:rsidR="003F1878">
        <w:rPr>
          <w:rStyle w:val="akpallekirjoittaja1c"/>
        </w:rPr>
        <w:t xml:space="preserve"> huolehtia siitä, että jatkossa näin ei mahdollisuuksien mukaan meneteltäisi.</w:t>
      </w:r>
    </w:p>
    <w:p w:rsidR="008A11AD" w:rsidRDefault="008A11AD" w:rsidP="00216602">
      <w:pPr>
        <w:pStyle w:val="AKPleipteksti"/>
        <w:rPr>
          <w:rStyle w:val="akpallekirjoittaja1c"/>
        </w:rPr>
      </w:pPr>
    </w:p>
    <w:p w:rsidR="008A11AD" w:rsidRPr="007D0CCB" w:rsidRDefault="008A11AD" w:rsidP="00216602">
      <w:pPr>
        <w:pStyle w:val="AKPleipteksti"/>
        <w:rPr>
          <w:rStyle w:val="akpallekirjoittaja1c"/>
        </w:rPr>
      </w:pPr>
      <w:r w:rsidRPr="008A11AD">
        <w:rPr>
          <w:rStyle w:val="akpallekirjoittaja1c"/>
        </w:rPr>
        <w:t xml:space="preserve">Edellä esitetyn perusteella artikla </w:t>
      </w:r>
      <w:r>
        <w:rPr>
          <w:rStyle w:val="akpallekirjoittaja1c"/>
        </w:rPr>
        <w:t>5</w:t>
      </w:r>
      <w:r w:rsidRPr="008A11AD">
        <w:rPr>
          <w:rStyle w:val="akpallekirjoittaja1c"/>
        </w:rPr>
        <w:t xml:space="preserve"> ei vaikuttaisi edellyttävän lainsäädän-nön muuttamista.</w:t>
      </w:r>
    </w:p>
    <w:p w:rsidR="00C12905" w:rsidRDefault="00C12905" w:rsidP="00C12905">
      <w:pPr>
        <w:pStyle w:val="Otsikko2"/>
        <w:rPr>
          <w:rStyle w:val="akpallekirjoittaja1c"/>
        </w:rPr>
      </w:pPr>
      <w:r>
        <w:rPr>
          <w:rStyle w:val="akpallekirjoittaja1c"/>
        </w:rPr>
        <w:t>Todistustaakka</w:t>
      </w:r>
      <w:r w:rsidR="00360EA4">
        <w:rPr>
          <w:rStyle w:val="akpallekirjoittaja1c"/>
        </w:rPr>
        <w:t xml:space="preserve"> (artik</w:t>
      </w:r>
      <w:r w:rsidR="00F8404C">
        <w:rPr>
          <w:rStyle w:val="akpallekirjoittaja1c"/>
        </w:rPr>
        <w:t>l</w:t>
      </w:r>
      <w:r w:rsidR="00360EA4">
        <w:rPr>
          <w:rStyle w:val="akpallekirjoittaja1c"/>
        </w:rPr>
        <w:t>a 6)</w:t>
      </w:r>
    </w:p>
    <w:p w:rsidR="00C12905" w:rsidRDefault="00C12905" w:rsidP="00C12905">
      <w:pPr>
        <w:pStyle w:val="AKPleipteksti"/>
        <w:rPr>
          <w:rStyle w:val="akpallekirjoittaja1c"/>
        </w:rPr>
      </w:pPr>
      <w:r>
        <w:rPr>
          <w:rStyle w:val="akpallekirjoittaja1c"/>
        </w:rPr>
        <w:t xml:space="preserve">Direktiivin 6 artiklan </w:t>
      </w:r>
      <w:r w:rsidR="00C92D8B">
        <w:rPr>
          <w:rStyle w:val="akpallekirjoittaja1c"/>
        </w:rPr>
        <w:t xml:space="preserve">1 kohdan </w:t>
      </w:r>
      <w:r>
        <w:rPr>
          <w:rStyle w:val="akpallekirjoittaja1c"/>
        </w:rPr>
        <w:t>mukaan j</w:t>
      </w:r>
      <w:r w:rsidRPr="00C12905">
        <w:rPr>
          <w:rStyle w:val="akpallekirjoittaja1c"/>
        </w:rPr>
        <w:t>äsenvaltioiden on varmistettava, että todistustaakka epäillyn tai syytetyn syyllisyydestä on syyttäjällä. Tämä ei vaikuta tuomarin tai toimivaltaisen tuomioistuimen velvoitteeseen etsiä sekä syyllisyyden puolesta että sitä vastaan puhuvaa näyttöä eikä puolu</w:t>
      </w:r>
      <w:r w:rsidRPr="00C12905">
        <w:rPr>
          <w:rStyle w:val="akpallekirjoittaja1c"/>
        </w:rPr>
        <w:t>s</w:t>
      </w:r>
      <w:r w:rsidRPr="00C12905">
        <w:rPr>
          <w:rStyle w:val="akpallekirjoittaja1c"/>
        </w:rPr>
        <w:t>tuksen oikeuteen esittää näyttöä asiassa sovellettavan kansallisen lai</w:t>
      </w:r>
      <w:r w:rsidRPr="00C12905">
        <w:rPr>
          <w:rStyle w:val="akpallekirjoittaja1c"/>
        </w:rPr>
        <w:t>n</w:t>
      </w:r>
      <w:r w:rsidRPr="00C12905">
        <w:rPr>
          <w:rStyle w:val="akpallekirjoittaja1c"/>
        </w:rPr>
        <w:lastRenderedPageBreak/>
        <w:t xml:space="preserve">säädännön mukaisesti. Jäsenvaltioiden on </w:t>
      </w:r>
      <w:r w:rsidR="00C92D8B">
        <w:rPr>
          <w:rStyle w:val="akpallekirjoittaja1c"/>
        </w:rPr>
        <w:t xml:space="preserve">2 kohdan mukaan </w:t>
      </w:r>
      <w:r>
        <w:rPr>
          <w:rStyle w:val="akpallekirjoittaja1c"/>
        </w:rPr>
        <w:t xml:space="preserve">edelleen </w:t>
      </w:r>
      <w:r w:rsidRPr="00C12905">
        <w:rPr>
          <w:rStyle w:val="akpallekirjoittaja1c"/>
        </w:rPr>
        <w:t>varmistettava, että epäselvyys syyllisyydestä on luettava epäillyn tai sy</w:t>
      </w:r>
      <w:r w:rsidRPr="00C12905">
        <w:rPr>
          <w:rStyle w:val="akpallekirjoittaja1c"/>
        </w:rPr>
        <w:t>y</w:t>
      </w:r>
      <w:r w:rsidRPr="00C12905">
        <w:rPr>
          <w:rStyle w:val="akpallekirjoittaja1c"/>
        </w:rPr>
        <w:t>tetyn eduksi, myös silloin kun tuomioistuin arvioi kysymystä siitä, onko asianomainen henkilö vapautettava syytteestä.</w:t>
      </w:r>
    </w:p>
    <w:p w:rsidR="00C12905" w:rsidRDefault="00C12905" w:rsidP="00C12905">
      <w:pPr>
        <w:pStyle w:val="AKPleipteksti"/>
        <w:rPr>
          <w:rStyle w:val="akpallekirjoittaja1c"/>
        </w:rPr>
      </w:pPr>
    </w:p>
    <w:p w:rsidR="00F550D9" w:rsidRDefault="00C12905" w:rsidP="00C12905">
      <w:pPr>
        <w:pStyle w:val="AKPleipteksti"/>
        <w:rPr>
          <w:rStyle w:val="akpallekirjoittaja1c"/>
        </w:rPr>
      </w:pPr>
      <w:r>
        <w:rPr>
          <w:rStyle w:val="akpallekirjoittaja1c"/>
        </w:rPr>
        <w:t>Oikeudenkäymiskaaren 17 luvun 3 §:n mukaan r</w:t>
      </w:r>
      <w:r w:rsidRPr="00C12905">
        <w:rPr>
          <w:rStyle w:val="akpallekirjoittaja1c"/>
        </w:rPr>
        <w:t>ikosasiassa kantajan on näytettävä ne seikat, joihin hänen rangaistusvaatimuksensa perustuu.</w:t>
      </w:r>
      <w:r>
        <w:rPr>
          <w:rStyle w:val="akpallekirjoittaja1c"/>
        </w:rPr>
        <w:t xml:space="preserve"> </w:t>
      </w:r>
      <w:r w:rsidRPr="00C12905">
        <w:rPr>
          <w:rStyle w:val="akpallekirjoittaja1c"/>
        </w:rPr>
        <w:t>Tuomion, jossa vastaaja tuomitaan syylliseksi, edellytyksenä on, ettei va</w:t>
      </w:r>
      <w:r w:rsidRPr="00C12905">
        <w:rPr>
          <w:rStyle w:val="akpallekirjoittaja1c"/>
        </w:rPr>
        <w:t>s</w:t>
      </w:r>
      <w:r w:rsidRPr="00C12905">
        <w:rPr>
          <w:rStyle w:val="akpallekirjoittaja1c"/>
        </w:rPr>
        <w:t>taajan syyllisyydestä jää varteenotettavaa epäilyä.</w:t>
      </w:r>
      <w:r w:rsidR="00B43BC5">
        <w:rPr>
          <w:rStyle w:val="akpallekirjoittaja1c"/>
        </w:rPr>
        <w:t xml:space="preserve"> Saman luvun 7</w:t>
      </w:r>
      <w:r>
        <w:rPr>
          <w:rStyle w:val="akpallekirjoittaja1c"/>
        </w:rPr>
        <w:t xml:space="preserve"> §:n m</w:t>
      </w:r>
      <w:r>
        <w:rPr>
          <w:rStyle w:val="akpallekirjoittaja1c"/>
        </w:rPr>
        <w:t>u</w:t>
      </w:r>
      <w:r>
        <w:rPr>
          <w:rStyle w:val="akpallekirjoittaja1c"/>
        </w:rPr>
        <w:t xml:space="preserve">kaan </w:t>
      </w:r>
      <w:r w:rsidRPr="00C12905">
        <w:rPr>
          <w:rStyle w:val="akpallekirjoittaja1c"/>
        </w:rPr>
        <w:t>tuomioistuin saa</w:t>
      </w:r>
      <w:r>
        <w:rPr>
          <w:rStyle w:val="akpallekirjoittaja1c"/>
        </w:rPr>
        <w:t xml:space="preserve"> rikosasiassa</w:t>
      </w:r>
      <w:r w:rsidRPr="00C12905">
        <w:rPr>
          <w:rStyle w:val="akpallekirjoittaja1c"/>
        </w:rPr>
        <w:t xml:space="preserve"> hankkia näyttöä, jos se todennäköisesti ei tue syytettä.</w:t>
      </w:r>
    </w:p>
    <w:p w:rsidR="008E2CA1" w:rsidRDefault="008E2CA1" w:rsidP="00C12905">
      <w:pPr>
        <w:pStyle w:val="AKPleipteksti"/>
        <w:rPr>
          <w:rStyle w:val="akpallekirjoittaja1c"/>
        </w:rPr>
      </w:pPr>
    </w:p>
    <w:p w:rsidR="008E2CA1" w:rsidRPr="008E2CA1" w:rsidRDefault="00D40F7F" w:rsidP="008E2CA1">
      <w:pPr>
        <w:pStyle w:val="AKPleipteksti"/>
        <w:rPr>
          <w:rStyle w:val="akpallekirjoittaja1c"/>
        </w:rPr>
      </w:pPr>
      <w:r>
        <w:rPr>
          <w:rStyle w:val="akpallekirjoittaja1c"/>
        </w:rPr>
        <w:t>Rikoslain</w:t>
      </w:r>
      <w:r w:rsidR="008E2CA1" w:rsidRPr="008E2CA1">
        <w:rPr>
          <w:rStyle w:val="akpallekirjoittaja1c"/>
        </w:rPr>
        <w:t xml:space="preserve"> 10 luvun 9 §:n 4 momentissa todistustaakka on käännetty siltä osin, kun kysymys on laajennettua hyödyn menettämistä koskevan riko</w:t>
      </w:r>
      <w:r w:rsidR="008E2CA1" w:rsidRPr="008E2CA1">
        <w:rPr>
          <w:rStyle w:val="akpallekirjoittaja1c"/>
        </w:rPr>
        <w:t>s</w:t>
      </w:r>
      <w:r w:rsidR="008E2CA1" w:rsidRPr="008E2CA1">
        <w:rPr>
          <w:rStyle w:val="akpallekirjoittaja1c"/>
        </w:rPr>
        <w:t>lain 10 luvun 3 §:</w:t>
      </w:r>
      <w:r w:rsidR="000713D1">
        <w:rPr>
          <w:rStyle w:val="akpallekirjoittaja1c"/>
        </w:rPr>
        <w:t>n</w:t>
      </w:r>
      <w:r w:rsidR="008E2CA1" w:rsidRPr="008E2CA1">
        <w:rPr>
          <w:rStyle w:val="akpallekirjoittaja1c"/>
        </w:rPr>
        <w:t xml:space="preserve"> </w:t>
      </w:r>
      <w:r w:rsidR="000713D1">
        <w:rPr>
          <w:rStyle w:val="akpallekirjoittaja1c"/>
        </w:rPr>
        <w:t>mukaisen</w:t>
      </w:r>
      <w:r w:rsidR="008E2CA1" w:rsidRPr="008E2CA1">
        <w:rPr>
          <w:rStyle w:val="akpallekirjoittaja1c"/>
        </w:rPr>
        <w:t xml:space="preserve"> omaisuuden alkuperästä. Tämän osalta on huomattava, että käännetty todistustaakka ei koske henkilön syyllisyyttä vaan hänen hallussaan olevan omaisuuden alkuperää. Eduskunnan peru</w:t>
      </w:r>
      <w:r w:rsidR="008E2CA1" w:rsidRPr="008E2CA1">
        <w:rPr>
          <w:rStyle w:val="akpallekirjoittaja1c"/>
        </w:rPr>
        <w:t>s</w:t>
      </w:r>
      <w:r w:rsidR="008E2CA1" w:rsidRPr="008E2CA1">
        <w:rPr>
          <w:rStyle w:val="akpallekirjoittaja1c"/>
        </w:rPr>
        <w:t>tuslakivaliokunta onkin lainkohtaa koskeneessa lausunnossaan (PeVL 8/2016 vp) pitänyt olennaisena sitä, että käännetty todistustaakka ei ko</w:t>
      </w:r>
      <w:r w:rsidR="008E2CA1" w:rsidRPr="008E2CA1">
        <w:rPr>
          <w:rStyle w:val="akpallekirjoittaja1c"/>
        </w:rPr>
        <w:t>s</w:t>
      </w:r>
      <w:r w:rsidR="008E2CA1" w:rsidRPr="008E2CA1">
        <w:rPr>
          <w:rStyle w:val="akpallekirjoittaja1c"/>
        </w:rPr>
        <w:t>ke lainkaan syyttömyysolettaman kumoavaa ratkaisua eli rikoksen syyks</w:t>
      </w:r>
      <w:r w:rsidR="008E2CA1" w:rsidRPr="008E2CA1">
        <w:rPr>
          <w:rStyle w:val="akpallekirjoittaja1c"/>
        </w:rPr>
        <w:t>i</w:t>
      </w:r>
      <w:r w:rsidR="008E2CA1" w:rsidRPr="008E2CA1">
        <w:rPr>
          <w:rStyle w:val="akpallekirjoittaja1c"/>
        </w:rPr>
        <w:t>lukemista. Valiokunta on korostanut, että Suomen perustuslaki ja Euro</w:t>
      </w:r>
      <w:r w:rsidR="008E2CA1" w:rsidRPr="008E2CA1">
        <w:rPr>
          <w:rStyle w:val="akpallekirjoittaja1c"/>
        </w:rPr>
        <w:t>o</w:t>
      </w:r>
      <w:r w:rsidR="008E2CA1" w:rsidRPr="008E2CA1">
        <w:rPr>
          <w:rStyle w:val="akpallekirjoittaja1c"/>
        </w:rPr>
        <w:t>pan ihmisoikeussopimus edellyttävät, että syyttäjällä on näyttötaakka paitsi itse rikoksesta myös siitä, että vastaaja on rikokseen syyllistymisen aikoihin saanut rahavaroja. Kun syyttäjä on täyttänyt todetut näyttöve</w:t>
      </w:r>
      <w:r w:rsidR="008E2CA1" w:rsidRPr="008E2CA1">
        <w:rPr>
          <w:rStyle w:val="akpallekirjoittaja1c"/>
        </w:rPr>
        <w:t>l</w:t>
      </w:r>
      <w:r w:rsidR="008E2CA1" w:rsidRPr="008E2CA1">
        <w:rPr>
          <w:rStyle w:val="akpallekirjoittaja1c"/>
        </w:rPr>
        <w:t>voitteensa, tämän jälkeen todistustaakka voi kääntyä vastaajalle ja hänen velvollisuudekseen voidaan lailla osoittaa uskottava vaihtoehtoinen selitys varojen lisääntymiselle. Valiokunta on siksi katsonut, että käännettyä t</w:t>
      </w:r>
      <w:r w:rsidR="008E2CA1" w:rsidRPr="008E2CA1">
        <w:rPr>
          <w:rStyle w:val="akpallekirjoittaja1c"/>
        </w:rPr>
        <w:t>o</w:t>
      </w:r>
      <w:r w:rsidR="008E2CA1" w:rsidRPr="008E2CA1">
        <w:rPr>
          <w:rStyle w:val="akpallekirjoittaja1c"/>
        </w:rPr>
        <w:t>distustaakkaa koskeva ehdotus mahtuu perustuslain 21 §:n ja ihmisoik</w:t>
      </w:r>
      <w:r w:rsidR="008E2CA1" w:rsidRPr="008E2CA1">
        <w:rPr>
          <w:rStyle w:val="akpallekirjoittaja1c"/>
        </w:rPr>
        <w:t>e</w:t>
      </w:r>
      <w:r w:rsidR="008E2CA1" w:rsidRPr="008E2CA1">
        <w:rPr>
          <w:rStyle w:val="akpallekirjoittaja1c"/>
        </w:rPr>
        <w:t>ussopimuksen 6 artiklan 2 kappaleen sallimiin rajoihin. Siten voidaan arv</w:t>
      </w:r>
      <w:r w:rsidR="008E2CA1" w:rsidRPr="008E2CA1">
        <w:rPr>
          <w:rStyle w:val="akpallekirjoittaja1c"/>
        </w:rPr>
        <w:t>i</w:t>
      </w:r>
      <w:r w:rsidR="008E2CA1" w:rsidRPr="008E2CA1">
        <w:rPr>
          <w:rStyle w:val="akpallekirjoittaja1c"/>
        </w:rPr>
        <w:t>oida, että käännettyä todistustaakkaa koskeva rikoslain 10 luvun 9 §:n 4 momentin säännös ei ole ongelmallinen direktiivissä säännellyn todistu</w:t>
      </w:r>
      <w:r w:rsidR="008E2CA1" w:rsidRPr="008E2CA1">
        <w:rPr>
          <w:rStyle w:val="akpallekirjoittaja1c"/>
        </w:rPr>
        <w:t>s</w:t>
      </w:r>
      <w:r w:rsidR="008E2CA1" w:rsidRPr="008E2CA1">
        <w:rPr>
          <w:rStyle w:val="akpallekirjoittaja1c"/>
        </w:rPr>
        <w:t>taakan osalta.</w:t>
      </w:r>
    </w:p>
    <w:p w:rsidR="008E2CA1" w:rsidRPr="008E2CA1" w:rsidRDefault="008E2CA1" w:rsidP="008E2CA1">
      <w:pPr>
        <w:pStyle w:val="AKPleipteksti"/>
        <w:rPr>
          <w:rStyle w:val="akpallekirjoittaja1c"/>
        </w:rPr>
      </w:pPr>
    </w:p>
    <w:p w:rsidR="009D713A" w:rsidRDefault="008E2CA1" w:rsidP="00B62058">
      <w:pPr>
        <w:pStyle w:val="AKPleipteksti"/>
        <w:rPr>
          <w:rStyle w:val="akpallekirjoittaja1c"/>
        </w:rPr>
      </w:pPr>
      <w:r w:rsidRPr="00B62058">
        <w:rPr>
          <w:rStyle w:val="akpallekirjoittaja1c"/>
        </w:rPr>
        <w:t xml:space="preserve">Todistustaakkaa koskevan pääsäännön vastaisena ei </w:t>
      </w:r>
      <w:r w:rsidR="0001282F" w:rsidRPr="00B62058">
        <w:rPr>
          <w:rStyle w:val="akpallekirjoittaja1c"/>
        </w:rPr>
        <w:t>voida</w:t>
      </w:r>
      <w:r w:rsidRPr="00B62058">
        <w:rPr>
          <w:rStyle w:val="akpallekirjoittaja1c"/>
        </w:rPr>
        <w:t xml:space="preserve"> pitää </w:t>
      </w:r>
      <w:r w:rsidR="009D713A" w:rsidRPr="00B62058">
        <w:rPr>
          <w:rStyle w:val="akpallekirjoittaja1c"/>
        </w:rPr>
        <w:t xml:space="preserve">myöskään </w:t>
      </w:r>
      <w:r w:rsidR="009D713A">
        <w:rPr>
          <w:rStyle w:val="akpallekirjoittaja1c"/>
        </w:rPr>
        <w:t>sitä käytännön näkökohtaa</w:t>
      </w:r>
      <w:r w:rsidRPr="00B62058">
        <w:rPr>
          <w:rStyle w:val="akpallekirjoittaja1c"/>
        </w:rPr>
        <w:t xml:space="preserve">, että </w:t>
      </w:r>
      <w:r w:rsidR="009D713A">
        <w:rPr>
          <w:rStyle w:val="akpallekirjoittaja1c"/>
        </w:rPr>
        <w:t xml:space="preserve">tosiasiassa </w:t>
      </w:r>
      <w:r w:rsidRPr="00B62058">
        <w:rPr>
          <w:rStyle w:val="akpallekirjoittaja1c"/>
        </w:rPr>
        <w:t>vastaajan edun mukaista saa</w:t>
      </w:r>
      <w:r w:rsidRPr="00B62058">
        <w:rPr>
          <w:rStyle w:val="akpallekirjoittaja1c"/>
        </w:rPr>
        <w:t>t</w:t>
      </w:r>
      <w:r w:rsidRPr="00B62058">
        <w:rPr>
          <w:rStyle w:val="akpallekirjoittaja1c"/>
        </w:rPr>
        <w:t>taa olla esittää syyttäjän näytön luotettavuutta horjuttavaa vastanäyttöä, jonka tuomioistuin voi todistusharkinnassa ottaa huomioon.</w:t>
      </w:r>
      <w:r w:rsidR="00E30703">
        <w:rPr>
          <w:rStyle w:val="akpallekirjoittaja1c"/>
        </w:rPr>
        <w:t xml:space="preserve"> Kysymystä on tarkemmin käsitelty artiklaa 7 koskevassa seuraavassa jaksossa.</w:t>
      </w:r>
      <w:r w:rsidR="009D713A">
        <w:rPr>
          <w:rStyle w:val="akpallekirjoittaja1c"/>
        </w:rPr>
        <w:t xml:space="preserve"> </w:t>
      </w:r>
    </w:p>
    <w:p w:rsidR="009D713A" w:rsidRDefault="009D713A" w:rsidP="00B62058">
      <w:pPr>
        <w:pStyle w:val="AKPleipteksti"/>
        <w:rPr>
          <w:rStyle w:val="akpallekirjoittaja1c"/>
        </w:rPr>
      </w:pPr>
    </w:p>
    <w:p w:rsidR="008E2CA1" w:rsidRPr="00B62058" w:rsidRDefault="009D713A" w:rsidP="00B62058">
      <w:pPr>
        <w:pStyle w:val="AKPleipteksti"/>
        <w:rPr>
          <w:rStyle w:val="akpallekirjoittaja1c"/>
        </w:rPr>
      </w:pPr>
      <w:r>
        <w:rPr>
          <w:rStyle w:val="akpallekirjoittaja1c"/>
        </w:rPr>
        <w:t>Korkeimman oikeuden ratkaisukäytännöstä koskien todistustaakan jaka</w:t>
      </w:r>
      <w:r>
        <w:rPr>
          <w:rStyle w:val="akpallekirjoittaja1c"/>
        </w:rPr>
        <w:t>u</w:t>
      </w:r>
      <w:r>
        <w:rPr>
          <w:rStyle w:val="akpallekirjoittaja1c"/>
        </w:rPr>
        <w:t>tumista voidaan mainita esimerkiksi ennakkoratkaisu KKO 2016:97, jossa korkein oikeus – todettuaan ensin, että r</w:t>
      </w:r>
      <w:r w:rsidRPr="009D713A">
        <w:rPr>
          <w:rStyle w:val="akpallekirjoittaja1c"/>
        </w:rPr>
        <w:t>ikosasian vastaajalla ei ole velvo</w:t>
      </w:r>
      <w:r w:rsidRPr="009D713A">
        <w:rPr>
          <w:rStyle w:val="akpallekirjoittaja1c"/>
        </w:rPr>
        <w:t>l</w:t>
      </w:r>
      <w:r w:rsidRPr="009D713A">
        <w:rPr>
          <w:rStyle w:val="akpallekirjoittaja1c"/>
        </w:rPr>
        <w:t>lisuutta esittää syyttömyyttään tukevaa näyttöä</w:t>
      </w:r>
      <w:r>
        <w:rPr>
          <w:rStyle w:val="akpallekirjoittaja1c"/>
        </w:rPr>
        <w:t xml:space="preserve"> – korosti, että</w:t>
      </w:r>
      <w:r w:rsidRPr="009D713A">
        <w:rPr>
          <w:rStyle w:val="akpallekirjoittaja1c"/>
        </w:rPr>
        <w:t xml:space="preserve"> </w:t>
      </w:r>
      <w:r>
        <w:rPr>
          <w:rStyle w:val="akpallekirjoittaja1c"/>
        </w:rPr>
        <w:t>v</w:t>
      </w:r>
      <w:r w:rsidRPr="009D713A">
        <w:rPr>
          <w:rStyle w:val="akpallekirjoittaja1c"/>
        </w:rPr>
        <w:t xml:space="preserve">astaaja voi kuitenkin kertomuksellaan sekä muilla todisteilla pyrkiä horjuttamaan rangaistusvaatimuksen tueksi esitettyä todistelua tai esittää syytteessä väitettyyn nähden vaihtoehtoisen tapahtumienkulun. </w:t>
      </w:r>
      <w:r>
        <w:rPr>
          <w:rStyle w:val="akpallekirjoittaja1c"/>
        </w:rPr>
        <w:t xml:space="preserve">KKO:n mukaan </w:t>
      </w:r>
      <w:r w:rsidRPr="009D713A">
        <w:rPr>
          <w:rStyle w:val="akpallekirjoittaja1c"/>
        </w:rPr>
        <w:t>tä</w:t>
      </w:r>
      <w:r w:rsidRPr="009D713A">
        <w:rPr>
          <w:rStyle w:val="akpallekirjoittaja1c"/>
        </w:rPr>
        <w:t>l</w:t>
      </w:r>
      <w:r w:rsidRPr="009D713A">
        <w:rPr>
          <w:rStyle w:val="akpallekirjoittaja1c"/>
        </w:rPr>
        <w:t xml:space="preserve">löinkin on lähtökohtana, että vastaajan ei edellytetä puolustautuakseen </w:t>
      </w:r>
      <w:r w:rsidRPr="009D713A">
        <w:rPr>
          <w:rStyle w:val="akpallekirjoittaja1c"/>
        </w:rPr>
        <w:lastRenderedPageBreak/>
        <w:t>voivan esittää vastanäyttöä syyttäjän todistelulle tai vakuuttavaa todist</w:t>
      </w:r>
      <w:r w:rsidRPr="009D713A">
        <w:rPr>
          <w:rStyle w:val="akpallekirjoittaja1c"/>
        </w:rPr>
        <w:t>e</w:t>
      </w:r>
      <w:r w:rsidRPr="009D713A">
        <w:rPr>
          <w:rStyle w:val="akpallekirjoittaja1c"/>
        </w:rPr>
        <w:t>lua oman kertomuksensa paikkansapitävyydestä.</w:t>
      </w:r>
      <w:r w:rsidR="00D55498">
        <w:rPr>
          <w:rStyle w:val="akpallekirjoittaja1c"/>
        </w:rPr>
        <w:t xml:space="preserve"> Jatkokäsittelyluvan myöntämistä koskevassa ratkaisussaan KKO 2015:91 korkein oikeus taas katsoi, että k</w:t>
      </w:r>
      <w:r w:rsidR="00D55498" w:rsidRPr="00D55498">
        <w:rPr>
          <w:rStyle w:val="akpallekirjoittaja1c"/>
        </w:rPr>
        <w:t>un käräjäoikeuden näytön arviointi on olennaisesti perust</w:t>
      </w:r>
      <w:r w:rsidR="00D55498" w:rsidRPr="00D55498">
        <w:rPr>
          <w:rStyle w:val="akpallekirjoittaja1c"/>
        </w:rPr>
        <w:t>u</w:t>
      </w:r>
      <w:r w:rsidR="00D55498" w:rsidRPr="00D55498">
        <w:rPr>
          <w:rStyle w:val="akpallekirjoittaja1c"/>
        </w:rPr>
        <w:t xml:space="preserve">nut siihen, ettei </w:t>
      </w:r>
      <w:r w:rsidR="00D55498">
        <w:rPr>
          <w:rStyle w:val="akpallekirjoittaja1c"/>
        </w:rPr>
        <w:t>vastaajan</w:t>
      </w:r>
      <w:r w:rsidR="00D55498" w:rsidRPr="00D55498">
        <w:rPr>
          <w:rStyle w:val="akpallekirjoittaja1c"/>
        </w:rPr>
        <w:t xml:space="preserve"> esittämää vaihtoehtoista tapahtumainkuvausta ollut pidetty uskottavana ja siten vastanäyttönä riittävänä, on hovioike</w:t>
      </w:r>
      <w:r w:rsidR="00D55498" w:rsidRPr="00D55498">
        <w:rPr>
          <w:rStyle w:val="akpallekirjoittaja1c"/>
        </w:rPr>
        <w:t>u</w:t>
      </w:r>
      <w:r w:rsidR="00D55498" w:rsidRPr="00D55498">
        <w:rPr>
          <w:rStyle w:val="akpallekirjoittaja1c"/>
        </w:rPr>
        <w:t>della ollut aihe epäillä käräjäoikeuden ratkaisun lopputuloksen oikeell</w:t>
      </w:r>
      <w:r w:rsidR="00D55498" w:rsidRPr="00D55498">
        <w:rPr>
          <w:rStyle w:val="akpallekirjoittaja1c"/>
        </w:rPr>
        <w:t>i</w:t>
      </w:r>
      <w:r w:rsidR="00D55498" w:rsidRPr="00D55498">
        <w:rPr>
          <w:rStyle w:val="akpallekirjoittaja1c"/>
        </w:rPr>
        <w:t>suutta.</w:t>
      </w:r>
    </w:p>
    <w:p w:rsidR="00F550D9" w:rsidRDefault="00F550D9" w:rsidP="00C12905">
      <w:pPr>
        <w:pStyle w:val="AKPleipteksti"/>
        <w:rPr>
          <w:rStyle w:val="akpallekirjoittaja1c"/>
        </w:rPr>
      </w:pPr>
    </w:p>
    <w:p w:rsidR="00F550D9" w:rsidRPr="00F550D9" w:rsidRDefault="00C92D8B" w:rsidP="00F550D9">
      <w:pPr>
        <w:pStyle w:val="AKPleipteksti"/>
        <w:rPr>
          <w:rStyle w:val="akpallekirjoittaja1c"/>
        </w:rPr>
      </w:pPr>
      <w:r>
        <w:rPr>
          <w:rStyle w:val="akpallekirjoittaja1c"/>
        </w:rPr>
        <w:t xml:space="preserve">Artiklan 2 kohdan säännös </w:t>
      </w:r>
      <w:r w:rsidR="00F550D9">
        <w:rPr>
          <w:rStyle w:val="akpallekirjoittaja1c"/>
        </w:rPr>
        <w:t xml:space="preserve">ilmentää ns. in dubio pro reo –periaatetta, joka on vahvistettu </w:t>
      </w:r>
      <w:r w:rsidR="00EC4344">
        <w:rPr>
          <w:rStyle w:val="akpallekirjoittaja1c"/>
        </w:rPr>
        <w:t>sisältyvän myös rikosprosessia tuomioistuimessa sääntel</w:t>
      </w:r>
      <w:r w:rsidR="00EC4344">
        <w:rPr>
          <w:rStyle w:val="akpallekirjoittaja1c"/>
        </w:rPr>
        <w:t>e</w:t>
      </w:r>
      <w:r w:rsidR="00EC4344">
        <w:rPr>
          <w:rStyle w:val="akpallekirjoittaja1c"/>
        </w:rPr>
        <w:t>vään lakiin o</w:t>
      </w:r>
      <w:r w:rsidR="00D40F7F">
        <w:rPr>
          <w:rStyle w:val="akpallekirjoittaja1c"/>
        </w:rPr>
        <w:t>ikeudenkäynnistä rikosasioissa</w:t>
      </w:r>
      <w:r w:rsidR="00EC4344">
        <w:rPr>
          <w:rStyle w:val="akpallekirjoittaja1c"/>
        </w:rPr>
        <w:t xml:space="preserve">. Lain esitöiden </w:t>
      </w:r>
      <w:r w:rsidR="008E2CA1">
        <w:rPr>
          <w:rStyle w:val="akpallekirjoittaja1c"/>
        </w:rPr>
        <w:t>(</w:t>
      </w:r>
      <w:r w:rsidR="00F550D9">
        <w:rPr>
          <w:rStyle w:val="akpallekirjoittaja1c"/>
        </w:rPr>
        <w:t>HE 82/1995 vp</w:t>
      </w:r>
      <w:r w:rsidR="0015795C">
        <w:rPr>
          <w:rStyle w:val="akpallekirjoittaja1c"/>
        </w:rPr>
        <w:t>,</w:t>
      </w:r>
      <w:r w:rsidR="00F550D9">
        <w:rPr>
          <w:rStyle w:val="akpallekirjoittaja1c"/>
        </w:rPr>
        <w:t xml:space="preserve"> s. 16</w:t>
      </w:r>
      <w:r w:rsidR="00EC4344">
        <w:rPr>
          <w:rStyle w:val="akpallekirjoittaja1c"/>
        </w:rPr>
        <w:t>) mukaan e</w:t>
      </w:r>
      <w:r w:rsidR="00F550D9" w:rsidRPr="00F550D9">
        <w:rPr>
          <w:rStyle w:val="akpallekirjoittaja1c"/>
        </w:rPr>
        <w:t>rityisen tärkeätä on huolehtia siitä, että</w:t>
      </w:r>
      <w:r w:rsidR="008E2CA1">
        <w:rPr>
          <w:rStyle w:val="akpallekirjoittaja1c"/>
        </w:rPr>
        <w:t xml:space="preserve"> </w:t>
      </w:r>
      <w:r w:rsidR="00F550D9" w:rsidRPr="00F550D9">
        <w:rPr>
          <w:rStyle w:val="akpallekirjoittaja1c"/>
        </w:rPr>
        <w:t>syytöntä ei tuomita</w:t>
      </w:r>
      <w:r w:rsidR="008E2CA1">
        <w:rPr>
          <w:rStyle w:val="akpallekirjoittaja1c"/>
        </w:rPr>
        <w:t xml:space="preserve"> ja</w:t>
      </w:r>
      <w:r w:rsidR="00F550D9" w:rsidRPr="00F550D9">
        <w:rPr>
          <w:rStyle w:val="akpallekirjoittaja1c"/>
        </w:rPr>
        <w:t xml:space="preserve"> </w:t>
      </w:r>
      <w:r w:rsidR="008E2CA1">
        <w:rPr>
          <w:rStyle w:val="akpallekirjoittaja1c"/>
        </w:rPr>
        <w:t>t</w:t>
      </w:r>
      <w:r w:rsidR="00F550D9" w:rsidRPr="00F550D9">
        <w:rPr>
          <w:rStyle w:val="akpallekirjoittaja1c"/>
        </w:rPr>
        <w:t>ämän toteuttamiseksi</w:t>
      </w:r>
      <w:r w:rsidR="008E2CA1">
        <w:rPr>
          <w:rStyle w:val="akpallekirjoittaja1c"/>
        </w:rPr>
        <w:t xml:space="preserve"> </w:t>
      </w:r>
      <w:r w:rsidR="00F550D9" w:rsidRPr="00F550D9">
        <w:rPr>
          <w:rStyle w:val="akpallekirjoittaja1c"/>
        </w:rPr>
        <w:t>rikosoikeudenkäynnissä noudatetaan</w:t>
      </w:r>
      <w:r w:rsidR="008E2CA1">
        <w:rPr>
          <w:rStyle w:val="akpallekirjoittaja1c"/>
        </w:rPr>
        <w:t xml:space="preserve"> </w:t>
      </w:r>
      <w:r w:rsidR="00F550D9" w:rsidRPr="00F550D9">
        <w:rPr>
          <w:rStyle w:val="akpallekirjoittaja1c"/>
        </w:rPr>
        <w:t>niin sanottua in dubio pro reo-periaatetta. Tämä</w:t>
      </w:r>
      <w:r w:rsidR="008E2CA1">
        <w:rPr>
          <w:rStyle w:val="akpallekirjoittaja1c"/>
        </w:rPr>
        <w:t xml:space="preserve"> </w:t>
      </w:r>
      <w:r w:rsidR="00F550D9" w:rsidRPr="00F550D9">
        <w:rPr>
          <w:rStyle w:val="akpallekirjoittaja1c"/>
        </w:rPr>
        <w:t>tarkoittaa sitä, että syy</w:t>
      </w:r>
      <w:r w:rsidR="00F550D9" w:rsidRPr="00F550D9">
        <w:rPr>
          <w:rStyle w:val="akpallekirjoittaja1c"/>
        </w:rPr>
        <w:t>t</w:t>
      </w:r>
      <w:r w:rsidR="00F550D9" w:rsidRPr="00F550D9">
        <w:rPr>
          <w:rStyle w:val="akpallekirjoittaja1c"/>
        </w:rPr>
        <w:t>täjä on velvollinen</w:t>
      </w:r>
      <w:r w:rsidR="008E2CA1">
        <w:rPr>
          <w:rStyle w:val="akpallekirjoittaja1c"/>
        </w:rPr>
        <w:t xml:space="preserve"> </w:t>
      </w:r>
      <w:r w:rsidR="00F550D9" w:rsidRPr="00F550D9">
        <w:rPr>
          <w:rStyle w:val="akpallekirjoittaja1c"/>
        </w:rPr>
        <w:t>näyttämään toteen kaikki ne seikat, joihin</w:t>
      </w:r>
    </w:p>
    <w:p w:rsidR="00D55498" w:rsidRDefault="00F550D9" w:rsidP="00C12905">
      <w:pPr>
        <w:pStyle w:val="AKPleipteksti"/>
        <w:rPr>
          <w:rStyle w:val="akpallekirjoittaja1c"/>
        </w:rPr>
      </w:pPr>
      <w:r w:rsidRPr="00F550D9">
        <w:rPr>
          <w:rStyle w:val="akpallekirjoittaja1c"/>
        </w:rPr>
        <w:t>syyte välittömästi perustuu, ja että epäselvissä</w:t>
      </w:r>
      <w:r w:rsidR="008E2CA1">
        <w:rPr>
          <w:rStyle w:val="akpallekirjoittaja1c"/>
        </w:rPr>
        <w:t xml:space="preserve"> </w:t>
      </w:r>
      <w:r w:rsidRPr="00F550D9">
        <w:rPr>
          <w:rStyle w:val="akpallekirjoittaja1c"/>
        </w:rPr>
        <w:t>tapauksissa asia on ratkai</w:t>
      </w:r>
      <w:r w:rsidRPr="00F550D9">
        <w:rPr>
          <w:rStyle w:val="akpallekirjoittaja1c"/>
        </w:rPr>
        <w:t>s</w:t>
      </w:r>
      <w:r w:rsidRPr="00F550D9">
        <w:rPr>
          <w:rStyle w:val="akpallekirjoittaja1c"/>
        </w:rPr>
        <w:t>tava rikosasian vastaajan</w:t>
      </w:r>
      <w:r w:rsidR="008E2CA1">
        <w:rPr>
          <w:rStyle w:val="akpallekirjoittaja1c"/>
        </w:rPr>
        <w:t xml:space="preserve"> </w:t>
      </w:r>
      <w:r w:rsidRPr="00F550D9">
        <w:rPr>
          <w:rStyle w:val="akpallekirjoittaja1c"/>
        </w:rPr>
        <w:t>eduksi.</w:t>
      </w:r>
      <w:r w:rsidR="008E2CA1">
        <w:rPr>
          <w:rStyle w:val="akpallekirjoittaja1c"/>
        </w:rPr>
        <w:t xml:space="preserve"> </w:t>
      </w:r>
      <w:r w:rsidR="00D55498">
        <w:rPr>
          <w:rStyle w:val="akpallekirjoittaja1c"/>
        </w:rPr>
        <w:t>Korkein oikeus on esimerkiksi ennakk</w:t>
      </w:r>
      <w:r w:rsidR="00D55498">
        <w:rPr>
          <w:rStyle w:val="akpallekirjoittaja1c"/>
        </w:rPr>
        <w:t>o</w:t>
      </w:r>
      <w:r w:rsidR="00D55498">
        <w:rPr>
          <w:rStyle w:val="akpallekirjoittaja1c"/>
        </w:rPr>
        <w:t>ratkaisussaan KKO 2014:78 vahvistanut k</w:t>
      </w:r>
      <w:r w:rsidR="00D55498" w:rsidRPr="00D55498">
        <w:rPr>
          <w:rStyle w:val="akpallekirjoittaja1c"/>
        </w:rPr>
        <w:t>eskeisiin rikosoikeudellisiin per</w:t>
      </w:r>
      <w:r w:rsidR="00D55498" w:rsidRPr="00D55498">
        <w:rPr>
          <w:rStyle w:val="akpallekirjoittaja1c"/>
        </w:rPr>
        <w:t>i</w:t>
      </w:r>
      <w:r w:rsidR="00D55498" w:rsidRPr="00D55498">
        <w:rPr>
          <w:rStyle w:val="akpallekirjoittaja1c"/>
        </w:rPr>
        <w:t>aatteisiin kuulu</w:t>
      </w:r>
      <w:r w:rsidR="00D55498">
        <w:rPr>
          <w:rStyle w:val="akpallekirjoittaja1c"/>
        </w:rPr>
        <w:t>van</w:t>
      </w:r>
      <w:r w:rsidR="00D55498" w:rsidRPr="00D55498">
        <w:rPr>
          <w:rStyle w:val="akpallekirjoittaja1c"/>
        </w:rPr>
        <w:t>, että epäselvässä näyttötilanteessa asia on ratkaistava syytetyn eduksi.</w:t>
      </w:r>
    </w:p>
    <w:p w:rsidR="00D55498" w:rsidRDefault="00D55498" w:rsidP="00C12905">
      <w:pPr>
        <w:pStyle w:val="AKPleipteksti"/>
        <w:rPr>
          <w:rStyle w:val="akpallekirjoittaja1c"/>
        </w:rPr>
      </w:pPr>
    </w:p>
    <w:p w:rsidR="0081091D" w:rsidRPr="008E2CA1" w:rsidRDefault="00D55498" w:rsidP="00C12905">
      <w:pPr>
        <w:pStyle w:val="AKPleipteksti"/>
        <w:rPr>
          <w:rStyle w:val="akpallekirjoittaja1c"/>
        </w:rPr>
      </w:pPr>
      <w:r>
        <w:rPr>
          <w:rStyle w:val="akpallekirjoittaja1c"/>
        </w:rPr>
        <w:t>Edellä m</w:t>
      </w:r>
      <w:r w:rsidR="008E2CA1">
        <w:rPr>
          <w:rStyle w:val="akpallekirjoittaja1c"/>
        </w:rPr>
        <w:t xml:space="preserve">ainitussa hallituksen esityksessä </w:t>
      </w:r>
      <w:r>
        <w:rPr>
          <w:rStyle w:val="akpallekirjoittaja1c"/>
        </w:rPr>
        <w:t xml:space="preserve">HE 82/1995 vp </w:t>
      </w:r>
      <w:r w:rsidR="008E2CA1">
        <w:rPr>
          <w:rStyle w:val="akpallekirjoittaja1c"/>
        </w:rPr>
        <w:t>on lisäksi vahvi</w:t>
      </w:r>
      <w:r w:rsidR="008E2CA1">
        <w:rPr>
          <w:rStyle w:val="akpallekirjoittaja1c"/>
        </w:rPr>
        <w:t>s</w:t>
      </w:r>
      <w:r w:rsidR="008E2CA1">
        <w:rPr>
          <w:rStyle w:val="akpallekirjoittaja1c"/>
        </w:rPr>
        <w:t xml:space="preserve">tettu, että </w:t>
      </w:r>
      <w:r w:rsidR="008E2CA1" w:rsidRPr="008E2CA1">
        <w:rPr>
          <w:rStyle w:val="akpallekirjoittaja1c"/>
        </w:rPr>
        <w:t>rikosoikeudenkäynnissä on</w:t>
      </w:r>
      <w:r w:rsidR="008E2CA1">
        <w:rPr>
          <w:rStyle w:val="akpallekirjoittaja1c"/>
        </w:rPr>
        <w:t xml:space="preserve"> </w:t>
      </w:r>
      <w:r w:rsidR="008E2CA1" w:rsidRPr="008E2CA1">
        <w:rPr>
          <w:rStyle w:val="akpallekirjoittaja1c"/>
        </w:rPr>
        <w:t>vallalla niin sanottu puolustuksen suosimisen</w:t>
      </w:r>
      <w:r w:rsidR="008E2CA1">
        <w:rPr>
          <w:rStyle w:val="akpallekirjoittaja1c"/>
        </w:rPr>
        <w:t xml:space="preserve"> </w:t>
      </w:r>
      <w:r w:rsidR="008E2CA1" w:rsidRPr="008E2CA1">
        <w:rPr>
          <w:rStyle w:val="akpallekirjoittaja1c"/>
        </w:rPr>
        <w:t>periaate.</w:t>
      </w:r>
      <w:r w:rsidR="008E2CA1">
        <w:rPr>
          <w:rStyle w:val="akpallekirjoittaja1c"/>
        </w:rPr>
        <w:t xml:space="preserve"> </w:t>
      </w:r>
      <w:r w:rsidR="00C94131" w:rsidRPr="008E2CA1">
        <w:rPr>
          <w:rStyle w:val="akpallekirjoittaja1c"/>
        </w:rPr>
        <w:t xml:space="preserve">Epäillyn tai syytetyn suosimisen periaatetta ilmentää </w:t>
      </w:r>
      <w:r w:rsidR="00EC4344" w:rsidRPr="008E2CA1">
        <w:rPr>
          <w:rStyle w:val="akpallekirjoittaja1c"/>
        </w:rPr>
        <w:t xml:space="preserve">epäsuorasti </w:t>
      </w:r>
      <w:r w:rsidR="00C94131" w:rsidRPr="008E2CA1">
        <w:rPr>
          <w:rStyle w:val="akpallekirjoittaja1c"/>
        </w:rPr>
        <w:t xml:space="preserve">myös </w:t>
      </w:r>
      <w:r w:rsidR="008E2CA1" w:rsidRPr="008E2CA1">
        <w:rPr>
          <w:rStyle w:val="akpallekirjoittaja1c"/>
        </w:rPr>
        <w:t xml:space="preserve">esimerkiksi </w:t>
      </w:r>
      <w:r w:rsidR="00C94131" w:rsidRPr="008E2CA1">
        <w:rPr>
          <w:rStyle w:val="akpallekirjoittaja1c"/>
        </w:rPr>
        <w:t>pakkokeinolain (806/2011) 10 luvun 56 §:n 4 momentti, jonka mukaan rikostutkinnassa saatua ns. ylimääräistä tietoa, joka ei liity rikokseen tai joka koskee muuta rikosta kuin sitä, jonka tutki</w:t>
      </w:r>
      <w:r w:rsidR="00C94131" w:rsidRPr="008E2CA1">
        <w:rPr>
          <w:rStyle w:val="akpallekirjoittaja1c"/>
        </w:rPr>
        <w:t>n</w:t>
      </w:r>
      <w:r w:rsidR="00C94131" w:rsidRPr="008E2CA1">
        <w:rPr>
          <w:rStyle w:val="akpallekirjoittaja1c"/>
        </w:rPr>
        <w:t xml:space="preserve">taa varten lupa tai päätös on annettu, saa käyttää aina </w:t>
      </w:r>
      <w:r w:rsidR="008E2CA1" w:rsidRPr="008E2CA1">
        <w:rPr>
          <w:rStyle w:val="akpallekirjoittaja1c"/>
        </w:rPr>
        <w:t xml:space="preserve">nimenomaan </w:t>
      </w:r>
      <w:r w:rsidR="00C94131" w:rsidRPr="008E2CA1">
        <w:rPr>
          <w:rStyle w:val="akpallekirjoittaja1c"/>
        </w:rPr>
        <w:t>syy</w:t>
      </w:r>
      <w:r w:rsidR="00C94131" w:rsidRPr="008E2CA1">
        <w:rPr>
          <w:rStyle w:val="akpallekirjoittaja1c"/>
        </w:rPr>
        <w:t>t</w:t>
      </w:r>
      <w:r w:rsidR="00C94131" w:rsidRPr="008E2CA1">
        <w:rPr>
          <w:rStyle w:val="akpallekirjoittaja1c"/>
        </w:rPr>
        <w:t>tömyyttä tukevana selvityksenä</w:t>
      </w:r>
      <w:r w:rsidR="008E2CA1" w:rsidRPr="008E2CA1">
        <w:rPr>
          <w:rStyle w:val="akpallekirjoittaja1c"/>
        </w:rPr>
        <w:t xml:space="preserve">, kun taas tiedon muulle käytölle on </w:t>
      </w:r>
      <w:r w:rsidR="00D87B9B">
        <w:rPr>
          <w:rStyle w:val="akpallekirjoittaja1c"/>
        </w:rPr>
        <w:t>pä</w:t>
      </w:r>
      <w:r w:rsidR="00D87B9B">
        <w:rPr>
          <w:rStyle w:val="akpallekirjoittaja1c"/>
        </w:rPr>
        <w:t>ä</w:t>
      </w:r>
      <w:r w:rsidR="00D87B9B">
        <w:rPr>
          <w:rStyle w:val="akpallekirjoittaja1c"/>
        </w:rPr>
        <w:t xml:space="preserve">sääntöisesti </w:t>
      </w:r>
      <w:r w:rsidR="008E2CA1" w:rsidRPr="008E2CA1">
        <w:rPr>
          <w:rStyle w:val="akpallekirjoittaja1c"/>
        </w:rPr>
        <w:t>asetettu lisäedellytyksiä.</w:t>
      </w:r>
      <w:r>
        <w:rPr>
          <w:rStyle w:val="akpallekirjoittaja1c"/>
        </w:rPr>
        <w:t xml:space="preserve"> Myös näiden periaatteiden voidaan osaltaan katsoa osoittavan direktiivissä edellytettyä oikeustilaa.</w:t>
      </w:r>
    </w:p>
    <w:p w:rsidR="0081091D" w:rsidRDefault="0081091D" w:rsidP="00C12905">
      <w:pPr>
        <w:pStyle w:val="AKPleipteksti"/>
        <w:rPr>
          <w:rStyle w:val="akpallekirjoittaja1c"/>
        </w:rPr>
      </w:pPr>
    </w:p>
    <w:p w:rsidR="00C12905" w:rsidRDefault="00C12905" w:rsidP="00C12905">
      <w:pPr>
        <w:pStyle w:val="AKPleipteksti"/>
        <w:rPr>
          <w:rStyle w:val="akpallekirjoittaja1c"/>
        </w:rPr>
      </w:pPr>
      <w:r>
        <w:rPr>
          <w:rStyle w:val="akpallekirjoittaja1c"/>
        </w:rPr>
        <w:t>Siten kansallisen sääntelyn voidaan jo katsoa täyttävän direktiivin 6 arti</w:t>
      </w:r>
      <w:r>
        <w:rPr>
          <w:rStyle w:val="akpallekirjoittaja1c"/>
        </w:rPr>
        <w:t>k</w:t>
      </w:r>
      <w:r>
        <w:rPr>
          <w:rStyle w:val="akpallekirjoittaja1c"/>
        </w:rPr>
        <w:t xml:space="preserve">lan velvoitteen. </w:t>
      </w:r>
      <w:r w:rsidR="008E2CA1">
        <w:rPr>
          <w:rStyle w:val="akpallekirjoittaja1c"/>
        </w:rPr>
        <w:t>Erityisesti t</w:t>
      </w:r>
      <w:r>
        <w:rPr>
          <w:rStyle w:val="akpallekirjoittaja1c"/>
        </w:rPr>
        <w:t>uomioistuimen oma-aloitteisen näytön han</w:t>
      </w:r>
      <w:r>
        <w:rPr>
          <w:rStyle w:val="akpallekirjoittaja1c"/>
        </w:rPr>
        <w:t>k</w:t>
      </w:r>
      <w:r>
        <w:rPr>
          <w:rStyle w:val="akpallekirjoittaja1c"/>
        </w:rPr>
        <w:t>kimisen osalta kansallinen sääntelymme tarjoaa syytetylle direktiiviä ko</w:t>
      </w:r>
      <w:r>
        <w:rPr>
          <w:rStyle w:val="akpallekirjoittaja1c"/>
        </w:rPr>
        <w:t>r</w:t>
      </w:r>
      <w:r>
        <w:rPr>
          <w:rStyle w:val="akpallekirjoittaja1c"/>
        </w:rPr>
        <w:t xml:space="preserve">keamman suojan tason, </w:t>
      </w:r>
      <w:r w:rsidR="00C94131">
        <w:rPr>
          <w:rStyle w:val="akpallekirjoittaja1c"/>
        </w:rPr>
        <w:t>koska</w:t>
      </w:r>
      <w:r>
        <w:rPr>
          <w:rStyle w:val="akpallekirjoittaja1c"/>
        </w:rPr>
        <w:t xml:space="preserve"> </w:t>
      </w:r>
      <w:r w:rsidR="008E2CA1">
        <w:rPr>
          <w:rStyle w:val="akpallekirjoittaja1c"/>
        </w:rPr>
        <w:t xml:space="preserve">oikeudenkäymiskaaren 17 luvun 6 §:n </w:t>
      </w:r>
      <w:r>
        <w:rPr>
          <w:rStyle w:val="akpallekirjoittaja1c"/>
        </w:rPr>
        <w:t>säännös on rajoitettu tilanteisiin, joissa näyttö ei todennäköisesti tue sy</w:t>
      </w:r>
      <w:r>
        <w:rPr>
          <w:rStyle w:val="akpallekirjoittaja1c"/>
        </w:rPr>
        <w:t>y</w:t>
      </w:r>
      <w:r>
        <w:rPr>
          <w:rStyle w:val="akpallekirjoittaja1c"/>
        </w:rPr>
        <w:t>tettä.</w:t>
      </w:r>
    </w:p>
    <w:p w:rsidR="00CF2E36" w:rsidRDefault="00AE3023" w:rsidP="00AE3023">
      <w:pPr>
        <w:pStyle w:val="Otsikko2"/>
        <w:rPr>
          <w:rStyle w:val="akpallekirjoittaja1c"/>
        </w:rPr>
      </w:pPr>
      <w:r w:rsidRPr="00AE3023">
        <w:rPr>
          <w:rStyle w:val="akpallekirjoittaja1c"/>
        </w:rPr>
        <w:t xml:space="preserve">Oikeus vaieta ja oikeus olla todistamatta itseään vastaan </w:t>
      </w:r>
      <w:r w:rsidR="00360EA4">
        <w:rPr>
          <w:rStyle w:val="akpallekirjoittaja1c"/>
        </w:rPr>
        <w:t>(artikla 7)</w:t>
      </w:r>
      <w:r>
        <w:rPr>
          <w:rStyle w:val="akpallekirjoittaja1c"/>
        </w:rPr>
        <w:t xml:space="preserve"> </w:t>
      </w:r>
    </w:p>
    <w:p w:rsidR="00D62080" w:rsidRDefault="00AE3023" w:rsidP="00D62080">
      <w:pPr>
        <w:pStyle w:val="AKPleipteksti"/>
        <w:rPr>
          <w:rStyle w:val="akpallekirjoittaja1c"/>
        </w:rPr>
      </w:pPr>
      <w:r>
        <w:rPr>
          <w:rStyle w:val="akpallekirjoittaja1c"/>
        </w:rPr>
        <w:t xml:space="preserve">Direktiivin 7 artiklan </w:t>
      </w:r>
      <w:r w:rsidR="006B5243">
        <w:rPr>
          <w:rStyle w:val="akpallekirjoittaja1c"/>
        </w:rPr>
        <w:t xml:space="preserve">1 kohdan </w:t>
      </w:r>
      <w:r>
        <w:rPr>
          <w:rStyle w:val="akpallekirjoittaja1c"/>
        </w:rPr>
        <w:t xml:space="preserve">mukaan </w:t>
      </w:r>
      <w:r w:rsidR="006B5243">
        <w:rPr>
          <w:rStyle w:val="akpallekirjoittaja1c"/>
        </w:rPr>
        <w:t>j</w:t>
      </w:r>
      <w:r w:rsidR="006B5243" w:rsidRPr="006B5243">
        <w:rPr>
          <w:rStyle w:val="akpallekirjoittaja1c"/>
        </w:rPr>
        <w:t>äsenvaltioiden on varmistettava, että epäillyllä tai syytetyllä on sen rikoksen osalta, josta häntä epäillään tai syytetään, oikeus vaieta.</w:t>
      </w:r>
      <w:r w:rsidR="003507BC">
        <w:rPr>
          <w:rStyle w:val="akpallekirjoittaja1c"/>
        </w:rPr>
        <w:t xml:space="preserve"> Artiklan 2 kohdan mukaan j</w:t>
      </w:r>
      <w:r w:rsidR="003507BC" w:rsidRPr="003507BC">
        <w:rPr>
          <w:rStyle w:val="akpallekirjoittaja1c"/>
        </w:rPr>
        <w:t>äsenvaltioiden on varmistettava, että epäillyllä tai syytetyllä on oikeus olla todistamatta i</w:t>
      </w:r>
      <w:r w:rsidR="003507BC" w:rsidRPr="003507BC">
        <w:rPr>
          <w:rStyle w:val="akpallekirjoittaja1c"/>
        </w:rPr>
        <w:t>t</w:t>
      </w:r>
      <w:r w:rsidR="003507BC" w:rsidRPr="003507BC">
        <w:rPr>
          <w:rStyle w:val="akpallekirjoittaja1c"/>
        </w:rPr>
        <w:t>seään vastaan.</w:t>
      </w:r>
    </w:p>
    <w:p w:rsidR="00F85183" w:rsidRDefault="00F85183" w:rsidP="00D62080">
      <w:pPr>
        <w:pStyle w:val="AKPleipteksti"/>
        <w:rPr>
          <w:rStyle w:val="akpallekirjoittaja1c"/>
        </w:rPr>
      </w:pPr>
    </w:p>
    <w:p w:rsidR="003507BC" w:rsidRPr="003507BC" w:rsidRDefault="00D40F7F" w:rsidP="003507BC">
      <w:pPr>
        <w:pStyle w:val="AKPleipteksti"/>
        <w:rPr>
          <w:rStyle w:val="akpallekirjoittaja1c"/>
        </w:rPr>
      </w:pPr>
      <w:r>
        <w:rPr>
          <w:rStyle w:val="akpallekirjoittaja1c"/>
        </w:rPr>
        <w:lastRenderedPageBreak/>
        <w:t>Esitutkintalain</w:t>
      </w:r>
      <w:r w:rsidR="00F85183">
        <w:rPr>
          <w:rStyle w:val="akpallekirjoittaja1c"/>
        </w:rPr>
        <w:t xml:space="preserve"> 4 luvun 3 §:n mukaan r</w:t>
      </w:r>
      <w:r w:rsidR="00F85183" w:rsidRPr="00F85183">
        <w:rPr>
          <w:rStyle w:val="akpallekirjoittaja1c"/>
        </w:rPr>
        <w:t>ikoksesta epäillyllä on oikeus olla myötävaikuttamatta sen rikoksen selvittämiseen, josta häntä epäillään.</w:t>
      </w:r>
      <w:r w:rsidR="00F85183">
        <w:rPr>
          <w:rStyle w:val="akpallekirjoittaja1c"/>
        </w:rPr>
        <w:t xml:space="preserve"> </w:t>
      </w:r>
      <w:r w:rsidR="003507BC">
        <w:rPr>
          <w:rStyle w:val="akpallekirjoittaja1c"/>
        </w:rPr>
        <w:t>Lain esitöiden (HE 222/2010 vp) mukaan p</w:t>
      </w:r>
      <w:r w:rsidR="003507BC" w:rsidRPr="003507BC">
        <w:rPr>
          <w:rStyle w:val="akpallekirjoittaja1c"/>
        </w:rPr>
        <w:t>ykälässä tarkoitettu itsekr</w:t>
      </w:r>
      <w:r w:rsidR="003507BC" w:rsidRPr="003507BC">
        <w:rPr>
          <w:rStyle w:val="akpallekirjoittaja1c"/>
        </w:rPr>
        <w:t>i</w:t>
      </w:r>
      <w:r w:rsidR="003507BC" w:rsidRPr="003507BC">
        <w:rPr>
          <w:rStyle w:val="akpallekirjoittaja1c"/>
        </w:rPr>
        <w:t>minointiin velvoittamisen</w:t>
      </w:r>
      <w:r w:rsidR="003507BC">
        <w:rPr>
          <w:rStyle w:val="akpallekirjoittaja1c"/>
        </w:rPr>
        <w:t xml:space="preserve"> </w:t>
      </w:r>
      <w:r w:rsidR="003507BC" w:rsidRPr="003507BC">
        <w:rPr>
          <w:rStyle w:val="akpallekirjoittaja1c"/>
        </w:rPr>
        <w:t>kielto on kansainvälisesti tunnustettu</w:t>
      </w:r>
    </w:p>
    <w:p w:rsidR="003507BC" w:rsidRPr="003507BC" w:rsidRDefault="003507BC" w:rsidP="003507BC">
      <w:pPr>
        <w:pStyle w:val="AKPleipteksti"/>
        <w:rPr>
          <w:rStyle w:val="akpallekirjoittaja1c"/>
        </w:rPr>
      </w:pPr>
      <w:r w:rsidRPr="003507BC">
        <w:rPr>
          <w:rStyle w:val="akpallekirjoittaja1c"/>
        </w:rPr>
        <w:t>periaate, joka ilmenee kansalaisoikeuksia</w:t>
      </w:r>
      <w:r>
        <w:rPr>
          <w:rStyle w:val="akpallekirjoittaja1c"/>
        </w:rPr>
        <w:t xml:space="preserve"> </w:t>
      </w:r>
      <w:r w:rsidRPr="003507BC">
        <w:rPr>
          <w:rStyle w:val="akpallekirjoittaja1c"/>
        </w:rPr>
        <w:t>ja poliittisia oikeuksia koskevan kansainvälisen</w:t>
      </w:r>
      <w:r>
        <w:rPr>
          <w:rStyle w:val="akpallekirjoittaja1c"/>
        </w:rPr>
        <w:t xml:space="preserve"> </w:t>
      </w:r>
      <w:r w:rsidRPr="003507BC">
        <w:rPr>
          <w:rStyle w:val="akpallekirjoittaja1c"/>
        </w:rPr>
        <w:t>yleissopimuksen 14 artiklan 3 kappaleen</w:t>
      </w:r>
      <w:r>
        <w:rPr>
          <w:rStyle w:val="akpallekirjoittaja1c"/>
        </w:rPr>
        <w:t xml:space="preserve"> </w:t>
      </w:r>
      <w:r w:rsidRPr="003507BC">
        <w:rPr>
          <w:rStyle w:val="akpallekirjoittaja1c"/>
        </w:rPr>
        <w:t>g kohdasta ja jo</w:t>
      </w:r>
      <w:r w:rsidRPr="003507BC">
        <w:rPr>
          <w:rStyle w:val="akpallekirjoittaja1c"/>
        </w:rPr>
        <w:t>n</w:t>
      </w:r>
      <w:r w:rsidRPr="003507BC">
        <w:rPr>
          <w:rStyle w:val="akpallekirjoittaja1c"/>
        </w:rPr>
        <w:t>ka on katsottu kuuluvan</w:t>
      </w:r>
      <w:r>
        <w:rPr>
          <w:rStyle w:val="akpallekirjoittaja1c"/>
        </w:rPr>
        <w:t xml:space="preserve"> </w:t>
      </w:r>
      <w:r w:rsidRPr="003507BC">
        <w:rPr>
          <w:rStyle w:val="akpallekirjoittaja1c"/>
        </w:rPr>
        <w:t xml:space="preserve">myös </w:t>
      </w:r>
      <w:r>
        <w:rPr>
          <w:rStyle w:val="akpallekirjoittaja1c"/>
        </w:rPr>
        <w:t>Euroopan ihmisoikeussopimuksen (</w:t>
      </w:r>
      <w:r w:rsidRPr="003507BC">
        <w:rPr>
          <w:rStyle w:val="akpallekirjoittaja1c"/>
        </w:rPr>
        <w:t>EIS</w:t>
      </w:r>
      <w:r>
        <w:rPr>
          <w:rStyle w:val="akpallekirjoittaja1c"/>
        </w:rPr>
        <w:t xml:space="preserve">) </w:t>
      </w:r>
      <w:r w:rsidRPr="003507BC">
        <w:rPr>
          <w:rStyle w:val="akpallekirjoittaja1c"/>
        </w:rPr>
        <w:t>edellyttämään oikeudenmukaiseen</w:t>
      </w:r>
      <w:r>
        <w:rPr>
          <w:rStyle w:val="akpallekirjoittaja1c"/>
        </w:rPr>
        <w:t xml:space="preserve"> </w:t>
      </w:r>
      <w:r w:rsidRPr="003507BC">
        <w:rPr>
          <w:rStyle w:val="akpallekirjoittaja1c"/>
        </w:rPr>
        <w:t>oikeudenkäyntiin lähinnä sopimuksen</w:t>
      </w:r>
    </w:p>
    <w:p w:rsidR="00F85183" w:rsidRDefault="003507BC" w:rsidP="003507BC">
      <w:pPr>
        <w:pStyle w:val="AKPleipteksti"/>
        <w:rPr>
          <w:rStyle w:val="akpallekirjoittaja1c"/>
        </w:rPr>
      </w:pPr>
      <w:r w:rsidRPr="003507BC">
        <w:rPr>
          <w:rStyle w:val="akpallekirjoittaja1c"/>
        </w:rPr>
        <w:t>6 artiklan 2 kappaleen mukaisen syyttömyysolettaman</w:t>
      </w:r>
      <w:r>
        <w:rPr>
          <w:rStyle w:val="akpallekirjoittaja1c"/>
        </w:rPr>
        <w:t xml:space="preserve"> </w:t>
      </w:r>
      <w:r w:rsidRPr="003507BC">
        <w:rPr>
          <w:rStyle w:val="akpallekirjoittaja1c"/>
        </w:rPr>
        <w:t>kautta.</w:t>
      </w:r>
      <w:r>
        <w:rPr>
          <w:rStyle w:val="akpallekirjoittaja1c"/>
        </w:rPr>
        <w:t xml:space="preserve"> Esitutkint</w:t>
      </w:r>
      <w:r>
        <w:rPr>
          <w:rStyle w:val="akpallekirjoittaja1c"/>
        </w:rPr>
        <w:t>a</w:t>
      </w:r>
      <w:r>
        <w:rPr>
          <w:rStyle w:val="akpallekirjoittaja1c"/>
        </w:rPr>
        <w:t>lain 4 luvun 16 §:n mukaan ilmoitettaessa</w:t>
      </w:r>
      <w:r w:rsidRPr="003507BC">
        <w:rPr>
          <w:rStyle w:val="akpallekirjoittaja1c"/>
        </w:rPr>
        <w:t xml:space="preserve"> henkilölle, että häntä epäillään rikoksesta, hänelle on viipymättä ja viimeistään ennen hänen kuulemi</w:t>
      </w:r>
      <w:r w:rsidRPr="003507BC">
        <w:rPr>
          <w:rStyle w:val="akpallekirjoittaja1c"/>
        </w:rPr>
        <w:t>s</w:t>
      </w:r>
      <w:r>
        <w:rPr>
          <w:rStyle w:val="akpallekirjoittaja1c"/>
        </w:rPr>
        <w:t xml:space="preserve">taan ilmoitettava muun ohessa </w:t>
      </w:r>
      <w:r w:rsidRPr="003507BC">
        <w:rPr>
          <w:rStyle w:val="akpallekirjoittaja1c"/>
        </w:rPr>
        <w:t>oikeudesta vaieta ja olla muutoinkin my</w:t>
      </w:r>
      <w:r w:rsidRPr="003507BC">
        <w:rPr>
          <w:rStyle w:val="akpallekirjoittaja1c"/>
        </w:rPr>
        <w:t>ö</w:t>
      </w:r>
      <w:r w:rsidRPr="003507BC">
        <w:rPr>
          <w:rStyle w:val="akpallekirjoittaja1c"/>
        </w:rPr>
        <w:t>tävaikuttamatta rikoksensa selvittämiseen</w:t>
      </w:r>
      <w:r>
        <w:rPr>
          <w:rStyle w:val="akpallekirjoittaja1c"/>
        </w:rPr>
        <w:t xml:space="preserve"> </w:t>
      </w:r>
      <w:r w:rsidRPr="00AE3538">
        <w:rPr>
          <w:rStyle w:val="akpallekirjoittaja1c"/>
        </w:rPr>
        <w:t>sekä oikeudesta saada tieto r</w:t>
      </w:r>
      <w:r w:rsidRPr="00AE3538">
        <w:rPr>
          <w:rStyle w:val="akpallekirjoittaja1c"/>
        </w:rPr>
        <w:t>i</w:t>
      </w:r>
      <w:r w:rsidRPr="00AE3538">
        <w:rPr>
          <w:rStyle w:val="akpallekirjoittaja1c"/>
        </w:rPr>
        <w:t>koksesta, josta häntä epäillään, sekä tieto rikosepäilyä koskevista muuto</w:t>
      </w:r>
      <w:r w:rsidRPr="00AE3538">
        <w:rPr>
          <w:rStyle w:val="akpallekirjoittaja1c"/>
        </w:rPr>
        <w:t>k</w:t>
      </w:r>
      <w:r w:rsidRPr="00AE3538">
        <w:rPr>
          <w:rStyle w:val="akpallekirjoittaja1c"/>
        </w:rPr>
        <w:t>sista</w:t>
      </w:r>
      <w:r w:rsidR="00AE3538" w:rsidRPr="00AE3538">
        <w:rPr>
          <w:rStyle w:val="akpallekirjoittaja1c"/>
        </w:rPr>
        <w:t>.</w:t>
      </w:r>
      <w:r w:rsidR="00AE3538">
        <w:rPr>
          <w:rStyle w:val="akpallekirjoittaja1c"/>
          <w:color w:val="FF0000"/>
        </w:rPr>
        <w:t xml:space="preserve"> </w:t>
      </w:r>
      <w:r w:rsidR="0001282F" w:rsidRPr="0001282F">
        <w:rPr>
          <w:rStyle w:val="akpallekirjoittaja1c"/>
        </w:rPr>
        <w:t>Lisäksi luvun 10 §:n 2 momentin mukaan jos epäilty ei halua käyttää oikeuttaan avustajaan, esitutkintaviranomaisen on tarvittaessa varmiste</w:t>
      </w:r>
      <w:r w:rsidR="0001282F" w:rsidRPr="0001282F">
        <w:rPr>
          <w:rStyle w:val="akpallekirjoittaja1c"/>
        </w:rPr>
        <w:t>t</w:t>
      </w:r>
      <w:r w:rsidR="0001282F" w:rsidRPr="0001282F">
        <w:rPr>
          <w:rStyle w:val="akpallekirjoittaja1c"/>
        </w:rPr>
        <w:t>tava, että epäillyllä on muun muassa riittävät tiedot häntä koskevan r</w:t>
      </w:r>
      <w:r w:rsidR="0001282F" w:rsidRPr="0001282F">
        <w:rPr>
          <w:rStyle w:val="akpallekirjoittaja1c"/>
        </w:rPr>
        <w:t>i</w:t>
      </w:r>
      <w:r w:rsidR="0001282F" w:rsidRPr="0001282F">
        <w:rPr>
          <w:rStyle w:val="akpallekirjoittaja1c"/>
        </w:rPr>
        <w:t>kosepäilyn sisällöstä ja hänen oikeudestaan olla myötävaikuttamatta r</w:t>
      </w:r>
      <w:r w:rsidR="0001282F" w:rsidRPr="0001282F">
        <w:rPr>
          <w:rStyle w:val="akpallekirjoittaja1c"/>
        </w:rPr>
        <w:t>i</w:t>
      </w:r>
      <w:r w:rsidR="0001282F" w:rsidRPr="0001282F">
        <w:rPr>
          <w:rStyle w:val="akpallekirjoittaja1c"/>
        </w:rPr>
        <w:t xml:space="preserve">koksensa selvittämiseen. </w:t>
      </w:r>
      <w:r>
        <w:rPr>
          <w:rStyle w:val="akpallekirjoittaja1c"/>
        </w:rPr>
        <w:t>Edelleen lain 7 luvun 10 §:n mukaan e</w:t>
      </w:r>
      <w:r w:rsidRPr="003507BC">
        <w:rPr>
          <w:rStyle w:val="akpallekirjoittaja1c"/>
        </w:rPr>
        <w:t>päillylle on ennen kuulustelua ilmoitettava</w:t>
      </w:r>
      <w:r>
        <w:rPr>
          <w:rStyle w:val="akpallekirjoittaja1c"/>
        </w:rPr>
        <w:t xml:space="preserve"> muun ohessa</w:t>
      </w:r>
      <w:r w:rsidRPr="003507BC">
        <w:rPr>
          <w:rStyle w:val="akpallekirjoittaja1c"/>
        </w:rPr>
        <w:t xml:space="preserve"> oikeudesta vaieta ja olla muutoinkin myötävaikuttamatta rikoksensa selvittämiseen, vaikka ilmo</w:t>
      </w:r>
      <w:r w:rsidRPr="003507BC">
        <w:rPr>
          <w:rStyle w:val="akpallekirjoittaja1c"/>
        </w:rPr>
        <w:t>i</w:t>
      </w:r>
      <w:r w:rsidRPr="003507BC">
        <w:rPr>
          <w:rStyle w:val="akpallekirjoittaja1c"/>
        </w:rPr>
        <w:t>tus tästä oikeudesta olisi jo aiemmin tehty.</w:t>
      </w:r>
      <w:r w:rsidR="0051714E">
        <w:rPr>
          <w:rStyle w:val="akpallekirjoittaja1c"/>
        </w:rPr>
        <w:t xml:space="preserve"> Lisäksi luvun </w:t>
      </w:r>
      <w:r w:rsidR="0051714E" w:rsidRPr="0051714E">
        <w:rPr>
          <w:rStyle w:val="akpallekirjoittaja1c"/>
        </w:rPr>
        <w:t>5 §:ssä on eri</w:t>
      </w:r>
      <w:r w:rsidR="0051714E" w:rsidRPr="0051714E">
        <w:rPr>
          <w:rStyle w:val="akpallekirjoittaja1c"/>
        </w:rPr>
        <w:t>k</w:t>
      </w:r>
      <w:r w:rsidR="0051714E" w:rsidRPr="0051714E">
        <w:rPr>
          <w:rStyle w:val="akpallekirjoittaja1c"/>
        </w:rPr>
        <w:t>seen säädetty kuulusteltavan asianmukaisesta kohtelusta, jotta kuuluste</w:t>
      </w:r>
      <w:r w:rsidR="0051714E" w:rsidRPr="0051714E">
        <w:rPr>
          <w:rStyle w:val="akpallekirjoittaja1c"/>
        </w:rPr>
        <w:t>l</w:t>
      </w:r>
      <w:r w:rsidR="0051714E" w:rsidRPr="0051714E">
        <w:rPr>
          <w:rStyle w:val="akpallekirjoittaja1c"/>
        </w:rPr>
        <w:t>tavan harkintaan ei vaikutettaisi sopimattomilla keinoilla tai menettelyt</w:t>
      </w:r>
      <w:r w:rsidR="0051714E" w:rsidRPr="0051714E">
        <w:rPr>
          <w:rStyle w:val="akpallekirjoittaja1c"/>
        </w:rPr>
        <w:t>a</w:t>
      </w:r>
      <w:r w:rsidR="0051714E" w:rsidRPr="0051714E">
        <w:rPr>
          <w:rStyle w:val="akpallekirjoittaja1c"/>
        </w:rPr>
        <w:t>voilla</w:t>
      </w:r>
      <w:r w:rsidR="0051714E">
        <w:rPr>
          <w:rStyle w:val="akpallekirjoittaja1c"/>
        </w:rPr>
        <w:t>.</w:t>
      </w:r>
    </w:p>
    <w:p w:rsidR="003507BC" w:rsidRDefault="003507BC" w:rsidP="003507BC">
      <w:pPr>
        <w:pStyle w:val="AKPleipteksti"/>
        <w:rPr>
          <w:rStyle w:val="akpallekirjoittaja1c"/>
        </w:rPr>
      </w:pPr>
    </w:p>
    <w:p w:rsidR="00DA5B31" w:rsidRDefault="003507BC" w:rsidP="00E94BD6">
      <w:pPr>
        <w:pStyle w:val="AKPleipteksti"/>
        <w:rPr>
          <w:rStyle w:val="akpallekirjoittaja1c"/>
        </w:rPr>
      </w:pPr>
      <w:r>
        <w:rPr>
          <w:rStyle w:val="akpallekirjoittaja1c"/>
        </w:rPr>
        <w:t xml:space="preserve">Muun kuin esitutkintavaiheen osalta periaatetta ilmentää </w:t>
      </w:r>
      <w:r w:rsidR="002A4DB9">
        <w:rPr>
          <w:rStyle w:val="akpallekirjoittaja1c"/>
        </w:rPr>
        <w:t>oikeudenkä</w:t>
      </w:r>
      <w:r w:rsidR="002A4DB9">
        <w:rPr>
          <w:rStyle w:val="akpallekirjoittaja1c"/>
        </w:rPr>
        <w:t>y</w:t>
      </w:r>
      <w:r w:rsidR="00D40F7F">
        <w:rPr>
          <w:rStyle w:val="akpallekirjoittaja1c"/>
        </w:rPr>
        <w:t>miskaaren</w:t>
      </w:r>
      <w:r w:rsidR="00EB680C">
        <w:rPr>
          <w:rStyle w:val="akpallekirjoittaja1c"/>
        </w:rPr>
        <w:t xml:space="preserve"> </w:t>
      </w:r>
      <w:r w:rsidR="002A4DB9">
        <w:rPr>
          <w:rStyle w:val="akpallekirjoittaja1c"/>
        </w:rPr>
        <w:t>17 luvun 18 §:n 1 momentti, jonka mukaan j</w:t>
      </w:r>
      <w:r w:rsidR="002A4DB9" w:rsidRPr="002A4DB9">
        <w:rPr>
          <w:rStyle w:val="akpallekirjoittaja1c"/>
        </w:rPr>
        <w:t>okaisella on oikeus kieltäytyä todistamasta siltä osin kuin todistaminen saattaisi hänet tai h</w:t>
      </w:r>
      <w:r w:rsidR="002A4DB9" w:rsidRPr="002A4DB9">
        <w:rPr>
          <w:rStyle w:val="akpallekirjoittaja1c"/>
        </w:rPr>
        <w:t>ä</w:t>
      </w:r>
      <w:r w:rsidR="002A4DB9" w:rsidRPr="002A4DB9">
        <w:rPr>
          <w:rStyle w:val="akpallekirjoittaja1c"/>
        </w:rPr>
        <w:t>neen 17 §:n 1 momentissa tarkoitetussa suhteessa olevan henkilön syy</w:t>
      </w:r>
      <w:r w:rsidR="002A4DB9" w:rsidRPr="002A4DB9">
        <w:rPr>
          <w:rStyle w:val="akpallekirjoittaja1c"/>
        </w:rPr>
        <w:t>t</w:t>
      </w:r>
      <w:r w:rsidR="002A4DB9" w:rsidRPr="002A4DB9">
        <w:rPr>
          <w:rStyle w:val="akpallekirjoittaja1c"/>
        </w:rPr>
        <w:t>teen vaaraan tai myötävaikuttaisi hänen tai häneen mainitussa suhteessa olevan henkilön syyllisyyden selvittämiseen.</w:t>
      </w:r>
      <w:r w:rsidR="002A4DB9">
        <w:rPr>
          <w:rStyle w:val="akpallekirjoittaja1c"/>
        </w:rPr>
        <w:t xml:space="preserve"> Saman luvun 25 §:n 2 m</w:t>
      </w:r>
      <w:r w:rsidR="002A4DB9">
        <w:rPr>
          <w:rStyle w:val="akpallekirjoittaja1c"/>
        </w:rPr>
        <w:t>o</w:t>
      </w:r>
      <w:r w:rsidR="002A4DB9">
        <w:rPr>
          <w:rStyle w:val="akpallekirjoittaja1c"/>
        </w:rPr>
        <w:t>mentin mukaan t</w:t>
      </w:r>
      <w:r w:rsidR="002A4DB9" w:rsidRPr="002A4DB9">
        <w:rPr>
          <w:rStyle w:val="akpallekirjoittaja1c"/>
        </w:rPr>
        <w:t>uomioistuin ei saa rikosasiassa hyödyntää 18 §:ssä sä</w:t>
      </w:r>
      <w:r w:rsidR="002A4DB9" w:rsidRPr="002A4DB9">
        <w:rPr>
          <w:rStyle w:val="akpallekirjoittaja1c"/>
        </w:rPr>
        <w:t>ä</w:t>
      </w:r>
      <w:r w:rsidR="002A4DB9" w:rsidRPr="002A4DB9">
        <w:rPr>
          <w:rStyle w:val="akpallekirjoittaja1c"/>
        </w:rPr>
        <w:t>detyn vaitiolo-oikeuden vastaisesti hankittua todistetta. Hyödyntämiskie</w:t>
      </w:r>
      <w:r w:rsidR="002A4DB9" w:rsidRPr="002A4DB9">
        <w:rPr>
          <w:rStyle w:val="akpallekirjoittaja1c"/>
        </w:rPr>
        <w:t>l</w:t>
      </w:r>
      <w:r w:rsidR="002A4DB9" w:rsidRPr="002A4DB9">
        <w:rPr>
          <w:rStyle w:val="akpallekirjoittaja1c"/>
        </w:rPr>
        <w:t>to koskee myös todistetta, joka on hankittu muussa menettelyssä kuin esitutkinnassa tai rikosasian oikeudenkäynnissä henkilöltä pakkokeinon käyttämisen uhalla tai muutoin vastoin hänen tahtoaan, jos hän oli tällöin epäiltynä tai vastaajana rikoksesta taikka esitutkinta tai oikeudenkäynti oli vireillä rikoksesta, josta häntä syytetään, ja jos todisteen hankkiminen r</w:t>
      </w:r>
      <w:r w:rsidR="002A4DB9" w:rsidRPr="002A4DB9">
        <w:rPr>
          <w:rStyle w:val="akpallekirjoittaja1c"/>
        </w:rPr>
        <w:t>i</w:t>
      </w:r>
      <w:r w:rsidR="002A4DB9" w:rsidRPr="002A4DB9">
        <w:rPr>
          <w:rStyle w:val="akpallekirjoittaja1c"/>
        </w:rPr>
        <w:t>kosasiassa olisi ollut vastoin 18 §:ää.</w:t>
      </w:r>
      <w:r w:rsidR="00D727E1">
        <w:rPr>
          <w:rStyle w:val="akpallekirjoittaja1c"/>
        </w:rPr>
        <w:t xml:space="preserve"> </w:t>
      </w:r>
      <w:r w:rsidR="00DA5B31" w:rsidRPr="00DA5B31">
        <w:rPr>
          <w:rStyle w:val="akpallekirjoittaja1c"/>
        </w:rPr>
        <w:t>Merkitystä on myös pykälän 3 m</w:t>
      </w:r>
      <w:r w:rsidR="00DA5B31" w:rsidRPr="00DA5B31">
        <w:rPr>
          <w:rStyle w:val="akpallekirjoittaja1c"/>
        </w:rPr>
        <w:t>o</w:t>
      </w:r>
      <w:r w:rsidR="00DA5B31" w:rsidRPr="00DA5B31">
        <w:rPr>
          <w:rStyle w:val="akpallekirjoittaja1c"/>
        </w:rPr>
        <w:t>mentilla, jonka mukaan muussa kuin edellä mainituissa tapauksissa tu</w:t>
      </w:r>
      <w:r w:rsidR="00DA5B31" w:rsidRPr="00DA5B31">
        <w:rPr>
          <w:rStyle w:val="akpallekirjoittaja1c"/>
        </w:rPr>
        <w:t>o</w:t>
      </w:r>
      <w:r w:rsidR="00DA5B31" w:rsidRPr="00DA5B31">
        <w:rPr>
          <w:rStyle w:val="akpallekirjoittaja1c"/>
        </w:rPr>
        <w:t>mioistuin saa hyödyntää myös lainvastaisesti hankittua todistetta, jollei hyödyntäminen vaaranna oikeudenmukaisen oikeudenkäynnin toteut</w:t>
      </w:r>
      <w:r w:rsidR="00DA5B31" w:rsidRPr="00DA5B31">
        <w:rPr>
          <w:rStyle w:val="akpallekirjoittaja1c"/>
        </w:rPr>
        <w:t>u</w:t>
      </w:r>
      <w:r w:rsidR="00DA5B31" w:rsidRPr="00DA5B31">
        <w:rPr>
          <w:rStyle w:val="akpallekirjoittaja1c"/>
        </w:rPr>
        <w:t>mista ottaen huomioon muun muassa todisteen hankkimistapaan liittyvä oikeudenloukkauksen vakavuus.</w:t>
      </w:r>
      <w:r w:rsidR="00DA5B31">
        <w:rPr>
          <w:rStyle w:val="akpallekirjoittaja1c"/>
        </w:rPr>
        <w:t xml:space="preserve"> Edellä todetuin tavoin perustuslakivali</w:t>
      </w:r>
      <w:r w:rsidR="00DA5B31">
        <w:rPr>
          <w:rStyle w:val="akpallekirjoittaja1c"/>
        </w:rPr>
        <w:t>o</w:t>
      </w:r>
      <w:r w:rsidR="00DA5B31">
        <w:rPr>
          <w:rStyle w:val="akpallekirjoittaja1c"/>
        </w:rPr>
        <w:t>kunta on linjannut, että syyttömyysolettama sisältyy edellytykseen oike</w:t>
      </w:r>
      <w:r w:rsidR="00DA5B31">
        <w:rPr>
          <w:rStyle w:val="akpallekirjoittaja1c"/>
        </w:rPr>
        <w:t>u</w:t>
      </w:r>
      <w:r w:rsidR="00DA5B31">
        <w:rPr>
          <w:rStyle w:val="akpallekirjoittaja1c"/>
        </w:rPr>
        <w:t>denmukaisesta oikeudenkäynnistä.</w:t>
      </w:r>
    </w:p>
    <w:p w:rsidR="00DA5B31" w:rsidRDefault="00DA5B31" w:rsidP="00E94BD6">
      <w:pPr>
        <w:pStyle w:val="AKPleipteksti"/>
        <w:rPr>
          <w:rStyle w:val="akpallekirjoittaja1c"/>
        </w:rPr>
      </w:pPr>
    </w:p>
    <w:p w:rsidR="003507BC" w:rsidRDefault="00DA5B31" w:rsidP="00E94BD6">
      <w:pPr>
        <w:pStyle w:val="AKPleipteksti"/>
        <w:rPr>
          <w:rStyle w:val="akpallekirjoittaja1c"/>
        </w:rPr>
      </w:pPr>
      <w:r>
        <w:rPr>
          <w:rStyle w:val="akpallekirjoittaja1c"/>
        </w:rPr>
        <w:t>Oikeudenkäymiskaaren hyödyntämiskieltosäännöksen ajallista laajuutta korostaa se l</w:t>
      </w:r>
      <w:r w:rsidR="00D727E1">
        <w:rPr>
          <w:rStyle w:val="akpallekirjoittaja1c"/>
        </w:rPr>
        <w:t>ain esitöissä (HE 46/2014 vp, s. 85) vahvistet</w:t>
      </w:r>
      <w:r>
        <w:rPr>
          <w:rStyle w:val="akpallekirjoittaja1c"/>
        </w:rPr>
        <w:t>tu</w:t>
      </w:r>
      <w:r w:rsidR="00D727E1">
        <w:rPr>
          <w:rStyle w:val="akpallekirjoittaja1c"/>
        </w:rPr>
        <w:t>, että h</w:t>
      </w:r>
      <w:r w:rsidR="00D727E1" w:rsidRPr="00D727E1">
        <w:rPr>
          <w:rStyle w:val="akpallekirjoittaja1c"/>
        </w:rPr>
        <w:t>yödy</w:t>
      </w:r>
      <w:r w:rsidR="00D727E1" w:rsidRPr="00D727E1">
        <w:rPr>
          <w:rStyle w:val="akpallekirjoittaja1c"/>
        </w:rPr>
        <w:t>n</w:t>
      </w:r>
      <w:r w:rsidR="00D727E1" w:rsidRPr="00D727E1">
        <w:rPr>
          <w:rStyle w:val="akpallekirjoittaja1c"/>
        </w:rPr>
        <w:t>tämiskiellot tulee rikosasiassa</w:t>
      </w:r>
      <w:r w:rsidR="00D727E1">
        <w:rPr>
          <w:rStyle w:val="akpallekirjoittaja1c"/>
        </w:rPr>
        <w:t xml:space="preserve"> </w:t>
      </w:r>
      <w:r w:rsidR="00D727E1" w:rsidRPr="00D727E1">
        <w:rPr>
          <w:rStyle w:val="akpallekirjoittaja1c"/>
        </w:rPr>
        <w:t>ottaa</w:t>
      </w:r>
      <w:r w:rsidR="00D727E1">
        <w:rPr>
          <w:rStyle w:val="akpallekirjoittaja1c"/>
        </w:rPr>
        <w:t xml:space="preserve"> tuomioistuimen ohella </w:t>
      </w:r>
      <w:r w:rsidR="00D727E1" w:rsidRPr="00D727E1">
        <w:rPr>
          <w:rStyle w:val="akpallekirjoittaja1c"/>
        </w:rPr>
        <w:t>huomioon myös esitutkinnassa ja syyteharkinnassa.</w:t>
      </w:r>
      <w:r w:rsidR="00D727E1">
        <w:rPr>
          <w:rStyle w:val="akpallekirjoittaja1c"/>
        </w:rPr>
        <w:t xml:space="preserve"> </w:t>
      </w:r>
      <w:r w:rsidR="00D727E1" w:rsidRPr="00D727E1">
        <w:rPr>
          <w:rStyle w:val="akpallekirjoittaja1c"/>
        </w:rPr>
        <w:t>Selvästi hyödyntämiskiellon ala</w:t>
      </w:r>
      <w:r w:rsidR="00D727E1" w:rsidRPr="00D727E1">
        <w:rPr>
          <w:rStyle w:val="akpallekirjoittaja1c"/>
        </w:rPr>
        <w:t>i</w:t>
      </w:r>
      <w:r w:rsidR="00D727E1" w:rsidRPr="00D727E1">
        <w:rPr>
          <w:rStyle w:val="akpallekirjoittaja1c"/>
        </w:rPr>
        <w:t>sia</w:t>
      </w:r>
      <w:r w:rsidR="00D727E1">
        <w:rPr>
          <w:rStyle w:val="akpallekirjoittaja1c"/>
        </w:rPr>
        <w:t xml:space="preserve"> </w:t>
      </w:r>
      <w:r w:rsidR="00D727E1" w:rsidRPr="00D727E1">
        <w:rPr>
          <w:rStyle w:val="akpallekirjoittaja1c"/>
        </w:rPr>
        <w:t>todisteita ei tule esitutkinnassa hankkia saati</w:t>
      </w:r>
      <w:r>
        <w:rPr>
          <w:rStyle w:val="akpallekirjoittaja1c"/>
        </w:rPr>
        <w:t xml:space="preserve"> </w:t>
      </w:r>
      <w:r w:rsidR="00D727E1" w:rsidRPr="00D727E1">
        <w:rPr>
          <w:rStyle w:val="akpallekirjoittaja1c"/>
        </w:rPr>
        <w:t>käyttää syyteharkinnassa ja nimetä todisteiksi</w:t>
      </w:r>
      <w:r w:rsidR="00D727E1">
        <w:rPr>
          <w:rStyle w:val="akpallekirjoittaja1c"/>
        </w:rPr>
        <w:t xml:space="preserve"> </w:t>
      </w:r>
      <w:r w:rsidR="00D727E1" w:rsidRPr="00D727E1">
        <w:rPr>
          <w:rStyle w:val="akpallekirjoittaja1c"/>
        </w:rPr>
        <w:t>oikeudenkäynnissä käytet</w:t>
      </w:r>
      <w:r>
        <w:rPr>
          <w:rStyle w:val="akpallekirjoittaja1c"/>
        </w:rPr>
        <w:t xml:space="preserve">täväksi. </w:t>
      </w:r>
      <w:r w:rsidR="006D0F0C">
        <w:rPr>
          <w:rStyle w:val="akpallekirjoittaja1c"/>
        </w:rPr>
        <w:t>Kansallisen lai</w:t>
      </w:r>
      <w:r w:rsidR="006D0F0C">
        <w:rPr>
          <w:rStyle w:val="akpallekirjoittaja1c"/>
        </w:rPr>
        <w:t>n</w:t>
      </w:r>
      <w:r w:rsidR="006D0F0C">
        <w:rPr>
          <w:rStyle w:val="akpallekirjoittaja1c"/>
        </w:rPr>
        <w:t xml:space="preserve">säädännön osalta </w:t>
      </w:r>
      <w:r w:rsidR="00D727E1">
        <w:rPr>
          <w:rStyle w:val="akpallekirjoittaja1c"/>
        </w:rPr>
        <w:t>voidaan tässä yhteydessä mainita</w:t>
      </w:r>
      <w:r w:rsidR="006D0F0C">
        <w:rPr>
          <w:rStyle w:val="akpallekirjoittaja1c"/>
        </w:rPr>
        <w:t xml:space="preserve"> lisäksi</w:t>
      </w:r>
      <w:r w:rsidR="00D727E1">
        <w:rPr>
          <w:rStyle w:val="akpallekirjoittaja1c"/>
        </w:rPr>
        <w:t xml:space="preserve"> lain oikeude</w:t>
      </w:r>
      <w:r w:rsidR="00D727E1">
        <w:rPr>
          <w:rStyle w:val="akpallekirjoittaja1c"/>
        </w:rPr>
        <w:t>n</w:t>
      </w:r>
      <w:r w:rsidR="00D727E1">
        <w:rPr>
          <w:rStyle w:val="akpallekirjoittaja1c"/>
        </w:rPr>
        <w:t>käynnistä rikosasioissa niin sanottua syyteneuvottelua koskeva 1 luvun 10a §:n säännös, jonka mukaan j</w:t>
      </w:r>
      <w:r w:rsidR="00D727E1" w:rsidRPr="00D727E1">
        <w:rPr>
          <w:rStyle w:val="akpallekirjoittaja1c"/>
        </w:rPr>
        <w:t xml:space="preserve">os tuomioesitystä ei tehdä, epäillyn tai vastaajan lausumia, jotka on annettu </w:t>
      </w:r>
      <w:r w:rsidR="00D727E1">
        <w:rPr>
          <w:rStyle w:val="akpallekirjoittaja1c"/>
        </w:rPr>
        <w:t>tällaisen</w:t>
      </w:r>
      <w:r w:rsidR="00D727E1" w:rsidRPr="00D727E1">
        <w:rPr>
          <w:rStyle w:val="akpallekirjoittaja1c"/>
        </w:rPr>
        <w:t xml:space="preserve"> neuvottelun yhteydessä, ei saa käyttää todisteena rikosa</w:t>
      </w:r>
      <w:r w:rsidR="00E94BD6">
        <w:rPr>
          <w:rStyle w:val="akpallekirjoittaja1c"/>
        </w:rPr>
        <w:t xml:space="preserve">siassa, sekä lain </w:t>
      </w:r>
      <w:r w:rsidR="00E94BD6" w:rsidRPr="00E94BD6">
        <w:rPr>
          <w:rStyle w:val="akpallekirjoittaja1c"/>
        </w:rPr>
        <w:t xml:space="preserve">rikosasioiden ja eräiden riita-asioiden sovittelusta </w:t>
      </w:r>
      <w:r w:rsidR="00E94BD6">
        <w:rPr>
          <w:rStyle w:val="akpallekirjoittaja1c"/>
        </w:rPr>
        <w:t>21 §:n 2 momentti, jonka mukaan s</w:t>
      </w:r>
      <w:r w:rsidR="00E94BD6" w:rsidRPr="00E94BD6">
        <w:rPr>
          <w:rStyle w:val="akpallekirjoittaja1c"/>
        </w:rPr>
        <w:t>ovittelun osapu</w:t>
      </w:r>
      <w:r w:rsidR="00E94BD6" w:rsidRPr="00E94BD6">
        <w:rPr>
          <w:rStyle w:val="akpallekirjoittaja1c"/>
        </w:rPr>
        <w:t>o</w:t>
      </w:r>
      <w:r w:rsidR="00E94BD6" w:rsidRPr="00E94BD6">
        <w:rPr>
          <w:rStyle w:val="akpallekirjoittaja1c"/>
        </w:rPr>
        <w:t>li ei saa asian myöhemmässä käsittelyssä ilman vastapuolen suostumusta vedota siihen, mitä tämä on sovintoon pääsemiseksi esittänyt sovittelu</w:t>
      </w:r>
      <w:r w:rsidR="00E94BD6" w:rsidRPr="00E94BD6">
        <w:rPr>
          <w:rStyle w:val="akpallekirjoittaja1c"/>
        </w:rPr>
        <w:t>s</w:t>
      </w:r>
      <w:r w:rsidR="00E94BD6" w:rsidRPr="00E94BD6">
        <w:rPr>
          <w:rStyle w:val="akpallekirjoittaja1c"/>
        </w:rPr>
        <w:t>sa.</w:t>
      </w:r>
    </w:p>
    <w:p w:rsidR="00BD7705" w:rsidRDefault="00BD7705" w:rsidP="00E94BD6">
      <w:pPr>
        <w:pStyle w:val="AKPleipteksti"/>
        <w:rPr>
          <w:rStyle w:val="akpallekirjoittaja1c"/>
        </w:rPr>
      </w:pPr>
    </w:p>
    <w:p w:rsidR="009D3D9B" w:rsidRPr="009D3D9B" w:rsidRDefault="00BD7705" w:rsidP="00E94BD6">
      <w:pPr>
        <w:pStyle w:val="AKPleipteksti"/>
        <w:rPr>
          <w:rStyle w:val="akpallekirjoittaja1c"/>
        </w:rPr>
      </w:pPr>
      <w:r>
        <w:rPr>
          <w:rStyle w:val="akpallekirjoittaja1c"/>
        </w:rPr>
        <w:t>Oikeuskäytännössä itsekriminointisuojan toteutumista on käsitelty sää</w:t>
      </w:r>
      <w:r>
        <w:rPr>
          <w:rStyle w:val="akpallekirjoittaja1c"/>
        </w:rPr>
        <w:t>n</w:t>
      </w:r>
      <w:r>
        <w:rPr>
          <w:rStyle w:val="akpallekirjoittaja1c"/>
        </w:rPr>
        <w:t xml:space="preserve">nöllisesti. Korkein oikeus on viimeksi ratkaisussaan KKO 2016:96 pohtinut laajemmin itsekriminointisuojan laajuutta todeten muun muassa, </w:t>
      </w:r>
      <w:r w:rsidRPr="00BD7705">
        <w:rPr>
          <w:rStyle w:val="akpallekirjoittaja1c"/>
        </w:rPr>
        <w:t>ettei laissa säädettyjä epäillyn itsekriminointisuojaa koskevia tai muita vähi</w:t>
      </w:r>
      <w:r w:rsidRPr="00BD7705">
        <w:rPr>
          <w:rStyle w:val="akpallekirjoittaja1c"/>
        </w:rPr>
        <w:t>m</w:t>
      </w:r>
      <w:r w:rsidRPr="00BD7705">
        <w:rPr>
          <w:rStyle w:val="akpallekirjoittaja1c"/>
        </w:rPr>
        <w:t>mäisoikeuksia voida vaarantaa tai kiertää kohdistamalla epäiltyyn kuulu</w:t>
      </w:r>
      <w:r w:rsidRPr="00BD7705">
        <w:rPr>
          <w:rStyle w:val="akpallekirjoittaja1c"/>
        </w:rPr>
        <w:t>s</w:t>
      </w:r>
      <w:r w:rsidRPr="00BD7705">
        <w:rPr>
          <w:rStyle w:val="akpallekirjoittaja1c"/>
        </w:rPr>
        <w:t>telutoimenpiteitä varsinaisten esitutkintakuulustelujen ulkopuolella.</w:t>
      </w:r>
      <w:r>
        <w:rPr>
          <w:rStyle w:val="akpallekirjoittaja1c"/>
        </w:rPr>
        <w:t xml:space="preserve"> Ra</w:t>
      </w:r>
      <w:r>
        <w:rPr>
          <w:rStyle w:val="akpallekirjoittaja1c"/>
        </w:rPr>
        <w:t>t</w:t>
      </w:r>
      <w:r>
        <w:rPr>
          <w:rStyle w:val="akpallekirjoittaja1c"/>
        </w:rPr>
        <w:t xml:space="preserve">kaisussaan korkein oikeus on – viitaten aikaisempaan ratkaisuunsa KKO 2012:45 – </w:t>
      </w:r>
      <w:r w:rsidR="009D3D9B">
        <w:rPr>
          <w:rStyle w:val="akpallekirjoittaja1c"/>
        </w:rPr>
        <w:t xml:space="preserve">lisäksi </w:t>
      </w:r>
      <w:r>
        <w:rPr>
          <w:rStyle w:val="akpallekirjoittaja1c"/>
        </w:rPr>
        <w:t>korostanut, että i</w:t>
      </w:r>
      <w:r w:rsidRPr="00BD7705">
        <w:rPr>
          <w:rStyle w:val="akpallekirjoittaja1c"/>
        </w:rPr>
        <w:t>tsekriminointisuojaa koskevan oike</w:t>
      </w:r>
      <w:r w:rsidRPr="00BD7705">
        <w:rPr>
          <w:rStyle w:val="akpallekirjoittaja1c"/>
        </w:rPr>
        <w:t>u</w:t>
      </w:r>
      <w:r w:rsidRPr="00BD7705">
        <w:rPr>
          <w:rStyle w:val="akpallekirjoittaja1c"/>
        </w:rPr>
        <w:t>denloukkauksen korjaamattomuus merkitsee sitä, että oikeudenkäynti voi yleensä olla oikeudenmukainen vain, mikäli syyllisyyttä arvioitaessa ei n</w:t>
      </w:r>
      <w:r w:rsidRPr="00BD7705">
        <w:rPr>
          <w:rStyle w:val="akpallekirjoittaja1c"/>
        </w:rPr>
        <w:t>o</w:t>
      </w:r>
      <w:r w:rsidRPr="00BD7705">
        <w:rPr>
          <w:rStyle w:val="akpallekirjoittaja1c"/>
        </w:rPr>
        <w:t>jauduta sellaisiin epäillyn lausumiin, joita rasittaa tällainen oikeudenlou</w:t>
      </w:r>
      <w:r w:rsidRPr="00BD7705">
        <w:rPr>
          <w:rStyle w:val="akpallekirjoittaja1c"/>
        </w:rPr>
        <w:t>k</w:t>
      </w:r>
      <w:r w:rsidRPr="00BD7705">
        <w:rPr>
          <w:rStyle w:val="akpallekirjoittaja1c"/>
        </w:rPr>
        <w:t>kaus. Tämä tarkoittaisi</w:t>
      </w:r>
      <w:r>
        <w:rPr>
          <w:rStyle w:val="akpallekirjoittaja1c"/>
        </w:rPr>
        <w:t xml:space="preserve"> KKO:n mukaan</w:t>
      </w:r>
      <w:r w:rsidRPr="00BD7705">
        <w:rPr>
          <w:rStyle w:val="akpallekirjoittaja1c"/>
        </w:rPr>
        <w:t xml:space="preserve"> sitä, ettei tällaisia syyllisyyttä tuk</w:t>
      </w:r>
      <w:r w:rsidRPr="00BD7705">
        <w:rPr>
          <w:rStyle w:val="akpallekirjoittaja1c"/>
        </w:rPr>
        <w:t>e</w:t>
      </w:r>
      <w:r w:rsidRPr="00BD7705">
        <w:rPr>
          <w:rStyle w:val="akpallekirjoittaja1c"/>
        </w:rPr>
        <w:t>via lausumia saa oikeudenkäynnissä hyödyntää.</w:t>
      </w:r>
      <w:r>
        <w:rPr>
          <w:rStyle w:val="akpallekirjoittaja1c"/>
        </w:rPr>
        <w:t xml:space="preserve"> </w:t>
      </w:r>
      <w:r w:rsidRPr="009D3D9B">
        <w:rPr>
          <w:rStyle w:val="akpallekirjoittaja1c"/>
        </w:rPr>
        <w:t>Korkein oikeus on kuite</w:t>
      </w:r>
      <w:r w:rsidRPr="009D3D9B">
        <w:rPr>
          <w:rStyle w:val="akpallekirjoittaja1c"/>
        </w:rPr>
        <w:t>n</w:t>
      </w:r>
      <w:r w:rsidRPr="009D3D9B">
        <w:rPr>
          <w:rStyle w:val="akpallekirjoittaja1c"/>
        </w:rPr>
        <w:t xml:space="preserve">kin </w:t>
      </w:r>
      <w:r w:rsidR="009D3D9B">
        <w:rPr>
          <w:rStyle w:val="akpallekirjoittaja1c"/>
        </w:rPr>
        <w:t>katsonut</w:t>
      </w:r>
      <w:r w:rsidRPr="009D3D9B">
        <w:rPr>
          <w:rStyle w:val="akpallekirjoittaja1c"/>
        </w:rPr>
        <w:t xml:space="preserve"> EIT:n</w:t>
      </w:r>
      <w:r w:rsidR="009D3D9B" w:rsidRPr="009D3D9B">
        <w:rPr>
          <w:rStyle w:val="akpallekirjoittaja1c"/>
        </w:rPr>
        <w:t xml:space="preserve"> </w:t>
      </w:r>
      <w:r w:rsidR="009D3D9B">
        <w:rPr>
          <w:rStyle w:val="akpallekirjoittaja1c"/>
        </w:rPr>
        <w:t>hiljattain</w:t>
      </w:r>
      <w:r w:rsidR="009D3D9B" w:rsidRPr="009D3D9B">
        <w:rPr>
          <w:rStyle w:val="Alaviitteenviite"/>
        </w:rPr>
        <w:footnoteReference w:id="4"/>
      </w:r>
      <w:r w:rsidRPr="009D3D9B">
        <w:rPr>
          <w:rStyle w:val="akpallekirjoittaja1c"/>
        </w:rPr>
        <w:t xml:space="preserve"> </w:t>
      </w:r>
      <w:r w:rsidR="009D3D9B">
        <w:rPr>
          <w:rStyle w:val="akpallekirjoittaja1c"/>
        </w:rPr>
        <w:t xml:space="preserve">täsmentäneen </w:t>
      </w:r>
      <w:r w:rsidR="009D3D9B" w:rsidRPr="009D3D9B">
        <w:rPr>
          <w:rStyle w:val="akpallekirjoittaja1c"/>
        </w:rPr>
        <w:t xml:space="preserve">tätä tulkintaa siten, että myös </w:t>
      </w:r>
      <w:r w:rsidRPr="009D3D9B">
        <w:rPr>
          <w:rStyle w:val="akpallekirjoittaja1c"/>
        </w:rPr>
        <w:t>tällaisten todisteiden käyttämisen vaikutusta on arvioitava silmällä pitäen oikeudenkäynnin oikeudenmukaisuutta kokonaisuu</w:t>
      </w:r>
      <w:r w:rsidR="009D3D9B">
        <w:rPr>
          <w:rStyle w:val="akpallekirjoittaja1c"/>
        </w:rPr>
        <w:t>tena.</w:t>
      </w:r>
    </w:p>
    <w:p w:rsidR="009D3D9B" w:rsidRDefault="009D3D9B" w:rsidP="00E94BD6">
      <w:pPr>
        <w:pStyle w:val="AKPleipteksti"/>
        <w:rPr>
          <w:rStyle w:val="akpallekirjoittaja1c"/>
          <w:color w:val="FF0000"/>
        </w:rPr>
      </w:pPr>
    </w:p>
    <w:p w:rsidR="00496F32" w:rsidRDefault="002A4DB9" w:rsidP="00496F32">
      <w:pPr>
        <w:pStyle w:val="AKPleipteksti"/>
        <w:rPr>
          <w:rStyle w:val="akpallekirjoittaja1c"/>
        </w:rPr>
      </w:pPr>
      <w:r w:rsidRPr="00813094">
        <w:rPr>
          <w:rStyle w:val="akpallekirjoittaja1c"/>
        </w:rPr>
        <w:t>Direktiivin 7 artiklan 3 kohdan mukaan se, että epäilty tai syytetty käyttää oikeuttaan olla todistamatta itseään vastaan, ei estä toimivaltaisia vira</w:t>
      </w:r>
      <w:r w:rsidRPr="00813094">
        <w:rPr>
          <w:rStyle w:val="akpallekirjoittaja1c"/>
        </w:rPr>
        <w:t>n</w:t>
      </w:r>
      <w:r w:rsidRPr="00813094">
        <w:rPr>
          <w:rStyle w:val="akpallekirjoittaja1c"/>
        </w:rPr>
        <w:t>omaisia keräämästä todisteita, jotka voidaan laillisesti saada lainmukaisia pakkokeinoja käyttäen ja jotka ovat olemassa epäillyn tai syytetyn tahdo</w:t>
      </w:r>
      <w:r w:rsidRPr="00813094">
        <w:rPr>
          <w:rStyle w:val="akpallekirjoittaja1c"/>
        </w:rPr>
        <w:t>s</w:t>
      </w:r>
      <w:r w:rsidRPr="00813094">
        <w:rPr>
          <w:rStyle w:val="akpallekirjoittaja1c"/>
        </w:rPr>
        <w:t xml:space="preserve">ta riippumatta. </w:t>
      </w:r>
      <w:r w:rsidR="00CC7CFC">
        <w:rPr>
          <w:rStyle w:val="akpallekirjoittaja1c"/>
        </w:rPr>
        <w:t xml:space="preserve">Säännöstä on tarkennettu johdanto-osan kappaleessa 29, jonka mukaan itsekriminointisuoja </w:t>
      </w:r>
      <w:r w:rsidR="00CC7CFC" w:rsidRPr="00CC7CFC">
        <w:rPr>
          <w:rStyle w:val="akpallekirjoittaja1c"/>
        </w:rPr>
        <w:t>ei saisi estää toimivaltaisia viranoma</w:t>
      </w:r>
      <w:r w:rsidR="00CC7CFC" w:rsidRPr="00CC7CFC">
        <w:rPr>
          <w:rStyle w:val="akpallekirjoittaja1c"/>
        </w:rPr>
        <w:t>i</w:t>
      </w:r>
      <w:r w:rsidR="00CC7CFC" w:rsidRPr="00CC7CFC">
        <w:rPr>
          <w:rStyle w:val="akpallekirjoittaja1c"/>
        </w:rPr>
        <w:t>sia hankkimasta todisteita, jotka voidaan laillisesti saada epäillyltä tai sy</w:t>
      </w:r>
      <w:r w:rsidR="00CC7CFC" w:rsidRPr="00CC7CFC">
        <w:rPr>
          <w:rStyle w:val="akpallekirjoittaja1c"/>
        </w:rPr>
        <w:t>y</w:t>
      </w:r>
      <w:r w:rsidR="00CC7CFC" w:rsidRPr="00CC7CFC">
        <w:rPr>
          <w:rStyle w:val="akpallekirjoittaja1c"/>
        </w:rPr>
        <w:t>tetyltä lainmukaisia pakkokeinoja käyttäen ja jotka ovat olemassa tämän tahdosta riippumatta, kuten kotietsintäluvan perusteella saatava aineisto tai aineisto, joka on lain nojalla säilytettävä ja esitettävä vaadittaessa, s</w:t>
      </w:r>
      <w:r w:rsidR="00CC7CFC" w:rsidRPr="00CC7CFC">
        <w:rPr>
          <w:rStyle w:val="akpallekirjoittaja1c"/>
        </w:rPr>
        <w:t>e</w:t>
      </w:r>
      <w:r w:rsidR="00CC7CFC" w:rsidRPr="00CC7CFC">
        <w:rPr>
          <w:rStyle w:val="akpallekirjoittaja1c"/>
        </w:rPr>
        <w:t xml:space="preserve">kä puhallus-, veri- ja virtsanäytteet ja DNA-testauksissa käytettävät kehon </w:t>
      </w:r>
      <w:r w:rsidR="00CC7CFC" w:rsidRPr="00CC7CFC">
        <w:rPr>
          <w:rStyle w:val="akpallekirjoittaja1c"/>
        </w:rPr>
        <w:lastRenderedPageBreak/>
        <w:t>kudokset.</w:t>
      </w:r>
      <w:r w:rsidR="00B55FDA">
        <w:rPr>
          <w:rStyle w:val="akpallekirjoittaja1c"/>
        </w:rPr>
        <w:t xml:space="preserve"> Oikeudenkäymiskaaren 17 luvun 25 §:n 2 momentin mukaan h</w:t>
      </w:r>
      <w:r w:rsidR="00B55FDA" w:rsidRPr="00B55FDA">
        <w:rPr>
          <w:rStyle w:val="akpallekirjoittaja1c"/>
        </w:rPr>
        <w:t>yödyntämiskielto koskee myös todistetta, joka on hankittu muussa m</w:t>
      </w:r>
      <w:r w:rsidR="00B55FDA" w:rsidRPr="00B55FDA">
        <w:rPr>
          <w:rStyle w:val="akpallekirjoittaja1c"/>
        </w:rPr>
        <w:t>e</w:t>
      </w:r>
      <w:r w:rsidR="00B55FDA" w:rsidRPr="00B55FDA">
        <w:rPr>
          <w:rStyle w:val="akpallekirjoittaja1c"/>
        </w:rPr>
        <w:t>nettelyssä kuin esitutkinnassa tai rikosasian oikeudenkäynnissä henkilöltä pakkokeinon käyttämisen uhalla tai muutoin vastoin hänen tahtoaan, jos hän oli tällöin epäiltynä tai vastaajana rikoksesta taikka esitutkinta tai o</w:t>
      </w:r>
      <w:r w:rsidR="00B55FDA" w:rsidRPr="00B55FDA">
        <w:rPr>
          <w:rStyle w:val="akpallekirjoittaja1c"/>
        </w:rPr>
        <w:t>i</w:t>
      </w:r>
      <w:r w:rsidR="00B55FDA" w:rsidRPr="00B55FDA">
        <w:rPr>
          <w:rStyle w:val="akpallekirjoittaja1c"/>
        </w:rPr>
        <w:t>keudenkäynti oli vireillä rikoksesta, josta häntä syytetään, ja jos todisteen hankkiminen rikosasiassa olisi ollut vastoin oikeu</w:t>
      </w:r>
      <w:r w:rsidR="00B55FDA">
        <w:rPr>
          <w:rStyle w:val="akpallekirjoittaja1c"/>
        </w:rPr>
        <w:t>tta</w:t>
      </w:r>
      <w:r w:rsidR="00B55FDA" w:rsidRPr="00B55FDA">
        <w:rPr>
          <w:rStyle w:val="akpallekirjoittaja1c"/>
        </w:rPr>
        <w:t xml:space="preserve"> kieltäytyä todistama</w:t>
      </w:r>
      <w:r w:rsidR="00B55FDA" w:rsidRPr="00B55FDA">
        <w:rPr>
          <w:rStyle w:val="akpallekirjoittaja1c"/>
        </w:rPr>
        <w:t>s</w:t>
      </w:r>
      <w:r w:rsidR="00B55FDA" w:rsidRPr="00B55FDA">
        <w:rPr>
          <w:rStyle w:val="akpallekirjoittaja1c"/>
        </w:rPr>
        <w:t xml:space="preserve">ta </w:t>
      </w:r>
      <w:r w:rsidR="00B55FDA">
        <w:rPr>
          <w:rStyle w:val="akpallekirjoittaja1c"/>
        </w:rPr>
        <w:t xml:space="preserve">koskevaa </w:t>
      </w:r>
      <w:r w:rsidR="00B55FDA" w:rsidRPr="00B55FDA">
        <w:rPr>
          <w:rStyle w:val="akpallekirjoittaja1c"/>
        </w:rPr>
        <w:t>18 §:ää.</w:t>
      </w:r>
      <w:r w:rsidR="00B55FDA">
        <w:rPr>
          <w:rStyle w:val="akpallekirjoittaja1c"/>
        </w:rPr>
        <w:t xml:space="preserve"> </w:t>
      </w:r>
      <w:r w:rsidR="00496F32">
        <w:rPr>
          <w:rStyle w:val="akpallekirjoittaja1c"/>
        </w:rPr>
        <w:t xml:space="preserve">Lain esitöiden (HE 46/2014 vp, s. 89) mukaan </w:t>
      </w:r>
      <w:r w:rsidR="00496F32" w:rsidRPr="00496F32">
        <w:rPr>
          <w:rStyle w:val="akpallekirjoittaja1c"/>
        </w:rPr>
        <w:t>henkilö on velvollinen passiivisesti sietämään</w:t>
      </w:r>
      <w:r w:rsidR="00496F32">
        <w:rPr>
          <w:rStyle w:val="akpallekirjoittaja1c"/>
        </w:rPr>
        <w:t xml:space="preserve"> </w:t>
      </w:r>
      <w:r w:rsidR="00496F32" w:rsidRPr="00496F32">
        <w:rPr>
          <w:rStyle w:val="akpallekirjoittaja1c"/>
        </w:rPr>
        <w:t>todisteiden hankkimisen. Estettä ei ole</w:t>
      </w:r>
      <w:r w:rsidR="00496F32">
        <w:rPr>
          <w:rStyle w:val="akpallekirjoittaja1c"/>
        </w:rPr>
        <w:t xml:space="preserve"> </w:t>
      </w:r>
      <w:r w:rsidR="00496F32" w:rsidRPr="00496F32">
        <w:rPr>
          <w:rStyle w:val="akpallekirjoittaja1c"/>
        </w:rPr>
        <w:t>käyttää pakkokeinoja häntä vastaan ja käyttää</w:t>
      </w:r>
      <w:r w:rsidR="00496F32">
        <w:rPr>
          <w:rStyle w:val="akpallekirjoittaja1c"/>
        </w:rPr>
        <w:t xml:space="preserve"> </w:t>
      </w:r>
      <w:r w:rsidR="00496F32" w:rsidRPr="00496F32">
        <w:rPr>
          <w:rStyle w:val="akpallekirjoittaja1c"/>
        </w:rPr>
        <w:t>tällä tavalla saatuja t</w:t>
      </w:r>
      <w:r w:rsidR="00496F32" w:rsidRPr="00496F32">
        <w:rPr>
          <w:rStyle w:val="akpallekirjoittaja1c"/>
        </w:rPr>
        <w:t>o</w:t>
      </w:r>
      <w:r w:rsidR="00496F32" w:rsidRPr="00496F32">
        <w:rPr>
          <w:rStyle w:val="akpallekirjoittaja1c"/>
        </w:rPr>
        <w:t>disteita, jotka olivat</w:t>
      </w:r>
      <w:r w:rsidR="00496F32">
        <w:rPr>
          <w:rStyle w:val="akpallekirjoittaja1c"/>
        </w:rPr>
        <w:t xml:space="preserve"> </w:t>
      </w:r>
      <w:r w:rsidR="00496F32" w:rsidRPr="00496F32">
        <w:rPr>
          <w:rStyle w:val="akpallekirjoittaja1c"/>
        </w:rPr>
        <w:t>olemassa ja saatavilla hänen tahdostaan riippumatta.</w:t>
      </w:r>
      <w:r w:rsidR="00496F32">
        <w:rPr>
          <w:rStyle w:val="akpallekirjoittaja1c"/>
        </w:rPr>
        <w:t xml:space="preserve"> Esitöissä on erikseen todettu, että h</w:t>
      </w:r>
      <w:r w:rsidR="00496F32" w:rsidRPr="00496F32">
        <w:rPr>
          <w:rStyle w:val="akpallekirjoittaja1c"/>
        </w:rPr>
        <w:t>enkilö on velvollinen sietämään</w:t>
      </w:r>
      <w:r w:rsidR="00496F32">
        <w:rPr>
          <w:rStyle w:val="akpallekirjoittaja1c"/>
        </w:rPr>
        <w:t xml:space="preserve"> </w:t>
      </w:r>
      <w:r w:rsidR="00496F32" w:rsidRPr="00496F32">
        <w:rPr>
          <w:rStyle w:val="akpallekirjoittaja1c"/>
        </w:rPr>
        <w:t>k</w:t>
      </w:r>
      <w:r w:rsidR="00496F32" w:rsidRPr="00496F32">
        <w:rPr>
          <w:rStyle w:val="akpallekirjoittaja1c"/>
        </w:rPr>
        <w:t>o</w:t>
      </w:r>
      <w:r w:rsidR="00496F32" w:rsidRPr="00496F32">
        <w:rPr>
          <w:rStyle w:val="akpallekirjoittaja1c"/>
        </w:rPr>
        <w:t>tietsinnän ja takavarikon, puhalluskokeen</w:t>
      </w:r>
      <w:r w:rsidR="00496F32">
        <w:rPr>
          <w:rStyle w:val="akpallekirjoittaja1c"/>
        </w:rPr>
        <w:t xml:space="preserve"> </w:t>
      </w:r>
      <w:r w:rsidR="00496F32" w:rsidRPr="00496F32">
        <w:rPr>
          <w:rStyle w:val="akpallekirjoittaja1c"/>
        </w:rPr>
        <w:t>sekä veri-, virtsa- ja ääninäy</w:t>
      </w:r>
      <w:r w:rsidR="00496F32" w:rsidRPr="00496F32">
        <w:rPr>
          <w:rStyle w:val="akpallekirjoittaja1c"/>
        </w:rPr>
        <w:t>t</w:t>
      </w:r>
      <w:r w:rsidR="00496F32" w:rsidRPr="00496F32">
        <w:rPr>
          <w:rStyle w:val="akpallekirjoittaja1c"/>
        </w:rPr>
        <w:t>teen sekä DNA</w:t>
      </w:r>
      <w:r w:rsidR="00496F32">
        <w:rPr>
          <w:rStyle w:val="akpallekirjoittaja1c"/>
        </w:rPr>
        <w:t>-</w:t>
      </w:r>
      <w:r w:rsidR="00496F32" w:rsidRPr="00496F32">
        <w:rPr>
          <w:rStyle w:val="akpallekirjoittaja1c"/>
        </w:rPr>
        <w:t>testiä</w:t>
      </w:r>
      <w:r w:rsidR="00496F32">
        <w:rPr>
          <w:rStyle w:val="akpallekirjoittaja1c"/>
        </w:rPr>
        <w:t xml:space="preserve"> </w:t>
      </w:r>
      <w:r w:rsidR="00496F32" w:rsidRPr="00496F32">
        <w:rPr>
          <w:rStyle w:val="akpallekirjoittaja1c"/>
        </w:rPr>
        <w:t>varten kudosnäytteen ottamisen</w:t>
      </w:r>
      <w:r w:rsidR="00496F32">
        <w:rPr>
          <w:rStyle w:val="akpallekirjoittaja1c"/>
        </w:rPr>
        <w:t xml:space="preserve">. </w:t>
      </w:r>
      <w:r w:rsidR="00496F32" w:rsidRPr="00496F32">
        <w:rPr>
          <w:rStyle w:val="akpallekirjoittaja1c"/>
        </w:rPr>
        <w:t>Siten laillisesti vo</w:t>
      </w:r>
      <w:r w:rsidR="00496F32" w:rsidRPr="00496F32">
        <w:rPr>
          <w:rStyle w:val="akpallekirjoittaja1c"/>
        </w:rPr>
        <w:t>i</w:t>
      </w:r>
      <w:r w:rsidR="00496F32" w:rsidRPr="00496F32">
        <w:rPr>
          <w:rStyle w:val="akpallekirjoittaja1c"/>
        </w:rPr>
        <w:t>daan kerätä ja käyttää todisteita, jotka on saatu lainmukaisia pakkokein</w:t>
      </w:r>
      <w:r w:rsidR="00496F32" w:rsidRPr="00496F32">
        <w:rPr>
          <w:rStyle w:val="akpallekirjoittaja1c"/>
        </w:rPr>
        <w:t>o</w:t>
      </w:r>
      <w:r w:rsidR="00496F32" w:rsidRPr="00496F32">
        <w:rPr>
          <w:rStyle w:val="akpallekirjoittaja1c"/>
        </w:rPr>
        <w:t>ja käyttämällä käsiteltävänä olevaa rikosta koskevassa rikosprosessissa.</w:t>
      </w:r>
    </w:p>
    <w:p w:rsidR="00CC7CFC" w:rsidRDefault="00CC7CFC" w:rsidP="002A4DB9">
      <w:pPr>
        <w:pStyle w:val="AKPleipteksti"/>
        <w:rPr>
          <w:rStyle w:val="akpallekirjoittaja1c"/>
        </w:rPr>
      </w:pPr>
    </w:p>
    <w:p w:rsidR="003E1749" w:rsidRDefault="002A4DB9" w:rsidP="002A4DB9">
      <w:pPr>
        <w:pStyle w:val="AKPleipteksti"/>
        <w:rPr>
          <w:rStyle w:val="akpallekirjoittaja1c"/>
        </w:rPr>
      </w:pPr>
      <w:r>
        <w:rPr>
          <w:rStyle w:val="akpallekirjoittaja1c"/>
        </w:rPr>
        <w:t>Artiklan 4 kohdan perusteella j</w:t>
      </w:r>
      <w:r w:rsidRPr="002A4DB9">
        <w:rPr>
          <w:rStyle w:val="akpallekirjoittaja1c"/>
        </w:rPr>
        <w:t>äsenvaltiot voivat sallia, että niiden oikeu</w:t>
      </w:r>
      <w:r w:rsidRPr="002A4DB9">
        <w:rPr>
          <w:rStyle w:val="akpallekirjoittaja1c"/>
        </w:rPr>
        <w:t>s</w:t>
      </w:r>
      <w:r w:rsidRPr="002A4DB9">
        <w:rPr>
          <w:rStyle w:val="akpallekirjoittaja1c"/>
        </w:rPr>
        <w:t>viranomaiset ottavat rangaistusta määrätessään huomioon epäiltyjen ja syytettyjen yhteistyöhalukkuuden.</w:t>
      </w:r>
    </w:p>
    <w:p w:rsidR="003E1749" w:rsidRDefault="003E1749" w:rsidP="002A4DB9">
      <w:pPr>
        <w:pStyle w:val="AKPleipteksti"/>
        <w:rPr>
          <w:rStyle w:val="akpallekirjoittaja1c"/>
        </w:rPr>
      </w:pPr>
    </w:p>
    <w:p w:rsidR="003E1749" w:rsidRDefault="00D40F7F" w:rsidP="002A4DB9">
      <w:pPr>
        <w:pStyle w:val="AKPleipteksti"/>
        <w:rPr>
          <w:rStyle w:val="akpallekirjoittaja1c"/>
        </w:rPr>
      </w:pPr>
      <w:r>
        <w:rPr>
          <w:rStyle w:val="akpallekirjoittaja1c"/>
        </w:rPr>
        <w:t>Rikoslain</w:t>
      </w:r>
      <w:r w:rsidR="003E1749">
        <w:rPr>
          <w:rStyle w:val="akpallekirjoittaja1c"/>
        </w:rPr>
        <w:t xml:space="preserve"> 6 luvun 6 §:n mukaan r</w:t>
      </w:r>
      <w:r w:rsidR="003E1749" w:rsidRPr="003E1749">
        <w:rPr>
          <w:rStyle w:val="akpallekirjoittaja1c"/>
        </w:rPr>
        <w:t>angaistuksen lieventämisperusteita ovat</w:t>
      </w:r>
      <w:r w:rsidR="003E1749">
        <w:rPr>
          <w:rStyle w:val="akpallekirjoittaja1c"/>
        </w:rPr>
        <w:t xml:space="preserve"> muun muassa</w:t>
      </w:r>
      <w:r w:rsidR="003E1749" w:rsidRPr="003E1749">
        <w:rPr>
          <w:rStyle w:val="akpallekirjoittaja1c"/>
        </w:rPr>
        <w:t xml:space="preserve"> tekijän ja asianomistajan välillä saavutettu sovinto, tekijän muu pyrkimys estää tai poistaa rikoksensa vaikutuksia taikka hänen py</w:t>
      </w:r>
      <w:r w:rsidR="003E1749" w:rsidRPr="003E1749">
        <w:rPr>
          <w:rStyle w:val="akpallekirjoittaja1c"/>
        </w:rPr>
        <w:t>r</w:t>
      </w:r>
      <w:r w:rsidR="003E1749" w:rsidRPr="003E1749">
        <w:rPr>
          <w:rStyle w:val="akpallekirjoittaja1c"/>
        </w:rPr>
        <w:t>kimyksensä edis</w:t>
      </w:r>
      <w:r w:rsidR="003E1749">
        <w:rPr>
          <w:rStyle w:val="akpallekirjoittaja1c"/>
        </w:rPr>
        <w:t>tää rikoksensa selvittämistä. Saman luvun 8a §:ssä sääd</w:t>
      </w:r>
      <w:r w:rsidR="003E1749">
        <w:rPr>
          <w:rStyle w:val="akpallekirjoittaja1c"/>
        </w:rPr>
        <w:t>e</w:t>
      </w:r>
      <w:r w:rsidR="003E1749">
        <w:rPr>
          <w:rStyle w:val="akpallekirjoittaja1c"/>
        </w:rPr>
        <w:t>tään r</w:t>
      </w:r>
      <w:r w:rsidR="003E1749" w:rsidRPr="003E1749">
        <w:rPr>
          <w:rStyle w:val="akpallekirjoittaja1c"/>
        </w:rPr>
        <w:t>angaistusasteikon lieventämi</w:t>
      </w:r>
      <w:r w:rsidR="003E1749">
        <w:rPr>
          <w:rStyle w:val="akpallekirjoittaja1c"/>
        </w:rPr>
        <w:t>sestä</w:t>
      </w:r>
      <w:r w:rsidR="003E1749" w:rsidRPr="003E1749">
        <w:rPr>
          <w:rStyle w:val="akpallekirjoittaja1c"/>
        </w:rPr>
        <w:t xml:space="preserve"> tunnustuksen perusteella</w:t>
      </w:r>
      <w:r w:rsidR="003E1749">
        <w:rPr>
          <w:rStyle w:val="akpallekirjoittaja1c"/>
        </w:rPr>
        <w:t>. Pyk</w:t>
      </w:r>
      <w:r w:rsidR="003E1749">
        <w:rPr>
          <w:rStyle w:val="akpallekirjoittaja1c"/>
        </w:rPr>
        <w:t>ä</w:t>
      </w:r>
      <w:r w:rsidR="003E1749">
        <w:rPr>
          <w:rStyle w:val="akpallekirjoittaja1c"/>
        </w:rPr>
        <w:t>län mukaan r</w:t>
      </w:r>
      <w:r w:rsidR="003E1749" w:rsidRPr="003E1749">
        <w:rPr>
          <w:rStyle w:val="akpallekirjoittaja1c"/>
        </w:rPr>
        <w:t>angaistus määrätään noudattaen lievennettyä rangaistusa</w:t>
      </w:r>
      <w:r w:rsidR="003E1749" w:rsidRPr="003E1749">
        <w:rPr>
          <w:rStyle w:val="akpallekirjoittaja1c"/>
        </w:rPr>
        <w:t>s</w:t>
      </w:r>
      <w:r w:rsidR="003E1749" w:rsidRPr="003E1749">
        <w:rPr>
          <w:rStyle w:val="akpallekirjoittaja1c"/>
        </w:rPr>
        <w:t>teikkoa, jos tekijä on myötävaikuttanut rikoksensa selvittämiseen</w:t>
      </w:r>
      <w:r w:rsidR="003E1749">
        <w:rPr>
          <w:rStyle w:val="akpallekirjoittaja1c"/>
        </w:rPr>
        <w:t>.</w:t>
      </w:r>
      <w:r w:rsidR="0020195E">
        <w:rPr>
          <w:rStyle w:val="akpallekirjoittaja1c"/>
        </w:rPr>
        <w:t xml:space="preserve"> Main</w:t>
      </w:r>
      <w:r w:rsidR="0020195E">
        <w:rPr>
          <w:rStyle w:val="akpallekirjoittaja1c"/>
        </w:rPr>
        <w:t>i</w:t>
      </w:r>
      <w:r w:rsidR="0020195E">
        <w:rPr>
          <w:rStyle w:val="akpallekirjoittaja1c"/>
        </w:rPr>
        <w:t>tut säännökset vaikuttaisivat olevan yhteensopivia artiklan 4 kohdassa mahdollistetun kanssa.</w:t>
      </w:r>
    </w:p>
    <w:p w:rsidR="00947DAB" w:rsidRDefault="00947DAB" w:rsidP="002A4DB9">
      <w:pPr>
        <w:pStyle w:val="AKPleipteksti"/>
        <w:rPr>
          <w:rStyle w:val="akpallekirjoittaja1c"/>
        </w:rPr>
      </w:pPr>
    </w:p>
    <w:p w:rsidR="0020195E" w:rsidRDefault="00947DAB" w:rsidP="002A4DB9">
      <w:pPr>
        <w:pStyle w:val="AKPleipteksti"/>
        <w:rPr>
          <w:rStyle w:val="akpallekirjoittaja1c"/>
        </w:rPr>
      </w:pPr>
      <w:r>
        <w:rPr>
          <w:rStyle w:val="akpallekirjoittaja1c"/>
        </w:rPr>
        <w:t>A</w:t>
      </w:r>
      <w:r w:rsidRPr="00947DAB">
        <w:rPr>
          <w:rStyle w:val="akpallekirjoittaja1c"/>
        </w:rPr>
        <w:t>rtiklan 5 kohdan mukaan sitä, että epäilty tai syytetty käyttää oikeuttaan vaieta tai oikeuttaan olla todistamatta itseään vastaan, ei saa käyttää hä</w:t>
      </w:r>
      <w:r w:rsidRPr="00947DAB">
        <w:rPr>
          <w:rStyle w:val="akpallekirjoittaja1c"/>
        </w:rPr>
        <w:t>n</w:t>
      </w:r>
      <w:r w:rsidRPr="00947DAB">
        <w:rPr>
          <w:rStyle w:val="akpallekirjoittaja1c"/>
        </w:rPr>
        <w:t>tä vastaan eikä pitää todisteena siitä, että hän on tehnyt kyseessä olevan rikoksen.</w:t>
      </w:r>
    </w:p>
    <w:p w:rsidR="00947DAB" w:rsidRDefault="00947DAB" w:rsidP="002A4DB9">
      <w:pPr>
        <w:pStyle w:val="AKPleipteksti"/>
        <w:rPr>
          <w:rStyle w:val="akpallekirjoittaja1c"/>
        </w:rPr>
      </w:pPr>
    </w:p>
    <w:p w:rsidR="00EB680C" w:rsidRDefault="00EB680C" w:rsidP="00EB680C">
      <w:pPr>
        <w:pStyle w:val="AKPleipteksti"/>
        <w:rPr>
          <w:rStyle w:val="akpallekirjoittaja1c"/>
        </w:rPr>
      </w:pPr>
      <w:r>
        <w:rPr>
          <w:rStyle w:val="akpallekirjoittaja1c"/>
        </w:rPr>
        <w:t>Oikeudenkäymiskaaren 17 luvun 6 §:n 1 momentin mukaan t</w:t>
      </w:r>
      <w:r w:rsidRPr="00EB680C">
        <w:rPr>
          <w:rStyle w:val="akpallekirjoittaja1c"/>
        </w:rPr>
        <w:t>uomioistuin harkitsee, mikä vaikutus asianosaisen menettelyllä on todisteena, jos hän ilman hyväksyttävää syytä</w:t>
      </w:r>
      <w:r>
        <w:rPr>
          <w:rStyle w:val="akpallekirjoittaja1c"/>
        </w:rPr>
        <w:t xml:space="preserve"> muun ohessa </w:t>
      </w:r>
      <w:r w:rsidRPr="00EB680C">
        <w:rPr>
          <w:rStyle w:val="akpallekirjoittaja1c"/>
        </w:rPr>
        <w:t>tuomioistuimen kehotuksesta huolimatta ei lausu vastapuolen vaatimuk</w:t>
      </w:r>
      <w:r>
        <w:rPr>
          <w:rStyle w:val="akpallekirjoittaja1c"/>
        </w:rPr>
        <w:t xml:space="preserve">sesta tai sen perusteista, </w:t>
      </w:r>
      <w:r w:rsidRPr="00EB680C">
        <w:rPr>
          <w:rStyle w:val="akpallekirjoittaja1c"/>
        </w:rPr>
        <w:t>todi</w:t>
      </w:r>
      <w:r w:rsidRPr="00EB680C">
        <w:rPr>
          <w:rStyle w:val="akpallekirjoittaja1c"/>
        </w:rPr>
        <w:t>s</w:t>
      </w:r>
      <w:r w:rsidRPr="00EB680C">
        <w:rPr>
          <w:rStyle w:val="akpallekirjoittaja1c"/>
        </w:rPr>
        <w:t>telutarkoituksessa kuultuna ei anna kertomusta tai vastaa kysy</w:t>
      </w:r>
      <w:r>
        <w:rPr>
          <w:rStyle w:val="akpallekirjoittaja1c"/>
        </w:rPr>
        <w:t xml:space="preserve">mykseen tai </w:t>
      </w:r>
      <w:r w:rsidRPr="00EB680C">
        <w:rPr>
          <w:rStyle w:val="akpallekirjoittaja1c"/>
        </w:rPr>
        <w:t>ei noudata tuomioistuimen kehotusta täydentää tai selventää esity</w:t>
      </w:r>
      <w:r w:rsidRPr="00EB680C">
        <w:rPr>
          <w:rStyle w:val="akpallekirjoittaja1c"/>
        </w:rPr>
        <w:t>s</w:t>
      </w:r>
      <w:r w:rsidRPr="00EB680C">
        <w:rPr>
          <w:rStyle w:val="akpallekirjoittaja1c"/>
        </w:rPr>
        <w:t>tään taikka muuta kehotusta.</w:t>
      </w:r>
      <w:r>
        <w:rPr>
          <w:rStyle w:val="akpallekirjoittaja1c"/>
        </w:rPr>
        <w:t xml:space="preserve"> Pykälän 2 momentin mukaan r</w:t>
      </w:r>
      <w:r w:rsidRPr="00EB680C">
        <w:rPr>
          <w:rStyle w:val="akpallekirjoittaja1c"/>
        </w:rPr>
        <w:t>ikosasian va</w:t>
      </w:r>
      <w:r w:rsidRPr="00EB680C">
        <w:rPr>
          <w:rStyle w:val="akpallekirjoittaja1c"/>
        </w:rPr>
        <w:t>s</w:t>
      </w:r>
      <w:r w:rsidRPr="00EB680C">
        <w:rPr>
          <w:rStyle w:val="akpallekirjoittaja1c"/>
        </w:rPr>
        <w:t xml:space="preserve">taajan 1 momentissa tarkoitettu menettely saadaan </w:t>
      </w:r>
      <w:r>
        <w:rPr>
          <w:rStyle w:val="akpallekirjoittaja1c"/>
        </w:rPr>
        <w:t xml:space="preserve">kuitenkin </w:t>
      </w:r>
      <w:r w:rsidRPr="00EB680C">
        <w:rPr>
          <w:rStyle w:val="akpallekirjoittaja1c"/>
        </w:rPr>
        <w:t>ottaa hu</w:t>
      </w:r>
      <w:r w:rsidRPr="00EB680C">
        <w:rPr>
          <w:rStyle w:val="akpallekirjoittaja1c"/>
        </w:rPr>
        <w:t>o</w:t>
      </w:r>
      <w:r w:rsidRPr="00EB680C">
        <w:rPr>
          <w:rStyle w:val="akpallekirjoittaja1c"/>
        </w:rPr>
        <w:t>mioon hänen vahingokseen vain siinä määrin kuin se ei loukkaa hänen o</w:t>
      </w:r>
      <w:r w:rsidRPr="00EB680C">
        <w:rPr>
          <w:rStyle w:val="akpallekirjoittaja1c"/>
        </w:rPr>
        <w:t>i</w:t>
      </w:r>
      <w:r w:rsidRPr="00EB680C">
        <w:rPr>
          <w:rStyle w:val="akpallekirjoittaja1c"/>
        </w:rPr>
        <w:t>keuttaan olla myötävaikuttamatta syyllisyytensä selvittämiseen.</w:t>
      </w:r>
    </w:p>
    <w:p w:rsidR="00EB680C" w:rsidRDefault="00EB680C" w:rsidP="00EB680C">
      <w:pPr>
        <w:pStyle w:val="AKPleipteksti"/>
        <w:rPr>
          <w:rStyle w:val="akpallekirjoittaja1c"/>
        </w:rPr>
      </w:pPr>
    </w:p>
    <w:p w:rsidR="00E85616" w:rsidRDefault="00EB680C" w:rsidP="00E85616">
      <w:pPr>
        <w:pStyle w:val="AKPleipteksti"/>
        <w:rPr>
          <w:rStyle w:val="akpallekirjoittaja1c"/>
        </w:rPr>
      </w:pPr>
      <w:r>
        <w:rPr>
          <w:rStyle w:val="akpallekirjoittaja1c"/>
        </w:rPr>
        <w:lastRenderedPageBreak/>
        <w:t>Lain esitöiden (HE 46/2014 vp</w:t>
      </w:r>
      <w:r w:rsidR="005D5210">
        <w:rPr>
          <w:rStyle w:val="akpallekirjoittaja1c"/>
        </w:rPr>
        <w:t>,</w:t>
      </w:r>
      <w:r w:rsidR="00E85616">
        <w:rPr>
          <w:rStyle w:val="akpallekirjoittaja1c"/>
        </w:rPr>
        <w:t xml:space="preserve"> s. 53</w:t>
      </w:r>
      <w:r>
        <w:rPr>
          <w:rStyle w:val="akpallekirjoittaja1c"/>
        </w:rPr>
        <w:t xml:space="preserve">) mukaan </w:t>
      </w:r>
      <w:r w:rsidR="00E85616">
        <w:rPr>
          <w:rStyle w:val="akpallekirjoittaja1c"/>
        </w:rPr>
        <w:t>mainittua 2 m</w:t>
      </w:r>
      <w:r w:rsidRPr="00EB680C">
        <w:rPr>
          <w:rStyle w:val="akpallekirjoittaja1c"/>
        </w:rPr>
        <w:t>omenttia tulisi soveltaa siinä laajuudessa</w:t>
      </w:r>
      <w:r w:rsidR="00E85616">
        <w:rPr>
          <w:rStyle w:val="akpallekirjoittaja1c"/>
        </w:rPr>
        <w:t xml:space="preserve"> </w:t>
      </w:r>
      <w:r w:rsidRPr="00EB680C">
        <w:rPr>
          <w:rStyle w:val="akpallekirjoittaja1c"/>
        </w:rPr>
        <w:t>kuin Euroopan ihmisoikeustuomioistuimen</w:t>
      </w:r>
      <w:r w:rsidR="00E85616">
        <w:rPr>
          <w:rStyle w:val="akpallekirjoittaja1c"/>
        </w:rPr>
        <w:t xml:space="preserve"> </w:t>
      </w:r>
      <w:r w:rsidRPr="00EB680C">
        <w:rPr>
          <w:rStyle w:val="akpallekirjoittaja1c"/>
        </w:rPr>
        <w:t>kä</w:t>
      </w:r>
      <w:r w:rsidRPr="00EB680C">
        <w:rPr>
          <w:rStyle w:val="akpallekirjoittaja1c"/>
        </w:rPr>
        <w:t>y</w:t>
      </w:r>
      <w:r w:rsidRPr="00EB680C">
        <w:rPr>
          <w:rStyle w:val="akpallekirjoittaja1c"/>
        </w:rPr>
        <w:t>tännön nojalla on sallittua käyttää</w:t>
      </w:r>
      <w:r w:rsidR="00E85616">
        <w:rPr>
          <w:rStyle w:val="akpallekirjoittaja1c"/>
        </w:rPr>
        <w:t xml:space="preserve"> </w:t>
      </w:r>
      <w:r w:rsidRPr="00EB680C">
        <w:rPr>
          <w:rStyle w:val="akpallekirjoittaja1c"/>
        </w:rPr>
        <w:t>syytetyn vaikenemista todisteena h</w:t>
      </w:r>
      <w:r w:rsidRPr="00EB680C">
        <w:rPr>
          <w:rStyle w:val="akpallekirjoittaja1c"/>
        </w:rPr>
        <w:t>ä</w:t>
      </w:r>
      <w:r w:rsidRPr="00EB680C">
        <w:rPr>
          <w:rStyle w:val="akpallekirjoittaja1c"/>
        </w:rPr>
        <w:t>nen vahingokseen.</w:t>
      </w:r>
      <w:r w:rsidR="00E85616">
        <w:rPr>
          <w:rStyle w:val="akpallekirjoittaja1c"/>
        </w:rPr>
        <w:t xml:space="preserve"> </w:t>
      </w:r>
      <w:r w:rsidRPr="00EB680C">
        <w:rPr>
          <w:rStyle w:val="akpallekirjoittaja1c"/>
        </w:rPr>
        <w:t>Perus- ja ihmisoikeuksiin kuuluvan oikeudenmukaisen</w:t>
      </w:r>
      <w:r w:rsidR="00E85616">
        <w:rPr>
          <w:rStyle w:val="akpallekirjoittaja1c"/>
        </w:rPr>
        <w:t xml:space="preserve"> </w:t>
      </w:r>
      <w:r w:rsidRPr="00EB680C">
        <w:rPr>
          <w:rStyle w:val="akpallekirjoittaja1c"/>
        </w:rPr>
        <w:t>oikeudenkäynnin elementteihin</w:t>
      </w:r>
      <w:r w:rsidR="00E85616">
        <w:rPr>
          <w:rStyle w:val="akpallekirjoittaja1c"/>
        </w:rPr>
        <w:t xml:space="preserve"> </w:t>
      </w:r>
      <w:r w:rsidRPr="00EB680C">
        <w:rPr>
          <w:rStyle w:val="akpallekirjoittaja1c"/>
        </w:rPr>
        <w:t>kuuluu niin sanottu itsekriminointisuoja eli</w:t>
      </w:r>
      <w:r w:rsidR="00E85616">
        <w:rPr>
          <w:rStyle w:val="akpallekirjoittaja1c"/>
        </w:rPr>
        <w:t xml:space="preserve"> </w:t>
      </w:r>
      <w:r w:rsidRPr="00EB680C">
        <w:rPr>
          <w:rStyle w:val="akpallekirjoittaja1c"/>
        </w:rPr>
        <w:t>oikeus olla myötävaikuttamatta oman syyllisyytensä</w:t>
      </w:r>
      <w:r w:rsidR="00E85616">
        <w:rPr>
          <w:rStyle w:val="akpallekirjoittaja1c"/>
        </w:rPr>
        <w:t xml:space="preserve"> </w:t>
      </w:r>
      <w:r w:rsidRPr="00EB680C">
        <w:rPr>
          <w:rStyle w:val="akpallekirjoittaja1c"/>
        </w:rPr>
        <w:t>selvittämiseen. Tästä seuraa, ettei</w:t>
      </w:r>
      <w:r w:rsidR="00E85616">
        <w:rPr>
          <w:rStyle w:val="akpallekirjoittaja1c"/>
        </w:rPr>
        <w:t xml:space="preserve"> </w:t>
      </w:r>
      <w:r w:rsidRPr="00EB680C">
        <w:rPr>
          <w:rStyle w:val="akpallekirjoittaja1c"/>
        </w:rPr>
        <w:t>rikosasian vastaajalla ole velvollisuutta antaa</w:t>
      </w:r>
      <w:r w:rsidR="00E85616">
        <w:rPr>
          <w:rStyle w:val="akpallekirjoittaja1c"/>
        </w:rPr>
        <w:t xml:space="preserve"> </w:t>
      </w:r>
      <w:r w:rsidRPr="00EB680C">
        <w:rPr>
          <w:rStyle w:val="akpallekirjoittaja1c"/>
        </w:rPr>
        <w:t>kert</w:t>
      </w:r>
      <w:r w:rsidRPr="00EB680C">
        <w:rPr>
          <w:rStyle w:val="akpallekirjoittaja1c"/>
        </w:rPr>
        <w:t>o</w:t>
      </w:r>
      <w:r w:rsidRPr="00EB680C">
        <w:rPr>
          <w:rStyle w:val="akpallekirjoittaja1c"/>
        </w:rPr>
        <w:t>musta tai vastata kysymyksiin todistelutarkoituksessa</w:t>
      </w:r>
      <w:r w:rsidR="00E85616">
        <w:rPr>
          <w:rStyle w:val="akpallekirjoittaja1c"/>
        </w:rPr>
        <w:t xml:space="preserve"> </w:t>
      </w:r>
      <w:r w:rsidRPr="00EB680C">
        <w:rPr>
          <w:rStyle w:val="akpallekirjoittaja1c"/>
        </w:rPr>
        <w:t xml:space="preserve">käytettäväksi. </w:t>
      </w:r>
      <w:r w:rsidR="00E85616">
        <w:rPr>
          <w:rStyle w:val="akpallekirjoittaja1c"/>
        </w:rPr>
        <w:t>Es</w:t>
      </w:r>
      <w:r w:rsidR="00E85616">
        <w:rPr>
          <w:rStyle w:val="akpallekirjoittaja1c"/>
        </w:rPr>
        <w:t>i</w:t>
      </w:r>
      <w:r w:rsidR="00E85616">
        <w:rPr>
          <w:rStyle w:val="akpallekirjoittaja1c"/>
        </w:rPr>
        <w:t>töiden mukaan l</w:t>
      </w:r>
      <w:r w:rsidRPr="00EB680C">
        <w:rPr>
          <w:rStyle w:val="akpallekirjoittaja1c"/>
        </w:rPr>
        <w:t>ähtökohtana</w:t>
      </w:r>
      <w:r w:rsidR="00E85616">
        <w:rPr>
          <w:rStyle w:val="akpallekirjoittaja1c"/>
        </w:rPr>
        <w:t xml:space="preserve"> </w:t>
      </w:r>
      <w:r w:rsidRPr="00EB680C">
        <w:rPr>
          <w:rStyle w:val="akpallekirjoittaja1c"/>
        </w:rPr>
        <w:t>siksi on, ettei rikosasian vastaajan passiiv</w:t>
      </w:r>
      <w:r w:rsidRPr="00EB680C">
        <w:rPr>
          <w:rStyle w:val="akpallekirjoittaja1c"/>
        </w:rPr>
        <w:t>i</w:t>
      </w:r>
      <w:r w:rsidRPr="00EB680C">
        <w:rPr>
          <w:rStyle w:val="akpallekirjoittaja1c"/>
        </w:rPr>
        <w:t>suutta</w:t>
      </w:r>
      <w:r w:rsidR="00E85616">
        <w:rPr>
          <w:rStyle w:val="akpallekirjoittaja1c"/>
        </w:rPr>
        <w:t xml:space="preserve"> </w:t>
      </w:r>
      <w:r w:rsidRPr="00EB680C">
        <w:rPr>
          <w:rStyle w:val="akpallekirjoittaja1c"/>
        </w:rPr>
        <w:t>tule lukea näytöksi syytteen tueksi.</w:t>
      </w:r>
      <w:r w:rsidR="00E85616">
        <w:rPr>
          <w:rStyle w:val="akpallekirjoittaja1c"/>
        </w:rPr>
        <w:t xml:space="preserve"> </w:t>
      </w:r>
      <w:r w:rsidR="00947DAB">
        <w:rPr>
          <w:rStyle w:val="akpallekirjoittaja1c"/>
        </w:rPr>
        <w:t>Kuitenkin</w:t>
      </w:r>
      <w:r w:rsidR="00E85616">
        <w:rPr>
          <w:rStyle w:val="akpallekirjoittaja1c"/>
        </w:rPr>
        <w:t xml:space="preserve"> esitöiden mukaan </w:t>
      </w:r>
      <w:r w:rsidR="00E85616" w:rsidRPr="00E85616">
        <w:rPr>
          <w:rStyle w:val="akpallekirjoittaja1c"/>
        </w:rPr>
        <w:t>E</w:t>
      </w:r>
      <w:r w:rsidR="00E85616" w:rsidRPr="00E85616">
        <w:rPr>
          <w:rStyle w:val="akpallekirjoittaja1c"/>
        </w:rPr>
        <w:t>u</w:t>
      </w:r>
      <w:r w:rsidR="00E85616" w:rsidRPr="00E85616">
        <w:rPr>
          <w:rStyle w:val="akpallekirjoittaja1c"/>
        </w:rPr>
        <w:t>roopan</w:t>
      </w:r>
      <w:r w:rsidR="00E85616">
        <w:rPr>
          <w:rStyle w:val="akpallekirjoittaja1c"/>
        </w:rPr>
        <w:t xml:space="preserve"> </w:t>
      </w:r>
      <w:r w:rsidR="00E85616" w:rsidRPr="00E85616">
        <w:rPr>
          <w:rStyle w:val="akpallekirjoittaja1c"/>
        </w:rPr>
        <w:t xml:space="preserve">ihmisoikeustuomioistuimen käytännön </w:t>
      </w:r>
      <w:r w:rsidR="00947DAB">
        <w:rPr>
          <w:rStyle w:val="akpallekirjoittaja1c"/>
        </w:rPr>
        <w:t>perusteella</w:t>
      </w:r>
      <w:r w:rsidR="00E85616">
        <w:rPr>
          <w:rStyle w:val="akpallekirjoittaja1c"/>
        </w:rPr>
        <w:t xml:space="preserve"> </w:t>
      </w:r>
      <w:r w:rsidR="00E85616" w:rsidRPr="00E85616">
        <w:rPr>
          <w:rStyle w:val="akpallekirjoittaja1c"/>
        </w:rPr>
        <w:t>voidaan syyt</w:t>
      </w:r>
      <w:r w:rsidR="00E85616" w:rsidRPr="00E85616">
        <w:rPr>
          <w:rStyle w:val="akpallekirjoittaja1c"/>
        </w:rPr>
        <w:t>e</w:t>
      </w:r>
      <w:r w:rsidR="00E85616" w:rsidRPr="00E85616">
        <w:rPr>
          <w:rStyle w:val="akpallekirjoittaja1c"/>
        </w:rPr>
        <w:t>tyn vaikeneminen ottaa</w:t>
      </w:r>
      <w:r w:rsidR="00E85616">
        <w:rPr>
          <w:rStyle w:val="akpallekirjoittaja1c"/>
        </w:rPr>
        <w:t xml:space="preserve"> </w:t>
      </w:r>
      <w:r w:rsidR="00E85616" w:rsidRPr="00E85616">
        <w:rPr>
          <w:rStyle w:val="akpallekirjoittaja1c"/>
        </w:rPr>
        <w:t>hänen vahingokseen huomioon, jos olosuhteet</w:t>
      </w:r>
      <w:r w:rsidR="00E85616">
        <w:rPr>
          <w:rStyle w:val="akpallekirjoittaja1c"/>
        </w:rPr>
        <w:t xml:space="preserve"> </w:t>
      </w:r>
      <w:r w:rsidR="00E85616" w:rsidRPr="00E85616">
        <w:rPr>
          <w:rStyle w:val="akpallekirjoittaja1c"/>
        </w:rPr>
        <w:t>selvä</w:t>
      </w:r>
      <w:r w:rsidR="00E85616">
        <w:rPr>
          <w:rStyle w:val="akpallekirjoittaja1c"/>
        </w:rPr>
        <w:t>sti vaativat hänen selitystään.</w:t>
      </w:r>
    </w:p>
    <w:p w:rsidR="00EB680C" w:rsidRDefault="00EB680C" w:rsidP="00E85616">
      <w:pPr>
        <w:pStyle w:val="AKPleipteksti"/>
        <w:rPr>
          <w:rStyle w:val="akpallekirjoittaja1c"/>
        </w:rPr>
      </w:pPr>
    </w:p>
    <w:p w:rsidR="002A4DB9" w:rsidRDefault="002A4DB9" w:rsidP="002A4DB9">
      <w:pPr>
        <w:pStyle w:val="AKPleipteksti"/>
        <w:rPr>
          <w:rStyle w:val="akpallekirjoittaja1c"/>
        </w:rPr>
      </w:pPr>
      <w:r>
        <w:rPr>
          <w:rStyle w:val="akpallekirjoittaja1c"/>
        </w:rPr>
        <w:t xml:space="preserve">Direktiivin 7 artiklan 6 kohdan mukaan 7 </w:t>
      </w:r>
      <w:r w:rsidRPr="002A4DB9">
        <w:rPr>
          <w:rStyle w:val="akpallekirjoittaja1c"/>
        </w:rPr>
        <w:t>artikla ei estä jäsenvaltioita pää</w:t>
      </w:r>
      <w:r w:rsidRPr="002A4DB9">
        <w:rPr>
          <w:rStyle w:val="akpallekirjoittaja1c"/>
        </w:rPr>
        <w:t>t</w:t>
      </w:r>
      <w:r w:rsidRPr="002A4DB9">
        <w:rPr>
          <w:rStyle w:val="akpallekirjoittaja1c"/>
        </w:rPr>
        <w:t>tämästä, että vähäisissä rikkomuksissa toimivaltainen viranomainen käsi</w:t>
      </w:r>
      <w:r w:rsidRPr="002A4DB9">
        <w:rPr>
          <w:rStyle w:val="akpallekirjoittaja1c"/>
        </w:rPr>
        <w:t>t</w:t>
      </w:r>
      <w:r w:rsidRPr="002A4DB9">
        <w:rPr>
          <w:rStyle w:val="akpallekirjoittaja1c"/>
        </w:rPr>
        <w:t>telee asiaa oikeudellisissa menettelyissä tai niiden joissakin vaiheissa ki</w:t>
      </w:r>
      <w:r w:rsidRPr="002A4DB9">
        <w:rPr>
          <w:rStyle w:val="akpallekirjoittaja1c"/>
        </w:rPr>
        <w:t>r</w:t>
      </w:r>
      <w:r w:rsidRPr="002A4DB9">
        <w:rPr>
          <w:rStyle w:val="akpallekirjoittaja1c"/>
        </w:rPr>
        <w:t xml:space="preserve">jallisesti tai ilman epäillyn tai syytetyn kuulemista, edellyttäen, että tällöin kunnioitetaan oikeutta oikeudenmukaiseen oikeudenkäyntiin. </w:t>
      </w:r>
      <w:r>
        <w:rPr>
          <w:rStyle w:val="akpallekirjoittaja1c"/>
        </w:rPr>
        <w:t>Kirjallisista ja poissaolokäsittelyistä säädetään muuten kuin 7 artiklan kannalta se</w:t>
      </w:r>
      <w:r>
        <w:rPr>
          <w:rStyle w:val="akpallekirjoittaja1c"/>
        </w:rPr>
        <w:t>u</w:t>
      </w:r>
      <w:r>
        <w:rPr>
          <w:rStyle w:val="akpallekirjoittaja1c"/>
        </w:rPr>
        <w:t>raavaksi käsiteltävässä 8 artiklassa.</w:t>
      </w:r>
    </w:p>
    <w:p w:rsidR="00714760" w:rsidRDefault="00714760" w:rsidP="002A4DB9">
      <w:pPr>
        <w:pStyle w:val="AKPleipteksti"/>
        <w:rPr>
          <w:rStyle w:val="akpallekirjoittaja1c"/>
        </w:rPr>
      </w:pPr>
    </w:p>
    <w:p w:rsidR="00714760" w:rsidRDefault="00E94BD6" w:rsidP="00714760">
      <w:pPr>
        <w:pStyle w:val="AKPleipteksti"/>
        <w:rPr>
          <w:rStyle w:val="akpallekirjoittaja1c"/>
        </w:rPr>
      </w:pPr>
      <w:r>
        <w:rPr>
          <w:rStyle w:val="akpallekirjoittaja1c"/>
        </w:rPr>
        <w:t>Edellä selostetun perusteella v</w:t>
      </w:r>
      <w:r w:rsidR="00714760">
        <w:rPr>
          <w:rStyle w:val="akpallekirjoittaja1c"/>
        </w:rPr>
        <w:t>aikuttaa selvältä, että kansallinen lainsä</w:t>
      </w:r>
      <w:r w:rsidR="00714760">
        <w:rPr>
          <w:rStyle w:val="akpallekirjoittaja1c"/>
        </w:rPr>
        <w:t>ä</w:t>
      </w:r>
      <w:r w:rsidR="00714760">
        <w:rPr>
          <w:rStyle w:val="akpallekirjoittaja1c"/>
        </w:rPr>
        <w:t xml:space="preserve">däntö täyttää direktiivin 7 artiklan 1 ja 2 kohtien edellytykset oikeudesta vaieta ja oikeudesta </w:t>
      </w:r>
      <w:r w:rsidR="00714760" w:rsidRPr="003507BC">
        <w:rPr>
          <w:rStyle w:val="akpallekirjoittaja1c"/>
        </w:rPr>
        <w:t>olla todistamatta itseään vastaan.</w:t>
      </w:r>
      <w:r w:rsidR="00714760">
        <w:rPr>
          <w:rStyle w:val="akpallekirjoittaja1c"/>
        </w:rPr>
        <w:t xml:space="preserve"> Myös</w:t>
      </w:r>
      <w:r w:rsidR="00947DAB">
        <w:rPr>
          <w:rStyle w:val="akpallekirjoittaja1c"/>
        </w:rPr>
        <w:t>kään</w:t>
      </w:r>
      <w:r w:rsidR="00714760">
        <w:rPr>
          <w:rStyle w:val="akpallekirjoittaja1c"/>
        </w:rPr>
        <w:t xml:space="preserve"> 7 arti</w:t>
      </w:r>
      <w:r w:rsidR="00714760">
        <w:rPr>
          <w:rStyle w:val="akpallekirjoittaja1c"/>
        </w:rPr>
        <w:t>k</w:t>
      </w:r>
      <w:r w:rsidR="00714760">
        <w:rPr>
          <w:rStyle w:val="akpallekirjoittaja1c"/>
        </w:rPr>
        <w:t>lan 3 kohdan ja 6 kohdan osalta direktiivi ei näyttäisi edellyttävän kansall</w:t>
      </w:r>
      <w:r w:rsidR="00714760">
        <w:rPr>
          <w:rStyle w:val="akpallekirjoittaja1c"/>
        </w:rPr>
        <w:t>i</w:t>
      </w:r>
      <w:r w:rsidR="00714760">
        <w:rPr>
          <w:rStyle w:val="akpallekirjoittaja1c"/>
        </w:rPr>
        <w:t>sia täytäntöönpanotoimia. Tarkemmin voidaan pohtia artiklan 4</w:t>
      </w:r>
      <w:r w:rsidR="00AF7CB9">
        <w:rPr>
          <w:rStyle w:val="akpallekirjoittaja1c"/>
        </w:rPr>
        <w:t xml:space="preserve"> kohdan</w:t>
      </w:r>
      <w:r w:rsidR="00714760">
        <w:rPr>
          <w:rStyle w:val="akpallekirjoittaja1c"/>
        </w:rPr>
        <w:t xml:space="preserve"> ja </w:t>
      </w:r>
      <w:r w:rsidR="00AF7CB9">
        <w:rPr>
          <w:rStyle w:val="akpallekirjoittaja1c"/>
        </w:rPr>
        <w:t xml:space="preserve">erityisesti </w:t>
      </w:r>
      <w:r w:rsidR="00714760">
        <w:rPr>
          <w:rStyle w:val="akpallekirjoittaja1c"/>
        </w:rPr>
        <w:t>5 koh</w:t>
      </w:r>
      <w:r w:rsidR="00AF7CB9">
        <w:rPr>
          <w:rStyle w:val="akpallekirjoittaja1c"/>
        </w:rPr>
        <w:t>dan</w:t>
      </w:r>
      <w:r w:rsidR="00714760">
        <w:rPr>
          <w:rStyle w:val="akpallekirjoittaja1c"/>
        </w:rPr>
        <w:t xml:space="preserve"> suhdetta kansalliseen sääntelyyn</w:t>
      </w:r>
      <w:r w:rsidR="0020195E">
        <w:rPr>
          <w:rStyle w:val="akpallekirjoittaja1c"/>
        </w:rPr>
        <w:t xml:space="preserve"> r</w:t>
      </w:r>
      <w:r w:rsidR="0020195E" w:rsidRPr="00EB680C">
        <w:rPr>
          <w:rStyle w:val="akpallekirjoittaja1c"/>
        </w:rPr>
        <w:t>ikosasian vastaajan</w:t>
      </w:r>
      <w:r w:rsidR="0020195E">
        <w:rPr>
          <w:rStyle w:val="akpallekirjoittaja1c"/>
        </w:rPr>
        <w:t xml:space="preserve"> itsekriminointisuojan käytöstä</w:t>
      </w:r>
      <w:r w:rsidR="00714760">
        <w:rPr>
          <w:rStyle w:val="akpallekirjoittaja1c"/>
        </w:rPr>
        <w:t xml:space="preserve">. Artiklan 4 kohta näyttäisi sallivan </w:t>
      </w:r>
      <w:r w:rsidR="00714760" w:rsidRPr="002A4DB9">
        <w:rPr>
          <w:rStyle w:val="akpallekirjoittaja1c"/>
        </w:rPr>
        <w:t>epäilt</w:t>
      </w:r>
      <w:r w:rsidR="00714760" w:rsidRPr="002A4DB9">
        <w:rPr>
          <w:rStyle w:val="akpallekirjoittaja1c"/>
        </w:rPr>
        <w:t>y</w:t>
      </w:r>
      <w:r w:rsidR="00714760" w:rsidRPr="002A4DB9">
        <w:rPr>
          <w:rStyle w:val="akpallekirjoittaja1c"/>
        </w:rPr>
        <w:t>jen ja syytettyjen yhteistyöhalukkuuden</w:t>
      </w:r>
      <w:r w:rsidR="00714760">
        <w:rPr>
          <w:rStyle w:val="akpallekirjoittaja1c"/>
        </w:rPr>
        <w:t xml:space="preserve"> huomioon ottamisen </w:t>
      </w:r>
      <w:r w:rsidR="006B3660">
        <w:rPr>
          <w:rStyle w:val="akpallekirjoittaja1c"/>
        </w:rPr>
        <w:t>vain</w:t>
      </w:r>
      <w:r w:rsidR="00714760">
        <w:rPr>
          <w:rStyle w:val="akpallekirjoittaja1c"/>
        </w:rPr>
        <w:t xml:space="preserve"> ra</w:t>
      </w:r>
      <w:r w:rsidR="00714760">
        <w:rPr>
          <w:rStyle w:val="akpallekirjoittaja1c"/>
        </w:rPr>
        <w:t>n</w:t>
      </w:r>
      <w:r w:rsidR="00714760">
        <w:rPr>
          <w:rStyle w:val="akpallekirjoittaja1c"/>
        </w:rPr>
        <w:t xml:space="preserve">gaistusta </w:t>
      </w:r>
      <w:r w:rsidR="004131DB">
        <w:rPr>
          <w:rStyle w:val="akpallekirjoittaja1c"/>
        </w:rPr>
        <w:t>mitattaessa</w:t>
      </w:r>
      <w:r w:rsidR="00714760">
        <w:rPr>
          <w:rStyle w:val="akpallekirjoittaja1c"/>
        </w:rPr>
        <w:t xml:space="preserve">. Tätä rajoitusta näyttäisi tukevan 5 kohdan säännös siitä, että </w:t>
      </w:r>
      <w:r w:rsidR="00714760" w:rsidRPr="00340812">
        <w:rPr>
          <w:rStyle w:val="akpallekirjoittaja1c"/>
        </w:rPr>
        <w:t>epäil</w:t>
      </w:r>
      <w:r w:rsidR="00714760">
        <w:rPr>
          <w:rStyle w:val="akpallekirjoittaja1c"/>
        </w:rPr>
        <w:t xml:space="preserve">lyn </w:t>
      </w:r>
      <w:r w:rsidR="00714760" w:rsidRPr="00340812">
        <w:rPr>
          <w:rStyle w:val="akpallekirjoittaja1c"/>
        </w:rPr>
        <w:t>tai syytety</w:t>
      </w:r>
      <w:r w:rsidR="00714760">
        <w:rPr>
          <w:rStyle w:val="akpallekirjoittaja1c"/>
        </w:rPr>
        <w:t>n</w:t>
      </w:r>
      <w:r w:rsidR="00714760" w:rsidRPr="00340812">
        <w:rPr>
          <w:rStyle w:val="akpallekirjoittaja1c"/>
        </w:rPr>
        <w:t xml:space="preserve"> käyttä</w:t>
      </w:r>
      <w:r w:rsidR="00714760">
        <w:rPr>
          <w:rStyle w:val="akpallekirjoittaja1c"/>
        </w:rPr>
        <w:t>mää</w:t>
      </w:r>
      <w:r w:rsidR="00714760" w:rsidRPr="00340812">
        <w:rPr>
          <w:rStyle w:val="akpallekirjoittaja1c"/>
        </w:rPr>
        <w:t xml:space="preserve"> oikeutta vaieta tai olla todist</w:t>
      </w:r>
      <w:r w:rsidR="00714760" w:rsidRPr="00340812">
        <w:rPr>
          <w:rStyle w:val="akpallekirjoittaja1c"/>
        </w:rPr>
        <w:t>a</w:t>
      </w:r>
      <w:r w:rsidR="00714760" w:rsidRPr="00340812">
        <w:rPr>
          <w:rStyle w:val="akpallekirjoittaja1c"/>
        </w:rPr>
        <w:t>matta itseään vastaan</w:t>
      </w:r>
      <w:r w:rsidR="00714760">
        <w:rPr>
          <w:rStyle w:val="akpallekirjoittaja1c"/>
        </w:rPr>
        <w:t xml:space="preserve"> </w:t>
      </w:r>
      <w:r w:rsidR="00714760" w:rsidRPr="00340812">
        <w:rPr>
          <w:rStyle w:val="akpallekirjoittaja1c"/>
        </w:rPr>
        <w:t>ei saa käyttää häntä vastaan eikä pitää todisteena siitä, että hän on tehnyt kyseessä olevan rikoksen.</w:t>
      </w:r>
      <w:r w:rsidR="00714760">
        <w:rPr>
          <w:rStyle w:val="akpallekirjoittaja1c"/>
        </w:rPr>
        <w:t xml:space="preserve"> </w:t>
      </w:r>
      <w:r w:rsidR="00947DAB">
        <w:rPr>
          <w:rStyle w:val="akpallekirjoittaja1c"/>
        </w:rPr>
        <w:t>Edellä todetun muka</w:t>
      </w:r>
      <w:r w:rsidR="00947DAB">
        <w:rPr>
          <w:rStyle w:val="akpallekirjoittaja1c"/>
        </w:rPr>
        <w:t>i</w:t>
      </w:r>
      <w:r w:rsidR="00947DAB">
        <w:rPr>
          <w:rStyle w:val="akpallekirjoittaja1c"/>
        </w:rPr>
        <w:t>sesti o</w:t>
      </w:r>
      <w:r w:rsidR="00714760">
        <w:rPr>
          <w:rStyle w:val="akpallekirjoittaja1c"/>
        </w:rPr>
        <w:t xml:space="preserve">ikeudenkäymiskaaren 17 luvun 6 §:n perusteella vastaajan </w:t>
      </w:r>
      <w:r w:rsidR="00714760" w:rsidRPr="00714760">
        <w:rPr>
          <w:rStyle w:val="akpallekirjoittaja1c"/>
        </w:rPr>
        <w:t>mene</w:t>
      </w:r>
      <w:r w:rsidR="00714760" w:rsidRPr="00714760">
        <w:rPr>
          <w:rStyle w:val="akpallekirjoittaja1c"/>
        </w:rPr>
        <w:t>t</w:t>
      </w:r>
      <w:r w:rsidR="00714760" w:rsidRPr="00714760">
        <w:rPr>
          <w:rStyle w:val="akpallekirjoittaja1c"/>
        </w:rPr>
        <w:t xml:space="preserve">tely saadaan kuitenkin ottaa huomioon </w:t>
      </w:r>
      <w:r w:rsidR="00714760">
        <w:rPr>
          <w:rStyle w:val="akpallekirjoittaja1c"/>
        </w:rPr>
        <w:t>vastaajan</w:t>
      </w:r>
      <w:r w:rsidR="00714760" w:rsidRPr="00714760">
        <w:rPr>
          <w:rStyle w:val="akpallekirjoittaja1c"/>
        </w:rPr>
        <w:t xml:space="preserve"> vahingoks</w:t>
      </w:r>
      <w:r w:rsidR="00714760">
        <w:rPr>
          <w:rStyle w:val="akpallekirjoittaja1c"/>
        </w:rPr>
        <w:t>i myös mu</w:t>
      </w:r>
      <w:r w:rsidR="00714760">
        <w:rPr>
          <w:rStyle w:val="akpallekirjoittaja1c"/>
        </w:rPr>
        <w:t>u</w:t>
      </w:r>
      <w:r w:rsidR="00714760">
        <w:rPr>
          <w:rStyle w:val="akpallekirjoittaja1c"/>
        </w:rPr>
        <w:t xml:space="preserve">toin kuin pelkästään rangaistusta </w:t>
      </w:r>
      <w:r w:rsidR="004131DB">
        <w:rPr>
          <w:rStyle w:val="akpallekirjoittaja1c"/>
        </w:rPr>
        <w:t>mitattaessa</w:t>
      </w:r>
      <w:r w:rsidR="00714760">
        <w:rPr>
          <w:rStyle w:val="akpallekirjoittaja1c"/>
        </w:rPr>
        <w:t xml:space="preserve">, edellyttäen, että se </w:t>
      </w:r>
      <w:r w:rsidR="00714760" w:rsidRPr="00714760">
        <w:rPr>
          <w:rStyle w:val="akpallekirjoittaja1c"/>
        </w:rPr>
        <w:t>ei lou</w:t>
      </w:r>
      <w:r w:rsidR="00714760" w:rsidRPr="00714760">
        <w:rPr>
          <w:rStyle w:val="akpallekirjoittaja1c"/>
        </w:rPr>
        <w:t>k</w:t>
      </w:r>
      <w:r w:rsidR="00714760" w:rsidRPr="00714760">
        <w:rPr>
          <w:rStyle w:val="akpallekirjoittaja1c"/>
        </w:rPr>
        <w:t>kaa hänen oikeuttaan olla myötävaikuttamatta syyllisyytensä selvittäm</w:t>
      </w:r>
      <w:r w:rsidR="00714760" w:rsidRPr="00714760">
        <w:rPr>
          <w:rStyle w:val="akpallekirjoittaja1c"/>
        </w:rPr>
        <w:t>i</w:t>
      </w:r>
      <w:r w:rsidR="00714760" w:rsidRPr="00714760">
        <w:rPr>
          <w:rStyle w:val="akpallekirjoittaja1c"/>
        </w:rPr>
        <w:t>seen.</w:t>
      </w:r>
    </w:p>
    <w:p w:rsidR="006B3660" w:rsidRDefault="006B3660" w:rsidP="00714760">
      <w:pPr>
        <w:pStyle w:val="AKPleipteksti"/>
        <w:rPr>
          <w:rStyle w:val="akpallekirjoittaja1c"/>
        </w:rPr>
      </w:pPr>
    </w:p>
    <w:p w:rsidR="0031502B" w:rsidRDefault="00B93EF5" w:rsidP="0031502B">
      <w:pPr>
        <w:pStyle w:val="AKPleipteksti"/>
        <w:rPr>
          <w:rStyle w:val="akpallekirjoittaja1c"/>
        </w:rPr>
      </w:pPr>
      <w:r>
        <w:rPr>
          <w:rStyle w:val="akpallekirjoittaja1c"/>
        </w:rPr>
        <w:t>Tätä kysymystä harkittaessa</w:t>
      </w:r>
      <w:r w:rsidR="004131DB">
        <w:rPr>
          <w:rStyle w:val="akpallekirjoittaja1c"/>
        </w:rPr>
        <w:t xml:space="preserve"> huomioon tulee ensinnäkin ottaa </w:t>
      </w:r>
      <w:r>
        <w:rPr>
          <w:rStyle w:val="akpallekirjoittaja1c"/>
        </w:rPr>
        <w:t xml:space="preserve">direktiivin </w:t>
      </w:r>
      <w:r w:rsidR="004131DB">
        <w:rPr>
          <w:rStyle w:val="akpallekirjoittaja1c"/>
        </w:rPr>
        <w:t>johdanto-osan kappale 27, jonka mukaan s</w:t>
      </w:r>
      <w:r w:rsidR="004131DB" w:rsidRPr="004131DB">
        <w:rPr>
          <w:rStyle w:val="akpallekirjoittaja1c"/>
        </w:rPr>
        <w:t>en määrittämiseksi, onko oik</w:t>
      </w:r>
      <w:r w:rsidR="004131DB" w:rsidRPr="004131DB">
        <w:rPr>
          <w:rStyle w:val="akpallekirjoittaja1c"/>
        </w:rPr>
        <w:t>e</w:t>
      </w:r>
      <w:r w:rsidR="004131DB" w:rsidRPr="004131DB">
        <w:rPr>
          <w:rStyle w:val="akpallekirjoittaja1c"/>
        </w:rPr>
        <w:t>utta vaieta tai oikeutta olla todistamatta itseään vastaan loukattu, olisi otettava huomioon Euroopan ihmisoikeustuomioistuimen tulkinta Euro</w:t>
      </w:r>
      <w:r w:rsidR="004131DB" w:rsidRPr="004131DB">
        <w:rPr>
          <w:rStyle w:val="akpallekirjoittaja1c"/>
        </w:rPr>
        <w:t>o</w:t>
      </w:r>
      <w:r w:rsidR="004131DB" w:rsidRPr="004131DB">
        <w:rPr>
          <w:rStyle w:val="akpallekirjoittaja1c"/>
        </w:rPr>
        <w:t>pan ihmisoikeussopimuksen mukaisesta oikeudesta oikeudenmukaiseen oikeudenkäyntiin.</w:t>
      </w:r>
      <w:r w:rsidR="004131DB">
        <w:rPr>
          <w:rStyle w:val="akpallekirjoittaja1c"/>
        </w:rPr>
        <w:t xml:space="preserve"> </w:t>
      </w:r>
      <w:r w:rsidR="00943DE2">
        <w:rPr>
          <w:rStyle w:val="akpallekirjoittaja1c"/>
        </w:rPr>
        <w:t xml:space="preserve">Tältä osin merkityksellinen on esimerkiksi </w:t>
      </w:r>
      <w:r w:rsidR="004131DB">
        <w:rPr>
          <w:rStyle w:val="akpallekirjoittaja1c"/>
        </w:rPr>
        <w:t xml:space="preserve">EIT:n </w:t>
      </w:r>
      <w:r w:rsidR="00943DE2">
        <w:rPr>
          <w:rStyle w:val="akpallekirjoittaja1c"/>
        </w:rPr>
        <w:t xml:space="preserve">ratkaisu asiassa </w:t>
      </w:r>
      <w:r w:rsidR="00943DE2" w:rsidRPr="00943DE2">
        <w:rPr>
          <w:rStyle w:val="akpallekirjoittaja1c"/>
          <w:i/>
        </w:rPr>
        <w:t>John Murray v. Yhdistynyt kuningaskunta (1996)</w:t>
      </w:r>
      <w:r w:rsidR="00943DE2" w:rsidRPr="00943DE2">
        <w:rPr>
          <w:rStyle w:val="akpallekirjoittaja1c"/>
        </w:rPr>
        <w:t xml:space="preserve"> </w:t>
      </w:r>
      <w:r w:rsidR="004131DB">
        <w:rPr>
          <w:rStyle w:val="akpallekirjoittaja1c"/>
        </w:rPr>
        <w:t>jossa, o</w:t>
      </w:r>
      <w:r w:rsidR="004131DB" w:rsidRPr="004131DB">
        <w:rPr>
          <w:rStyle w:val="akpallekirjoittaja1c"/>
        </w:rPr>
        <w:t xml:space="preserve">ttaen </w:t>
      </w:r>
      <w:r w:rsidR="004131DB" w:rsidRPr="004131DB">
        <w:rPr>
          <w:rStyle w:val="akpallekirjoittaja1c"/>
        </w:rPr>
        <w:lastRenderedPageBreak/>
        <w:t>huomioon olosuhteet ja vaikenemisen ohella</w:t>
      </w:r>
      <w:r w:rsidR="004131DB">
        <w:rPr>
          <w:rStyle w:val="akpallekirjoittaja1c"/>
        </w:rPr>
        <w:t xml:space="preserve"> </w:t>
      </w:r>
      <w:r w:rsidR="004131DB" w:rsidRPr="004131DB">
        <w:rPr>
          <w:rStyle w:val="akpallekirjoittaja1c"/>
        </w:rPr>
        <w:t>muut todisteet syytettyä vastaan, ihmisoikeussopimuksen vastaisena ei pidetty sitä, että</w:t>
      </w:r>
      <w:r w:rsidR="004131DB">
        <w:rPr>
          <w:rStyle w:val="akpallekirjoittaja1c"/>
        </w:rPr>
        <w:t xml:space="preserve"> </w:t>
      </w:r>
      <w:r w:rsidR="004131DB" w:rsidRPr="004131DB">
        <w:rPr>
          <w:rStyle w:val="akpallekirjoittaja1c"/>
        </w:rPr>
        <w:t>vaiken</w:t>
      </w:r>
      <w:r w:rsidR="004131DB" w:rsidRPr="004131DB">
        <w:rPr>
          <w:rStyle w:val="akpallekirjoittaja1c"/>
        </w:rPr>
        <w:t>e</w:t>
      </w:r>
      <w:r w:rsidR="004131DB" w:rsidRPr="004131DB">
        <w:rPr>
          <w:rStyle w:val="akpallekirjoittaja1c"/>
        </w:rPr>
        <w:t>misesta vedettiin johtopäätöksiä syytetyn syyllisyyden tueksi. Tuomion perusteluiden</w:t>
      </w:r>
      <w:r w:rsidR="004131DB">
        <w:rPr>
          <w:rStyle w:val="akpallekirjoittaja1c"/>
        </w:rPr>
        <w:t xml:space="preserve"> </w:t>
      </w:r>
      <w:r w:rsidR="004131DB" w:rsidRPr="004131DB">
        <w:rPr>
          <w:rStyle w:val="akpallekirjoittaja1c"/>
        </w:rPr>
        <w:t xml:space="preserve">mukaan syytetyn vaikeneminen voidaan ottaa </w:t>
      </w:r>
      <w:r w:rsidR="00943DE2" w:rsidRPr="004131DB">
        <w:rPr>
          <w:rStyle w:val="akpallekirjoittaja1c"/>
        </w:rPr>
        <w:t xml:space="preserve">todisteena </w:t>
      </w:r>
      <w:r w:rsidR="004131DB" w:rsidRPr="004131DB">
        <w:rPr>
          <w:rStyle w:val="akpallekirjoittaja1c"/>
        </w:rPr>
        <w:t>huomioon itsekriminointisuojasta</w:t>
      </w:r>
      <w:r w:rsidR="004131DB">
        <w:rPr>
          <w:rStyle w:val="akpallekirjoittaja1c"/>
        </w:rPr>
        <w:t xml:space="preserve"> </w:t>
      </w:r>
      <w:r w:rsidR="004131DB" w:rsidRPr="004131DB">
        <w:rPr>
          <w:rStyle w:val="akpallekirjoittaja1c"/>
        </w:rPr>
        <w:t>huolimatta</w:t>
      </w:r>
      <w:r w:rsidR="004131DB">
        <w:rPr>
          <w:rStyle w:val="akpallekirjoittaja1c"/>
        </w:rPr>
        <w:t xml:space="preserve"> </w:t>
      </w:r>
      <w:r w:rsidR="004131DB" w:rsidRPr="004131DB">
        <w:rPr>
          <w:rStyle w:val="akpallekirjoittaja1c"/>
        </w:rPr>
        <w:t>tilanteissa, joissa syytetyltä on pyydetty</w:t>
      </w:r>
      <w:r w:rsidR="004131DB">
        <w:rPr>
          <w:rStyle w:val="akpallekirjoittaja1c"/>
        </w:rPr>
        <w:t xml:space="preserve"> </w:t>
      </w:r>
      <w:r w:rsidR="004131DB" w:rsidRPr="004131DB">
        <w:rPr>
          <w:rStyle w:val="akpallekirjoittaja1c"/>
        </w:rPr>
        <w:t>selvennystä asiaan, johon selvästi voidaan vaatia selitystä.</w:t>
      </w:r>
      <w:r w:rsidR="004131DB">
        <w:rPr>
          <w:rStyle w:val="akpallekirjoittaja1c"/>
        </w:rPr>
        <w:t xml:space="preserve"> </w:t>
      </w:r>
      <w:r w:rsidR="004131DB" w:rsidRPr="004131DB">
        <w:rPr>
          <w:rStyle w:val="akpallekirjoittaja1c"/>
        </w:rPr>
        <w:t>Tällöinkin syytetyn vaikenemista voidaan käyttää vain syyttäjän todistelua tukevana todisteena</w:t>
      </w:r>
      <w:r w:rsidR="004131DB">
        <w:rPr>
          <w:rStyle w:val="akpallekirjoittaja1c"/>
        </w:rPr>
        <w:t xml:space="preserve"> eikä</w:t>
      </w:r>
      <w:r w:rsidR="004131DB" w:rsidRPr="004131DB">
        <w:rPr>
          <w:rStyle w:val="akpallekirjoittaja1c"/>
        </w:rPr>
        <w:t xml:space="preserve"> </w:t>
      </w:r>
      <w:r w:rsidR="004131DB">
        <w:rPr>
          <w:rStyle w:val="akpallekirjoittaja1c"/>
        </w:rPr>
        <w:t>t</w:t>
      </w:r>
      <w:r w:rsidR="004131DB" w:rsidRPr="004131DB">
        <w:rPr>
          <w:rStyle w:val="akpallekirjoittaja1c"/>
        </w:rPr>
        <w:t>uomiota voida perustaa yksinomaan syytetyn vaikenemiseen</w:t>
      </w:r>
      <w:r w:rsidR="004131DB">
        <w:rPr>
          <w:rStyle w:val="akpallekirjoittaja1c"/>
        </w:rPr>
        <w:t>.</w:t>
      </w:r>
      <w:r w:rsidR="00943DE2">
        <w:rPr>
          <w:rStyle w:val="Alaviitteenviite"/>
        </w:rPr>
        <w:footnoteReference w:id="5"/>
      </w:r>
      <w:r w:rsidR="00943DE2">
        <w:rPr>
          <w:rStyle w:val="akpallekirjoittaja1c"/>
        </w:rPr>
        <w:t xml:space="preserve"> Asiassa </w:t>
      </w:r>
      <w:r w:rsidR="00943DE2" w:rsidRPr="00943DE2">
        <w:rPr>
          <w:rStyle w:val="akpallekirjoittaja1c"/>
          <w:i/>
        </w:rPr>
        <w:t>Averill v. Yhdistynyt kuningaskunta (2000)</w:t>
      </w:r>
      <w:r w:rsidR="00943DE2" w:rsidRPr="00943DE2">
        <w:rPr>
          <w:rStyle w:val="akpallekirjoittaja1c"/>
        </w:rPr>
        <w:t xml:space="preserve"> EIT tarken</w:t>
      </w:r>
      <w:r w:rsidR="00943DE2">
        <w:rPr>
          <w:rStyle w:val="akpallekirjoittaja1c"/>
        </w:rPr>
        <w:t>si edelleen</w:t>
      </w:r>
      <w:r w:rsidR="00943DE2" w:rsidRPr="00943DE2">
        <w:rPr>
          <w:rStyle w:val="akpallekirjoittaja1c"/>
        </w:rPr>
        <w:t>,</w:t>
      </w:r>
      <w:r w:rsidR="00943DE2">
        <w:rPr>
          <w:rStyle w:val="akpallekirjoittaja1c"/>
        </w:rPr>
        <w:t xml:space="preserve"> </w:t>
      </w:r>
      <w:r w:rsidR="00943DE2" w:rsidRPr="00943DE2">
        <w:rPr>
          <w:rStyle w:val="akpallekirjoittaja1c"/>
        </w:rPr>
        <w:t>että vaikenemista on käytettävä todisteena syytettyä vastaan vain selvästi selitystä</w:t>
      </w:r>
      <w:r w:rsidR="00943DE2">
        <w:rPr>
          <w:rStyle w:val="akpallekirjoittaja1c"/>
        </w:rPr>
        <w:t xml:space="preserve"> </w:t>
      </w:r>
      <w:r w:rsidR="00943DE2" w:rsidRPr="00943DE2">
        <w:rPr>
          <w:rStyle w:val="akpallekirjoittaja1c"/>
        </w:rPr>
        <w:t>vaativissa tilanteissa, joissa terveen järjen mukaan tilanteelle pitäisi olla jokin selitys,</w:t>
      </w:r>
      <w:r w:rsidR="00943DE2">
        <w:rPr>
          <w:rStyle w:val="akpallekirjoittaja1c"/>
        </w:rPr>
        <w:t xml:space="preserve"> </w:t>
      </w:r>
      <w:r w:rsidR="00943DE2" w:rsidRPr="00943DE2">
        <w:rPr>
          <w:rStyle w:val="akpallekirjoittaja1c"/>
        </w:rPr>
        <w:t>jos syytetty ei olisi syyllinen.</w:t>
      </w:r>
      <w:r w:rsidR="00943DE2">
        <w:rPr>
          <w:rStyle w:val="Alaviitteenviite"/>
        </w:rPr>
        <w:footnoteReference w:id="6"/>
      </w:r>
      <w:r w:rsidR="0031502B">
        <w:rPr>
          <w:rStyle w:val="akpallekirjoittaja1c"/>
        </w:rPr>
        <w:t xml:space="preserve"> Tuoreimpana voidaan viitata edelläkin mainittuun ratkaisuun asiassa </w:t>
      </w:r>
      <w:r w:rsidR="0031502B" w:rsidRPr="0031502B">
        <w:rPr>
          <w:rStyle w:val="akpallekirjoittaja1c"/>
          <w:i/>
        </w:rPr>
        <w:t>Ibr</w:t>
      </w:r>
      <w:r w:rsidR="0031502B" w:rsidRPr="0031502B">
        <w:rPr>
          <w:rStyle w:val="akpallekirjoittaja1c"/>
          <w:i/>
        </w:rPr>
        <w:t>a</w:t>
      </w:r>
      <w:r w:rsidR="0031502B" w:rsidRPr="0031502B">
        <w:rPr>
          <w:rStyle w:val="akpallekirjoittaja1c"/>
          <w:i/>
        </w:rPr>
        <w:t>him ja muut v. Yhdistynyt kuningaskunta (2016)</w:t>
      </w:r>
      <w:r w:rsidR="0031502B">
        <w:rPr>
          <w:rStyle w:val="akpallekirjoittaja1c"/>
        </w:rPr>
        <w:t>, jossa EIT on linjannut, e</w:t>
      </w:r>
      <w:r w:rsidR="0031502B">
        <w:rPr>
          <w:rStyle w:val="akpallekirjoittaja1c"/>
        </w:rPr>
        <w:t>t</w:t>
      </w:r>
      <w:r w:rsidR="0031502B">
        <w:rPr>
          <w:rStyle w:val="akpallekirjoittaja1c"/>
        </w:rPr>
        <w:t xml:space="preserve">tä </w:t>
      </w:r>
      <w:r w:rsidR="0031502B" w:rsidRPr="0031502B">
        <w:rPr>
          <w:rStyle w:val="akpallekirjoittaja1c"/>
        </w:rPr>
        <w:t xml:space="preserve">itsekriminointisuojaa </w:t>
      </w:r>
      <w:r w:rsidR="0031502B">
        <w:rPr>
          <w:rStyle w:val="akpallekirjoittaja1c"/>
        </w:rPr>
        <w:t xml:space="preserve">loukatenkin saatujen todisteiden käyttämisen </w:t>
      </w:r>
      <w:r w:rsidR="0031502B" w:rsidRPr="0031502B">
        <w:rPr>
          <w:rStyle w:val="akpallekirjoittaja1c"/>
        </w:rPr>
        <w:t>va</w:t>
      </w:r>
      <w:r w:rsidR="0031502B" w:rsidRPr="0031502B">
        <w:rPr>
          <w:rStyle w:val="akpallekirjoittaja1c"/>
        </w:rPr>
        <w:t>i</w:t>
      </w:r>
      <w:r w:rsidR="0031502B" w:rsidRPr="0031502B">
        <w:rPr>
          <w:rStyle w:val="akpallekirjoittaja1c"/>
        </w:rPr>
        <w:t>kutusta on arvioitava silmällä pitäen oikeudenkäynnin oikeudenmuka</w:t>
      </w:r>
      <w:r w:rsidR="0031502B" w:rsidRPr="0031502B">
        <w:rPr>
          <w:rStyle w:val="akpallekirjoittaja1c"/>
        </w:rPr>
        <w:t>i</w:t>
      </w:r>
      <w:r w:rsidR="0031502B" w:rsidRPr="0031502B">
        <w:rPr>
          <w:rStyle w:val="akpallekirjoittaja1c"/>
        </w:rPr>
        <w:t>suutta kokonaisuutena.</w:t>
      </w:r>
      <w:r w:rsidR="0031502B">
        <w:rPr>
          <w:rStyle w:val="Alaviitteenviite"/>
        </w:rPr>
        <w:footnoteReference w:id="7"/>
      </w:r>
    </w:p>
    <w:p w:rsidR="0031502B" w:rsidRDefault="0031502B" w:rsidP="00943DE2">
      <w:pPr>
        <w:pStyle w:val="AKPleipteksti"/>
        <w:rPr>
          <w:rStyle w:val="akpallekirjoittaja1c"/>
        </w:rPr>
      </w:pPr>
      <w:r>
        <w:rPr>
          <w:rStyle w:val="akpallekirjoittaja1c"/>
        </w:rPr>
        <w:t xml:space="preserve"> </w:t>
      </w:r>
    </w:p>
    <w:p w:rsidR="0081091D" w:rsidRDefault="0031502B" w:rsidP="0081091D">
      <w:pPr>
        <w:pStyle w:val="AKPleipteksti"/>
        <w:rPr>
          <w:rStyle w:val="akpallekirjoittaja1c"/>
        </w:rPr>
      </w:pPr>
      <w:r>
        <w:rPr>
          <w:rStyle w:val="akpallekirjoittaja1c"/>
        </w:rPr>
        <w:t>Direktiivin velvoitteita arvioitaessa voidaan l</w:t>
      </w:r>
      <w:r w:rsidR="005D09E8">
        <w:rPr>
          <w:rStyle w:val="akpallekirjoittaja1c"/>
        </w:rPr>
        <w:t>isäksi huomioon ottaa jo</w:t>
      </w:r>
      <w:r w:rsidR="005D09E8">
        <w:rPr>
          <w:rStyle w:val="akpallekirjoittaja1c"/>
        </w:rPr>
        <w:t>h</w:t>
      </w:r>
      <w:r w:rsidR="005D09E8">
        <w:rPr>
          <w:rStyle w:val="akpallekirjoittaja1c"/>
        </w:rPr>
        <w:t>danto-osan kappale 28, jonka mukaan s</w:t>
      </w:r>
      <w:r w:rsidR="005D09E8" w:rsidRPr="005D09E8">
        <w:rPr>
          <w:rStyle w:val="akpallekirjoittaja1c"/>
        </w:rPr>
        <w:t xml:space="preserve">itä, että epäilty tai syytetty käyttää oikeuttaan vaieta tai oikeutta olla todistamatta itseään vastaan, ei tulisi käyttää häntä vastaan eikä pitää </w:t>
      </w:r>
      <w:r w:rsidR="005D09E8" w:rsidRPr="005D09E8">
        <w:rPr>
          <w:rStyle w:val="akpallekirjoittaja1c"/>
          <w:i/>
        </w:rPr>
        <w:t>itsessään</w:t>
      </w:r>
      <w:r w:rsidR="005D09E8" w:rsidRPr="005D09E8">
        <w:rPr>
          <w:rStyle w:val="akpallekirjoittaja1c"/>
        </w:rPr>
        <w:t xml:space="preserve"> todisteena siitä, että hän on tehnyt kyseessä olevan rikoksen. Tämä ei </w:t>
      </w:r>
      <w:r w:rsidR="005D09E8">
        <w:rPr>
          <w:rStyle w:val="akpallekirjoittaja1c"/>
        </w:rPr>
        <w:t xml:space="preserve">kuitenkaan </w:t>
      </w:r>
      <w:r w:rsidR="005D09E8" w:rsidRPr="005D09E8">
        <w:rPr>
          <w:rStyle w:val="akpallekirjoittaja1c"/>
        </w:rPr>
        <w:t>saisi vaikuttaa niiden kansallisten sääntöjen soveltamiseen, joiden mukaisesti tuomioistuin tai tuomari arvioi näyttöä, edellyttäen, että oikeutta puolustukseen kunnio</w:t>
      </w:r>
      <w:r w:rsidR="005D09E8" w:rsidRPr="005D09E8">
        <w:rPr>
          <w:rStyle w:val="akpallekirjoittaja1c"/>
        </w:rPr>
        <w:t>i</w:t>
      </w:r>
      <w:r w:rsidR="005D09E8" w:rsidRPr="005D09E8">
        <w:rPr>
          <w:rStyle w:val="akpallekirjoittaja1c"/>
        </w:rPr>
        <w:t>tetaan.</w:t>
      </w:r>
      <w:r w:rsidR="00896525">
        <w:rPr>
          <w:rStyle w:val="akpallekirjoittaja1c"/>
        </w:rPr>
        <w:t xml:space="preserve"> Tältä osin merkitystä on sanan ”itsessään” (englanninkielisessä kieliversiossa ”in itself”) merkityksellä. Selvää </w:t>
      </w:r>
      <w:r w:rsidR="00E94BD6">
        <w:rPr>
          <w:rStyle w:val="akpallekirjoittaja1c"/>
        </w:rPr>
        <w:t>lienee</w:t>
      </w:r>
      <w:r w:rsidR="00896525">
        <w:rPr>
          <w:rStyle w:val="akpallekirjoittaja1c"/>
        </w:rPr>
        <w:t>, että syytetyn vaik</w:t>
      </w:r>
      <w:r w:rsidR="00896525">
        <w:rPr>
          <w:rStyle w:val="akpallekirjoittaja1c"/>
        </w:rPr>
        <w:t>e</w:t>
      </w:r>
      <w:r w:rsidR="00896525">
        <w:rPr>
          <w:rStyle w:val="akpallekirjoittaja1c"/>
        </w:rPr>
        <w:t>nemista voida</w:t>
      </w:r>
      <w:r w:rsidR="00F84AB5">
        <w:rPr>
          <w:rStyle w:val="akpallekirjoittaja1c"/>
        </w:rPr>
        <w:t>an direktiivin perusteella käyttää enintään</w:t>
      </w:r>
      <w:r w:rsidR="00F84AB5" w:rsidRPr="00F84AB5">
        <w:rPr>
          <w:rStyle w:val="akpallekirjoittaja1c"/>
        </w:rPr>
        <w:t xml:space="preserve"> syyttäjän todist</w:t>
      </w:r>
      <w:r w:rsidR="00F84AB5" w:rsidRPr="00F84AB5">
        <w:rPr>
          <w:rStyle w:val="akpallekirjoittaja1c"/>
        </w:rPr>
        <w:t>e</w:t>
      </w:r>
      <w:r w:rsidR="00F84AB5" w:rsidRPr="00F84AB5">
        <w:rPr>
          <w:rStyle w:val="akpallekirjoittaja1c"/>
        </w:rPr>
        <w:t>lua tukevana todisteena</w:t>
      </w:r>
      <w:r w:rsidR="00F84AB5">
        <w:rPr>
          <w:rStyle w:val="akpallekirjoittaja1c"/>
        </w:rPr>
        <w:t>. T</w:t>
      </w:r>
      <w:r w:rsidR="00F84AB5" w:rsidRPr="00F84AB5">
        <w:rPr>
          <w:rStyle w:val="akpallekirjoittaja1c"/>
        </w:rPr>
        <w:t xml:space="preserve">uomiota </w:t>
      </w:r>
      <w:r w:rsidR="00F84AB5">
        <w:rPr>
          <w:rStyle w:val="akpallekirjoittaja1c"/>
        </w:rPr>
        <w:t xml:space="preserve">ei </w:t>
      </w:r>
      <w:r w:rsidR="00F84AB5" w:rsidRPr="00F84AB5">
        <w:rPr>
          <w:rStyle w:val="akpallekirjoittaja1c"/>
        </w:rPr>
        <w:t>voida perustaa yksinomaan syytetyn vaikenemiseen</w:t>
      </w:r>
      <w:r w:rsidR="00F84AB5">
        <w:rPr>
          <w:rStyle w:val="akpallekirjoittaja1c"/>
        </w:rPr>
        <w:t xml:space="preserve">. </w:t>
      </w:r>
      <w:r w:rsidR="0081091D">
        <w:rPr>
          <w:rStyle w:val="akpallekirjoittaja1c"/>
        </w:rPr>
        <w:t xml:space="preserve">Ihmisoikeustuomioistuimen ratkaisukäytännössä </w:t>
      </w:r>
      <w:r w:rsidR="00E94BD6">
        <w:rPr>
          <w:rStyle w:val="akpallekirjoittaja1c"/>
        </w:rPr>
        <w:t xml:space="preserve">kyseinen </w:t>
      </w:r>
      <w:r w:rsidR="0081091D">
        <w:rPr>
          <w:rStyle w:val="akpallekirjoittaja1c"/>
        </w:rPr>
        <w:t>p</w:t>
      </w:r>
      <w:r w:rsidR="0081091D" w:rsidRPr="0081091D">
        <w:rPr>
          <w:rStyle w:val="akpallekirjoittaja1c"/>
        </w:rPr>
        <w:t xml:space="preserve">eriaate ilmenee selkeästi </w:t>
      </w:r>
      <w:r w:rsidR="0081091D">
        <w:rPr>
          <w:rStyle w:val="akpallekirjoittaja1c"/>
        </w:rPr>
        <w:t xml:space="preserve">esimerkiksi </w:t>
      </w:r>
      <w:r w:rsidR="0081091D" w:rsidRPr="0081091D">
        <w:rPr>
          <w:rStyle w:val="akpallekirjoittaja1c"/>
        </w:rPr>
        <w:t xml:space="preserve">ratkaisusta </w:t>
      </w:r>
      <w:r w:rsidR="0081091D" w:rsidRPr="0081091D">
        <w:rPr>
          <w:rStyle w:val="akpallekirjoittaja1c"/>
          <w:i/>
        </w:rPr>
        <w:t xml:space="preserve">Telfner v. Itävalta </w:t>
      </w:r>
      <w:r w:rsidR="0081091D">
        <w:rPr>
          <w:rStyle w:val="akpallekirjoittaja1c"/>
          <w:i/>
        </w:rPr>
        <w:t>(</w:t>
      </w:r>
      <w:r w:rsidR="0081091D" w:rsidRPr="0081091D">
        <w:rPr>
          <w:rStyle w:val="akpallekirjoittaja1c"/>
          <w:i/>
        </w:rPr>
        <w:t>2001</w:t>
      </w:r>
      <w:r w:rsidR="0081091D">
        <w:rPr>
          <w:rStyle w:val="akpallekirjoittaja1c"/>
          <w:i/>
        </w:rPr>
        <w:t>)</w:t>
      </w:r>
      <w:r w:rsidR="0081091D" w:rsidRPr="0081091D">
        <w:rPr>
          <w:rStyle w:val="akpallekirjoittaja1c"/>
        </w:rPr>
        <w:t>, jossa kansalliset tuomioistuimet olivat liikennerikosasiassa käytt</w:t>
      </w:r>
      <w:r w:rsidR="0081091D" w:rsidRPr="0081091D">
        <w:rPr>
          <w:rStyle w:val="akpallekirjoittaja1c"/>
        </w:rPr>
        <w:t>ä</w:t>
      </w:r>
      <w:r w:rsidR="0081091D" w:rsidRPr="0081091D">
        <w:rPr>
          <w:rStyle w:val="akpallekirjoittaja1c"/>
        </w:rPr>
        <w:t>neet</w:t>
      </w:r>
      <w:r w:rsidR="0081091D">
        <w:rPr>
          <w:rStyle w:val="akpallekirjoittaja1c"/>
        </w:rPr>
        <w:t xml:space="preserve"> </w:t>
      </w:r>
      <w:r w:rsidR="0081091D" w:rsidRPr="0081091D">
        <w:rPr>
          <w:rStyle w:val="akpallekirjoittaja1c"/>
        </w:rPr>
        <w:t>vastaajan vaikenemista asiassa näyttönä häntä vastaan, vaikka syy</w:t>
      </w:r>
      <w:r w:rsidR="0081091D" w:rsidRPr="0081091D">
        <w:rPr>
          <w:rStyle w:val="akpallekirjoittaja1c"/>
        </w:rPr>
        <w:t>t</w:t>
      </w:r>
      <w:r w:rsidR="0081091D" w:rsidRPr="0081091D">
        <w:rPr>
          <w:rStyle w:val="akpallekirjoittaja1c"/>
        </w:rPr>
        <w:t>täjä ei ollut</w:t>
      </w:r>
      <w:r w:rsidR="0081091D">
        <w:rPr>
          <w:rStyle w:val="akpallekirjoittaja1c"/>
        </w:rPr>
        <w:t xml:space="preserve"> </w:t>
      </w:r>
      <w:r w:rsidR="0081091D" w:rsidRPr="0081091D">
        <w:rPr>
          <w:rStyle w:val="akpallekirjoittaja1c"/>
        </w:rPr>
        <w:t>esittänyt vastaajan syyllisyydestä vakuuttavaa näyttöä. Todi</w:t>
      </w:r>
      <w:r w:rsidR="0081091D" w:rsidRPr="0081091D">
        <w:rPr>
          <w:rStyle w:val="akpallekirjoittaja1c"/>
        </w:rPr>
        <w:t>s</w:t>
      </w:r>
      <w:r w:rsidR="0081091D" w:rsidRPr="0081091D">
        <w:rPr>
          <w:rStyle w:val="akpallekirjoittaja1c"/>
        </w:rPr>
        <w:t xml:space="preserve">tustaakka oli asiassa </w:t>
      </w:r>
      <w:r w:rsidR="0081091D">
        <w:rPr>
          <w:rStyle w:val="akpallekirjoittaja1c"/>
        </w:rPr>
        <w:t xml:space="preserve">tosiasiallisesti </w:t>
      </w:r>
      <w:r w:rsidR="0081091D" w:rsidRPr="0081091D">
        <w:rPr>
          <w:rStyle w:val="akpallekirjoittaja1c"/>
        </w:rPr>
        <w:t>käännetty</w:t>
      </w:r>
      <w:r w:rsidR="0081091D">
        <w:rPr>
          <w:rStyle w:val="akpallekirjoittaja1c"/>
        </w:rPr>
        <w:t xml:space="preserve"> </w:t>
      </w:r>
      <w:r w:rsidR="0081091D" w:rsidRPr="0081091D">
        <w:rPr>
          <w:rStyle w:val="akpallekirjoittaja1c"/>
        </w:rPr>
        <w:t>syyttäjältä syytetylle ja EIS 6 artiklan 2 kohtaa katsottiin rikotun.</w:t>
      </w:r>
      <w:r w:rsidR="001E1756">
        <w:rPr>
          <w:rStyle w:val="Alaviitteenviite"/>
        </w:rPr>
        <w:footnoteReference w:id="8"/>
      </w:r>
      <w:r w:rsidR="00220107">
        <w:rPr>
          <w:rStyle w:val="akpallekirjoittaja1c"/>
        </w:rPr>
        <w:t xml:space="preserve"> Korkein oikeus on tarkastellut kys</w:t>
      </w:r>
      <w:r w:rsidR="00220107">
        <w:rPr>
          <w:rStyle w:val="akpallekirjoittaja1c"/>
        </w:rPr>
        <w:t>y</w:t>
      </w:r>
      <w:r w:rsidR="00220107">
        <w:rPr>
          <w:rStyle w:val="akpallekirjoittaja1c"/>
        </w:rPr>
        <w:t>mystä muun muassa ennakkoratkaisuissaan KKO 2012:27 ja KKO 2015:91. Korkein oikeus on ratkaisuissaan EIT:n ratkaisukäytäntöön viitaten koro</w:t>
      </w:r>
      <w:r w:rsidR="00220107">
        <w:rPr>
          <w:rStyle w:val="akpallekirjoittaja1c"/>
        </w:rPr>
        <w:t>s</w:t>
      </w:r>
      <w:r w:rsidR="00220107">
        <w:rPr>
          <w:rStyle w:val="akpallekirjoittaja1c"/>
        </w:rPr>
        <w:t>tanut, että s</w:t>
      </w:r>
      <w:r w:rsidR="00220107" w:rsidRPr="00291883">
        <w:rPr>
          <w:rStyle w:val="akpallekirjoittaja1c"/>
        </w:rPr>
        <w:t>yytteen tueksi esitetty näyttö vaikuttaa osaltaan siihen, mi</w:t>
      </w:r>
      <w:r w:rsidR="00220107" w:rsidRPr="00291883">
        <w:rPr>
          <w:rStyle w:val="akpallekirjoittaja1c"/>
        </w:rPr>
        <w:t>l</w:t>
      </w:r>
      <w:r w:rsidR="00220107" w:rsidRPr="00291883">
        <w:rPr>
          <w:rStyle w:val="akpallekirjoittaja1c"/>
        </w:rPr>
        <w:t>laista selvitystä vastaajalta voidaan kiistämisperusteistaan edellyttää.</w:t>
      </w:r>
    </w:p>
    <w:p w:rsidR="00947DAB" w:rsidRDefault="00947DAB" w:rsidP="0081091D">
      <w:pPr>
        <w:pStyle w:val="AKPleipteksti"/>
        <w:rPr>
          <w:rStyle w:val="akpallekirjoittaja1c"/>
        </w:rPr>
      </w:pPr>
    </w:p>
    <w:p w:rsidR="00947DAB" w:rsidRDefault="00EE2CDF" w:rsidP="00947DAB">
      <w:pPr>
        <w:pStyle w:val="AKPleipteksti"/>
        <w:rPr>
          <w:rStyle w:val="akpallekirjoittaja1c"/>
        </w:rPr>
      </w:pPr>
      <w:r>
        <w:rPr>
          <w:rStyle w:val="akpallekirjoittaja1c"/>
        </w:rPr>
        <w:t>Vielä</w:t>
      </w:r>
      <w:r w:rsidR="00947DAB">
        <w:rPr>
          <w:rStyle w:val="akpallekirjoittaja1c"/>
        </w:rPr>
        <w:t xml:space="preserve"> huomiota tulee kiinnittää johdanto-osan kappaleeseen 22, jonka mukaan s</w:t>
      </w:r>
      <w:r w:rsidR="00947DAB" w:rsidRPr="00813094">
        <w:rPr>
          <w:rStyle w:val="akpallekirjoittaja1c"/>
        </w:rPr>
        <w:t xml:space="preserve">yyttömyysolettamaa loukattaisiin, jos todistustaakka siirtyisi </w:t>
      </w:r>
      <w:r w:rsidR="00947DAB" w:rsidRPr="00813094">
        <w:rPr>
          <w:rStyle w:val="akpallekirjoittaja1c"/>
        </w:rPr>
        <w:lastRenderedPageBreak/>
        <w:t>syyttäjältä puolustukselle, sanotun kuitenkaan vaikuttamatta tuomioi</w:t>
      </w:r>
      <w:r w:rsidR="00947DAB" w:rsidRPr="00813094">
        <w:rPr>
          <w:rStyle w:val="akpallekirjoittaja1c"/>
        </w:rPr>
        <w:t>s</w:t>
      </w:r>
      <w:r w:rsidR="00947DAB" w:rsidRPr="00813094">
        <w:rPr>
          <w:rStyle w:val="akpallekirjoittaja1c"/>
        </w:rPr>
        <w:t>tuimen mahdollisiin valtuuksiin hankkia tietoa viran puolesta, oikeusla</w:t>
      </w:r>
      <w:r w:rsidR="00947DAB" w:rsidRPr="00813094">
        <w:rPr>
          <w:rStyle w:val="akpallekirjoittaja1c"/>
        </w:rPr>
        <w:t>i</w:t>
      </w:r>
      <w:r w:rsidR="00947DAB" w:rsidRPr="00813094">
        <w:rPr>
          <w:rStyle w:val="akpallekirjoittaja1c"/>
        </w:rPr>
        <w:t>toksen riippumattomuuteen sen arvioidessa epäillyn tai syytetyn syyll</w:t>
      </w:r>
      <w:r w:rsidR="00947DAB" w:rsidRPr="00813094">
        <w:rPr>
          <w:rStyle w:val="akpallekirjoittaja1c"/>
        </w:rPr>
        <w:t>i</w:t>
      </w:r>
      <w:r w:rsidR="00947DAB" w:rsidRPr="00813094">
        <w:rPr>
          <w:rStyle w:val="akpallekirjoittaja1c"/>
        </w:rPr>
        <w:t>syyttä ja rikoksesta epäillyn tai syytetyn rikosoikeudelliseen vastuuseen liittyvään tosiseikkoja tai oikeudellisia seikkoja koskevien olettamien käy</w:t>
      </w:r>
      <w:r w:rsidR="00947DAB" w:rsidRPr="00813094">
        <w:rPr>
          <w:rStyle w:val="akpallekirjoittaja1c"/>
        </w:rPr>
        <w:t>t</w:t>
      </w:r>
      <w:r w:rsidR="00947DAB" w:rsidRPr="00813094">
        <w:rPr>
          <w:rStyle w:val="akpallekirjoittaja1c"/>
        </w:rPr>
        <w:t xml:space="preserve">töön. </w:t>
      </w:r>
      <w:r w:rsidR="00947DAB">
        <w:rPr>
          <w:rStyle w:val="akpallekirjoittaja1c"/>
        </w:rPr>
        <w:t>Kappaleen mukaan t</w:t>
      </w:r>
      <w:r w:rsidR="00947DAB" w:rsidRPr="00813094">
        <w:rPr>
          <w:rStyle w:val="akpallekirjoittaja1c"/>
        </w:rPr>
        <w:t xml:space="preserve">ällaisten </w:t>
      </w:r>
      <w:r w:rsidR="00947DAB" w:rsidRPr="00AF7CB9">
        <w:rPr>
          <w:rStyle w:val="akpallekirjoittaja1c"/>
        </w:rPr>
        <w:t xml:space="preserve">olettamien </w:t>
      </w:r>
      <w:r w:rsidR="00947DAB" w:rsidRPr="00813094">
        <w:rPr>
          <w:rStyle w:val="akpallekirjoittaja1c"/>
        </w:rPr>
        <w:t>käytön olisi pysyttävä ko</w:t>
      </w:r>
      <w:r w:rsidR="00947DAB" w:rsidRPr="00813094">
        <w:rPr>
          <w:rStyle w:val="akpallekirjoittaja1c"/>
        </w:rPr>
        <w:t>h</w:t>
      </w:r>
      <w:r w:rsidR="00947DAB" w:rsidRPr="00813094">
        <w:rPr>
          <w:rStyle w:val="akpallekirjoittaja1c"/>
        </w:rPr>
        <w:t>tuuden rajoissa siten, että otetaan huomioon kyseessä olevan asian me</w:t>
      </w:r>
      <w:r w:rsidR="00947DAB" w:rsidRPr="00813094">
        <w:rPr>
          <w:rStyle w:val="akpallekirjoittaja1c"/>
        </w:rPr>
        <w:t>r</w:t>
      </w:r>
      <w:r w:rsidR="00947DAB" w:rsidRPr="00813094">
        <w:rPr>
          <w:rStyle w:val="akpallekirjoittaja1c"/>
        </w:rPr>
        <w:t>kitys ja säilytetään oikeus puolustukseen, ja keinojen olisi oltava asianm</w:t>
      </w:r>
      <w:r w:rsidR="00947DAB" w:rsidRPr="00813094">
        <w:rPr>
          <w:rStyle w:val="akpallekirjoittaja1c"/>
        </w:rPr>
        <w:t>u</w:t>
      </w:r>
      <w:r w:rsidR="00947DAB" w:rsidRPr="00813094">
        <w:rPr>
          <w:rStyle w:val="akpallekirjoittaja1c"/>
        </w:rPr>
        <w:t xml:space="preserve">kaisessa suhteessa niillä tavoiteltuun oikeutettuun päämäärään nähden. </w:t>
      </w:r>
      <w:r w:rsidR="00947DAB">
        <w:rPr>
          <w:rStyle w:val="akpallekirjoittaja1c"/>
        </w:rPr>
        <w:t>O</w:t>
      </w:r>
      <w:r w:rsidR="00947DAB" w:rsidRPr="00813094">
        <w:rPr>
          <w:rStyle w:val="akpallekirjoittaja1c"/>
        </w:rPr>
        <w:t xml:space="preserve">lettamien olisi </w:t>
      </w:r>
      <w:r w:rsidR="00947DAB">
        <w:rPr>
          <w:rStyle w:val="akpallekirjoittaja1c"/>
        </w:rPr>
        <w:t xml:space="preserve">lisäksi </w:t>
      </w:r>
      <w:r w:rsidR="00947DAB" w:rsidRPr="00813094">
        <w:rPr>
          <w:rStyle w:val="akpallekirjoittaja1c"/>
        </w:rPr>
        <w:t>oltava kumottavissa ja niitä saisi joka tapauksessa käyttää vain sillä edellytyksellä, että oikeutta puolustukseen kunnioit</w:t>
      </w:r>
      <w:r w:rsidR="00947DAB" w:rsidRPr="00813094">
        <w:rPr>
          <w:rStyle w:val="akpallekirjoittaja1c"/>
        </w:rPr>
        <w:t>e</w:t>
      </w:r>
      <w:r w:rsidR="00947DAB" w:rsidRPr="00813094">
        <w:rPr>
          <w:rStyle w:val="akpallekirjoittaja1c"/>
        </w:rPr>
        <w:t>taan.</w:t>
      </w:r>
      <w:r w:rsidR="00947DAB">
        <w:rPr>
          <w:rStyle w:val="akpallekirjoittaja1c"/>
        </w:rPr>
        <w:t xml:space="preserve"> Euroopan ihmisoikeustuomioistuin on oikeuskäytännössään kats</w:t>
      </w:r>
      <w:r w:rsidR="00947DAB">
        <w:rPr>
          <w:rStyle w:val="akpallekirjoittaja1c"/>
        </w:rPr>
        <w:t>o</w:t>
      </w:r>
      <w:r w:rsidR="00947DAB">
        <w:rPr>
          <w:rStyle w:val="akpallekirjoittaja1c"/>
        </w:rPr>
        <w:t xml:space="preserve">nut, että edes </w:t>
      </w:r>
      <w:r w:rsidR="00947DAB" w:rsidRPr="00947DAB">
        <w:rPr>
          <w:rStyle w:val="akpallekirjoittaja1c"/>
        </w:rPr>
        <w:t>presumptiolle perustuvat rangaistussäännökset</w:t>
      </w:r>
      <w:r w:rsidR="00947DAB">
        <w:rPr>
          <w:rStyle w:val="akpallekirjoittaja1c"/>
        </w:rPr>
        <w:t xml:space="preserve"> eivät</w:t>
      </w:r>
      <w:r w:rsidR="00947DAB" w:rsidRPr="00947DAB">
        <w:rPr>
          <w:rStyle w:val="akpallekirjoittaja1c"/>
        </w:rPr>
        <w:t xml:space="preserve"> a</w:t>
      </w:r>
      <w:r w:rsidR="00947DAB" w:rsidRPr="00947DAB">
        <w:rPr>
          <w:rStyle w:val="akpallekirjoittaja1c"/>
        </w:rPr>
        <w:t>u</w:t>
      </w:r>
      <w:r w:rsidR="00947DAB" w:rsidRPr="00947DAB">
        <w:rPr>
          <w:rStyle w:val="akpallekirjoittaja1c"/>
        </w:rPr>
        <w:t>tomaattisesti riko</w:t>
      </w:r>
      <w:r w:rsidR="00947DAB">
        <w:rPr>
          <w:rStyle w:val="akpallekirjoittaja1c"/>
        </w:rPr>
        <w:t xml:space="preserve"> Euroopan ihmisoikeussopimuksen</w:t>
      </w:r>
      <w:r w:rsidR="00947DAB" w:rsidRPr="00947DAB">
        <w:rPr>
          <w:rStyle w:val="akpallekirjoittaja1c"/>
        </w:rPr>
        <w:t xml:space="preserve"> </w:t>
      </w:r>
      <w:r w:rsidR="00947DAB">
        <w:rPr>
          <w:rStyle w:val="akpallekirjoittaja1c"/>
        </w:rPr>
        <w:t>takaamaa syytt</w:t>
      </w:r>
      <w:r w:rsidR="00947DAB">
        <w:rPr>
          <w:rStyle w:val="akpallekirjoittaja1c"/>
        </w:rPr>
        <w:t>ö</w:t>
      </w:r>
      <w:r w:rsidR="00947DAB">
        <w:rPr>
          <w:rStyle w:val="akpallekirjoittaja1c"/>
        </w:rPr>
        <w:t>myysolettamaa.</w:t>
      </w:r>
      <w:r w:rsidR="00947DAB">
        <w:rPr>
          <w:rStyle w:val="Alaviitteenviite"/>
        </w:rPr>
        <w:footnoteReference w:id="9"/>
      </w:r>
    </w:p>
    <w:p w:rsidR="005D09E8" w:rsidRDefault="005D09E8" w:rsidP="00714760">
      <w:pPr>
        <w:pStyle w:val="AKPleipteksti"/>
        <w:rPr>
          <w:rStyle w:val="akpallekirjoittaja1c"/>
        </w:rPr>
      </w:pPr>
    </w:p>
    <w:p w:rsidR="0051714E" w:rsidRPr="00A64DAB" w:rsidRDefault="005D5210" w:rsidP="0051714E">
      <w:pPr>
        <w:pStyle w:val="AKPleipteksti"/>
        <w:rPr>
          <w:rStyle w:val="akpallekirjoittaja1c"/>
        </w:rPr>
      </w:pPr>
      <w:r w:rsidRPr="00A64DAB">
        <w:rPr>
          <w:rStyle w:val="akpallekirjoittaja1c"/>
        </w:rPr>
        <w:t xml:space="preserve">Edellä käsitellyn perusteella voidaan todeta, että oikeudenkäymiskaaren 17 luvun 6 §:n 2 momentin perustelujen mukaan </w:t>
      </w:r>
      <w:r w:rsidR="00A64DAB" w:rsidRPr="00A64DAB">
        <w:rPr>
          <w:rStyle w:val="akpallekirjoittaja1c"/>
        </w:rPr>
        <w:t xml:space="preserve">pykälässä tarkoitettua </w:t>
      </w:r>
      <w:r w:rsidRPr="00A64DAB">
        <w:rPr>
          <w:rStyle w:val="akpallekirjoittaja1c"/>
        </w:rPr>
        <w:t>voidaan soveltaa vain siinä laajuudessa kuin EIT:n käytännön nojalla on sallittua käyttää syytetyn vaikenemista todisteena hänen vahingokseen. Vastaavasti direktiivin johdanto-osan kappale 27 vaikuttaisi antavan EIT:n oikeuskäytännölle merkittävän roolin sitä arvioitaessa, missä määrin sy</w:t>
      </w:r>
      <w:r w:rsidRPr="00A64DAB">
        <w:rPr>
          <w:rStyle w:val="akpallekirjoittaja1c"/>
        </w:rPr>
        <w:t>y</w:t>
      </w:r>
      <w:r w:rsidRPr="00A64DAB">
        <w:rPr>
          <w:rStyle w:val="akpallekirjoittaja1c"/>
        </w:rPr>
        <w:t xml:space="preserve">tetyn vaikenemista voidaan </w:t>
      </w:r>
      <w:r w:rsidR="00F63D74" w:rsidRPr="00A64DAB">
        <w:rPr>
          <w:rStyle w:val="akpallekirjoittaja1c"/>
        </w:rPr>
        <w:t xml:space="preserve">käyttää todisteena häntä vastaan. </w:t>
      </w:r>
      <w:r w:rsidR="00B62058" w:rsidRPr="00A64DAB">
        <w:rPr>
          <w:rStyle w:val="akpallekirjoittaja1c"/>
        </w:rPr>
        <w:t>D</w:t>
      </w:r>
      <w:r w:rsidR="00B93EF5" w:rsidRPr="00A64DAB">
        <w:rPr>
          <w:rStyle w:val="akpallekirjoittaja1c"/>
        </w:rPr>
        <w:t xml:space="preserve">irektiivillä ei ole </w:t>
      </w:r>
      <w:r w:rsidR="00B62058" w:rsidRPr="00A64DAB">
        <w:rPr>
          <w:rStyle w:val="akpallekirjoittaja1c"/>
        </w:rPr>
        <w:t xml:space="preserve">myöskään </w:t>
      </w:r>
      <w:r w:rsidR="00B93EF5" w:rsidRPr="00A64DAB">
        <w:rPr>
          <w:rStyle w:val="akpallekirjoittaja1c"/>
        </w:rPr>
        <w:t>tarkoitettu v</w:t>
      </w:r>
      <w:r w:rsidR="00F63D74" w:rsidRPr="00A64DAB">
        <w:rPr>
          <w:rStyle w:val="akpallekirjoittaja1c"/>
        </w:rPr>
        <w:t>aikuttaa niiden kansallisten sääntöjen sove</w:t>
      </w:r>
      <w:r w:rsidR="00F63D74" w:rsidRPr="00A64DAB">
        <w:rPr>
          <w:rStyle w:val="akpallekirjoittaja1c"/>
        </w:rPr>
        <w:t>l</w:t>
      </w:r>
      <w:r w:rsidR="00F63D74" w:rsidRPr="00A64DAB">
        <w:rPr>
          <w:rStyle w:val="akpallekirjoittaja1c"/>
        </w:rPr>
        <w:t>tamiseen, joiden mukaisesti tuomioistuin tai tuomari arvioi näyttöä</w:t>
      </w:r>
      <w:r w:rsidR="00B93EF5" w:rsidRPr="00A64DAB">
        <w:rPr>
          <w:rStyle w:val="akpallekirjoittaja1c"/>
        </w:rPr>
        <w:t xml:space="preserve"> eikä direktiivi estä kumottavissa olevien olettamien käyttöä kunhan oikeutta puolustukseen kunnioitetaan</w:t>
      </w:r>
      <w:r w:rsidR="00F63D74" w:rsidRPr="00A64DAB">
        <w:rPr>
          <w:rStyle w:val="akpallekirjoittaja1c"/>
        </w:rPr>
        <w:t>.</w:t>
      </w:r>
      <w:r w:rsidR="00B62058" w:rsidRPr="00A64DAB">
        <w:rPr>
          <w:rStyle w:val="akpallekirjoittaja1c"/>
        </w:rPr>
        <w:t xml:space="preserve"> Oikeudenkäymiskaaren </w:t>
      </w:r>
      <w:r w:rsidR="00734B6D" w:rsidRPr="00A64DAB">
        <w:rPr>
          <w:rStyle w:val="akpallekirjoittaja1c"/>
        </w:rPr>
        <w:t xml:space="preserve">17 luvun 6 §:n 2 momentin </w:t>
      </w:r>
      <w:r w:rsidR="000A28D5" w:rsidRPr="00A64DAB">
        <w:rPr>
          <w:rStyle w:val="akpallekirjoittaja1c"/>
        </w:rPr>
        <w:t>säännöksen ohella syytetyn tai epäillyn oikeuden olla myöt</w:t>
      </w:r>
      <w:r w:rsidR="000A28D5" w:rsidRPr="00A64DAB">
        <w:rPr>
          <w:rStyle w:val="akpallekirjoittaja1c"/>
        </w:rPr>
        <w:t>ä</w:t>
      </w:r>
      <w:r w:rsidR="000A28D5" w:rsidRPr="00A64DAB">
        <w:rPr>
          <w:rStyle w:val="akpallekirjoittaja1c"/>
        </w:rPr>
        <w:t xml:space="preserve">vaikuttamatta rikoksensa selvittämiseen laajuutta on </w:t>
      </w:r>
      <w:r w:rsidR="00734B6D" w:rsidRPr="00A64DAB">
        <w:rPr>
          <w:rStyle w:val="akpallekirjoittaja1c"/>
        </w:rPr>
        <w:t xml:space="preserve">kansallisesti </w:t>
      </w:r>
      <w:r w:rsidR="000A28D5" w:rsidRPr="00A64DAB">
        <w:rPr>
          <w:rStyle w:val="akpallekirjoittaja1c"/>
        </w:rPr>
        <w:t>pohdi</w:t>
      </w:r>
      <w:r w:rsidR="000A28D5" w:rsidRPr="00A64DAB">
        <w:rPr>
          <w:rStyle w:val="akpallekirjoittaja1c"/>
        </w:rPr>
        <w:t>t</w:t>
      </w:r>
      <w:r w:rsidR="000A28D5" w:rsidRPr="00A64DAB">
        <w:rPr>
          <w:rStyle w:val="akpallekirjoittaja1c"/>
        </w:rPr>
        <w:t>tu esimerkiksi esitutkintalain 4 luvun 3 §:</w:t>
      </w:r>
      <w:r w:rsidR="005B6E72">
        <w:rPr>
          <w:rStyle w:val="akpallekirjoittaja1c"/>
        </w:rPr>
        <w:t>ää</w:t>
      </w:r>
      <w:r w:rsidR="000A28D5" w:rsidRPr="00A64DAB">
        <w:rPr>
          <w:rStyle w:val="akpallekirjoittaja1c"/>
        </w:rPr>
        <w:t xml:space="preserve"> säädettäessä. Samansuunta</w:t>
      </w:r>
      <w:r w:rsidR="000A28D5" w:rsidRPr="00A64DAB">
        <w:rPr>
          <w:rStyle w:val="akpallekirjoittaja1c"/>
        </w:rPr>
        <w:t>i</w:t>
      </w:r>
      <w:r w:rsidR="000A28D5" w:rsidRPr="00A64DAB">
        <w:rPr>
          <w:rStyle w:val="akpallekirjoittaja1c"/>
        </w:rPr>
        <w:t xml:space="preserve">sesti oikeudenkäymiskaaren säännöksen perusteluiden kanssa tuolloin on </w:t>
      </w:r>
      <w:r w:rsidR="00734B6D" w:rsidRPr="00A64DAB">
        <w:rPr>
          <w:rStyle w:val="akpallekirjoittaja1c"/>
        </w:rPr>
        <w:t xml:space="preserve">Euroopan ihmisoikeustuomioistuimen oikeuskäytäntöön viitaten </w:t>
      </w:r>
      <w:r w:rsidR="000A28D5" w:rsidRPr="00A64DAB">
        <w:rPr>
          <w:rStyle w:val="akpallekirjoittaja1c"/>
        </w:rPr>
        <w:t>katsottu (HE 222/2010 vp, s. 192-193), että vaikka rikoksesta epäillyn ei tarvitse esitutkinnassa lausua mitään ja hänellä ei ole totuudessa pysymisvelvoll</w:t>
      </w:r>
      <w:r w:rsidR="000A28D5" w:rsidRPr="00A64DAB">
        <w:rPr>
          <w:rStyle w:val="akpallekirjoittaja1c"/>
        </w:rPr>
        <w:t>i</w:t>
      </w:r>
      <w:r w:rsidR="000A28D5" w:rsidRPr="00A64DAB">
        <w:rPr>
          <w:rStyle w:val="akpallekirjoittaja1c"/>
        </w:rPr>
        <w:t>suutta, oikeuteen turvautuminen ei ole välttämättä epäillyn kannalta hyödyllistä, vaan vaikeneminen tai totuudenvastaisten kertomusten ke</w:t>
      </w:r>
      <w:r w:rsidR="000A28D5" w:rsidRPr="00A64DAB">
        <w:rPr>
          <w:rStyle w:val="akpallekirjoittaja1c"/>
        </w:rPr>
        <w:t>r</w:t>
      </w:r>
      <w:r w:rsidR="000A28D5" w:rsidRPr="00A64DAB">
        <w:rPr>
          <w:rStyle w:val="akpallekirjoittaja1c"/>
        </w:rPr>
        <w:t>tominen voi näytön arvioinnin yhteydessä vaikuttaa myös epäillyn vahi</w:t>
      </w:r>
      <w:r w:rsidR="000A28D5" w:rsidRPr="00A64DAB">
        <w:rPr>
          <w:rStyle w:val="akpallekirjoittaja1c"/>
        </w:rPr>
        <w:t>n</w:t>
      </w:r>
      <w:r w:rsidR="000A28D5" w:rsidRPr="00A64DAB">
        <w:rPr>
          <w:rStyle w:val="akpallekirjoittaja1c"/>
        </w:rPr>
        <w:t>goksi.</w:t>
      </w:r>
      <w:r w:rsidR="005B6E72">
        <w:rPr>
          <w:rStyle w:val="akpallekirjoittaja1c"/>
        </w:rPr>
        <w:t xml:space="preserve"> Oikeudenkäymiskaaren 17 luvun 6 §:n on siten tulkittava vastaavan tältä osin esitutkintalain 4 luvun 3 §:n säännöstä oikeudesta </w:t>
      </w:r>
      <w:r w:rsidR="005B6E72" w:rsidRPr="005B6E72">
        <w:rPr>
          <w:rStyle w:val="akpallekirjoittaja1c"/>
        </w:rPr>
        <w:t>olla myöt</w:t>
      </w:r>
      <w:r w:rsidR="005B6E72" w:rsidRPr="005B6E72">
        <w:rPr>
          <w:rStyle w:val="akpallekirjoittaja1c"/>
        </w:rPr>
        <w:t>ä</w:t>
      </w:r>
      <w:r w:rsidR="005B6E72" w:rsidRPr="005B6E72">
        <w:rPr>
          <w:rStyle w:val="akpallekirjoittaja1c"/>
        </w:rPr>
        <w:t>vaikuttamatta rikoksensa selvittämiseen</w:t>
      </w:r>
      <w:r w:rsidR="005B6E72">
        <w:rPr>
          <w:rStyle w:val="akpallekirjoittaja1c"/>
        </w:rPr>
        <w:t>.</w:t>
      </w:r>
    </w:p>
    <w:p w:rsidR="00734B6D" w:rsidRPr="00A64DAB" w:rsidRDefault="00734B6D" w:rsidP="000A28D5">
      <w:pPr>
        <w:pStyle w:val="AKPleipteksti"/>
        <w:rPr>
          <w:rStyle w:val="akpallekirjoittaja1c"/>
        </w:rPr>
      </w:pPr>
    </w:p>
    <w:p w:rsidR="005D5210" w:rsidRDefault="002D1F63" w:rsidP="00734B6D">
      <w:pPr>
        <w:pStyle w:val="AKPleipteksti"/>
        <w:rPr>
          <w:rStyle w:val="akpallekirjoittaja1c"/>
          <w:color w:val="FF0000"/>
        </w:rPr>
      </w:pPr>
      <w:r>
        <w:rPr>
          <w:rStyle w:val="akpallekirjoittaja1c"/>
        </w:rPr>
        <w:t>E</w:t>
      </w:r>
      <w:r w:rsidR="00A64DAB" w:rsidRPr="00A64DAB">
        <w:rPr>
          <w:rStyle w:val="akpallekirjoittaja1c"/>
        </w:rPr>
        <w:t xml:space="preserve">dellä esitetyn perusteella voidaan </w:t>
      </w:r>
      <w:r>
        <w:rPr>
          <w:rStyle w:val="akpallekirjoittaja1c"/>
        </w:rPr>
        <w:t xml:space="preserve">kokonaisuutena </w:t>
      </w:r>
      <w:r w:rsidR="00A64DAB" w:rsidRPr="00A64DAB">
        <w:rPr>
          <w:rStyle w:val="akpallekirjoittaja1c"/>
        </w:rPr>
        <w:t>arvioida, että kansa</w:t>
      </w:r>
      <w:r w:rsidR="00A64DAB" w:rsidRPr="00A64DAB">
        <w:rPr>
          <w:rStyle w:val="akpallekirjoittaja1c"/>
        </w:rPr>
        <w:t>l</w:t>
      </w:r>
      <w:r w:rsidR="00A64DAB" w:rsidRPr="00A64DAB">
        <w:rPr>
          <w:rStyle w:val="akpallekirjoittaja1c"/>
        </w:rPr>
        <w:t>linen lainsäädäntö vastaa direktiivissä edellytettyä myös artiklan 7 kohtien 4 ja 5 osalta</w:t>
      </w:r>
      <w:r w:rsidR="00FB7E75">
        <w:rPr>
          <w:rStyle w:val="akpallekirjoittaja1c"/>
        </w:rPr>
        <w:t xml:space="preserve"> ja siten koko artiklan osalta</w:t>
      </w:r>
      <w:r w:rsidR="00A64DAB" w:rsidRPr="00A64DAB">
        <w:rPr>
          <w:rStyle w:val="akpallekirjoittaja1c"/>
        </w:rPr>
        <w:t>.</w:t>
      </w:r>
    </w:p>
    <w:p w:rsidR="00F4321D" w:rsidRDefault="00F4321D" w:rsidP="00F4321D">
      <w:pPr>
        <w:pStyle w:val="Otsikko2"/>
        <w:rPr>
          <w:rStyle w:val="akpallekirjoittaja1c"/>
        </w:rPr>
      </w:pPr>
      <w:r w:rsidRPr="00F4321D">
        <w:rPr>
          <w:rStyle w:val="akpallekirjoittaja1c"/>
        </w:rPr>
        <w:lastRenderedPageBreak/>
        <w:t>Oikeus olla läsnä oikeudenkäynnissä</w:t>
      </w:r>
      <w:r w:rsidR="00360EA4">
        <w:rPr>
          <w:rStyle w:val="akpallekirjoittaja1c"/>
        </w:rPr>
        <w:t xml:space="preserve"> (artikla 8)</w:t>
      </w:r>
    </w:p>
    <w:p w:rsidR="00BB2117" w:rsidRDefault="00BB2117" w:rsidP="00714760">
      <w:pPr>
        <w:pStyle w:val="AKPleipteksti"/>
        <w:rPr>
          <w:rStyle w:val="akpallekirjoittaja1c"/>
        </w:rPr>
      </w:pPr>
      <w:r>
        <w:rPr>
          <w:rStyle w:val="akpallekirjoittaja1c"/>
        </w:rPr>
        <w:t>Direktiivin 8 artiklan 1 kohdan mukaan j</w:t>
      </w:r>
      <w:r w:rsidRPr="00BB2117">
        <w:rPr>
          <w:rStyle w:val="akpallekirjoittaja1c"/>
        </w:rPr>
        <w:t>äsenvaltioiden on varmistettava, että epäillyllä tai syytetyllä on oikeus olla läsnä omassa oikeudenkäynni</w:t>
      </w:r>
      <w:r w:rsidRPr="00BB2117">
        <w:rPr>
          <w:rStyle w:val="akpallekirjoittaja1c"/>
        </w:rPr>
        <w:t>s</w:t>
      </w:r>
      <w:r w:rsidRPr="00BB2117">
        <w:rPr>
          <w:rStyle w:val="akpallekirjoittaja1c"/>
        </w:rPr>
        <w:t xml:space="preserve">sään. </w:t>
      </w:r>
      <w:r>
        <w:rPr>
          <w:rStyle w:val="akpallekirjoittaja1c"/>
        </w:rPr>
        <w:t>Artiklan 2 kohdan mukaan j</w:t>
      </w:r>
      <w:r w:rsidRPr="00BB2117">
        <w:rPr>
          <w:rStyle w:val="akpallekirjoittaja1c"/>
        </w:rPr>
        <w:t xml:space="preserve">äsenvaltiot voivat </w:t>
      </w:r>
      <w:r>
        <w:rPr>
          <w:rStyle w:val="akpallekirjoittaja1c"/>
        </w:rPr>
        <w:t xml:space="preserve">kuitenkin </w:t>
      </w:r>
      <w:r w:rsidRPr="00BB2117">
        <w:rPr>
          <w:rStyle w:val="akpallekirjoittaja1c"/>
        </w:rPr>
        <w:t>säätää, että oikeudenkäynti, joka voi johtaa epäillyn tai syytetyn syyllisyyttä tai syy</w:t>
      </w:r>
      <w:r w:rsidRPr="00BB2117">
        <w:rPr>
          <w:rStyle w:val="akpallekirjoittaja1c"/>
        </w:rPr>
        <w:t>t</w:t>
      </w:r>
      <w:r w:rsidRPr="00BB2117">
        <w:rPr>
          <w:rStyle w:val="akpallekirjoittaja1c"/>
        </w:rPr>
        <w:t xml:space="preserve">tömyyttä koskevan päätöksen tekemiseen, voidaan järjestää tämän poissa ollessa edellyttäen, että a) epäillylle tai syytetylle on ilmoitettu hyvissä ajoin oikeudenkäynnistä ja poissaolon seuraamuksista tai </w:t>
      </w:r>
      <w:r>
        <w:rPr>
          <w:rStyle w:val="akpallekirjoittaja1c"/>
        </w:rPr>
        <w:t xml:space="preserve">että </w:t>
      </w:r>
      <w:r w:rsidRPr="00BB2117">
        <w:rPr>
          <w:rStyle w:val="akpallekirjoittaja1c"/>
        </w:rPr>
        <w:t>b) epäiltyä tai syytettyä, jolle on ilmoitettu oikeudenkäynnistä, edustaa joko hänen itsensä tai valtion nimeämä valtuutettu edustaja.</w:t>
      </w:r>
      <w:r w:rsidR="00D43CD4">
        <w:rPr>
          <w:rStyle w:val="akpallekirjoittaja1c"/>
        </w:rPr>
        <w:t xml:space="preserve"> Velvoitetta on täsme</w:t>
      </w:r>
      <w:r w:rsidR="00D43CD4">
        <w:rPr>
          <w:rStyle w:val="akpallekirjoittaja1c"/>
        </w:rPr>
        <w:t>n</w:t>
      </w:r>
      <w:r w:rsidR="00D43CD4">
        <w:rPr>
          <w:rStyle w:val="akpallekirjoittaja1c"/>
        </w:rPr>
        <w:t>netty johdanto-osan kappaleessa 36, jonka mukaan e</w:t>
      </w:r>
      <w:r w:rsidR="00D43CD4" w:rsidRPr="00D43CD4">
        <w:rPr>
          <w:rStyle w:val="akpallekirjoittaja1c"/>
        </w:rPr>
        <w:t>päillylle tai syytetylle oikeudenkäynnistä ilmoittamisella olisi katsottava tarkoitettavan sitä, että virallinen tieto oikeudenkäynnin ajankohdasta ja paikasta annetaan kyse</w:t>
      </w:r>
      <w:r w:rsidR="00D43CD4" w:rsidRPr="00D43CD4">
        <w:rPr>
          <w:rStyle w:val="akpallekirjoittaja1c"/>
        </w:rPr>
        <w:t>i</w:t>
      </w:r>
      <w:r w:rsidR="00D43CD4" w:rsidRPr="00D43CD4">
        <w:rPr>
          <w:rStyle w:val="akpallekirjoittaja1c"/>
        </w:rPr>
        <w:t>selle henkilölle joko haasteella henkilökohtaisesti tai muilla keinoin ti</w:t>
      </w:r>
      <w:r w:rsidR="00D43CD4" w:rsidRPr="00D43CD4">
        <w:rPr>
          <w:rStyle w:val="akpallekirjoittaja1c"/>
        </w:rPr>
        <w:t>e</w:t>
      </w:r>
      <w:r w:rsidR="00D43CD4" w:rsidRPr="00D43CD4">
        <w:rPr>
          <w:rStyle w:val="akpallekirjoittaja1c"/>
        </w:rPr>
        <w:t xml:space="preserve">doksi siten, että hän voi tulla tietoiseksi oikeudenkäynnistä. </w:t>
      </w:r>
      <w:r w:rsidR="00D43CD4">
        <w:rPr>
          <w:rStyle w:val="akpallekirjoittaja1c"/>
        </w:rPr>
        <w:t>Kappaleen mukaan i</w:t>
      </w:r>
      <w:r w:rsidR="00D43CD4" w:rsidRPr="00D43CD4">
        <w:rPr>
          <w:rStyle w:val="akpallekirjoittaja1c"/>
        </w:rPr>
        <w:t>lmoit</w:t>
      </w:r>
      <w:r w:rsidR="00D43CD4">
        <w:rPr>
          <w:rStyle w:val="akpallekirjoittaja1c"/>
        </w:rPr>
        <w:t>uksella</w:t>
      </w:r>
      <w:r w:rsidR="00D43CD4" w:rsidRPr="00D43CD4">
        <w:rPr>
          <w:rStyle w:val="akpallekirjoittaja1c"/>
        </w:rPr>
        <w:t xml:space="preserve"> poissaolon seuraamuksista olisi erityisesti katsott</w:t>
      </w:r>
      <w:r w:rsidR="00D43CD4" w:rsidRPr="00D43CD4">
        <w:rPr>
          <w:rStyle w:val="akpallekirjoittaja1c"/>
        </w:rPr>
        <w:t>a</w:t>
      </w:r>
      <w:r w:rsidR="00D43CD4" w:rsidRPr="00D43CD4">
        <w:rPr>
          <w:rStyle w:val="akpallekirjoittaja1c"/>
        </w:rPr>
        <w:t>va tarkoitettavan sitä, että henkilölle ilmoitetaan, että asia voidaan ra</w:t>
      </w:r>
      <w:r w:rsidR="00D43CD4" w:rsidRPr="00D43CD4">
        <w:rPr>
          <w:rStyle w:val="akpallekirjoittaja1c"/>
        </w:rPr>
        <w:t>t</w:t>
      </w:r>
      <w:r w:rsidR="00D43CD4" w:rsidRPr="00D43CD4">
        <w:rPr>
          <w:rStyle w:val="akpallekirjoittaja1c"/>
        </w:rPr>
        <w:t>kaista, vaikka hän jättää saapumatta oikeudenkäyntiin.</w:t>
      </w:r>
      <w:r w:rsidR="00BF2270">
        <w:rPr>
          <w:rStyle w:val="akpallekirjoittaja1c"/>
        </w:rPr>
        <w:t xml:space="preserve"> Edelleen johdanto-osan kappaleessa 38 on tarkennettu, että h</w:t>
      </w:r>
      <w:r w:rsidR="00BF2270" w:rsidRPr="00BF2270">
        <w:rPr>
          <w:rStyle w:val="akpallekirjoittaja1c"/>
        </w:rPr>
        <w:t>arkittaessa, onko tapa, jolla tieto annetaan, riittävä varmistamaan sen, että henkilö on tietoinen o</w:t>
      </w:r>
      <w:r w:rsidR="00BF2270" w:rsidRPr="00BF2270">
        <w:rPr>
          <w:rStyle w:val="akpallekirjoittaja1c"/>
        </w:rPr>
        <w:t>i</w:t>
      </w:r>
      <w:r w:rsidR="00BF2270" w:rsidRPr="00BF2270">
        <w:rPr>
          <w:rStyle w:val="akpallekirjoittaja1c"/>
        </w:rPr>
        <w:t>keudenkäynnistä, olisi tarvittaessa kiinnitettävä erityistä huomiota myös siihen, millaista huolellisuutta noudattaen viranomaiset ovat pyrkineet i</w:t>
      </w:r>
      <w:r w:rsidR="00BF2270" w:rsidRPr="00BF2270">
        <w:rPr>
          <w:rStyle w:val="akpallekirjoittaja1c"/>
        </w:rPr>
        <w:t>l</w:t>
      </w:r>
      <w:r w:rsidR="00BF2270" w:rsidRPr="00BF2270">
        <w:rPr>
          <w:rStyle w:val="akpallekirjoittaja1c"/>
        </w:rPr>
        <w:t>moittamaan asiasta asianomaiselle henkilölle ja millaista huolellisuutta noudattaen asianomainen henkilö on pyrkinyt saamaan hänelle osoitettua tietoa.</w:t>
      </w:r>
    </w:p>
    <w:p w:rsidR="006B3660" w:rsidRDefault="006B3660" w:rsidP="00714760">
      <w:pPr>
        <w:pStyle w:val="AKPleipteksti"/>
        <w:rPr>
          <w:rStyle w:val="akpallekirjoittaja1c"/>
        </w:rPr>
      </w:pPr>
    </w:p>
    <w:p w:rsidR="006B3660" w:rsidRDefault="006B3660" w:rsidP="00714760">
      <w:pPr>
        <w:pStyle w:val="AKPleipteksti"/>
        <w:rPr>
          <w:rStyle w:val="akpallekirjoittaja1c"/>
        </w:rPr>
      </w:pPr>
      <w:r w:rsidRPr="006B3660">
        <w:rPr>
          <w:rStyle w:val="akpallekirjoittaja1c"/>
        </w:rPr>
        <w:t>Harkittaessa, minkä kansallisten menettelyjen kannalta oikeutta olla läsnä omassa oikeudenkäynnissään arvioidaan, olennainen on johdanto-osan kappale 41, jonka mukaan oikeutta olla läsnä oikeudenkäynnissä voidaan käyttää vain siinä tapauksessa, että järjestetään yksi tai useampi suullinen käsittely. Tämä tarkoittaa, että oikeutta olla läsnä oikeudenkäynnissä ei voida soveltaa, jos asiaankuuluvien kansallisten menettelysääntöjen m</w:t>
      </w:r>
      <w:r w:rsidRPr="006B3660">
        <w:rPr>
          <w:rStyle w:val="akpallekirjoittaja1c"/>
        </w:rPr>
        <w:t>u</w:t>
      </w:r>
      <w:r w:rsidRPr="006B3660">
        <w:rPr>
          <w:rStyle w:val="akpallekirjoittaja1c"/>
        </w:rPr>
        <w:t xml:space="preserve">kaisesti suullista käsittelyä ei </w:t>
      </w:r>
      <w:r>
        <w:rPr>
          <w:rStyle w:val="akpallekirjoittaja1c"/>
        </w:rPr>
        <w:t xml:space="preserve">lainkaan </w:t>
      </w:r>
      <w:r w:rsidRPr="006B3660">
        <w:rPr>
          <w:rStyle w:val="akpallekirjoittaja1c"/>
        </w:rPr>
        <w:t xml:space="preserve">järjestetä. Tällaisten kansallisten sääntöjen olisi </w:t>
      </w:r>
      <w:r>
        <w:rPr>
          <w:rStyle w:val="akpallekirjoittaja1c"/>
        </w:rPr>
        <w:t xml:space="preserve">kappaleen mukaan </w:t>
      </w:r>
      <w:r w:rsidRPr="006B3660">
        <w:rPr>
          <w:rStyle w:val="akpallekirjoittaja1c"/>
        </w:rPr>
        <w:t>oltava perusoikeuskirjan ja Euroopan ihmisoikeussopimuksen vaatimusten mukaisia, sellaisina kuin unionin tuomioistuin ja Euroopan ihmisoikeustuomioistuin niitä tulkitsevat, erity</w:t>
      </w:r>
      <w:r w:rsidRPr="006B3660">
        <w:rPr>
          <w:rStyle w:val="akpallekirjoittaja1c"/>
        </w:rPr>
        <w:t>i</w:t>
      </w:r>
      <w:r w:rsidRPr="006B3660">
        <w:rPr>
          <w:rStyle w:val="akpallekirjoittaja1c"/>
        </w:rPr>
        <w:t>sesti siltä osin kuin kyse on oikeudesta oikeudenmukaiseen oikeude</w:t>
      </w:r>
      <w:r w:rsidRPr="006B3660">
        <w:rPr>
          <w:rStyle w:val="akpallekirjoittaja1c"/>
        </w:rPr>
        <w:t>n</w:t>
      </w:r>
      <w:r w:rsidRPr="006B3660">
        <w:rPr>
          <w:rStyle w:val="akpallekirjoittaja1c"/>
        </w:rPr>
        <w:t>käyntiin.</w:t>
      </w:r>
    </w:p>
    <w:p w:rsidR="00BB2117" w:rsidRDefault="00BB2117" w:rsidP="00714760">
      <w:pPr>
        <w:pStyle w:val="AKPleipteksti"/>
        <w:rPr>
          <w:rStyle w:val="akpallekirjoittaja1c"/>
        </w:rPr>
      </w:pPr>
    </w:p>
    <w:p w:rsidR="00633125" w:rsidRDefault="00BB2117" w:rsidP="00714760">
      <w:pPr>
        <w:pStyle w:val="AKPleipteksti"/>
        <w:rPr>
          <w:rStyle w:val="akpallekirjoittaja1c"/>
        </w:rPr>
      </w:pPr>
      <w:r>
        <w:rPr>
          <w:rStyle w:val="akpallekirjoittaja1c"/>
        </w:rPr>
        <w:t>Lain o</w:t>
      </w:r>
      <w:r w:rsidR="00D40F7F">
        <w:rPr>
          <w:rStyle w:val="akpallekirjoittaja1c"/>
        </w:rPr>
        <w:t>ikeudenkäynnistä rikosasioissa</w:t>
      </w:r>
      <w:r>
        <w:rPr>
          <w:rStyle w:val="akpallekirjoittaja1c"/>
        </w:rPr>
        <w:t xml:space="preserve"> </w:t>
      </w:r>
      <w:r w:rsidR="007F5AB7">
        <w:rPr>
          <w:rStyle w:val="akpallekirjoittaja1c"/>
        </w:rPr>
        <w:t>5 luvun 15 §:n 1 momentin mukaan p</w:t>
      </w:r>
      <w:r w:rsidR="007F5AB7" w:rsidRPr="007F5AB7">
        <w:rPr>
          <w:rStyle w:val="akpallekirjoittaja1c"/>
        </w:rPr>
        <w:t>ääkäsittelyyn on kutsuttava</w:t>
      </w:r>
      <w:r w:rsidR="007F5AB7">
        <w:rPr>
          <w:rStyle w:val="akpallekirjoittaja1c"/>
        </w:rPr>
        <w:t xml:space="preserve"> muun muassa asian vastaaja. Pykälän 3 m</w:t>
      </w:r>
      <w:r w:rsidR="007F5AB7">
        <w:rPr>
          <w:rStyle w:val="akpallekirjoittaja1c"/>
        </w:rPr>
        <w:t>o</w:t>
      </w:r>
      <w:r w:rsidR="007F5AB7">
        <w:rPr>
          <w:rStyle w:val="akpallekirjoittaja1c"/>
        </w:rPr>
        <w:t>mentin mukaan k</w:t>
      </w:r>
      <w:r w:rsidR="007F5AB7" w:rsidRPr="007F5AB7">
        <w:rPr>
          <w:rStyle w:val="akpallekirjoittaja1c"/>
        </w:rPr>
        <w:t>utsun yhteydessä asianosaiselle on ilmoitettava, minä päivänä ja kellonaikana ja missä istunto pidetään sekä</w:t>
      </w:r>
      <w:r w:rsidR="007F5AB7">
        <w:rPr>
          <w:rStyle w:val="akpallekirjoittaja1c"/>
        </w:rPr>
        <w:t xml:space="preserve"> siitä</w:t>
      </w:r>
      <w:r w:rsidR="007F5AB7" w:rsidRPr="007F5AB7">
        <w:rPr>
          <w:rStyle w:val="akpallekirjoittaja1c"/>
        </w:rPr>
        <w:t>, mikä seura</w:t>
      </w:r>
      <w:r w:rsidR="007F5AB7" w:rsidRPr="007F5AB7">
        <w:rPr>
          <w:rStyle w:val="akpallekirjoittaja1c"/>
        </w:rPr>
        <w:t>a</w:t>
      </w:r>
      <w:r w:rsidR="007F5AB7" w:rsidRPr="007F5AB7">
        <w:rPr>
          <w:rStyle w:val="akpallekirjoittaja1c"/>
        </w:rPr>
        <w:t>mus hänelle voi aiheutua siitä, ettei hän saavu istuntoon.</w:t>
      </w:r>
      <w:r w:rsidR="007F5AB7">
        <w:rPr>
          <w:rStyle w:val="akpallekirjoittaja1c"/>
        </w:rPr>
        <w:t xml:space="preserve"> </w:t>
      </w:r>
      <w:r w:rsidR="00633125">
        <w:rPr>
          <w:rStyle w:val="akpallekirjoittaja1c"/>
        </w:rPr>
        <w:t>Lain esitöiden (HE 82/1995 vp, s. 74) mukaan i</w:t>
      </w:r>
      <w:r w:rsidR="00633125" w:rsidRPr="00633125">
        <w:rPr>
          <w:rStyle w:val="akpallekirjoittaja1c"/>
        </w:rPr>
        <w:t>stunnon ajankohtaa</w:t>
      </w:r>
      <w:r w:rsidR="00633125">
        <w:rPr>
          <w:rStyle w:val="akpallekirjoittaja1c"/>
        </w:rPr>
        <w:t xml:space="preserve"> </w:t>
      </w:r>
      <w:r w:rsidR="00633125" w:rsidRPr="00633125">
        <w:rPr>
          <w:rStyle w:val="akpallekirjoittaja1c"/>
        </w:rPr>
        <w:t>määrättäessä on ote</w:t>
      </w:r>
      <w:r w:rsidR="00633125" w:rsidRPr="00633125">
        <w:rPr>
          <w:rStyle w:val="akpallekirjoittaja1c"/>
        </w:rPr>
        <w:t>t</w:t>
      </w:r>
      <w:r w:rsidR="00633125">
        <w:rPr>
          <w:rStyle w:val="akpallekirjoittaja1c"/>
        </w:rPr>
        <w:t>tava huomioon, että asiano</w:t>
      </w:r>
      <w:r w:rsidR="00633125" w:rsidRPr="00633125">
        <w:rPr>
          <w:rStyle w:val="akpallekirjoittaja1c"/>
        </w:rPr>
        <w:t>saisille</w:t>
      </w:r>
      <w:r w:rsidR="00633125">
        <w:rPr>
          <w:rStyle w:val="akpallekirjoittaja1c"/>
        </w:rPr>
        <w:t xml:space="preserve"> </w:t>
      </w:r>
      <w:r w:rsidR="00633125" w:rsidRPr="00633125">
        <w:rPr>
          <w:rStyle w:val="akpallekirjoittaja1c"/>
        </w:rPr>
        <w:t>jää riittävästi aikaa valmistautua oike</w:t>
      </w:r>
      <w:r w:rsidR="00633125" w:rsidRPr="00633125">
        <w:rPr>
          <w:rStyle w:val="akpallekirjoittaja1c"/>
        </w:rPr>
        <w:t>u</w:t>
      </w:r>
      <w:r w:rsidR="00633125" w:rsidRPr="00633125">
        <w:rPr>
          <w:rStyle w:val="akpallekirjoittaja1c"/>
        </w:rPr>
        <w:lastRenderedPageBreak/>
        <w:t>denkäyntiin.</w:t>
      </w:r>
      <w:r w:rsidR="00633125">
        <w:rPr>
          <w:rStyle w:val="akpallekirjoittaja1c"/>
        </w:rPr>
        <w:t xml:space="preserve"> </w:t>
      </w:r>
      <w:r w:rsidR="003D6674">
        <w:rPr>
          <w:rStyle w:val="akpallekirjoittaja1c"/>
        </w:rPr>
        <w:t xml:space="preserve">Kutsun tiedoksiannossa noudatetaan lain oikeudenkäynnistä rikosasioissa ohella oikeudenkäymiskaaren 11 luvun säännöksiä. </w:t>
      </w:r>
      <w:r w:rsidR="007F5AB7">
        <w:rPr>
          <w:rStyle w:val="akpallekirjoittaja1c"/>
        </w:rPr>
        <w:t xml:space="preserve">Lain </w:t>
      </w:r>
      <w:r w:rsidR="003D6674">
        <w:rPr>
          <w:rStyle w:val="akpallekirjoittaja1c"/>
        </w:rPr>
        <w:t>o</w:t>
      </w:r>
      <w:r w:rsidR="003D6674">
        <w:rPr>
          <w:rStyle w:val="akpallekirjoittaja1c"/>
        </w:rPr>
        <w:t>i</w:t>
      </w:r>
      <w:r w:rsidR="003D6674">
        <w:rPr>
          <w:rStyle w:val="akpallekirjoittaja1c"/>
        </w:rPr>
        <w:t xml:space="preserve">keudenkäynnistä rikosasioissa </w:t>
      </w:r>
      <w:r>
        <w:rPr>
          <w:rStyle w:val="akpallekirjoittaja1c"/>
        </w:rPr>
        <w:t>8 luvun 1 §:n</w:t>
      </w:r>
      <w:r w:rsidR="007F5AB7">
        <w:rPr>
          <w:rStyle w:val="akpallekirjoittaja1c"/>
        </w:rPr>
        <w:t xml:space="preserve"> 1 momentin</w:t>
      </w:r>
      <w:r>
        <w:rPr>
          <w:rStyle w:val="akpallekirjoittaja1c"/>
        </w:rPr>
        <w:t xml:space="preserve"> mukaan a</w:t>
      </w:r>
      <w:r w:rsidRPr="00BB2117">
        <w:rPr>
          <w:rStyle w:val="akpallekirjoittaja1c"/>
        </w:rPr>
        <w:t>sia</w:t>
      </w:r>
      <w:r w:rsidRPr="00BB2117">
        <w:rPr>
          <w:rStyle w:val="akpallekirjoittaja1c"/>
        </w:rPr>
        <w:t>n</w:t>
      </w:r>
      <w:r w:rsidRPr="00BB2117">
        <w:rPr>
          <w:rStyle w:val="akpallekirjoittaja1c"/>
        </w:rPr>
        <w:t>osainen määrätään saapumaan käräjäoikeudessa pidettävään pääkäsitt</w:t>
      </w:r>
      <w:r w:rsidRPr="00BB2117">
        <w:rPr>
          <w:rStyle w:val="akpallekirjoittaja1c"/>
        </w:rPr>
        <w:t>e</w:t>
      </w:r>
      <w:r w:rsidRPr="00BB2117">
        <w:rPr>
          <w:rStyle w:val="akpallekirjoittaja1c"/>
        </w:rPr>
        <w:t>lyyn henkilökohtaisesti sakon uhalla, jollei katsota, ettei hänen henkil</w:t>
      </w:r>
      <w:r w:rsidRPr="00BB2117">
        <w:rPr>
          <w:rStyle w:val="akpallekirjoittaja1c"/>
        </w:rPr>
        <w:t>ö</w:t>
      </w:r>
      <w:r w:rsidRPr="00BB2117">
        <w:rPr>
          <w:rStyle w:val="akpallekirjoittaja1c"/>
        </w:rPr>
        <w:t>kohtainen läsnäolonsa asian selvittämiseksi ole tarpeen.</w:t>
      </w:r>
      <w:r>
        <w:rPr>
          <w:rStyle w:val="akpallekirjoittaja1c"/>
        </w:rPr>
        <w:t xml:space="preserve"> </w:t>
      </w:r>
      <w:r w:rsidR="007F5AB7">
        <w:rPr>
          <w:rStyle w:val="akpallekirjoittaja1c"/>
        </w:rPr>
        <w:t>Pykälän 4 m</w:t>
      </w:r>
      <w:r w:rsidR="007F5AB7">
        <w:rPr>
          <w:rStyle w:val="akpallekirjoittaja1c"/>
        </w:rPr>
        <w:t>o</w:t>
      </w:r>
      <w:r w:rsidR="007F5AB7">
        <w:rPr>
          <w:rStyle w:val="akpallekirjoittaja1c"/>
        </w:rPr>
        <w:t>mentin mukaan j</w:t>
      </w:r>
      <w:r w:rsidR="007F5AB7" w:rsidRPr="007F5AB7">
        <w:rPr>
          <w:rStyle w:val="akpallekirjoittaja1c"/>
        </w:rPr>
        <w:t>os asia voidaan ratkaista vastaajan poissaolosta huol</w:t>
      </w:r>
      <w:r w:rsidR="007F5AB7" w:rsidRPr="007F5AB7">
        <w:rPr>
          <w:rStyle w:val="akpallekirjoittaja1c"/>
        </w:rPr>
        <w:t>i</w:t>
      </w:r>
      <w:r w:rsidR="007F5AB7" w:rsidRPr="007F5AB7">
        <w:rPr>
          <w:rStyle w:val="akpallekirjoittaja1c"/>
        </w:rPr>
        <w:t>matta, siitä on kutsussa ilmoitettava</w:t>
      </w:r>
      <w:r w:rsidR="007F5AB7">
        <w:rPr>
          <w:rStyle w:val="akpallekirjoittaja1c"/>
        </w:rPr>
        <w:t xml:space="preserve">, samoin kuin siitä, </w:t>
      </w:r>
      <w:r w:rsidR="007F5AB7" w:rsidRPr="007F5AB7">
        <w:rPr>
          <w:rStyle w:val="akpallekirjoittaja1c"/>
        </w:rPr>
        <w:t>onko vastaajan saavuttava henkilökohtaisesti.</w:t>
      </w:r>
      <w:r w:rsidR="00B93EF5">
        <w:rPr>
          <w:rStyle w:val="akpallekirjoittaja1c"/>
        </w:rPr>
        <w:t xml:space="preserve"> </w:t>
      </w:r>
    </w:p>
    <w:p w:rsidR="00633125" w:rsidRDefault="00633125" w:rsidP="00714760">
      <w:pPr>
        <w:pStyle w:val="AKPleipteksti"/>
        <w:rPr>
          <w:rStyle w:val="akpallekirjoittaja1c"/>
        </w:rPr>
      </w:pPr>
    </w:p>
    <w:p w:rsidR="007F5AB7" w:rsidRDefault="007F5AB7" w:rsidP="00714760">
      <w:pPr>
        <w:pStyle w:val="AKPleipteksti"/>
        <w:rPr>
          <w:rStyle w:val="akpallekirjoittaja1c"/>
        </w:rPr>
      </w:pPr>
      <w:r>
        <w:rPr>
          <w:rStyle w:val="akpallekirjoittaja1c"/>
        </w:rPr>
        <w:t>Saman lain 8 luvun 11 §:n 1 momentin mukaan a</w:t>
      </w:r>
      <w:r w:rsidRPr="007F5AB7">
        <w:rPr>
          <w:rStyle w:val="akpallekirjoittaja1c"/>
        </w:rPr>
        <w:t>sia voidaan tutkia ja ra</w:t>
      </w:r>
      <w:r w:rsidRPr="007F5AB7">
        <w:rPr>
          <w:rStyle w:val="akpallekirjoittaja1c"/>
        </w:rPr>
        <w:t>t</w:t>
      </w:r>
      <w:r w:rsidRPr="007F5AB7">
        <w:rPr>
          <w:rStyle w:val="akpallekirjoittaja1c"/>
        </w:rPr>
        <w:t>kaista vastaajan poissaolosta huolimatta, jos hänen läsnäolonsa asian se</w:t>
      </w:r>
      <w:r w:rsidRPr="007F5AB7">
        <w:rPr>
          <w:rStyle w:val="akpallekirjoittaja1c"/>
        </w:rPr>
        <w:t>l</w:t>
      </w:r>
      <w:r w:rsidRPr="007F5AB7">
        <w:rPr>
          <w:rStyle w:val="akpallekirjoittaja1c"/>
        </w:rPr>
        <w:t>vittämiseksi ei ole tarpeen ja hänet on sellaisella uhalla kutsuttu tuomioi</w:t>
      </w:r>
      <w:r w:rsidRPr="007F5AB7">
        <w:rPr>
          <w:rStyle w:val="akpallekirjoittaja1c"/>
        </w:rPr>
        <w:t>s</w:t>
      </w:r>
      <w:r w:rsidRPr="007F5AB7">
        <w:rPr>
          <w:rStyle w:val="akpallekirjoittaja1c"/>
        </w:rPr>
        <w:t>tuimeen. Tällöin voidaan tuomita rikesakko, sakkorangaistus tai enintään kolmen kuukauden vankeusrangaistus ja enintään 10 000 euron suuruinen menettämisseuraamus.</w:t>
      </w:r>
      <w:r>
        <w:rPr>
          <w:rStyle w:val="akpallekirjoittaja1c"/>
        </w:rPr>
        <w:t xml:space="preserve"> Luvun 12 §:n mukaan a</w:t>
      </w:r>
      <w:r w:rsidRPr="007F5AB7">
        <w:rPr>
          <w:rStyle w:val="akpallekirjoittaja1c"/>
        </w:rPr>
        <w:t>sia voidaan tutkia ja ra</w:t>
      </w:r>
      <w:r w:rsidRPr="007F5AB7">
        <w:rPr>
          <w:rStyle w:val="akpallekirjoittaja1c"/>
        </w:rPr>
        <w:t>t</w:t>
      </w:r>
      <w:r w:rsidRPr="007F5AB7">
        <w:rPr>
          <w:rStyle w:val="akpallekirjoittaja1c"/>
        </w:rPr>
        <w:t>kaista vastaajan suostumuksella hänen poissaolostaan huolimatta, jos h</w:t>
      </w:r>
      <w:r w:rsidRPr="007F5AB7">
        <w:rPr>
          <w:rStyle w:val="akpallekirjoittaja1c"/>
        </w:rPr>
        <w:t>ä</w:t>
      </w:r>
      <w:r w:rsidRPr="007F5AB7">
        <w:rPr>
          <w:rStyle w:val="akpallekirjoittaja1c"/>
        </w:rPr>
        <w:t>net on sellaisella uhalla kutsuttu tuomioistuimeen ja jos hänen läsnäolo</w:t>
      </w:r>
      <w:r w:rsidRPr="007F5AB7">
        <w:rPr>
          <w:rStyle w:val="akpallekirjoittaja1c"/>
        </w:rPr>
        <w:t>n</w:t>
      </w:r>
      <w:r w:rsidRPr="007F5AB7">
        <w:rPr>
          <w:rStyle w:val="akpallekirjoittaja1c"/>
        </w:rPr>
        <w:t>sa asian selvittämiseksi ei ole tarpeen. Rangaistukseksi ei tällöin voida tuomita kuutta kuukautta ankarampaa vankeusrangaistusta.</w:t>
      </w:r>
    </w:p>
    <w:p w:rsidR="007F5AB7" w:rsidRDefault="007F5AB7" w:rsidP="00714760">
      <w:pPr>
        <w:pStyle w:val="AKPleipteksti"/>
        <w:rPr>
          <w:rStyle w:val="akpallekirjoittaja1c"/>
        </w:rPr>
      </w:pPr>
    </w:p>
    <w:p w:rsidR="007F5AB7" w:rsidRDefault="00AE3538" w:rsidP="00714760">
      <w:pPr>
        <w:pStyle w:val="AKPleipteksti"/>
        <w:rPr>
          <w:rStyle w:val="akpallekirjoittaja1c"/>
        </w:rPr>
      </w:pPr>
      <w:r>
        <w:rPr>
          <w:rStyle w:val="akpallekirjoittaja1c"/>
        </w:rPr>
        <w:t xml:space="preserve">Kansallisen sääntelyn voidaan </w:t>
      </w:r>
      <w:r w:rsidR="0030641C">
        <w:rPr>
          <w:rStyle w:val="akpallekirjoittaja1c"/>
        </w:rPr>
        <w:t xml:space="preserve">siten </w:t>
      </w:r>
      <w:r>
        <w:rPr>
          <w:rStyle w:val="akpallekirjoittaja1c"/>
        </w:rPr>
        <w:t>katsoa täyttävän artiklan 2 kohdan</w:t>
      </w:r>
      <w:r w:rsidR="0030641C">
        <w:rPr>
          <w:rStyle w:val="akpallekirjoittaja1c"/>
        </w:rPr>
        <w:t xml:space="preserve"> johdanto-osassa täsmennetyn</w:t>
      </w:r>
      <w:r>
        <w:rPr>
          <w:rStyle w:val="akpallekirjoittaja1c"/>
        </w:rPr>
        <w:t xml:space="preserve"> edellytyksen siitä, että </w:t>
      </w:r>
      <w:r w:rsidRPr="00AE3538">
        <w:rPr>
          <w:rStyle w:val="akpallekirjoittaja1c"/>
        </w:rPr>
        <w:t>epäillylle tai syyt</w:t>
      </w:r>
      <w:r w:rsidRPr="00AE3538">
        <w:rPr>
          <w:rStyle w:val="akpallekirjoittaja1c"/>
        </w:rPr>
        <w:t>e</w:t>
      </w:r>
      <w:r w:rsidRPr="00AE3538">
        <w:rPr>
          <w:rStyle w:val="akpallekirjoittaja1c"/>
        </w:rPr>
        <w:t>tylle on ilmoitettu hyvissä ajoin oikeudenkäynnistä ja poissaolon seura</w:t>
      </w:r>
      <w:r w:rsidRPr="00AE3538">
        <w:rPr>
          <w:rStyle w:val="akpallekirjoittaja1c"/>
        </w:rPr>
        <w:t>a</w:t>
      </w:r>
      <w:r w:rsidRPr="00AE3538">
        <w:rPr>
          <w:rStyle w:val="akpallekirjoittaja1c"/>
        </w:rPr>
        <w:t>muksista</w:t>
      </w:r>
      <w:r>
        <w:rPr>
          <w:rStyle w:val="akpallekirjoittaja1c"/>
        </w:rPr>
        <w:t>.</w:t>
      </w:r>
    </w:p>
    <w:p w:rsidR="006B3660" w:rsidRDefault="006B3660" w:rsidP="00714760">
      <w:pPr>
        <w:pStyle w:val="AKPleipteksti"/>
        <w:rPr>
          <w:rStyle w:val="akpallekirjoittaja1c"/>
        </w:rPr>
      </w:pPr>
    </w:p>
    <w:p w:rsidR="00F4321D" w:rsidRDefault="00BB2117" w:rsidP="00714760">
      <w:pPr>
        <w:pStyle w:val="AKPleipteksti"/>
        <w:rPr>
          <w:rStyle w:val="akpallekirjoittaja1c"/>
        </w:rPr>
      </w:pPr>
      <w:r>
        <w:rPr>
          <w:rStyle w:val="akpallekirjoittaja1c"/>
        </w:rPr>
        <w:t xml:space="preserve">Artiklan 3 kohdassa vahvistetaan erikseen, että </w:t>
      </w:r>
      <w:r w:rsidRPr="00BB2117">
        <w:rPr>
          <w:rStyle w:val="akpallekirjoittaja1c"/>
        </w:rPr>
        <w:t>2 kohdan mukaisesti tehty päätös voidaan panna täytäntöön asianomaista epäiltyä tai syytettyä va</w:t>
      </w:r>
      <w:r w:rsidRPr="00BB2117">
        <w:rPr>
          <w:rStyle w:val="akpallekirjoittaja1c"/>
        </w:rPr>
        <w:t>s</w:t>
      </w:r>
      <w:r w:rsidRPr="00BB2117">
        <w:rPr>
          <w:rStyle w:val="akpallekirjoittaja1c"/>
        </w:rPr>
        <w:t>taan.</w:t>
      </w:r>
    </w:p>
    <w:p w:rsidR="00934451" w:rsidRDefault="00934451" w:rsidP="00714760">
      <w:pPr>
        <w:pStyle w:val="AKPleipteksti"/>
        <w:rPr>
          <w:rStyle w:val="akpallekirjoittaja1c"/>
        </w:rPr>
      </w:pPr>
    </w:p>
    <w:p w:rsidR="00934451" w:rsidRPr="000A6F11" w:rsidRDefault="0030641C" w:rsidP="00934451">
      <w:pPr>
        <w:pStyle w:val="AKPleipteksti"/>
        <w:rPr>
          <w:rStyle w:val="akpallekirjoittaja1c"/>
        </w:rPr>
      </w:pPr>
      <w:r w:rsidRPr="000A6F11">
        <w:rPr>
          <w:rStyle w:val="akpallekirjoittaja1c"/>
        </w:rPr>
        <w:t xml:space="preserve">Artiklan </w:t>
      </w:r>
      <w:r w:rsidR="00934451" w:rsidRPr="000A6F11">
        <w:rPr>
          <w:rStyle w:val="akpallekirjoittaja1c"/>
        </w:rPr>
        <w:t>4</w:t>
      </w:r>
      <w:r w:rsidRPr="000A6F11">
        <w:rPr>
          <w:rStyle w:val="akpallekirjoittaja1c"/>
        </w:rPr>
        <w:t xml:space="preserve"> kohdan mukaan k</w:t>
      </w:r>
      <w:r w:rsidR="00934451" w:rsidRPr="000A6F11">
        <w:rPr>
          <w:rStyle w:val="akpallekirjoittaja1c"/>
        </w:rPr>
        <w:t>un jäsenvaltiot ovat säätäneet, että oikeude</w:t>
      </w:r>
      <w:r w:rsidR="00934451" w:rsidRPr="000A6F11">
        <w:rPr>
          <w:rStyle w:val="akpallekirjoittaja1c"/>
        </w:rPr>
        <w:t>n</w:t>
      </w:r>
      <w:r w:rsidR="00934451" w:rsidRPr="000A6F11">
        <w:rPr>
          <w:rStyle w:val="akpallekirjoittaja1c"/>
        </w:rPr>
        <w:t>käynti on mahdollista järjestää epäillyn tai syytetyn poissa ollessa, mutta tämän artiklan 2 kohdassa säädettyjä edellytyksiä ei voida täyttää, koska epäiltyä tai syytettyä ei löydetä kohtuullisiksi katsottavista toimista hu</w:t>
      </w:r>
      <w:r w:rsidR="00934451" w:rsidRPr="000A6F11">
        <w:rPr>
          <w:rStyle w:val="akpallekirjoittaja1c"/>
        </w:rPr>
        <w:t>o</w:t>
      </w:r>
      <w:r w:rsidR="00934451" w:rsidRPr="000A6F11">
        <w:rPr>
          <w:rStyle w:val="akpallekirjoittaja1c"/>
        </w:rPr>
        <w:t>limatta, jäsenvaltiot voivat säätää, että päätös voidaan silti tehdä ja panna täytäntöön. Tällöin jäsenvaltioiden on varmistettava, että kun epäillylle tai syytetylle ilmoitetaan päätöksestä, erityisesti kun hänet on otettu kiinni, hänelle on ilmoitettava myös mahdollisuudesta riitauttaa päätös ja oike</w:t>
      </w:r>
      <w:r w:rsidR="00934451" w:rsidRPr="000A6F11">
        <w:rPr>
          <w:rStyle w:val="akpallekirjoittaja1c"/>
        </w:rPr>
        <w:t>u</w:t>
      </w:r>
      <w:r w:rsidR="00934451" w:rsidRPr="000A6F11">
        <w:rPr>
          <w:rStyle w:val="akpallekirjoittaja1c"/>
        </w:rPr>
        <w:t>desta uuteen oikeudenkäyntiin tai muuhun oikeussuojakeinoon 9 artiklan mukaisesti.</w:t>
      </w:r>
    </w:p>
    <w:p w:rsidR="00934451" w:rsidRDefault="00934451" w:rsidP="00934451">
      <w:pPr>
        <w:pStyle w:val="AKPleipteksti"/>
        <w:rPr>
          <w:rStyle w:val="akpallekirjoittaja1c"/>
        </w:rPr>
      </w:pPr>
    </w:p>
    <w:p w:rsidR="000D3A54" w:rsidRDefault="000D3A54" w:rsidP="00714760">
      <w:pPr>
        <w:pStyle w:val="AKPleipteksti"/>
        <w:rPr>
          <w:rStyle w:val="akpallekirjoittaja1c"/>
        </w:rPr>
      </w:pPr>
      <w:r>
        <w:rPr>
          <w:rStyle w:val="akpallekirjoittaja1c"/>
        </w:rPr>
        <w:t xml:space="preserve">Artiklan 5 kohdan mukaan </w:t>
      </w:r>
      <w:r w:rsidR="00934451" w:rsidRPr="00934451">
        <w:rPr>
          <w:rStyle w:val="akpallekirjoittaja1c"/>
        </w:rPr>
        <w:t>artikla ei vaikuta niiden kansallisten sääntöjen soveltamiseen, joiden mukaisesti tuomari tai toimivaltainen tuomioistuin voi evätä tilapäisesti epäillyltä tai syytetyltä pääsyn oikeudenkäyntiin, jos se on välttämätöntä rikosoikeudellisen menettelyn moitteettoman kulun turvaamiseksi, edellyttäen, että oikeutta puolustukseen kunnioitetaan.</w:t>
      </w:r>
      <w:r w:rsidR="00934451">
        <w:rPr>
          <w:rStyle w:val="akpallekirjoittaja1c"/>
        </w:rPr>
        <w:t xml:space="preserve"> </w:t>
      </w:r>
      <w:r>
        <w:rPr>
          <w:rStyle w:val="akpallekirjoittaja1c"/>
        </w:rPr>
        <w:t xml:space="preserve">Velvoitetta on tarkennettu johdanto-osan kappaleessa 40, jonka mukaan </w:t>
      </w:r>
      <w:r>
        <w:rPr>
          <w:rStyle w:val="akpallekirjoittaja1c"/>
        </w:rPr>
        <w:lastRenderedPageBreak/>
        <w:t>j</w:t>
      </w:r>
      <w:r w:rsidRPr="000D3A54">
        <w:rPr>
          <w:rStyle w:val="akpallekirjoittaja1c"/>
        </w:rPr>
        <w:t>äsenvaltioiden toimivaltaisten viranomaisten olisi voitava evätä tilapä</w:t>
      </w:r>
      <w:r w:rsidRPr="000D3A54">
        <w:rPr>
          <w:rStyle w:val="akpallekirjoittaja1c"/>
        </w:rPr>
        <w:t>i</w:t>
      </w:r>
      <w:r w:rsidRPr="000D3A54">
        <w:rPr>
          <w:rStyle w:val="akpallekirjoittaja1c"/>
        </w:rPr>
        <w:t>sesti epäillyltä tai syytetyltä pääsy oikeudenkäyntiin, jos se tapahtuu r</w:t>
      </w:r>
      <w:r w:rsidRPr="000D3A54">
        <w:rPr>
          <w:rStyle w:val="akpallekirjoittaja1c"/>
        </w:rPr>
        <w:t>i</w:t>
      </w:r>
      <w:r w:rsidRPr="000D3A54">
        <w:rPr>
          <w:rStyle w:val="akpallekirjoittaja1c"/>
        </w:rPr>
        <w:t xml:space="preserve">kosoikeudellisen menettelyn moitteettoman kulun turvaamiseksi. Näin </w:t>
      </w:r>
      <w:r w:rsidR="00934451">
        <w:rPr>
          <w:rStyle w:val="akpallekirjoittaja1c"/>
        </w:rPr>
        <w:t>voitaisiin</w:t>
      </w:r>
      <w:r w:rsidRPr="000D3A54">
        <w:rPr>
          <w:rStyle w:val="akpallekirjoittaja1c"/>
        </w:rPr>
        <w:t xml:space="preserve"> menetellä esimerkiksi silloin, kun epäilty tai syytetty häiritsee i</w:t>
      </w:r>
      <w:r w:rsidRPr="000D3A54">
        <w:rPr>
          <w:rStyle w:val="akpallekirjoittaja1c"/>
        </w:rPr>
        <w:t>s</w:t>
      </w:r>
      <w:r w:rsidRPr="000D3A54">
        <w:rPr>
          <w:rStyle w:val="akpallekirjoittaja1c"/>
        </w:rPr>
        <w:t>tuntoa ja hänet on poistettava salista tuomarin määräyksellä tai kun va</w:t>
      </w:r>
      <w:r w:rsidRPr="000D3A54">
        <w:rPr>
          <w:rStyle w:val="akpallekirjoittaja1c"/>
        </w:rPr>
        <w:t>i</w:t>
      </w:r>
      <w:r w:rsidRPr="000D3A54">
        <w:rPr>
          <w:rStyle w:val="akpallekirjoittaja1c"/>
        </w:rPr>
        <w:t>kuttaa siltä, että epäillyn tai syytetyn läsnäolo estää todistajan asianm</w:t>
      </w:r>
      <w:r w:rsidRPr="000D3A54">
        <w:rPr>
          <w:rStyle w:val="akpallekirjoittaja1c"/>
        </w:rPr>
        <w:t>u</w:t>
      </w:r>
      <w:r w:rsidRPr="000D3A54">
        <w:rPr>
          <w:rStyle w:val="akpallekirjoittaja1c"/>
        </w:rPr>
        <w:t>kaisen kuulemisen.</w:t>
      </w:r>
    </w:p>
    <w:p w:rsidR="000D3A54" w:rsidRDefault="000D3A54" w:rsidP="00714760">
      <w:pPr>
        <w:pStyle w:val="AKPleipteksti"/>
        <w:rPr>
          <w:rStyle w:val="akpallekirjoittaja1c"/>
        </w:rPr>
      </w:pPr>
    </w:p>
    <w:p w:rsidR="000D3A54" w:rsidRDefault="000D3A54" w:rsidP="003D6674">
      <w:pPr>
        <w:pStyle w:val="AKPleipteksti"/>
        <w:rPr>
          <w:rStyle w:val="akpallekirjoittaja1c"/>
        </w:rPr>
      </w:pPr>
      <w:r>
        <w:rPr>
          <w:rStyle w:val="akpallekirjoittaja1c"/>
        </w:rPr>
        <w:t>Artiklan 5 kohdan mukaisen arvioinnin kannalta olennainen on oikeude</w:t>
      </w:r>
      <w:r>
        <w:rPr>
          <w:rStyle w:val="akpallekirjoittaja1c"/>
        </w:rPr>
        <w:t>n</w:t>
      </w:r>
      <w:r>
        <w:rPr>
          <w:rStyle w:val="akpallekirjoittaja1c"/>
        </w:rPr>
        <w:t xml:space="preserve">käymiskaaren </w:t>
      </w:r>
      <w:r w:rsidR="00934451">
        <w:rPr>
          <w:rStyle w:val="akpallekirjoittaja1c"/>
        </w:rPr>
        <w:t xml:space="preserve">14 luvun 6 §:n </w:t>
      </w:r>
      <w:r>
        <w:rPr>
          <w:rStyle w:val="akpallekirjoittaja1c"/>
        </w:rPr>
        <w:t xml:space="preserve">säännös, jonka mukaan </w:t>
      </w:r>
      <w:r w:rsidR="00934451">
        <w:rPr>
          <w:rStyle w:val="akpallekirjoittaja1c"/>
        </w:rPr>
        <w:t>t</w:t>
      </w:r>
      <w:r w:rsidR="00934451" w:rsidRPr="00934451">
        <w:rPr>
          <w:rStyle w:val="akpallekirjoittaja1c"/>
        </w:rPr>
        <w:t>uomioistuimen p</w:t>
      </w:r>
      <w:r w:rsidR="00934451" w:rsidRPr="00934451">
        <w:rPr>
          <w:rStyle w:val="akpallekirjoittaja1c"/>
        </w:rPr>
        <w:t>u</w:t>
      </w:r>
      <w:r w:rsidR="00934451" w:rsidRPr="00934451">
        <w:rPr>
          <w:rStyle w:val="akpallekirjoittaja1c"/>
        </w:rPr>
        <w:t>heenjohtaja on velvollinen valvomaan järjestyksen noudattamista istu</w:t>
      </w:r>
      <w:r w:rsidR="00934451" w:rsidRPr="00934451">
        <w:rPr>
          <w:rStyle w:val="akpallekirjoittaja1c"/>
        </w:rPr>
        <w:t>n</w:t>
      </w:r>
      <w:r w:rsidR="00934451" w:rsidRPr="00934451">
        <w:rPr>
          <w:rStyle w:val="akpallekirjoittaja1c"/>
        </w:rPr>
        <w:t>nossa ja antamaan tätä varten tarvittavat määräykset. Puheenjohtaja voi määrätä istuntosalista poistettavaksi sen, joka häiritsee käsittelyä tai käy</w:t>
      </w:r>
      <w:r w:rsidR="00934451" w:rsidRPr="00934451">
        <w:rPr>
          <w:rStyle w:val="akpallekirjoittaja1c"/>
        </w:rPr>
        <w:t>t</w:t>
      </w:r>
      <w:r w:rsidR="00934451" w:rsidRPr="00934451">
        <w:rPr>
          <w:rStyle w:val="akpallekirjoittaja1c"/>
        </w:rPr>
        <w:t>täytyy muutoin sopimattomasti.</w:t>
      </w:r>
      <w:r w:rsidR="00934451">
        <w:rPr>
          <w:rStyle w:val="akpallekirjoittaja1c"/>
        </w:rPr>
        <w:t xml:space="preserve"> Luvun 7 §:n mukaan muun muassa se, j</w:t>
      </w:r>
      <w:r w:rsidR="00934451" w:rsidRPr="00934451">
        <w:rPr>
          <w:rStyle w:val="akpallekirjoittaja1c"/>
        </w:rPr>
        <w:t>o</w:t>
      </w:r>
      <w:r w:rsidR="00934451" w:rsidRPr="00934451">
        <w:rPr>
          <w:rStyle w:val="akpallekirjoittaja1c"/>
        </w:rPr>
        <w:t>ka</w:t>
      </w:r>
      <w:r w:rsidR="00934451">
        <w:rPr>
          <w:rStyle w:val="akpallekirjoittaja1c"/>
        </w:rPr>
        <w:t xml:space="preserve"> </w:t>
      </w:r>
      <w:r w:rsidR="00934451" w:rsidRPr="00934451">
        <w:rPr>
          <w:rStyle w:val="akpallekirjoittaja1c"/>
        </w:rPr>
        <w:t>ei noudata puheenjohtajan 6</w:t>
      </w:r>
      <w:r w:rsidR="00934451">
        <w:rPr>
          <w:rStyle w:val="akpallekirjoittaja1c"/>
        </w:rPr>
        <w:t xml:space="preserve"> §:n nojalla antamia määräyksiä tai </w:t>
      </w:r>
      <w:r w:rsidR="00934451" w:rsidRPr="00934451">
        <w:rPr>
          <w:rStyle w:val="akpallekirjoittaja1c"/>
        </w:rPr>
        <w:t>mu</w:t>
      </w:r>
      <w:r w:rsidR="00934451" w:rsidRPr="00934451">
        <w:rPr>
          <w:rStyle w:val="akpallekirjoittaja1c"/>
        </w:rPr>
        <w:t>u</w:t>
      </w:r>
      <w:r w:rsidR="00934451" w:rsidRPr="00934451">
        <w:rPr>
          <w:rStyle w:val="akpallekirjoittaja1c"/>
        </w:rPr>
        <w:t>toin häiritsee käsittely</w:t>
      </w:r>
      <w:r w:rsidR="00934451">
        <w:rPr>
          <w:rStyle w:val="akpallekirjoittaja1c"/>
        </w:rPr>
        <w:t xml:space="preserve">ä tai käyttäytyy sopimattomasti, </w:t>
      </w:r>
      <w:r w:rsidR="00934451" w:rsidRPr="00934451">
        <w:rPr>
          <w:rStyle w:val="akpallekirjoittaja1c"/>
        </w:rPr>
        <w:t>voidaan tuomita maksamaan järjestys</w:t>
      </w:r>
      <w:r w:rsidR="00934451">
        <w:rPr>
          <w:rStyle w:val="akpallekirjoittaja1c"/>
        </w:rPr>
        <w:t xml:space="preserve">sakko tai, jos </w:t>
      </w:r>
      <w:r w:rsidR="00934451" w:rsidRPr="00934451">
        <w:rPr>
          <w:rStyle w:val="akpallekirjoittaja1c"/>
        </w:rPr>
        <w:t xml:space="preserve">järjestyssakko ei ole riittävä toimenpide häiriön poistamiseksi, määrätä henkilökohtaisesti läsnä oleva otettavaksi välittömästi säilöön ja pidettäväksi säilössä enintään 24 tunnin ajan. </w:t>
      </w:r>
      <w:r w:rsidR="00934451">
        <w:rPr>
          <w:rStyle w:val="akpallekirjoittaja1c"/>
        </w:rPr>
        <w:t>Pyk</w:t>
      </w:r>
      <w:r w:rsidR="00934451">
        <w:rPr>
          <w:rStyle w:val="akpallekirjoittaja1c"/>
        </w:rPr>
        <w:t>ä</w:t>
      </w:r>
      <w:r w:rsidR="00934451">
        <w:rPr>
          <w:rStyle w:val="akpallekirjoittaja1c"/>
        </w:rPr>
        <w:t>län mukaan s</w:t>
      </w:r>
      <w:r w:rsidR="00934451" w:rsidRPr="00934451">
        <w:rPr>
          <w:rStyle w:val="akpallekirjoittaja1c"/>
        </w:rPr>
        <w:t>äilöön otettu henkilö on laskettava vapaaksi heti, kun hänen säilössä pitämisensä ei enää ole välttämätöntä oikeudenkäynnin häiriö</w:t>
      </w:r>
      <w:r w:rsidR="00934451" w:rsidRPr="00934451">
        <w:rPr>
          <w:rStyle w:val="akpallekirjoittaja1c"/>
        </w:rPr>
        <w:t>t</w:t>
      </w:r>
      <w:r w:rsidR="00934451" w:rsidRPr="00934451">
        <w:rPr>
          <w:rStyle w:val="akpallekirjoittaja1c"/>
        </w:rPr>
        <w:t>tömän kulun turvaamiseksi.</w:t>
      </w:r>
      <w:r w:rsidR="00934451">
        <w:rPr>
          <w:rStyle w:val="akpallekirjoittaja1c"/>
        </w:rPr>
        <w:t xml:space="preserve"> Lisäksi on säädetty, että j</w:t>
      </w:r>
      <w:r w:rsidR="00934451" w:rsidRPr="00934451">
        <w:rPr>
          <w:rStyle w:val="akpallekirjoittaja1c"/>
        </w:rPr>
        <w:t>os asianosainen ot</w:t>
      </w:r>
      <w:r w:rsidR="00934451" w:rsidRPr="00934451">
        <w:rPr>
          <w:rStyle w:val="akpallekirjoittaja1c"/>
        </w:rPr>
        <w:t>e</w:t>
      </w:r>
      <w:r w:rsidR="00934451" w:rsidRPr="00934451">
        <w:rPr>
          <w:rStyle w:val="akpallekirjoittaja1c"/>
        </w:rPr>
        <w:t>taan säilöön, tuomioistuimen on harkittava, voidaanko asian käsittelyä asianosaisen poissaolosta huolimatta jatkaa.</w:t>
      </w:r>
      <w:r w:rsidR="00934451">
        <w:rPr>
          <w:rStyle w:val="akpallekirjoittaja1c"/>
        </w:rPr>
        <w:t xml:space="preserve"> Lain esitöiden (HE 271/2004 vp, s. 60-62) </w:t>
      </w:r>
      <w:r w:rsidR="0030641C">
        <w:rPr>
          <w:rStyle w:val="akpallekirjoittaja1c"/>
        </w:rPr>
        <w:t xml:space="preserve">mukaan </w:t>
      </w:r>
      <w:r w:rsidR="003D6674">
        <w:rPr>
          <w:rStyle w:val="akpallekirjoittaja1c"/>
        </w:rPr>
        <w:t>j</w:t>
      </w:r>
      <w:r w:rsidRPr="000D3A54">
        <w:rPr>
          <w:rStyle w:val="akpallekirjoittaja1c"/>
        </w:rPr>
        <w:t>os asian käsittelyä ei voitaisi</w:t>
      </w:r>
      <w:r w:rsidR="0030641C">
        <w:rPr>
          <w:rStyle w:val="akpallekirjoittaja1c"/>
        </w:rPr>
        <w:t xml:space="preserve"> </w:t>
      </w:r>
      <w:r w:rsidRPr="000D3A54">
        <w:rPr>
          <w:rStyle w:val="akpallekirjoittaja1c"/>
        </w:rPr>
        <w:t>asianosaisen poissa o</w:t>
      </w:r>
      <w:r w:rsidRPr="000D3A54">
        <w:rPr>
          <w:rStyle w:val="akpallekirjoittaja1c"/>
        </w:rPr>
        <w:t>l</w:t>
      </w:r>
      <w:r w:rsidRPr="000D3A54">
        <w:rPr>
          <w:rStyle w:val="akpallekirjoittaja1c"/>
        </w:rPr>
        <w:t>lessa jatkaa, käsittely</w:t>
      </w:r>
      <w:r w:rsidR="0030641C">
        <w:rPr>
          <w:rStyle w:val="akpallekirjoittaja1c"/>
        </w:rPr>
        <w:t xml:space="preserve"> </w:t>
      </w:r>
      <w:r w:rsidRPr="000D3A54">
        <w:rPr>
          <w:rStyle w:val="akpallekirjoittaja1c"/>
        </w:rPr>
        <w:t>olisi keskeytettävä tai sitä olisi lykättävä.</w:t>
      </w:r>
      <w:r w:rsidR="00934451">
        <w:rPr>
          <w:rStyle w:val="akpallekirjoittaja1c"/>
        </w:rPr>
        <w:t xml:space="preserve"> </w:t>
      </w:r>
      <w:r w:rsidR="0030641C">
        <w:rPr>
          <w:rStyle w:val="akpallekirjoittaja1c"/>
        </w:rPr>
        <w:t>Edelleen perustelujen mukaan a</w:t>
      </w:r>
      <w:r w:rsidR="00934451" w:rsidRPr="00934451">
        <w:rPr>
          <w:rStyle w:val="akpallekirjoittaja1c"/>
        </w:rPr>
        <w:t>sianmukaiseen prosessinjohtoon kuuluu,</w:t>
      </w:r>
      <w:r w:rsidR="0030641C">
        <w:rPr>
          <w:rStyle w:val="akpallekirjoittaja1c"/>
        </w:rPr>
        <w:t xml:space="preserve"> </w:t>
      </w:r>
      <w:r w:rsidR="00934451" w:rsidRPr="00934451">
        <w:rPr>
          <w:rStyle w:val="akpallekirjoittaja1c"/>
        </w:rPr>
        <w:t>että p</w:t>
      </w:r>
      <w:r w:rsidR="00934451" w:rsidRPr="00934451">
        <w:rPr>
          <w:rStyle w:val="akpallekirjoittaja1c"/>
        </w:rPr>
        <w:t>u</w:t>
      </w:r>
      <w:r w:rsidR="00934451" w:rsidRPr="00934451">
        <w:rPr>
          <w:rStyle w:val="akpallekirjoittaja1c"/>
        </w:rPr>
        <w:t>heenjohtajan tulisi yleensä ensin varoittaa</w:t>
      </w:r>
      <w:r w:rsidR="0030641C">
        <w:rPr>
          <w:rStyle w:val="akpallekirjoittaja1c"/>
        </w:rPr>
        <w:t xml:space="preserve"> </w:t>
      </w:r>
      <w:r w:rsidR="00934451" w:rsidRPr="00934451">
        <w:rPr>
          <w:rStyle w:val="akpallekirjoittaja1c"/>
        </w:rPr>
        <w:t>oikeudenkäyntiä häiritsevää tai sopimattomasti</w:t>
      </w:r>
      <w:r w:rsidR="0030641C">
        <w:rPr>
          <w:rStyle w:val="akpallekirjoittaja1c"/>
        </w:rPr>
        <w:t xml:space="preserve"> </w:t>
      </w:r>
      <w:r w:rsidR="00934451" w:rsidRPr="00934451">
        <w:rPr>
          <w:rStyle w:val="akpallekirjoittaja1c"/>
        </w:rPr>
        <w:t>käyttäytyvää henkilöä siitä, että</w:t>
      </w:r>
      <w:r w:rsidR="0030641C">
        <w:rPr>
          <w:rStyle w:val="akpallekirjoittaja1c"/>
        </w:rPr>
        <w:t xml:space="preserve"> </w:t>
      </w:r>
      <w:r w:rsidR="00934451" w:rsidRPr="00934451">
        <w:rPr>
          <w:rStyle w:val="akpallekirjoittaja1c"/>
        </w:rPr>
        <w:t>mikäli hän jatkaa häiri</w:t>
      </w:r>
      <w:r w:rsidR="00934451" w:rsidRPr="00934451">
        <w:rPr>
          <w:rStyle w:val="akpallekirjoittaja1c"/>
        </w:rPr>
        <w:t>t</w:t>
      </w:r>
      <w:r w:rsidR="00934451" w:rsidRPr="00934451">
        <w:rPr>
          <w:rStyle w:val="akpallekirjoittaja1c"/>
        </w:rPr>
        <w:t>sevää käyttäytymistään,</w:t>
      </w:r>
      <w:r w:rsidR="0030641C">
        <w:rPr>
          <w:rStyle w:val="akpallekirjoittaja1c"/>
        </w:rPr>
        <w:t xml:space="preserve"> </w:t>
      </w:r>
      <w:r w:rsidR="00934451" w:rsidRPr="00934451">
        <w:rPr>
          <w:rStyle w:val="akpallekirjoittaja1c"/>
        </w:rPr>
        <w:t>hänelle määrätään kurinpitoseuraamus.</w:t>
      </w:r>
    </w:p>
    <w:p w:rsidR="007215F8" w:rsidRDefault="007215F8" w:rsidP="00934451">
      <w:pPr>
        <w:pStyle w:val="AKPleipteksti"/>
        <w:rPr>
          <w:rStyle w:val="akpallekirjoittaja1c"/>
        </w:rPr>
      </w:pPr>
    </w:p>
    <w:p w:rsidR="007215F8" w:rsidRDefault="007215F8" w:rsidP="00E94BD6">
      <w:pPr>
        <w:pStyle w:val="AKPleipteksti"/>
        <w:rPr>
          <w:rStyle w:val="akpallekirjoittaja1c"/>
        </w:rPr>
      </w:pPr>
      <w:r>
        <w:rPr>
          <w:rStyle w:val="akpallekirjoittaja1c"/>
        </w:rPr>
        <w:t xml:space="preserve">Lisäksi voidaan tässä yhteydessä </w:t>
      </w:r>
      <w:r w:rsidR="00E94BD6">
        <w:rPr>
          <w:rStyle w:val="akpallekirjoittaja1c"/>
        </w:rPr>
        <w:t>huomioida</w:t>
      </w:r>
      <w:r>
        <w:rPr>
          <w:rStyle w:val="akpallekirjoittaja1c"/>
        </w:rPr>
        <w:t xml:space="preserve"> lain oikeudenkäynnistä riko</w:t>
      </w:r>
      <w:r>
        <w:rPr>
          <w:rStyle w:val="akpallekirjoittaja1c"/>
        </w:rPr>
        <w:t>s</w:t>
      </w:r>
      <w:r>
        <w:rPr>
          <w:rStyle w:val="akpallekirjoittaja1c"/>
        </w:rPr>
        <w:t>asioissa 8 luvun 14 §:n säännös, jonka mukaan m</w:t>
      </w:r>
      <w:r w:rsidRPr="007215F8">
        <w:rPr>
          <w:rStyle w:val="akpallekirjoittaja1c"/>
        </w:rPr>
        <w:t>itä luvussa säädetään poissaolosta istunnosta, sovelletaan myös silloin, kun asianosainen luvatta poistuu kesken käsittelyn.</w:t>
      </w:r>
      <w:r w:rsidR="00E94BD6">
        <w:rPr>
          <w:rStyle w:val="akpallekirjoittaja1c"/>
        </w:rPr>
        <w:t xml:space="preserve"> Edelleen voidaan mainita oikeudenkäymiska</w:t>
      </w:r>
      <w:r w:rsidR="00E94BD6">
        <w:rPr>
          <w:rStyle w:val="akpallekirjoittaja1c"/>
        </w:rPr>
        <w:t>a</w:t>
      </w:r>
      <w:r w:rsidR="00E94BD6">
        <w:rPr>
          <w:rStyle w:val="akpallekirjoittaja1c"/>
        </w:rPr>
        <w:t>ren 17 luvun 51 §:n 1 momentin säännös siitä, että t</w:t>
      </w:r>
      <w:r w:rsidR="00E94BD6" w:rsidRPr="00E94BD6">
        <w:rPr>
          <w:rStyle w:val="akpallekirjoittaja1c"/>
        </w:rPr>
        <w:t>odistelutarkoitukse</w:t>
      </w:r>
      <w:r w:rsidR="00E94BD6" w:rsidRPr="00E94BD6">
        <w:rPr>
          <w:rStyle w:val="akpallekirjoittaja1c"/>
        </w:rPr>
        <w:t>s</w:t>
      </w:r>
      <w:r w:rsidR="00E94BD6" w:rsidRPr="00E94BD6">
        <w:rPr>
          <w:rStyle w:val="akpallekirjoittaja1c"/>
        </w:rPr>
        <w:t>sa kuultavaa asianosaista sekä todistajaa ja asiantuntijaa voidaan kuulla pääkäsittelyssä asianosaisen tai muun henkilön läsnä olematta, jos tu</w:t>
      </w:r>
      <w:r w:rsidR="00E94BD6" w:rsidRPr="00E94BD6">
        <w:rPr>
          <w:rStyle w:val="akpallekirjoittaja1c"/>
        </w:rPr>
        <w:t>o</w:t>
      </w:r>
      <w:r w:rsidR="00E94BD6" w:rsidRPr="00E94BD6">
        <w:rPr>
          <w:rStyle w:val="akpallekirjoittaja1c"/>
        </w:rPr>
        <w:t>mioistuin harkitsee tämän soveliaaksi ja menettely on</w:t>
      </w:r>
      <w:r w:rsidR="00E94BD6">
        <w:rPr>
          <w:rStyle w:val="akpallekirjoittaja1c"/>
        </w:rPr>
        <w:t xml:space="preserve"> tarpeen esimerkiksi </w:t>
      </w:r>
      <w:r w:rsidR="00E94BD6" w:rsidRPr="00E94BD6">
        <w:rPr>
          <w:rStyle w:val="akpallekirjoittaja1c"/>
        </w:rPr>
        <w:t>kuultavan suojaamiseksi</w:t>
      </w:r>
      <w:r w:rsidR="00E94BD6">
        <w:rPr>
          <w:rStyle w:val="akpallekirjoittaja1c"/>
        </w:rPr>
        <w:t xml:space="preserve"> tai </w:t>
      </w:r>
      <w:r w:rsidR="00E94BD6" w:rsidRPr="00E94BD6">
        <w:rPr>
          <w:rStyle w:val="akpallekirjoittaja1c"/>
        </w:rPr>
        <w:t>jos kuultava muuten jättäisi ilm</w:t>
      </w:r>
      <w:r w:rsidR="00E94BD6">
        <w:rPr>
          <w:rStyle w:val="akpallekirjoittaja1c"/>
        </w:rPr>
        <w:t>aisematta, m</w:t>
      </w:r>
      <w:r w:rsidR="00E94BD6">
        <w:rPr>
          <w:rStyle w:val="akpallekirjoittaja1c"/>
        </w:rPr>
        <w:t>i</w:t>
      </w:r>
      <w:r w:rsidR="00E94BD6">
        <w:rPr>
          <w:rStyle w:val="akpallekirjoittaja1c"/>
        </w:rPr>
        <w:t xml:space="preserve">tä asiasta tietää tai </w:t>
      </w:r>
      <w:r w:rsidR="00E94BD6" w:rsidRPr="00E94BD6">
        <w:rPr>
          <w:rStyle w:val="akpallekirjoittaja1c"/>
        </w:rPr>
        <w:t>jos henkilö häiritsee tai koettaa eksyttää kuultavaa tämän puhuessa</w:t>
      </w:r>
      <w:r w:rsidR="0064616A">
        <w:rPr>
          <w:rStyle w:val="akpallekirjoittaja1c"/>
        </w:rPr>
        <w:t>. Pykälän 2 momentissa on kuitenkin säädetty, että as</w:t>
      </w:r>
      <w:r w:rsidR="00E94BD6" w:rsidRPr="00E94BD6">
        <w:rPr>
          <w:rStyle w:val="akpallekirjoittaja1c"/>
        </w:rPr>
        <w:t>ia</w:t>
      </w:r>
      <w:r w:rsidR="00E94BD6" w:rsidRPr="00E94BD6">
        <w:rPr>
          <w:rStyle w:val="akpallekirjoittaja1c"/>
        </w:rPr>
        <w:t>n</w:t>
      </w:r>
      <w:r w:rsidR="00E94BD6" w:rsidRPr="00E94BD6">
        <w:rPr>
          <w:rStyle w:val="akpallekirjoittaja1c"/>
        </w:rPr>
        <w:t>osaisille on varattava tilaisuus esittää kuultavalle kysymyksiä.</w:t>
      </w:r>
    </w:p>
    <w:p w:rsidR="000D3A54" w:rsidRDefault="000D3A54" w:rsidP="000D3A54">
      <w:pPr>
        <w:pStyle w:val="AKPleipteksti"/>
        <w:rPr>
          <w:rStyle w:val="akpallekirjoittaja1c"/>
        </w:rPr>
      </w:pPr>
    </w:p>
    <w:p w:rsidR="000D3A54" w:rsidRDefault="0030641C" w:rsidP="000D3A54">
      <w:pPr>
        <w:pStyle w:val="AKPleipteksti"/>
        <w:rPr>
          <w:rStyle w:val="akpallekirjoittaja1c"/>
        </w:rPr>
      </w:pPr>
      <w:r>
        <w:rPr>
          <w:rStyle w:val="akpallekirjoittaja1c"/>
        </w:rPr>
        <w:t xml:space="preserve">Artiklan 5 kohdassa ei edellytetä käsittelyn keskeyttämistä vastaajan </w:t>
      </w:r>
      <w:r w:rsidR="006B3660">
        <w:rPr>
          <w:rStyle w:val="akpallekirjoittaja1c"/>
        </w:rPr>
        <w:t>o</w:t>
      </w:r>
      <w:r w:rsidR="006B3660">
        <w:rPr>
          <w:rStyle w:val="akpallekirjoittaja1c"/>
        </w:rPr>
        <w:t>i</w:t>
      </w:r>
      <w:r w:rsidR="006B3660">
        <w:rPr>
          <w:rStyle w:val="akpallekirjoittaja1c"/>
        </w:rPr>
        <w:t xml:space="preserve">keudenkäynnistä </w:t>
      </w:r>
      <w:r>
        <w:rPr>
          <w:rStyle w:val="akpallekirjoittaja1c"/>
        </w:rPr>
        <w:t xml:space="preserve">poistamisen johdosta </w:t>
      </w:r>
      <w:r w:rsidRPr="00934451">
        <w:rPr>
          <w:rStyle w:val="akpallekirjoittaja1c"/>
        </w:rPr>
        <w:t>edellyttäen, että oikeutta puolu</w:t>
      </w:r>
      <w:r w:rsidRPr="00934451">
        <w:rPr>
          <w:rStyle w:val="akpallekirjoittaja1c"/>
        </w:rPr>
        <w:t>s</w:t>
      </w:r>
      <w:r w:rsidRPr="00934451">
        <w:rPr>
          <w:rStyle w:val="akpallekirjoittaja1c"/>
        </w:rPr>
        <w:t>tukseen kunnioitetaan.</w:t>
      </w:r>
      <w:r>
        <w:rPr>
          <w:rStyle w:val="akpallekirjoittaja1c"/>
        </w:rPr>
        <w:t xml:space="preserve"> </w:t>
      </w:r>
      <w:r w:rsidR="000D3A54">
        <w:rPr>
          <w:rStyle w:val="akpallekirjoittaja1c"/>
        </w:rPr>
        <w:t xml:space="preserve">Siten voitaneen katsoa, että kansallinen sääntely, </w:t>
      </w:r>
      <w:r w:rsidR="000D3A54">
        <w:rPr>
          <w:rStyle w:val="akpallekirjoittaja1c"/>
        </w:rPr>
        <w:lastRenderedPageBreak/>
        <w:t>jossa asianosaisen poistaminen oikeudenkäynnistä saattaisi johtaa käsitt</w:t>
      </w:r>
      <w:r w:rsidR="000D3A54">
        <w:rPr>
          <w:rStyle w:val="akpallekirjoittaja1c"/>
        </w:rPr>
        <w:t>e</w:t>
      </w:r>
      <w:r w:rsidR="000D3A54">
        <w:rPr>
          <w:rStyle w:val="akpallekirjoittaja1c"/>
        </w:rPr>
        <w:t>lyn keskeyttämiseen tai lykkäämiseen, tarjoaa direktiiviä pidemmälle m</w:t>
      </w:r>
      <w:r w:rsidR="000D3A54">
        <w:rPr>
          <w:rStyle w:val="akpallekirjoittaja1c"/>
        </w:rPr>
        <w:t>e</w:t>
      </w:r>
      <w:r w:rsidR="000D3A54">
        <w:rPr>
          <w:rStyle w:val="akpallekirjoittaja1c"/>
        </w:rPr>
        <w:t>nevää suojaa syytetyn oikeuden olla läsnä omassa oikeudenkäynnissään kannalta</w:t>
      </w:r>
      <w:r w:rsidR="009D0EC0">
        <w:rPr>
          <w:rStyle w:val="akpallekirjoittaja1c"/>
        </w:rPr>
        <w:t xml:space="preserve"> ja täyttää siten myös direktiivin edellytyksen puolustuksen o</w:t>
      </w:r>
      <w:r w:rsidR="009D0EC0">
        <w:rPr>
          <w:rStyle w:val="akpallekirjoittaja1c"/>
        </w:rPr>
        <w:t>i</w:t>
      </w:r>
      <w:r w:rsidR="009D0EC0">
        <w:rPr>
          <w:rStyle w:val="akpallekirjoittaja1c"/>
        </w:rPr>
        <w:t>keuden kunnioittamisesta</w:t>
      </w:r>
      <w:r w:rsidR="000D3A54">
        <w:rPr>
          <w:rStyle w:val="akpallekirjoittaja1c"/>
        </w:rPr>
        <w:t>.</w:t>
      </w:r>
      <w:r w:rsidR="0064616A">
        <w:rPr>
          <w:rStyle w:val="akpallekirjoittaja1c"/>
        </w:rPr>
        <w:t xml:space="preserve"> Direktiivin vastaisena ei voida pitää myöskään oikeudenkäymiskaaren 17 luvun 51 §:n 1 momentin säännöstä ottaen huomioon, että säännöksessä tarkoitetut poikkeustilanteet vastaavat a</w:t>
      </w:r>
      <w:r w:rsidR="0064616A">
        <w:rPr>
          <w:rStyle w:val="akpallekirjoittaja1c"/>
        </w:rPr>
        <w:t>r</w:t>
      </w:r>
      <w:r w:rsidR="0064616A">
        <w:rPr>
          <w:rStyle w:val="akpallekirjoittaja1c"/>
        </w:rPr>
        <w:t>tiklassa sallittuja ja että 2 momentissa varmistetaan puolustuksen oikeu</w:t>
      </w:r>
      <w:r w:rsidR="0064616A">
        <w:rPr>
          <w:rStyle w:val="akpallekirjoittaja1c"/>
        </w:rPr>
        <w:t>k</w:t>
      </w:r>
      <w:r w:rsidR="0064616A">
        <w:rPr>
          <w:rStyle w:val="akpallekirjoittaja1c"/>
        </w:rPr>
        <w:t>sien toteutuminen näissäkin tilanteissa.</w:t>
      </w:r>
    </w:p>
    <w:p w:rsidR="00F4321D" w:rsidRDefault="00F4321D" w:rsidP="00714760">
      <w:pPr>
        <w:pStyle w:val="AKPleipteksti"/>
        <w:rPr>
          <w:rStyle w:val="akpallekirjoittaja1c"/>
        </w:rPr>
      </w:pPr>
    </w:p>
    <w:p w:rsidR="00553AAF" w:rsidRDefault="00246236" w:rsidP="00714760">
      <w:pPr>
        <w:pStyle w:val="AKPleipteksti"/>
        <w:rPr>
          <w:rStyle w:val="akpallekirjoittaja1c"/>
        </w:rPr>
      </w:pPr>
      <w:r>
        <w:rPr>
          <w:rStyle w:val="akpallekirjoittaja1c"/>
        </w:rPr>
        <w:t xml:space="preserve">Artiklan 6 kohdan mukaan </w:t>
      </w:r>
      <w:r w:rsidRPr="00246236">
        <w:rPr>
          <w:rStyle w:val="akpallekirjoittaja1c"/>
        </w:rPr>
        <w:t>artikla ei vaikuta niiden kansallisten sääntöjen soveltamiseen, joiden mukaisesti oikeudelliset menettelyt tai niiden jotkin vaiheet käydään kirjallisesti, edellyttäen, että oikeutta oikeudenmuka</w:t>
      </w:r>
      <w:r w:rsidRPr="00246236">
        <w:rPr>
          <w:rStyle w:val="akpallekirjoittaja1c"/>
        </w:rPr>
        <w:t>i</w:t>
      </w:r>
      <w:r w:rsidRPr="00246236">
        <w:rPr>
          <w:rStyle w:val="akpallekirjoittaja1c"/>
        </w:rPr>
        <w:t>seen oikeudenkäyntiin kunnioitetaan.</w:t>
      </w:r>
      <w:r>
        <w:rPr>
          <w:rStyle w:val="akpallekirjoittaja1c"/>
        </w:rPr>
        <w:t xml:space="preserve"> Kirjallisesta menettelystä säädetään</w:t>
      </w:r>
      <w:r w:rsidR="00553AAF">
        <w:rPr>
          <w:rStyle w:val="akpallekirjoittaja1c"/>
        </w:rPr>
        <w:t xml:space="preserve"> l</w:t>
      </w:r>
      <w:r w:rsidR="00553AAF" w:rsidRPr="00553AAF">
        <w:rPr>
          <w:rStyle w:val="akpallekirjoittaja1c"/>
        </w:rPr>
        <w:t>ain oikeudenkäynnistä rikosasioissa</w:t>
      </w:r>
      <w:r>
        <w:rPr>
          <w:rStyle w:val="akpallekirjoittaja1c"/>
        </w:rPr>
        <w:t xml:space="preserve"> </w:t>
      </w:r>
      <w:r w:rsidR="00553AAF">
        <w:rPr>
          <w:rStyle w:val="akpallekirjoittaja1c"/>
        </w:rPr>
        <w:t>5a luvussa. Luvun 1 §:ssä on säädetty edellytykset, joiden täyttyessä a</w:t>
      </w:r>
      <w:r w:rsidR="00553AAF" w:rsidRPr="00553AAF">
        <w:rPr>
          <w:rStyle w:val="akpallekirjoittaja1c"/>
        </w:rPr>
        <w:t>sia voidaan ratkaista pääkäsittelyä toimi</w:t>
      </w:r>
      <w:r w:rsidR="00553AAF" w:rsidRPr="00553AAF">
        <w:rPr>
          <w:rStyle w:val="akpallekirjoittaja1c"/>
        </w:rPr>
        <w:t>t</w:t>
      </w:r>
      <w:r w:rsidR="00553AAF" w:rsidRPr="00553AAF">
        <w:rPr>
          <w:rStyle w:val="akpallekirjoittaja1c"/>
        </w:rPr>
        <w:t>tamatta kirjalli</w:t>
      </w:r>
      <w:r w:rsidR="00553AAF">
        <w:rPr>
          <w:rStyle w:val="akpallekirjoittaja1c"/>
        </w:rPr>
        <w:t>sessa</w:t>
      </w:r>
      <w:r w:rsidR="00553AAF" w:rsidRPr="00553AAF">
        <w:rPr>
          <w:rStyle w:val="akpallekirjoittaja1c"/>
        </w:rPr>
        <w:t xml:space="preserve"> menettely</w:t>
      </w:r>
      <w:r w:rsidR="00553AAF">
        <w:rPr>
          <w:rStyle w:val="akpallekirjoittaja1c"/>
        </w:rPr>
        <w:t>ssä. Kirjallisen menettelyn käytöltä edell</w:t>
      </w:r>
      <w:r w:rsidR="00553AAF">
        <w:rPr>
          <w:rStyle w:val="akpallekirjoittaja1c"/>
        </w:rPr>
        <w:t>y</w:t>
      </w:r>
      <w:r w:rsidR="00553AAF">
        <w:rPr>
          <w:rStyle w:val="akpallekirjoittaja1c"/>
        </w:rPr>
        <w:t>tetään muun muassa vastaajan täysi-ikäisyyttä, tunnustusta ja nime</w:t>
      </w:r>
      <w:r w:rsidR="00553AAF">
        <w:rPr>
          <w:rStyle w:val="akpallekirjoittaja1c"/>
        </w:rPr>
        <w:t>n</w:t>
      </w:r>
      <w:r w:rsidR="00553AAF">
        <w:rPr>
          <w:rStyle w:val="akpallekirjoittaja1c"/>
        </w:rPr>
        <w:t xml:space="preserve">omaista suostumista menettelyyn käyttöön. Lisäksi menettelyssä voidaan käsitellä vain tietyn vakavuustason alittavia tekoja ja tuomita </w:t>
      </w:r>
      <w:r w:rsidR="00553AAF" w:rsidRPr="00553AAF">
        <w:rPr>
          <w:rStyle w:val="akpallekirjoittaja1c"/>
        </w:rPr>
        <w:t>rangaistu</w:t>
      </w:r>
      <w:r w:rsidR="00553AAF" w:rsidRPr="00553AAF">
        <w:rPr>
          <w:rStyle w:val="akpallekirjoittaja1c"/>
        </w:rPr>
        <w:t>k</w:t>
      </w:r>
      <w:r w:rsidR="00553AAF" w:rsidRPr="00553AAF">
        <w:rPr>
          <w:rStyle w:val="akpallekirjoittaja1c"/>
        </w:rPr>
        <w:t xml:space="preserve">seksi </w:t>
      </w:r>
      <w:r w:rsidR="00553AAF">
        <w:rPr>
          <w:rStyle w:val="akpallekirjoittaja1c"/>
        </w:rPr>
        <w:t xml:space="preserve">enintään </w:t>
      </w:r>
      <w:r w:rsidR="00553AAF" w:rsidRPr="00553AAF">
        <w:rPr>
          <w:rStyle w:val="akpallekirjoittaja1c"/>
        </w:rPr>
        <w:t>yhdeksän kuukautta vankeutta.</w:t>
      </w:r>
      <w:r w:rsidR="00553AAF">
        <w:rPr>
          <w:rStyle w:val="akpallekirjoittaja1c"/>
        </w:rPr>
        <w:t xml:space="preserve"> Menettelyn voitaneen </w:t>
      </w:r>
      <w:r w:rsidR="00AE3538">
        <w:rPr>
          <w:rStyle w:val="akpallekirjoittaja1c"/>
        </w:rPr>
        <w:t>s</w:t>
      </w:r>
      <w:r w:rsidR="00AE3538">
        <w:rPr>
          <w:rStyle w:val="akpallekirjoittaja1c"/>
        </w:rPr>
        <w:t>i</w:t>
      </w:r>
      <w:r w:rsidR="00AE3538">
        <w:rPr>
          <w:rStyle w:val="akpallekirjoittaja1c"/>
        </w:rPr>
        <w:t xml:space="preserve">ten </w:t>
      </w:r>
      <w:r w:rsidR="00553AAF">
        <w:rPr>
          <w:rStyle w:val="akpallekirjoittaja1c"/>
        </w:rPr>
        <w:t>kokonaisuutena katsoa täyttävän direktiivin edellytyksen oikeude</w:t>
      </w:r>
      <w:r w:rsidR="00553AAF">
        <w:rPr>
          <w:rStyle w:val="akpallekirjoittaja1c"/>
        </w:rPr>
        <w:t>n</w:t>
      </w:r>
      <w:r w:rsidR="00553AAF">
        <w:rPr>
          <w:rStyle w:val="akpallekirjoittaja1c"/>
        </w:rPr>
        <w:t>mukaisesta oikeudenkäynnistä.</w:t>
      </w:r>
    </w:p>
    <w:p w:rsidR="000E0DE8" w:rsidRDefault="000E0DE8" w:rsidP="00714760">
      <w:pPr>
        <w:pStyle w:val="AKPleipteksti"/>
        <w:rPr>
          <w:rStyle w:val="akpallekirjoittaja1c"/>
        </w:rPr>
      </w:pPr>
    </w:p>
    <w:p w:rsidR="00606FBA" w:rsidRDefault="000E0DE8" w:rsidP="00606FBA">
      <w:pPr>
        <w:pStyle w:val="AKPleipteksti"/>
        <w:rPr>
          <w:rStyle w:val="akpallekirjoittaja1c"/>
        </w:rPr>
      </w:pPr>
      <w:r>
        <w:rPr>
          <w:rStyle w:val="akpallekirjoittaja1c"/>
        </w:rPr>
        <w:t xml:space="preserve">Varsinaisten artiklakohtien lisäksi velvoitteita erityisesti </w:t>
      </w:r>
      <w:r w:rsidRPr="000E0DE8">
        <w:rPr>
          <w:rStyle w:val="akpallekirjoittaja1c"/>
        </w:rPr>
        <w:t>oikeu</w:t>
      </w:r>
      <w:r>
        <w:rPr>
          <w:rStyle w:val="akpallekirjoittaja1c"/>
        </w:rPr>
        <w:t>den</w:t>
      </w:r>
      <w:r w:rsidRPr="000E0DE8">
        <w:rPr>
          <w:rStyle w:val="akpallekirjoittaja1c"/>
        </w:rPr>
        <w:t xml:space="preserve"> olla lä</w:t>
      </w:r>
      <w:r w:rsidRPr="000E0DE8">
        <w:rPr>
          <w:rStyle w:val="akpallekirjoittaja1c"/>
        </w:rPr>
        <w:t>s</w:t>
      </w:r>
      <w:r w:rsidRPr="000E0DE8">
        <w:rPr>
          <w:rStyle w:val="akpallekirjoittaja1c"/>
        </w:rPr>
        <w:t>nä omassa oikeudenkäynnissään</w:t>
      </w:r>
      <w:r>
        <w:rPr>
          <w:rStyle w:val="akpallekirjoittaja1c"/>
        </w:rPr>
        <w:t xml:space="preserve"> kannalta vaikuttaisi seuraavan johdanto-osan kappaleesta 42, jonka mukaan j</w:t>
      </w:r>
      <w:r w:rsidRPr="000E0DE8">
        <w:rPr>
          <w:rStyle w:val="akpallekirjoittaja1c"/>
        </w:rPr>
        <w:t>äsenvaltioiden olisi varmistettava, e</w:t>
      </w:r>
      <w:r w:rsidRPr="000E0DE8">
        <w:rPr>
          <w:rStyle w:val="akpallekirjoittaja1c"/>
        </w:rPr>
        <w:t>t</w:t>
      </w:r>
      <w:r w:rsidRPr="000E0DE8">
        <w:rPr>
          <w:rStyle w:val="akpallekirjoittaja1c"/>
        </w:rPr>
        <w:t>tä direktiiviä täytäntöön pantaessa, erityisesti niiltä osin kuin kyse on o</w:t>
      </w:r>
      <w:r w:rsidRPr="000E0DE8">
        <w:rPr>
          <w:rStyle w:val="akpallekirjoittaja1c"/>
        </w:rPr>
        <w:t>i</w:t>
      </w:r>
      <w:r w:rsidRPr="000E0DE8">
        <w:rPr>
          <w:rStyle w:val="akpallekirjoittaja1c"/>
        </w:rPr>
        <w:t>keudesta olla läsnä oikeudenkäynnissä ja oikeudesta uuteen oikeude</w:t>
      </w:r>
      <w:r w:rsidRPr="000E0DE8">
        <w:rPr>
          <w:rStyle w:val="akpallekirjoittaja1c"/>
        </w:rPr>
        <w:t>n</w:t>
      </w:r>
      <w:r w:rsidRPr="000E0DE8">
        <w:rPr>
          <w:rStyle w:val="akpallekirjoittaja1c"/>
        </w:rPr>
        <w:t>käyntiin, otetaan huomioon haavoittuvassa asemassa olevien erityista</w:t>
      </w:r>
      <w:r w:rsidRPr="000E0DE8">
        <w:rPr>
          <w:rStyle w:val="akpallekirjoittaja1c"/>
        </w:rPr>
        <w:t>r</w:t>
      </w:r>
      <w:r w:rsidRPr="000E0DE8">
        <w:rPr>
          <w:rStyle w:val="akpallekirjoittaja1c"/>
        </w:rPr>
        <w:t>peet.</w:t>
      </w:r>
      <w:r>
        <w:rPr>
          <w:rStyle w:val="akpallekirjoittaja1c"/>
        </w:rPr>
        <w:t xml:space="preserve"> Kappaleen mukaan </w:t>
      </w:r>
      <w:r w:rsidRPr="000E0DE8">
        <w:rPr>
          <w:rStyle w:val="akpallekirjoittaja1c"/>
        </w:rPr>
        <w:t>haavoittuvassa asemassa olevilla epäillyillä ja syytetyillä olisi tarkoitettava kaikkia epäiltyjä tai syytettyjä, jotka eivät ikänsä, psyykkisen tai fyysisen tilansa tai vammansa vuoksi pysty ymmä</w:t>
      </w:r>
      <w:r w:rsidRPr="000E0DE8">
        <w:rPr>
          <w:rStyle w:val="akpallekirjoittaja1c"/>
        </w:rPr>
        <w:t>r</w:t>
      </w:r>
      <w:r w:rsidRPr="000E0DE8">
        <w:rPr>
          <w:rStyle w:val="akpallekirjoittaja1c"/>
        </w:rPr>
        <w:t>tämään rikosoikeudellista menettelyä tai osallistumaan siihen tehokkaasti.</w:t>
      </w:r>
      <w:r>
        <w:rPr>
          <w:rStyle w:val="akpallekirjoittaja1c"/>
        </w:rPr>
        <w:t xml:space="preserve"> </w:t>
      </w:r>
    </w:p>
    <w:p w:rsidR="00606FBA" w:rsidRDefault="00606FBA" w:rsidP="00606FBA">
      <w:pPr>
        <w:pStyle w:val="AKPleipteksti"/>
        <w:rPr>
          <w:rStyle w:val="akpallekirjoittaja1c"/>
        </w:rPr>
      </w:pPr>
    </w:p>
    <w:p w:rsidR="00606FBA" w:rsidRDefault="000E0DE8" w:rsidP="007F1641">
      <w:pPr>
        <w:pStyle w:val="AKPleipteksti"/>
        <w:rPr>
          <w:rStyle w:val="akpallekirjoittaja1c"/>
        </w:rPr>
      </w:pPr>
      <w:r>
        <w:rPr>
          <w:rStyle w:val="akpallekirjoittaja1c"/>
        </w:rPr>
        <w:t>Voidaan ensinnäkin todeta, että johdanto-osan kappaleiden tulisi peru</w:t>
      </w:r>
      <w:r>
        <w:rPr>
          <w:rStyle w:val="akpallekirjoittaja1c"/>
        </w:rPr>
        <w:t>s</w:t>
      </w:r>
      <w:r>
        <w:rPr>
          <w:rStyle w:val="akpallekirjoittaja1c"/>
        </w:rPr>
        <w:t>tua artiklatekstiin sitä täsmentäen uusien velvoitteiden luomisen sijasta. Tois</w:t>
      </w:r>
      <w:r w:rsidR="0066770A">
        <w:rPr>
          <w:rStyle w:val="akpallekirjoittaja1c"/>
        </w:rPr>
        <w:t xml:space="preserve">eksi voitaneen </w:t>
      </w:r>
      <w:r w:rsidR="003A7A27">
        <w:rPr>
          <w:rStyle w:val="akpallekirjoittaja1c"/>
        </w:rPr>
        <w:t>katsoa</w:t>
      </w:r>
      <w:r w:rsidR="0066770A">
        <w:rPr>
          <w:rStyle w:val="akpallekirjoittaja1c"/>
        </w:rPr>
        <w:t xml:space="preserve">, että </w:t>
      </w:r>
      <w:r w:rsidR="00606FBA">
        <w:rPr>
          <w:rStyle w:val="akpallekirjoittaja1c"/>
        </w:rPr>
        <w:t>u</w:t>
      </w:r>
      <w:r w:rsidR="00606FBA" w:rsidRPr="00606FBA">
        <w:rPr>
          <w:rStyle w:val="akpallekirjoittaja1c"/>
        </w:rPr>
        <w:t xml:space="preserve">seat </w:t>
      </w:r>
      <w:r w:rsidR="00606FBA">
        <w:rPr>
          <w:rStyle w:val="akpallekirjoittaja1c"/>
        </w:rPr>
        <w:t xml:space="preserve">kansallisesti </w:t>
      </w:r>
      <w:r w:rsidR="00606FBA" w:rsidRPr="00606FBA">
        <w:rPr>
          <w:rStyle w:val="akpallekirjoittaja1c"/>
        </w:rPr>
        <w:t>voimassa olevat sää</w:t>
      </w:r>
      <w:r w:rsidR="00606FBA" w:rsidRPr="00606FBA">
        <w:rPr>
          <w:rStyle w:val="akpallekirjoittaja1c"/>
        </w:rPr>
        <w:t>n</w:t>
      </w:r>
      <w:r w:rsidR="00606FBA" w:rsidRPr="00606FBA">
        <w:rPr>
          <w:rStyle w:val="akpallekirjoittaja1c"/>
        </w:rPr>
        <w:t xml:space="preserve">nökset ilmentävät </w:t>
      </w:r>
      <w:r w:rsidR="00606FBA">
        <w:rPr>
          <w:rStyle w:val="akpallekirjoittaja1c"/>
        </w:rPr>
        <w:t xml:space="preserve">kappaleen </w:t>
      </w:r>
      <w:r w:rsidR="00606FBA" w:rsidRPr="00606FBA">
        <w:rPr>
          <w:rStyle w:val="akpallekirjoittaja1c"/>
        </w:rPr>
        <w:t xml:space="preserve">vaatimuksia. </w:t>
      </w:r>
      <w:r w:rsidR="00606FBA">
        <w:rPr>
          <w:rStyle w:val="akpallekirjoittaja1c"/>
        </w:rPr>
        <w:t xml:space="preserve">Ensinnäkin voidaan mainita </w:t>
      </w:r>
      <w:r w:rsidR="00606FBA" w:rsidRPr="00606FBA">
        <w:rPr>
          <w:rStyle w:val="akpallekirjoittaja1c"/>
        </w:rPr>
        <w:t>o</w:t>
      </w:r>
      <w:r w:rsidR="00606FBA" w:rsidRPr="00606FBA">
        <w:rPr>
          <w:rStyle w:val="akpallekirjoittaja1c"/>
        </w:rPr>
        <w:t>i</w:t>
      </w:r>
      <w:r w:rsidR="00606FBA" w:rsidRPr="00606FBA">
        <w:rPr>
          <w:rStyle w:val="akpallekirjoittaja1c"/>
        </w:rPr>
        <w:t>keudenkäymiskaaren 12 luvun 2 §:n säännös, jonka mukaan alaikäisen vastaajan edunvalvoja, huoltaja tai muu laillinen edustaja käyttää itsenä</w:t>
      </w:r>
      <w:r w:rsidR="00606FBA" w:rsidRPr="00606FBA">
        <w:rPr>
          <w:rStyle w:val="akpallekirjoittaja1c"/>
        </w:rPr>
        <w:t>i</w:t>
      </w:r>
      <w:r w:rsidR="00606FBA" w:rsidRPr="00606FBA">
        <w:rPr>
          <w:rStyle w:val="akpallekirjoittaja1c"/>
        </w:rPr>
        <w:t>sesti alaikäisen ohella puhevaltaa ja täysikäisen muun kuin syyntakeisen vajaavaltaisen puhevaltaa käyttää edunvalvoja tai muu laillinen edustaja.</w:t>
      </w:r>
      <w:r w:rsidR="00606FBA">
        <w:rPr>
          <w:rStyle w:val="akpallekirjoittaja1c"/>
        </w:rPr>
        <w:t xml:space="preserve"> Lisäksi o</w:t>
      </w:r>
      <w:r w:rsidR="00606FBA" w:rsidRPr="00606FBA">
        <w:rPr>
          <w:rStyle w:val="akpallekirjoittaja1c"/>
        </w:rPr>
        <w:t>ikeudenkäynnistä rikosasioissa</w:t>
      </w:r>
      <w:r w:rsidR="00606FBA">
        <w:rPr>
          <w:rStyle w:val="akpallekirjoittaja1c"/>
        </w:rPr>
        <w:t xml:space="preserve"> </w:t>
      </w:r>
      <w:r w:rsidR="00606FBA" w:rsidRPr="00606FBA">
        <w:rPr>
          <w:rStyle w:val="akpallekirjoittaja1c"/>
        </w:rPr>
        <w:t>annetun lain 2 luvun 1 §:ssä on säännökset tilanteista, joissa epäillylle on määrättävä</w:t>
      </w:r>
      <w:r w:rsidR="00606FBA">
        <w:rPr>
          <w:rStyle w:val="akpallekirjoittaja1c"/>
        </w:rPr>
        <w:t xml:space="preserve"> </w:t>
      </w:r>
      <w:r w:rsidR="00606FBA" w:rsidRPr="00606FBA">
        <w:rPr>
          <w:rStyle w:val="akpallekirjoittaja1c"/>
        </w:rPr>
        <w:t>puolustaja viran puolesta. Näin on muun ohella silloin, kun epäilty ei kykene puolustamaan itseään</w:t>
      </w:r>
      <w:r w:rsidR="00606FBA">
        <w:rPr>
          <w:rStyle w:val="akpallekirjoittaja1c"/>
        </w:rPr>
        <w:t xml:space="preserve"> </w:t>
      </w:r>
      <w:r w:rsidR="00606FBA" w:rsidRPr="00606FBA">
        <w:rPr>
          <w:rStyle w:val="akpallekirjoittaja1c"/>
        </w:rPr>
        <w:t xml:space="preserve">tai kun epäilty, jolla ei ole puolustajaa, on alle 18-vuotias, jollei ole </w:t>
      </w:r>
      <w:r w:rsidR="00606FBA" w:rsidRPr="00606FBA">
        <w:rPr>
          <w:rStyle w:val="akpallekirjoittaja1c"/>
        </w:rPr>
        <w:lastRenderedPageBreak/>
        <w:t>ilmeistä, ettei hän</w:t>
      </w:r>
      <w:r w:rsidR="00606FBA">
        <w:rPr>
          <w:rStyle w:val="akpallekirjoittaja1c"/>
        </w:rPr>
        <w:t xml:space="preserve"> </w:t>
      </w:r>
      <w:r w:rsidR="007C6BB5">
        <w:rPr>
          <w:rStyle w:val="akpallekirjoittaja1c"/>
        </w:rPr>
        <w:t>tarvitse puolustajaa.</w:t>
      </w:r>
      <w:r w:rsidR="007F1641">
        <w:rPr>
          <w:rStyle w:val="akpallekirjoittaja1c"/>
        </w:rPr>
        <w:t xml:space="preserve"> Kirjallisen menettelyn käytön osa</w:t>
      </w:r>
      <w:r w:rsidR="007F1641">
        <w:rPr>
          <w:rStyle w:val="akpallekirjoittaja1c"/>
        </w:rPr>
        <w:t>l</w:t>
      </w:r>
      <w:r w:rsidR="007F1641">
        <w:rPr>
          <w:rStyle w:val="akpallekirjoittaja1c"/>
        </w:rPr>
        <w:t>ta voidaan tässäkin yhteydessä korostaa, että yhtenä lain oikeudenkäy</w:t>
      </w:r>
      <w:r w:rsidR="007F1641">
        <w:rPr>
          <w:rStyle w:val="akpallekirjoittaja1c"/>
        </w:rPr>
        <w:t>n</w:t>
      </w:r>
      <w:r w:rsidR="007F1641">
        <w:rPr>
          <w:rStyle w:val="akpallekirjoittaja1c"/>
        </w:rPr>
        <w:t xml:space="preserve">nistä rikosasioissa 5a luvun 1 §:n mukaisista edellytyksistä menettelyn käytölle on, että </w:t>
      </w:r>
      <w:r w:rsidR="007F1641" w:rsidRPr="007F1641">
        <w:rPr>
          <w:rStyle w:val="akpallekirjoittaja1c"/>
        </w:rPr>
        <w:t>vastaaja on teon</w:t>
      </w:r>
      <w:r w:rsidR="007F1641">
        <w:rPr>
          <w:rStyle w:val="akpallekirjoittaja1c"/>
        </w:rPr>
        <w:t xml:space="preserve"> tehdessään ollut täysi-ikäinen.</w:t>
      </w:r>
    </w:p>
    <w:p w:rsidR="00606FBA" w:rsidRPr="00606FBA" w:rsidRDefault="00606FBA" w:rsidP="00606FBA">
      <w:pPr>
        <w:pStyle w:val="AKPleipteksti"/>
        <w:rPr>
          <w:rStyle w:val="akpallekirjoittaja1c"/>
        </w:rPr>
      </w:pPr>
    </w:p>
    <w:p w:rsidR="00606FBA" w:rsidRPr="00606FBA" w:rsidRDefault="007C6BB5" w:rsidP="00606FBA">
      <w:pPr>
        <w:pStyle w:val="AKPleipteksti"/>
        <w:rPr>
          <w:rStyle w:val="akpallekirjoittaja1c"/>
        </w:rPr>
      </w:pPr>
      <w:r>
        <w:rPr>
          <w:rStyle w:val="akpallekirjoittaja1c"/>
        </w:rPr>
        <w:t>E</w:t>
      </w:r>
      <w:r w:rsidR="00606FBA" w:rsidRPr="00606FBA">
        <w:rPr>
          <w:rStyle w:val="akpallekirjoittaja1c"/>
        </w:rPr>
        <w:t xml:space="preserve">situtkintalain 4 luvun 10 §:n mukaan esitutkintaviranomaisen on </w:t>
      </w:r>
      <w:r w:rsidR="00606FBA">
        <w:rPr>
          <w:rStyle w:val="akpallekirjoittaja1c"/>
        </w:rPr>
        <w:t>muun muassa</w:t>
      </w:r>
      <w:r w:rsidR="00606FBA" w:rsidRPr="00606FBA">
        <w:rPr>
          <w:rStyle w:val="akpallekirjoittaja1c"/>
        </w:rPr>
        <w:t xml:space="preserve"> asianosaisen henkilöön liittyvät seikat huomioon ottaen huole</w:t>
      </w:r>
      <w:r w:rsidR="00606FBA" w:rsidRPr="00606FBA">
        <w:rPr>
          <w:rStyle w:val="akpallekirjoittaja1c"/>
        </w:rPr>
        <w:t>h</w:t>
      </w:r>
      <w:r w:rsidR="00606FBA" w:rsidRPr="00606FBA">
        <w:rPr>
          <w:rStyle w:val="akpallekirjoittaja1c"/>
        </w:rPr>
        <w:t>dittava</w:t>
      </w:r>
      <w:r w:rsidR="00606FBA">
        <w:rPr>
          <w:rStyle w:val="akpallekirjoittaja1c"/>
        </w:rPr>
        <w:t xml:space="preserve"> </w:t>
      </w:r>
      <w:r w:rsidR="00606FBA" w:rsidRPr="00606FBA">
        <w:rPr>
          <w:rStyle w:val="akpallekirjoittaja1c"/>
        </w:rPr>
        <w:t>siitä, että asianosaisen oikeus käyttää avustajaa tosiasiallisesti t</w:t>
      </w:r>
      <w:r w:rsidR="00606FBA" w:rsidRPr="00606FBA">
        <w:rPr>
          <w:rStyle w:val="akpallekirjoittaja1c"/>
        </w:rPr>
        <w:t>o</w:t>
      </w:r>
      <w:r w:rsidR="00606FBA" w:rsidRPr="00606FBA">
        <w:rPr>
          <w:rStyle w:val="akpallekirjoittaja1c"/>
        </w:rPr>
        <w:t>teutuu hänen sitä halutessaan</w:t>
      </w:r>
      <w:r w:rsidR="00606FBA">
        <w:rPr>
          <w:rStyle w:val="akpallekirjoittaja1c"/>
        </w:rPr>
        <w:t xml:space="preserve"> </w:t>
      </w:r>
      <w:r w:rsidR="00606FBA" w:rsidRPr="00606FBA">
        <w:rPr>
          <w:rStyle w:val="akpallekirjoittaja1c"/>
        </w:rPr>
        <w:t>tai oikeudenmukaisen oikeudenkäynnin turvaamisen sitä edellyttäessä.</w:t>
      </w:r>
      <w:r w:rsidR="00606FBA">
        <w:rPr>
          <w:rStyle w:val="akpallekirjoittaja1c"/>
        </w:rPr>
        <w:t xml:space="preserve"> </w:t>
      </w:r>
      <w:r w:rsidR="00606FBA" w:rsidRPr="00606FBA">
        <w:rPr>
          <w:rStyle w:val="akpallekirjoittaja1c"/>
        </w:rPr>
        <w:t>Myös esitutkintalain eräät yleiset periaa</w:t>
      </w:r>
      <w:r w:rsidR="00606FBA" w:rsidRPr="00606FBA">
        <w:rPr>
          <w:rStyle w:val="akpallekirjoittaja1c"/>
        </w:rPr>
        <w:t>t</w:t>
      </w:r>
      <w:r w:rsidR="00606FBA" w:rsidRPr="00606FBA">
        <w:rPr>
          <w:rStyle w:val="akpallekirjoittaja1c"/>
        </w:rPr>
        <w:t>teet ilmentävät pyrkimystä siihen,</w:t>
      </w:r>
      <w:r w:rsidR="00606FBA">
        <w:rPr>
          <w:rStyle w:val="akpallekirjoittaja1c"/>
        </w:rPr>
        <w:t xml:space="preserve"> </w:t>
      </w:r>
      <w:r w:rsidR="00606FBA" w:rsidRPr="00606FBA">
        <w:rPr>
          <w:rStyle w:val="akpallekirjoittaja1c"/>
        </w:rPr>
        <w:t xml:space="preserve">että haavoittuvassa asemassa olevien erityistarpeet otetaan huomioon. </w:t>
      </w:r>
      <w:r w:rsidR="00606FBA">
        <w:rPr>
          <w:rStyle w:val="akpallekirjoittaja1c"/>
        </w:rPr>
        <w:t>Lain 4 luvun 4 §:n mukaisen s</w:t>
      </w:r>
      <w:r w:rsidR="00606FBA" w:rsidRPr="00606FBA">
        <w:rPr>
          <w:rStyle w:val="akpallekirjoittaja1c"/>
        </w:rPr>
        <w:t>uhteell</w:t>
      </w:r>
      <w:r w:rsidR="00606FBA" w:rsidRPr="00606FBA">
        <w:rPr>
          <w:rStyle w:val="akpallekirjoittaja1c"/>
        </w:rPr>
        <w:t>i</w:t>
      </w:r>
      <w:r w:rsidR="00606FBA" w:rsidRPr="00606FBA">
        <w:rPr>
          <w:rStyle w:val="akpallekirjoittaja1c"/>
        </w:rPr>
        <w:t>suusperiaatteen</w:t>
      </w:r>
      <w:r w:rsidR="00606FBA">
        <w:rPr>
          <w:rStyle w:val="akpallekirjoittaja1c"/>
        </w:rPr>
        <w:t xml:space="preserve"> </w:t>
      </w:r>
      <w:r w:rsidR="00606FBA" w:rsidRPr="00606FBA">
        <w:rPr>
          <w:rStyle w:val="akpallekirjoittaja1c"/>
        </w:rPr>
        <w:t>mukaan esitutkintatoimenpiteen ja siitä aiheutuvan he</w:t>
      </w:r>
      <w:r w:rsidR="00606FBA" w:rsidRPr="00606FBA">
        <w:rPr>
          <w:rStyle w:val="akpallekirjoittaja1c"/>
        </w:rPr>
        <w:t>n</w:t>
      </w:r>
      <w:r w:rsidR="00606FBA" w:rsidRPr="00606FBA">
        <w:rPr>
          <w:rStyle w:val="akpallekirjoittaja1c"/>
        </w:rPr>
        <w:t>kilön oikeuksiin puuttumisen on oltava</w:t>
      </w:r>
      <w:r w:rsidR="00606FBA">
        <w:rPr>
          <w:rStyle w:val="akpallekirjoittaja1c"/>
        </w:rPr>
        <w:t xml:space="preserve"> ensinnäkin </w:t>
      </w:r>
      <w:r w:rsidR="00606FBA" w:rsidRPr="00606FBA">
        <w:rPr>
          <w:rStyle w:val="akpallekirjoittaja1c"/>
        </w:rPr>
        <w:t xml:space="preserve">puolustettavia </w:t>
      </w:r>
      <w:r>
        <w:rPr>
          <w:rStyle w:val="akpallekirjoittaja1c"/>
        </w:rPr>
        <w:t>muun muassa</w:t>
      </w:r>
      <w:r w:rsidR="00606FBA">
        <w:rPr>
          <w:rStyle w:val="akpallekirjoittaja1c"/>
        </w:rPr>
        <w:t xml:space="preserve"> </w:t>
      </w:r>
      <w:r w:rsidR="00606FBA" w:rsidRPr="00606FBA">
        <w:rPr>
          <w:rStyle w:val="akpallekirjoittaja1c"/>
        </w:rPr>
        <w:t>toimenpiteen kohteena olevan henkilön ikään, terveyteen ja mu</w:t>
      </w:r>
      <w:r w:rsidR="00606FBA" w:rsidRPr="00606FBA">
        <w:rPr>
          <w:rStyle w:val="akpallekirjoittaja1c"/>
        </w:rPr>
        <w:t>i</w:t>
      </w:r>
      <w:r w:rsidR="00606FBA" w:rsidRPr="00606FBA">
        <w:rPr>
          <w:rStyle w:val="akpallekirjoittaja1c"/>
        </w:rPr>
        <w:t>hin vastaaviin häneen liittyviin</w:t>
      </w:r>
      <w:r w:rsidR="00606FBA">
        <w:rPr>
          <w:rStyle w:val="akpallekirjoittaja1c"/>
        </w:rPr>
        <w:t xml:space="preserve"> </w:t>
      </w:r>
      <w:r w:rsidR="00606FBA" w:rsidRPr="00606FBA">
        <w:rPr>
          <w:rStyle w:val="akpallekirjoittaja1c"/>
        </w:rPr>
        <w:t>seikkoihin ja muihin asiaan vaikuttaviin seik</w:t>
      </w:r>
      <w:r w:rsidR="00606FBA">
        <w:rPr>
          <w:rStyle w:val="akpallekirjoittaja1c"/>
        </w:rPr>
        <w:t>koihin nähden</w:t>
      </w:r>
      <w:r w:rsidR="00606FBA" w:rsidRPr="00606FBA">
        <w:rPr>
          <w:rStyle w:val="akpallekirjoittaja1c"/>
        </w:rPr>
        <w:t xml:space="preserve">. </w:t>
      </w:r>
      <w:r w:rsidR="00606FBA">
        <w:rPr>
          <w:rStyle w:val="akpallekirjoittaja1c"/>
        </w:rPr>
        <w:t>L</w:t>
      </w:r>
      <w:r w:rsidR="00606FBA" w:rsidRPr="00606FBA">
        <w:rPr>
          <w:rStyle w:val="akpallekirjoittaja1c"/>
        </w:rPr>
        <w:t xml:space="preserve">uvun 7—8 §:ssä on alle 18-vuotiaan </w:t>
      </w:r>
      <w:r>
        <w:rPr>
          <w:rStyle w:val="akpallekirjoittaja1c"/>
        </w:rPr>
        <w:t>erityis</w:t>
      </w:r>
      <w:r w:rsidR="00606FBA" w:rsidRPr="00606FBA">
        <w:rPr>
          <w:rStyle w:val="akpallekirjoittaja1c"/>
        </w:rPr>
        <w:t>kohtelua ja</w:t>
      </w:r>
    </w:p>
    <w:p w:rsidR="00606FBA" w:rsidRDefault="00606FBA" w:rsidP="00606FBA">
      <w:pPr>
        <w:pStyle w:val="AKPleipteksti"/>
        <w:rPr>
          <w:rStyle w:val="akpallekirjoittaja1c"/>
        </w:rPr>
      </w:pPr>
      <w:r w:rsidRPr="00606FBA">
        <w:rPr>
          <w:rStyle w:val="akpallekirjoittaja1c"/>
        </w:rPr>
        <w:t>hänelle määrättävää edunvalvojaa koskevat säännökset. Lain 7 luvun 14—16 §:ssä on säännökset</w:t>
      </w:r>
      <w:r w:rsidR="007C6BB5">
        <w:rPr>
          <w:rStyle w:val="akpallekirjoittaja1c"/>
        </w:rPr>
        <w:t xml:space="preserve"> </w:t>
      </w:r>
      <w:r w:rsidRPr="00606FBA">
        <w:rPr>
          <w:rStyle w:val="akpallekirjoittaja1c"/>
        </w:rPr>
        <w:t>alaikäisen henkilön edunvalvojan roolista kuulu</w:t>
      </w:r>
      <w:r w:rsidRPr="00606FBA">
        <w:rPr>
          <w:rStyle w:val="akpallekirjoittaja1c"/>
        </w:rPr>
        <w:t>s</w:t>
      </w:r>
      <w:r w:rsidRPr="00606FBA">
        <w:rPr>
          <w:rStyle w:val="akpallekirjoittaja1c"/>
        </w:rPr>
        <w:t>telussa</w:t>
      </w:r>
      <w:r w:rsidR="007C6BB5">
        <w:rPr>
          <w:rStyle w:val="akpallekirjoittaja1c"/>
        </w:rPr>
        <w:t>, p</w:t>
      </w:r>
      <w:r w:rsidRPr="00606FBA">
        <w:rPr>
          <w:rStyle w:val="akpallekirjoittaja1c"/>
        </w:rPr>
        <w:t>äihtyneen ja mielentilaltaan</w:t>
      </w:r>
      <w:r w:rsidR="007C6BB5">
        <w:rPr>
          <w:rStyle w:val="akpallekirjoittaja1c"/>
        </w:rPr>
        <w:t xml:space="preserve"> </w:t>
      </w:r>
      <w:r w:rsidRPr="00606FBA">
        <w:rPr>
          <w:rStyle w:val="akpallekirjoittaja1c"/>
        </w:rPr>
        <w:t xml:space="preserve">häiriintyneen kuulustelemisesta </w:t>
      </w:r>
      <w:r w:rsidR="007C6BB5">
        <w:rPr>
          <w:rStyle w:val="akpallekirjoittaja1c"/>
        </w:rPr>
        <w:t xml:space="preserve">taas </w:t>
      </w:r>
      <w:r w:rsidRPr="00606FBA">
        <w:rPr>
          <w:rStyle w:val="akpallekirjoittaja1c"/>
        </w:rPr>
        <w:t xml:space="preserve">on erityissäännökset </w:t>
      </w:r>
      <w:r w:rsidR="007C6BB5">
        <w:rPr>
          <w:rStyle w:val="akpallekirjoittaja1c"/>
        </w:rPr>
        <w:t xml:space="preserve">saman </w:t>
      </w:r>
      <w:r w:rsidRPr="00606FBA">
        <w:rPr>
          <w:rStyle w:val="akpallekirjoittaja1c"/>
        </w:rPr>
        <w:t>luvun 3 ja 4 §:ssä.</w:t>
      </w:r>
      <w:r w:rsidR="007C6BB5">
        <w:rPr>
          <w:rStyle w:val="akpallekirjoittaja1c"/>
        </w:rPr>
        <w:t xml:space="preserve"> Siten voimassa oleva</w:t>
      </w:r>
      <w:r w:rsidR="007C6BB5">
        <w:rPr>
          <w:rStyle w:val="akpallekirjoittaja1c"/>
        </w:rPr>
        <w:t>s</w:t>
      </w:r>
      <w:r w:rsidR="007C6BB5">
        <w:rPr>
          <w:rStyle w:val="akpallekirjoittaja1c"/>
        </w:rPr>
        <w:t xml:space="preserve">sa kansallisessa lainsäädännössä on varsin kattavasti huomioitu </w:t>
      </w:r>
      <w:r w:rsidR="007C6BB5" w:rsidRPr="000E0DE8">
        <w:rPr>
          <w:rStyle w:val="akpallekirjoittaja1c"/>
        </w:rPr>
        <w:t>haavoi</w:t>
      </w:r>
      <w:r w:rsidR="007C6BB5" w:rsidRPr="000E0DE8">
        <w:rPr>
          <w:rStyle w:val="akpallekirjoittaja1c"/>
        </w:rPr>
        <w:t>t</w:t>
      </w:r>
      <w:r w:rsidR="007C6BB5" w:rsidRPr="000E0DE8">
        <w:rPr>
          <w:rStyle w:val="akpallekirjoittaja1c"/>
        </w:rPr>
        <w:t>tuvassa asemassa olevien erityistarpeet</w:t>
      </w:r>
      <w:r w:rsidR="007C6BB5">
        <w:rPr>
          <w:rStyle w:val="akpallekirjoittaja1c"/>
        </w:rPr>
        <w:t>.</w:t>
      </w:r>
    </w:p>
    <w:p w:rsidR="000E0DE8" w:rsidRDefault="000E0DE8" w:rsidP="00714760">
      <w:pPr>
        <w:pStyle w:val="AKPleipteksti"/>
        <w:rPr>
          <w:rStyle w:val="akpallekirjoittaja1c"/>
        </w:rPr>
      </w:pPr>
    </w:p>
    <w:p w:rsidR="000E0DE8" w:rsidRDefault="000E0DE8" w:rsidP="00714760">
      <w:pPr>
        <w:pStyle w:val="AKPleipteksti"/>
        <w:rPr>
          <w:rStyle w:val="akpallekirjoittaja1c"/>
        </w:rPr>
      </w:pPr>
      <w:r>
        <w:rPr>
          <w:rStyle w:val="akpallekirjoittaja1c"/>
        </w:rPr>
        <w:t>Edelleen huomio</w:t>
      </w:r>
      <w:r w:rsidR="0066770A">
        <w:rPr>
          <w:rStyle w:val="akpallekirjoittaja1c"/>
        </w:rPr>
        <w:t>ta</w:t>
      </w:r>
      <w:r>
        <w:rPr>
          <w:rStyle w:val="akpallekirjoittaja1c"/>
        </w:rPr>
        <w:t xml:space="preserve"> voidaan </w:t>
      </w:r>
      <w:r w:rsidR="0066770A">
        <w:rPr>
          <w:rStyle w:val="akpallekirjoittaja1c"/>
        </w:rPr>
        <w:t>tässä yhteydessä kiinnittää</w:t>
      </w:r>
      <w:r>
        <w:rPr>
          <w:rStyle w:val="akpallekirjoittaja1c"/>
        </w:rPr>
        <w:t xml:space="preserve"> johdanto-osan kappale</w:t>
      </w:r>
      <w:r w:rsidR="0066770A">
        <w:rPr>
          <w:rStyle w:val="akpallekirjoittaja1c"/>
        </w:rPr>
        <w:t>eseen</w:t>
      </w:r>
      <w:r>
        <w:rPr>
          <w:rStyle w:val="akpallekirjoittaja1c"/>
        </w:rPr>
        <w:t xml:space="preserve"> 43, jonka mukaan l</w:t>
      </w:r>
      <w:r w:rsidRPr="000E0DE8">
        <w:rPr>
          <w:rStyle w:val="akpallekirjoittaja1c"/>
        </w:rPr>
        <w:t xml:space="preserve">apset ovat haavoittuvassa asemassa, ja heille olisi tarjottava erityisluonteista suojaa. </w:t>
      </w:r>
      <w:r>
        <w:rPr>
          <w:rStyle w:val="akpallekirjoittaja1c"/>
        </w:rPr>
        <w:t>Kappaleen mukaan s</w:t>
      </w:r>
      <w:r w:rsidRPr="000E0DE8">
        <w:rPr>
          <w:rStyle w:val="akpallekirjoittaja1c"/>
        </w:rPr>
        <w:t>en vuoksi eräiden tässä direktiivissä säädettyjen oikeuksien suhteen olisi vahvistettava erityisiä menettelyllisiä takeita.</w:t>
      </w:r>
      <w:r>
        <w:rPr>
          <w:rStyle w:val="akpallekirjoittaja1c"/>
        </w:rPr>
        <w:t xml:space="preserve"> Tältä osin voidaan viitata edellä johdanto-osan kappaleen 42 käsittelyn yhteydessä lausuttuun. L</w:t>
      </w:r>
      <w:r>
        <w:rPr>
          <w:rStyle w:val="akpallekirjoittaja1c"/>
        </w:rPr>
        <w:t>i</w:t>
      </w:r>
      <w:r>
        <w:rPr>
          <w:rStyle w:val="akpallekirjoittaja1c"/>
        </w:rPr>
        <w:t xml:space="preserve">säksi kappaleessa 43 edellytetty jää varsin tulkinnanvaraiseksi, eikä tämän kirjauksen perusteella </w:t>
      </w:r>
      <w:r w:rsidR="00D87B9B">
        <w:rPr>
          <w:rStyle w:val="akpallekirjoittaja1c"/>
        </w:rPr>
        <w:t>tule</w:t>
      </w:r>
      <w:r>
        <w:rPr>
          <w:rStyle w:val="akpallekirjoittaja1c"/>
        </w:rPr>
        <w:t xml:space="preserve"> ryhtyä lainmuutosharkintaan. </w:t>
      </w:r>
      <w:r w:rsidR="00B4330E">
        <w:rPr>
          <w:rStyle w:val="akpallekirjoittaja1c"/>
        </w:rPr>
        <w:t xml:space="preserve">Kansallisessa lainsäädännössä on </w:t>
      </w:r>
      <w:r w:rsidR="007C6BB5">
        <w:rPr>
          <w:rStyle w:val="akpallekirjoittaja1c"/>
        </w:rPr>
        <w:t>edellä todetunkin mukaisesti</w:t>
      </w:r>
      <w:r w:rsidR="00B4330E">
        <w:rPr>
          <w:rStyle w:val="akpallekirjoittaja1c"/>
        </w:rPr>
        <w:t xml:space="preserve"> jo useita aihepiiriin lii</w:t>
      </w:r>
      <w:r w:rsidR="00B4330E">
        <w:rPr>
          <w:rStyle w:val="akpallekirjoittaja1c"/>
        </w:rPr>
        <w:t>t</w:t>
      </w:r>
      <w:r w:rsidR="00B4330E">
        <w:rPr>
          <w:rStyle w:val="akpallekirjoittaja1c"/>
        </w:rPr>
        <w:t xml:space="preserve">tyviä säännöksiä, joissa alaikäisiä epäiltyjä ja syytettyjä suojataan täysi-ikäisiä enemmän. </w:t>
      </w:r>
      <w:r>
        <w:rPr>
          <w:rStyle w:val="akpallekirjoittaja1c"/>
        </w:rPr>
        <w:t xml:space="preserve">Huomiota voidaan </w:t>
      </w:r>
      <w:r w:rsidR="00B4330E">
        <w:rPr>
          <w:rStyle w:val="akpallekirjoittaja1c"/>
        </w:rPr>
        <w:t>lisäksi</w:t>
      </w:r>
      <w:r>
        <w:rPr>
          <w:rStyle w:val="akpallekirjoittaja1c"/>
        </w:rPr>
        <w:t xml:space="preserve"> kiinnittää </w:t>
      </w:r>
      <w:r w:rsidR="0066770A">
        <w:rPr>
          <w:rStyle w:val="akpallekirjoittaja1c"/>
        </w:rPr>
        <w:t>11.5.2016 anne</w:t>
      </w:r>
      <w:r w:rsidR="0066770A">
        <w:rPr>
          <w:rStyle w:val="akpallekirjoittaja1c"/>
        </w:rPr>
        <w:t>t</w:t>
      </w:r>
      <w:r w:rsidR="0066770A">
        <w:rPr>
          <w:rStyle w:val="akpallekirjoittaja1c"/>
        </w:rPr>
        <w:t xml:space="preserve">tuun direktiiviin </w:t>
      </w:r>
      <w:r w:rsidR="0066770A" w:rsidRPr="0066770A">
        <w:rPr>
          <w:rStyle w:val="akpallekirjoittaja1c"/>
        </w:rPr>
        <w:t>epäiltyjen ja syytettyjen lasten prosessuaalisista oikeu</w:t>
      </w:r>
      <w:r w:rsidR="0066770A" w:rsidRPr="0066770A">
        <w:rPr>
          <w:rStyle w:val="akpallekirjoittaja1c"/>
        </w:rPr>
        <w:t>s</w:t>
      </w:r>
      <w:r w:rsidR="0066770A" w:rsidRPr="0066770A">
        <w:rPr>
          <w:rStyle w:val="akpallekirjoittaja1c"/>
        </w:rPr>
        <w:t>suojatakeista rikosoikeudellisissa menettelyissä</w:t>
      </w:r>
      <w:r w:rsidR="0066770A">
        <w:rPr>
          <w:rStyle w:val="akpallekirjoittaja1c"/>
        </w:rPr>
        <w:t xml:space="preserve"> (2016/800), jonka kansa</w:t>
      </w:r>
      <w:r w:rsidR="0066770A">
        <w:rPr>
          <w:rStyle w:val="akpallekirjoittaja1c"/>
        </w:rPr>
        <w:t>l</w:t>
      </w:r>
      <w:r w:rsidR="0066770A">
        <w:rPr>
          <w:rStyle w:val="akpallekirjoittaja1c"/>
        </w:rPr>
        <w:t xml:space="preserve">lisessa täytäntöönpanossa kappaleessa </w:t>
      </w:r>
      <w:r w:rsidR="00B4330E">
        <w:rPr>
          <w:rStyle w:val="akpallekirjoittaja1c"/>
        </w:rPr>
        <w:t xml:space="preserve">43 </w:t>
      </w:r>
      <w:r w:rsidR="0066770A">
        <w:rPr>
          <w:rStyle w:val="akpallekirjoittaja1c"/>
        </w:rPr>
        <w:t>edellytetty voidaan pitää mi</w:t>
      </w:r>
      <w:r w:rsidR="0066770A">
        <w:rPr>
          <w:rStyle w:val="akpallekirjoittaja1c"/>
        </w:rPr>
        <w:t>e</w:t>
      </w:r>
      <w:r w:rsidR="0066770A">
        <w:rPr>
          <w:rStyle w:val="akpallekirjoittaja1c"/>
        </w:rPr>
        <w:t>lessä.</w:t>
      </w:r>
    </w:p>
    <w:p w:rsidR="00FB7E75" w:rsidRDefault="00FB7E75" w:rsidP="00714760">
      <w:pPr>
        <w:pStyle w:val="AKPleipteksti"/>
        <w:rPr>
          <w:rStyle w:val="akpallekirjoittaja1c"/>
        </w:rPr>
      </w:pPr>
    </w:p>
    <w:p w:rsidR="00FB7E75" w:rsidRDefault="00FB7E75" w:rsidP="00714760">
      <w:pPr>
        <w:pStyle w:val="AKPleipteksti"/>
        <w:rPr>
          <w:rStyle w:val="akpallekirjoittaja1c"/>
        </w:rPr>
      </w:pPr>
      <w:r w:rsidRPr="00FB7E75">
        <w:rPr>
          <w:rStyle w:val="akpallekirjoittaja1c"/>
        </w:rPr>
        <w:t xml:space="preserve">Edellä esitetyn perusteella artikla </w:t>
      </w:r>
      <w:r>
        <w:rPr>
          <w:rStyle w:val="akpallekirjoittaja1c"/>
        </w:rPr>
        <w:t>8</w:t>
      </w:r>
      <w:r w:rsidRPr="00FB7E75">
        <w:rPr>
          <w:rStyle w:val="akpallekirjoittaja1c"/>
        </w:rPr>
        <w:t xml:space="preserve"> ei vaikuttaisi edellyttävän lainsäädän-nön muuttamista.</w:t>
      </w:r>
    </w:p>
    <w:p w:rsidR="00F4321D" w:rsidRDefault="00F4321D" w:rsidP="00F4321D">
      <w:pPr>
        <w:pStyle w:val="Otsikko2"/>
        <w:rPr>
          <w:rStyle w:val="akpallekirjoittaja1c"/>
        </w:rPr>
      </w:pPr>
      <w:r w:rsidRPr="00F4321D">
        <w:rPr>
          <w:rStyle w:val="akpallekirjoittaja1c"/>
        </w:rPr>
        <w:t>Oikeus uuteen oikeudenkäyntiin</w:t>
      </w:r>
      <w:r w:rsidR="00360EA4">
        <w:rPr>
          <w:rStyle w:val="akpallekirjoittaja1c"/>
        </w:rPr>
        <w:t xml:space="preserve"> (artikla 9)</w:t>
      </w:r>
    </w:p>
    <w:p w:rsidR="00714760" w:rsidRDefault="007F5AB7" w:rsidP="00714760">
      <w:pPr>
        <w:pStyle w:val="AKPleipteksti"/>
        <w:rPr>
          <w:rStyle w:val="akpallekirjoittaja1c"/>
        </w:rPr>
      </w:pPr>
      <w:r>
        <w:rPr>
          <w:rStyle w:val="akpallekirjoittaja1c"/>
        </w:rPr>
        <w:t xml:space="preserve">Direktiivin </w:t>
      </w:r>
      <w:r w:rsidR="0048747E">
        <w:rPr>
          <w:rStyle w:val="akpallekirjoittaja1c"/>
        </w:rPr>
        <w:t xml:space="preserve">9 artiklan mukaan </w:t>
      </w:r>
      <w:r w:rsidR="00240A2E">
        <w:rPr>
          <w:rStyle w:val="akpallekirjoittaja1c"/>
        </w:rPr>
        <w:t>j</w:t>
      </w:r>
      <w:r w:rsidR="00240A2E" w:rsidRPr="00240A2E">
        <w:rPr>
          <w:rStyle w:val="akpallekirjoittaja1c"/>
        </w:rPr>
        <w:t xml:space="preserve">äsenvaltioiden on varmistettava, että jos epäilty tai syytetty ei ole ollut läsnä oikeudenkäynnissään eivätkä </w:t>
      </w:r>
      <w:r w:rsidR="00240A2E">
        <w:rPr>
          <w:rStyle w:val="akpallekirjoittaja1c"/>
        </w:rPr>
        <w:t>direkti</w:t>
      </w:r>
      <w:r w:rsidR="00240A2E">
        <w:rPr>
          <w:rStyle w:val="akpallekirjoittaja1c"/>
        </w:rPr>
        <w:t>i</w:t>
      </w:r>
      <w:r w:rsidR="00240A2E">
        <w:rPr>
          <w:rStyle w:val="akpallekirjoittaja1c"/>
        </w:rPr>
        <w:t xml:space="preserve">vin </w:t>
      </w:r>
      <w:r w:rsidR="00240A2E" w:rsidRPr="00240A2E">
        <w:rPr>
          <w:rStyle w:val="akpallekirjoittaja1c"/>
        </w:rPr>
        <w:t xml:space="preserve">8 artiklan 2 kohdassa säädetyt edellytykset ole täyttyneet, hänellä on </w:t>
      </w:r>
      <w:r w:rsidR="00240A2E" w:rsidRPr="00240A2E">
        <w:rPr>
          <w:rStyle w:val="akpallekirjoittaja1c"/>
        </w:rPr>
        <w:lastRenderedPageBreak/>
        <w:t>oikeus uuteen oikeudenkäyntiin tai muuhun oikeussuojakeinoon, joka mahdollistaa asian käsittelyn uudelleen, myös uuden näytön tarkastelem</w:t>
      </w:r>
      <w:r w:rsidR="00240A2E" w:rsidRPr="00240A2E">
        <w:rPr>
          <w:rStyle w:val="akpallekirjoittaja1c"/>
        </w:rPr>
        <w:t>i</w:t>
      </w:r>
      <w:r w:rsidR="00240A2E" w:rsidRPr="00240A2E">
        <w:rPr>
          <w:rStyle w:val="akpallekirjoittaja1c"/>
        </w:rPr>
        <w:t>sen, ja joka voi johtaa alkuperäisen päätöksen kumoamiseen. Jäsenvalt</w:t>
      </w:r>
      <w:r w:rsidR="00240A2E" w:rsidRPr="00240A2E">
        <w:rPr>
          <w:rStyle w:val="akpallekirjoittaja1c"/>
        </w:rPr>
        <w:t>i</w:t>
      </w:r>
      <w:r w:rsidR="00240A2E" w:rsidRPr="00240A2E">
        <w:rPr>
          <w:rStyle w:val="akpallekirjoittaja1c"/>
        </w:rPr>
        <w:t>oiden on tältä osin varmistettava, että kyseisellä epäillyllä tai syytetyllä on oikeus olla läsnä, osallistua tehokkaasti kansallisen lainsäädännön muka</w:t>
      </w:r>
      <w:r w:rsidR="00240A2E" w:rsidRPr="00240A2E">
        <w:rPr>
          <w:rStyle w:val="akpallekirjoittaja1c"/>
        </w:rPr>
        <w:t>i</w:t>
      </w:r>
      <w:r w:rsidR="00240A2E" w:rsidRPr="00240A2E">
        <w:rPr>
          <w:rStyle w:val="akpallekirjoittaja1c"/>
        </w:rPr>
        <w:t>sia menettelyjä sovellettaessa ja käyttää oikeuttaan puolustukseen.</w:t>
      </w:r>
    </w:p>
    <w:p w:rsidR="007F1641" w:rsidRDefault="007F1641" w:rsidP="00714760">
      <w:pPr>
        <w:pStyle w:val="AKPleipteksti"/>
        <w:rPr>
          <w:rStyle w:val="akpallekirjoittaja1c"/>
        </w:rPr>
      </w:pPr>
    </w:p>
    <w:p w:rsidR="007F1641" w:rsidRPr="00D848FE" w:rsidRDefault="007F1641" w:rsidP="00714760">
      <w:pPr>
        <w:pStyle w:val="AKPleipteksti"/>
        <w:rPr>
          <w:rStyle w:val="akpallekirjoittaja1c"/>
        </w:rPr>
      </w:pPr>
      <w:r>
        <w:rPr>
          <w:rStyle w:val="akpallekirjoittaja1c"/>
        </w:rPr>
        <w:t>Tuomioistuimen ratkaisuun voidaan hakea muutosta</w:t>
      </w:r>
      <w:r w:rsidRPr="007F1641">
        <w:rPr>
          <w:rStyle w:val="akpallekirjoittaja1c"/>
        </w:rPr>
        <w:t>, jos katsotaan tu</w:t>
      </w:r>
      <w:r w:rsidRPr="007F1641">
        <w:rPr>
          <w:rStyle w:val="akpallekirjoittaja1c"/>
        </w:rPr>
        <w:t>o</w:t>
      </w:r>
      <w:r w:rsidRPr="007F1641">
        <w:rPr>
          <w:rStyle w:val="akpallekirjoittaja1c"/>
        </w:rPr>
        <w:t xml:space="preserve">mioistuimen tehneen virheen antamassaan ratkaisussa. </w:t>
      </w:r>
      <w:r w:rsidR="009D407E" w:rsidRPr="009D407E">
        <w:rPr>
          <w:rStyle w:val="akpallekirjoittaja1c"/>
        </w:rPr>
        <w:t>Tuomioistuimen ratkaisu on virheellinen silloin, kun sitä rasittaa prosessuaalinen tai ainee</w:t>
      </w:r>
      <w:r w:rsidR="009D407E" w:rsidRPr="009D407E">
        <w:rPr>
          <w:rStyle w:val="akpallekirjoittaja1c"/>
        </w:rPr>
        <w:t>l</w:t>
      </w:r>
      <w:r w:rsidR="009D407E" w:rsidRPr="009D407E">
        <w:rPr>
          <w:rStyle w:val="akpallekirjoittaja1c"/>
        </w:rPr>
        <w:t>linen virhe.</w:t>
      </w:r>
      <w:r w:rsidR="009D407E">
        <w:rPr>
          <w:rStyle w:val="akpallekirjoittaja1c"/>
        </w:rPr>
        <w:t xml:space="preserve"> </w:t>
      </w:r>
      <w:r w:rsidRPr="007F1641">
        <w:rPr>
          <w:rStyle w:val="akpallekirjoittaja1c"/>
        </w:rPr>
        <w:t xml:space="preserve">Normaalia muutoksenhakua </w:t>
      </w:r>
      <w:r>
        <w:rPr>
          <w:rStyle w:val="akpallekirjoittaja1c"/>
        </w:rPr>
        <w:t>koskevat säännökset ovat oike</w:t>
      </w:r>
      <w:r>
        <w:rPr>
          <w:rStyle w:val="akpallekirjoittaja1c"/>
        </w:rPr>
        <w:t>u</w:t>
      </w:r>
      <w:r>
        <w:rPr>
          <w:rStyle w:val="akpallekirjoittaja1c"/>
        </w:rPr>
        <w:t xml:space="preserve">denkäymiskaaressa. </w:t>
      </w:r>
      <w:r w:rsidRPr="007F1641">
        <w:rPr>
          <w:rStyle w:val="akpallekirjoittaja1c"/>
        </w:rPr>
        <w:t>Oikeudenkäymiskaaren 25 luvussa on säännökset muutoksenhausta käräjäoikeudesta hovioikeuteen ja 30 luvussa muuto</w:t>
      </w:r>
      <w:r w:rsidRPr="007F1641">
        <w:rPr>
          <w:rStyle w:val="akpallekirjoittaja1c"/>
        </w:rPr>
        <w:t>k</w:t>
      </w:r>
      <w:r w:rsidRPr="007F1641">
        <w:rPr>
          <w:rStyle w:val="akpallekirjoittaja1c"/>
        </w:rPr>
        <w:t>senhausta hovioikeudesta korkeimpaan oikeuteen.</w:t>
      </w:r>
      <w:r w:rsidR="009D407E">
        <w:rPr>
          <w:rStyle w:val="akpallekirjoittaja1c"/>
        </w:rPr>
        <w:t xml:space="preserve"> Lisäksi huomioon vo</w:t>
      </w:r>
      <w:r w:rsidR="009D407E">
        <w:rPr>
          <w:rStyle w:val="akpallekirjoittaja1c"/>
        </w:rPr>
        <w:t>i</w:t>
      </w:r>
      <w:r w:rsidR="009D407E">
        <w:rPr>
          <w:rStyle w:val="akpallekirjoittaja1c"/>
        </w:rPr>
        <w:t>daan artiklan täyttymistä tarkasteltaessa ottaa mahdollisuus jutun palau</w:t>
      </w:r>
      <w:r w:rsidR="009D407E">
        <w:rPr>
          <w:rStyle w:val="akpallekirjoittaja1c"/>
        </w:rPr>
        <w:t>t</w:t>
      </w:r>
      <w:r w:rsidR="009D407E">
        <w:rPr>
          <w:rStyle w:val="akpallekirjoittaja1c"/>
        </w:rPr>
        <w:t xml:space="preserve">tamiseen muutoksenhakutuomioistuimesta </w:t>
      </w:r>
      <w:r w:rsidR="009D407E" w:rsidRPr="00D848FE">
        <w:rPr>
          <w:rStyle w:val="akpallekirjoittaja1c"/>
        </w:rPr>
        <w:t>asian aikaisemmin ratkaisse</w:t>
      </w:r>
      <w:r w:rsidR="009D407E" w:rsidRPr="00D848FE">
        <w:rPr>
          <w:rStyle w:val="akpallekirjoittaja1c"/>
        </w:rPr>
        <w:t>e</w:t>
      </w:r>
      <w:r w:rsidR="009D407E" w:rsidRPr="00D848FE">
        <w:rPr>
          <w:rStyle w:val="akpallekirjoittaja1c"/>
        </w:rPr>
        <w:t xml:space="preserve">seen </w:t>
      </w:r>
      <w:r w:rsidR="00D848FE">
        <w:rPr>
          <w:rStyle w:val="akpallekirjoittaja1c"/>
        </w:rPr>
        <w:t xml:space="preserve">institutionaalisesti alempaan </w:t>
      </w:r>
      <w:r w:rsidR="009D407E" w:rsidRPr="00D848FE">
        <w:rPr>
          <w:rStyle w:val="akpallekirjoittaja1c"/>
        </w:rPr>
        <w:t xml:space="preserve">tuomioistuimeen. Jos </w:t>
      </w:r>
      <w:r w:rsidR="00D848FE" w:rsidRPr="00D848FE">
        <w:rPr>
          <w:rStyle w:val="akpallekirjoittaja1c"/>
        </w:rPr>
        <w:t>muutoksenhak</w:t>
      </w:r>
      <w:r w:rsidR="00D848FE" w:rsidRPr="00D848FE">
        <w:rPr>
          <w:rStyle w:val="akpallekirjoittaja1c"/>
        </w:rPr>
        <w:t>u</w:t>
      </w:r>
      <w:r w:rsidR="00D848FE" w:rsidRPr="00D848FE">
        <w:rPr>
          <w:rStyle w:val="akpallekirjoittaja1c"/>
        </w:rPr>
        <w:t xml:space="preserve">tuomioistuin havaitsee, </w:t>
      </w:r>
      <w:r w:rsidR="009D407E" w:rsidRPr="00D848FE">
        <w:rPr>
          <w:rStyle w:val="akpallekirjoittaja1c"/>
        </w:rPr>
        <w:t xml:space="preserve">ettei </w:t>
      </w:r>
      <w:r w:rsidR="00D848FE">
        <w:rPr>
          <w:rStyle w:val="akpallekirjoittaja1c"/>
        </w:rPr>
        <w:t>asian ratkaisseen</w:t>
      </w:r>
      <w:r w:rsidR="009D407E" w:rsidRPr="00D848FE">
        <w:rPr>
          <w:rStyle w:val="akpallekirjoittaja1c"/>
        </w:rPr>
        <w:t xml:space="preserve"> </w:t>
      </w:r>
      <w:r w:rsidR="00D848FE" w:rsidRPr="00D848FE">
        <w:rPr>
          <w:rStyle w:val="akpallekirjoittaja1c"/>
        </w:rPr>
        <w:t xml:space="preserve">tuomioistuimen </w:t>
      </w:r>
      <w:r w:rsidR="009D407E" w:rsidRPr="00D848FE">
        <w:rPr>
          <w:rStyle w:val="akpallekirjoittaja1c"/>
        </w:rPr>
        <w:t xml:space="preserve">ratkaisu täytä </w:t>
      </w:r>
      <w:r w:rsidR="00D848FE" w:rsidRPr="00D848FE">
        <w:rPr>
          <w:rStyle w:val="akpallekirjoittaja1c"/>
        </w:rPr>
        <w:t xml:space="preserve">esimerkiksi perustuslain </w:t>
      </w:r>
      <w:r w:rsidR="009D407E" w:rsidRPr="00D848FE">
        <w:rPr>
          <w:rStyle w:val="akpallekirjoittaja1c"/>
        </w:rPr>
        <w:t>21</w:t>
      </w:r>
      <w:r w:rsidR="00D848FE" w:rsidRPr="00D848FE">
        <w:rPr>
          <w:rStyle w:val="akpallekirjoittaja1c"/>
        </w:rPr>
        <w:t xml:space="preserve"> §:</w:t>
      </w:r>
      <w:r w:rsidR="009D407E" w:rsidRPr="00D848FE">
        <w:rPr>
          <w:rStyle w:val="akpallekirjoittaja1c"/>
        </w:rPr>
        <w:t>n</w:t>
      </w:r>
      <w:r w:rsidR="00D848FE" w:rsidRPr="00D848FE">
        <w:rPr>
          <w:rStyle w:val="akpallekirjoittaja1c"/>
        </w:rPr>
        <w:t xml:space="preserve"> </w:t>
      </w:r>
      <w:r w:rsidR="009D407E" w:rsidRPr="00D848FE">
        <w:rPr>
          <w:rStyle w:val="akpallekirjoittaja1c"/>
        </w:rPr>
        <w:t>vaatimuksia</w:t>
      </w:r>
      <w:r w:rsidR="00D848FE" w:rsidRPr="00D848FE">
        <w:rPr>
          <w:rStyle w:val="akpallekirjoittaja1c"/>
        </w:rPr>
        <w:t xml:space="preserve"> oikeudenmukaisesta o</w:t>
      </w:r>
      <w:r w:rsidR="00D848FE" w:rsidRPr="00D848FE">
        <w:rPr>
          <w:rStyle w:val="akpallekirjoittaja1c"/>
        </w:rPr>
        <w:t>i</w:t>
      </w:r>
      <w:r w:rsidR="00D848FE" w:rsidRPr="00D848FE">
        <w:rPr>
          <w:rStyle w:val="akpallekirjoittaja1c"/>
        </w:rPr>
        <w:t>keudenkäynnistä</w:t>
      </w:r>
      <w:r w:rsidR="009D407E" w:rsidRPr="00D848FE">
        <w:rPr>
          <w:rStyle w:val="akpallekirjoittaja1c"/>
        </w:rPr>
        <w:t xml:space="preserve">, se </w:t>
      </w:r>
      <w:r w:rsidR="00D848FE" w:rsidRPr="00D848FE">
        <w:rPr>
          <w:rStyle w:val="akpallekirjoittaja1c"/>
        </w:rPr>
        <w:t xml:space="preserve">voi </w:t>
      </w:r>
      <w:r w:rsidR="009D407E" w:rsidRPr="00D848FE">
        <w:rPr>
          <w:rStyle w:val="akpallekirjoittaja1c"/>
        </w:rPr>
        <w:t>päätyä asiassa jutun palauttamiseen.</w:t>
      </w:r>
    </w:p>
    <w:p w:rsidR="00BA48A5" w:rsidRDefault="00BA48A5" w:rsidP="00714760">
      <w:pPr>
        <w:pStyle w:val="AKPleipteksti"/>
        <w:rPr>
          <w:rStyle w:val="akpallekirjoittaja1c"/>
        </w:rPr>
      </w:pPr>
    </w:p>
    <w:p w:rsidR="001C36DB" w:rsidRPr="001C36DB" w:rsidRDefault="00D40F7F" w:rsidP="001C36DB">
      <w:pPr>
        <w:pStyle w:val="AKPleipteksti"/>
        <w:rPr>
          <w:rStyle w:val="akpallekirjoittaja1c"/>
        </w:rPr>
      </w:pPr>
      <w:r>
        <w:rPr>
          <w:rStyle w:val="akpallekirjoittaja1c"/>
        </w:rPr>
        <w:t>Oikeudenkäymiskaaren</w:t>
      </w:r>
      <w:r w:rsidR="001C36DB" w:rsidRPr="001C36DB">
        <w:rPr>
          <w:rStyle w:val="akpallekirjoittaja1c"/>
        </w:rPr>
        <w:t xml:space="preserve"> 31 luvussa on </w:t>
      </w:r>
      <w:r w:rsidR="00D848FE">
        <w:rPr>
          <w:rStyle w:val="akpallekirjoittaja1c"/>
        </w:rPr>
        <w:t xml:space="preserve">lisäksi </w:t>
      </w:r>
      <w:r w:rsidR="001C36DB" w:rsidRPr="001C36DB">
        <w:rPr>
          <w:rStyle w:val="akpallekirjoittaja1c"/>
        </w:rPr>
        <w:t>säännökset ylimääräisestä muutoksenhausta. Luvun 1 §:n 1 momentin mukaan lainvoiman saanut tuomio voidaan tehdystä kantelusta tuomiovirheen perusteella poistaa muun muassa silloin, jos poissa oleva, jota ei ole haastettu, tuomitaan taikka jos henkilö, jota ei ole kuultu, muutoin kärsii haittaa tuomiosta tai</w:t>
      </w:r>
    </w:p>
    <w:p w:rsidR="001C36DB" w:rsidRDefault="001C36DB" w:rsidP="001C36DB">
      <w:pPr>
        <w:pStyle w:val="AKPleipteksti"/>
        <w:rPr>
          <w:rStyle w:val="akpallekirjoittaja1c"/>
        </w:rPr>
      </w:pPr>
      <w:r w:rsidRPr="001C36DB">
        <w:rPr>
          <w:rStyle w:val="akpallekirjoittaja1c"/>
        </w:rPr>
        <w:t>jos oikeudenkäynnissä on tapahtunut mu</w:t>
      </w:r>
      <w:r>
        <w:rPr>
          <w:rStyle w:val="akpallekirjoittaja1c"/>
        </w:rPr>
        <w:t>u oikeudenkäyntivirhe, jonka h</w:t>
      </w:r>
      <w:r>
        <w:rPr>
          <w:rStyle w:val="akpallekirjoittaja1c"/>
        </w:rPr>
        <w:t>a</w:t>
      </w:r>
      <w:r w:rsidRPr="001C36DB">
        <w:rPr>
          <w:rStyle w:val="akpallekirjoittaja1c"/>
        </w:rPr>
        <w:t>vaitaan tai voidaan otaksua olennaisest</w:t>
      </w:r>
      <w:r>
        <w:rPr>
          <w:rStyle w:val="akpallekirjoittaja1c"/>
        </w:rPr>
        <w:t>i vaikuttaneen jutun lopputulo</w:t>
      </w:r>
      <w:r>
        <w:rPr>
          <w:rStyle w:val="akpallekirjoittaja1c"/>
        </w:rPr>
        <w:t>k</w:t>
      </w:r>
      <w:r w:rsidRPr="001C36DB">
        <w:rPr>
          <w:rStyle w:val="akpallekirjoittaja1c"/>
        </w:rPr>
        <w:t>seen.</w:t>
      </w:r>
      <w:r w:rsidR="00BA48A5">
        <w:rPr>
          <w:rStyle w:val="akpallekirjoittaja1c"/>
        </w:rPr>
        <w:t xml:space="preserve"> Luvun 6 §:n mukaan j</w:t>
      </w:r>
      <w:r w:rsidR="00BA48A5" w:rsidRPr="00BA48A5">
        <w:rPr>
          <w:rStyle w:val="akpallekirjoittaja1c"/>
        </w:rPr>
        <w:t>os havaitaan, että tuomiovirhe on tapahtunut, poistettakoon tuomio kokonaisuudessaan tai tarpeellisilta kohdin ja juttu osoitettakoon, jos se on käsiteltävä uudestaan, siihen oikeuteen, missä tuomiovirhe on tapahtunut.</w:t>
      </w:r>
    </w:p>
    <w:p w:rsidR="00BB5D3B" w:rsidRDefault="00BB5D3B" w:rsidP="001C36DB">
      <w:pPr>
        <w:pStyle w:val="AKPleipteksti"/>
        <w:rPr>
          <w:rStyle w:val="akpallekirjoittaja1c"/>
        </w:rPr>
      </w:pPr>
    </w:p>
    <w:p w:rsidR="00BB5D3B" w:rsidRDefault="00C5579A" w:rsidP="00BB5D3B">
      <w:pPr>
        <w:pStyle w:val="AKPleipteksti"/>
        <w:rPr>
          <w:rStyle w:val="akpallekirjoittaja1c"/>
        </w:rPr>
      </w:pPr>
      <w:r>
        <w:rPr>
          <w:rStyle w:val="akpallekirjoittaja1c"/>
        </w:rPr>
        <w:t>Vielä</w:t>
      </w:r>
      <w:r w:rsidR="00BB5D3B">
        <w:rPr>
          <w:rStyle w:val="akpallekirjoittaja1c"/>
        </w:rPr>
        <w:t xml:space="preserve"> huomiota voidaan kiinnittää l</w:t>
      </w:r>
      <w:r w:rsidR="00BB5D3B" w:rsidRPr="007F5AB7">
        <w:rPr>
          <w:rStyle w:val="akpallekirjoittaja1c"/>
        </w:rPr>
        <w:t>ain oikeudenkäynnistä rikosasiois</w:t>
      </w:r>
      <w:r w:rsidR="00D40F7F">
        <w:rPr>
          <w:rStyle w:val="akpallekirjoittaja1c"/>
        </w:rPr>
        <w:t>sa</w:t>
      </w:r>
      <w:r w:rsidR="00BB5D3B" w:rsidRPr="007F5AB7">
        <w:rPr>
          <w:rStyle w:val="akpallekirjoittaja1c"/>
        </w:rPr>
        <w:t xml:space="preserve"> </w:t>
      </w:r>
      <w:r w:rsidR="00BB5D3B">
        <w:rPr>
          <w:rStyle w:val="akpallekirjoittaja1c"/>
        </w:rPr>
        <w:t>8</w:t>
      </w:r>
      <w:r w:rsidR="00BB5D3B" w:rsidRPr="007F5AB7">
        <w:rPr>
          <w:rStyle w:val="akpallekirjoittaja1c"/>
        </w:rPr>
        <w:t xml:space="preserve"> luvun</w:t>
      </w:r>
      <w:r w:rsidR="00BB5D3B">
        <w:rPr>
          <w:rStyle w:val="akpallekirjoittaja1c"/>
        </w:rPr>
        <w:t xml:space="preserve"> 11 §:n 2 momenttiin, jonka mukaan j</w:t>
      </w:r>
      <w:r w:rsidR="00BB5D3B" w:rsidRPr="007F5AB7">
        <w:rPr>
          <w:rStyle w:val="akpallekirjoittaja1c"/>
        </w:rPr>
        <w:t>os vastaaja on tuomittu</w:t>
      </w:r>
      <w:r w:rsidR="00BB5D3B">
        <w:rPr>
          <w:rStyle w:val="akpallekirjoittaja1c"/>
        </w:rPr>
        <w:t xml:space="preserve"> asian </w:t>
      </w:r>
      <w:r w:rsidR="00BB5D3B" w:rsidRPr="00240A2E">
        <w:rPr>
          <w:rStyle w:val="akpallekirjoittaja1c"/>
        </w:rPr>
        <w:t>tutki</w:t>
      </w:r>
      <w:r w:rsidR="00BB5D3B">
        <w:rPr>
          <w:rStyle w:val="akpallekirjoittaja1c"/>
        </w:rPr>
        <w:t>mista</w:t>
      </w:r>
      <w:r w:rsidR="00BB5D3B" w:rsidRPr="00240A2E">
        <w:rPr>
          <w:rStyle w:val="akpallekirjoittaja1c"/>
        </w:rPr>
        <w:t xml:space="preserve"> ja ratkais</w:t>
      </w:r>
      <w:r w:rsidR="00BB5D3B">
        <w:rPr>
          <w:rStyle w:val="akpallekirjoittaja1c"/>
        </w:rPr>
        <w:t>emista</w:t>
      </w:r>
      <w:r w:rsidR="00BB5D3B" w:rsidRPr="00240A2E">
        <w:rPr>
          <w:rStyle w:val="akpallekirjoittaja1c"/>
        </w:rPr>
        <w:t xml:space="preserve"> vastaajan poissaolosta huolimatta </w:t>
      </w:r>
      <w:r w:rsidR="00BB5D3B">
        <w:rPr>
          <w:rStyle w:val="akpallekirjoittaja1c"/>
        </w:rPr>
        <w:t>koskevan pykälän</w:t>
      </w:r>
      <w:r w:rsidR="00BB5D3B" w:rsidRPr="007F5AB7">
        <w:rPr>
          <w:rStyle w:val="akpallekirjoittaja1c"/>
        </w:rPr>
        <w:t xml:space="preserve"> 1 momentin nojalla rangaistukseen tai menettämisseuraamu</w:t>
      </w:r>
      <w:r w:rsidR="00BB5D3B" w:rsidRPr="007F5AB7">
        <w:rPr>
          <w:rStyle w:val="akpallekirjoittaja1c"/>
        </w:rPr>
        <w:t>k</w:t>
      </w:r>
      <w:r w:rsidR="00BB5D3B" w:rsidRPr="007F5AB7">
        <w:rPr>
          <w:rStyle w:val="akpallekirjoittaja1c"/>
        </w:rPr>
        <w:t>seen, mutta hänellä on ollut laillinen este, jota hän ei ole voinut ajoissa ilmoittaa, vastaajalla on oikeus saattaa asia käsiteltäväksi uudelleen i</w:t>
      </w:r>
      <w:r w:rsidR="00BB5D3B" w:rsidRPr="007F5AB7">
        <w:rPr>
          <w:rStyle w:val="akpallekirjoittaja1c"/>
        </w:rPr>
        <w:t>l</w:t>
      </w:r>
      <w:r w:rsidR="00BB5D3B" w:rsidRPr="007F5AB7">
        <w:rPr>
          <w:rStyle w:val="akpallekirjoittaja1c"/>
        </w:rPr>
        <w:t>moittamalla siitä tuomioistuimelle 30 päivän kuluessa siitä, kun hän on todisteellisesti saanut tiedon tuomitusta rangaistuksesta tai menettämi</w:t>
      </w:r>
      <w:r w:rsidR="00BB5D3B" w:rsidRPr="007F5AB7">
        <w:rPr>
          <w:rStyle w:val="akpallekirjoittaja1c"/>
        </w:rPr>
        <w:t>s</w:t>
      </w:r>
      <w:r w:rsidR="00BB5D3B" w:rsidRPr="007F5AB7">
        <w:rPr>
          <w:rStyle w:val="akpallekirjoittaja1c"/>
        </w:rPr>
        <w:t>seuraamuksesta.</w:t>
      </w:r>
    </w:p>
    <w:p w:rsidR="007F5AB7" w:rsidRDefault="007F5AB7" w:rsidP="00714760">
      <w:pPr>
        <w:pStyle w:val="AKPleipteksti"/>
        <w:rPr>
          <w:rStyle w:val="akpallekirjoittaja1c"/>
        </w:rPr>
      </w:pPr>
    </w:p>
    <w:p w:rsidR="00BA48A5" w:rsidRDefault="00BA48A5" w:rsidP="00BA48A5">
      <w:pPr>
        <w:pStyle w:val="AKPleipteksti"/>
        <w:rPr>
          <w:rStyle w:val="akpallekirjoittaja1c"/>
        </w:rPr>
      </w:pPr>
      <w:r>
        <w:rPr>
          <w:rStyle w:val="akpallekirjoittaja1c"/>
        </w:rPr>
        <w:t>A</w:t>
      </w:r>
      <w:r w:rsidR="00240A2E">
        <w:rPr>
          <w:rStyle w:val="akpallekirjoittaja1c"/>
        </w:rPr>
        <w:t>rtikla</w:t>
      </w:r>
      <w:r>
        <w:rPr>
          <w:rStyle w:val="akpallekirjoittaja1c"/>
        </w:rPr>
        <w:t xml:space="preserve">n </w:t>
      </w:r>
      <w:r w:rsidR="007F1641">
        <w:rPr>
          <w:rStyle w:val="akpallekirjoittaja1c"/>
        </w:rPr>
        <w:t xml:space="preserve">9 </w:t>
      </w:r>
      <w:r>
        <w:rPr>
          <w:rStyle w:val="akpallekirjoittaja1c"/>
        </w:rPr>
        <w:t xml:space="preserve">ei voida katsoa soveltuvan </w:t>
      </w:r>
      <w:r w:rsidR="00240A2E">
        <w:rPr>
          <w:rStyle w:val="akpallekirjoittaja1c"/>
        </w:rPr>
        <w:t>kirjallise</w:t>
      </w:r>
      <w:r>
        <w:rPr>
          <w:rStyle w:val="akpallekirjoittaja1c"/>
        </w:rPr>
        <w:t xml:space="preserve">ssa </w:t>
      </w:r>
      <w:r w:rsidR="00240A2E">
        <w:rPr>
          <w:rStyle w:val="akpallekirjoittaja1c"/>
        </w:rPr>
        <w:t>menettely</w:t>
      </w:r>
      <w:r>
        <w:rPr>
          <w:rStyle w:val="akpallekirjoittaja1c"/>
        </w:rPr>
        <w:t>ssä annettu</w:t>
      </w:r>
      <w:r>
        <w:rPr>
          <w:rStyle w:val="akpallekirjoittaja1c"/>
        </w:rPr>
        <w:t>i</w:t>
      </w:r>
      <w:r>
        <w:rPr>
          <w:rStyle w:val="akpallekirjoittaja1c"/>
        </w:rPr>
        <w:t>hin ratkaisuihin</w:t>
      </w:r>
      <w:r w:rsidR="00240A2E">
        <w:rPr>
          <w:rStyle w:val="akpallekirjoittaja1c"/>
        </w:rPr>
        <w:t xml:space="preserve">, koska </w:t>
      </w:r>
      <w:r w:rsidRPr="00BA48A5">
        <w:rPr>
          <w:rStyle w:val="akpallekirjoittaja1c"/>
        </w:rPr>
        <w:t>8 artiklan 6 kohdassa säännel</w:t>
      </w:r>
      <w:r>
        <w:rPr>
          <w:rStyle w:val="akpallekirjoittaja1c"/>
        </w:rPr>
        <w:t>l</w:t>
      </w:r>
      <w:r w:rsidRPr="00BA48A5">
        <w:rPr>
          <w:rStyle w:val="akpallekirjoittaja1c"/>
        </w:rPr>
        <w:t xml:space="preserve">yn </w:t>
      </w:r>
      <w:r>
        <w:rPr>
          <w:rStyle w:val="akpallekirjoittaja1c"/>
        </w:rPr>
        <w:t>poikkeussäännö</w:t>
      </w:r>
      <w:r>
        <w:rPr>
          <w:rStyle w:val="akpallekirjoittaja1c"/>
        </w:rPr>
        <w:t>k</w:t>
      </w:r>
      <w:r>
        <w:rPr>
          <w:rStyle w:val="akpallekirjoittaja1c"/>
        </w:rPr>
        <w:t xml:space="preserve">sen perusteella </w:t>
      </w:r>
      <w:r w:rsidR="00BB5D3B">
        <w:rPr>
          <w:rStyle w:val="akpallekirjoittaja1c"/>
        </w:rPr>
        <w:t xml:space="preserve">koko 8 artikla ei </w:t>
      </w:r>
      <w:r w:rsidRPr="00BA48A5">
        <w:rPr>
          <w:rStyle w:val="akpallekirjoittaja1c"/>
        </w:rPr>
        <w:t xml:space="preserve">vaikuta </w:t>
      </w:r>
      <w:r>
        <w:rPr>
          <w:rStyle w:val="akpallekirjoittaja1c"/>
        </w:rPr>
        <w:t xml:space="preserve">kirjallista menettelyä koskevien </w:t>
      </w:r>
      <w:r w:rsidRPr="00BA48A5">
        <w:rPr>
          <w:rStyle w:val="akpallekirjoittaja1c"/>
        </w:rPr>
        <w:t>kansallisten sääntöjen soveltamiseen</w:t>
      </w:r>
      <w:r>
        <w:rPr>
          <w:rStyle w:val="akpallekirjoittaja1c"/>
        </w:rPr>
        <w:t>.</w:t>
      </w:r>
      <w:r w:rsidR="00BB5D3B">
        <w:rPr>
          <w:rStyle w:val="akpallekirjoittaja1c"/>
        </w:rPr>
        <w:t xml:space="preserve"> Lisäksi merkitystä voidaan myös 9 </w:t>
      </w:r>
      <w:r w:rsidR="00BB5D3B">
        <w:rPr>
          <w:rStyle w:val="akpallekirjoittaja1c"/>
        </w:rPr>
        <w:lastRenderedPageBreak/>
        <w:t>artiklan velvoitteen kannalta antaa johdanto-osan kappaleen 41 kirjau</w:t>
      </w:r>
      <w:r w:rsidR="00BB5D3B">
        <w:rPr>
          <w:rStyle w:val="akpallekirjoittaja1c"/>
        </w:rPr>
        <w:t>k</w:t>
      </w:r>
      <w:r w:rsidR="00BB5D3B">
        <w:rPr>
          <w:rStyle w:val="akpallekirjoittaja1c"/>
        </w:rPr>
        <w:t>selle, jonka mukaan o</w:t>
      </w:r>
      <w:r w:rsidR="00BB5D3B" w:rsidRPr="00BB5D3B">
        <w:rPr>
          <w:rStyle w:val="akpallekirjoittaja1c"/>
        </w:rPr>
        <w:t>ikeutta olla läsnä oikeudenkäynnissä voidaan käy</w:t>
      </w:r>
      <w:r w:rsidR="00BB5D3B" w:rsidRPr="00BB5D3B">
        <w:rPr>
          <w:rStyle w:val="akpallekirjoittaja1c"/>
        </w:rPr>
        <w:t>t</w:t>
      </w:r>
      <w:r w:rsidR="00BB5D3B" w:rsidRPr="00BB5D3B">
        <w:rPr>
          <w:rStyle w:val="akpallekirjoittaja1c"/>
        </w:rPr>
        <w:t>tää vain siinä tapauksessa, että järjestetään yksi tai useampi suullinen k</w:t>
      </w:r>
      <w:r w:rsidR="00BB5D3B" w:rsidRPr="00BB5D3B">
        <w:rPr>
          <w:rStyle w:val="akpallekirjoittaja1c"/>
        </w:rPr>
        <w:t>ä</w:t>
      </w:r>
      <w:r w:rsidR="00BB5D3B" w:rsidRPr="00BB5D3B">
        <w:rPr>
          <w:rStyle w:val="akpallekirjoittaja1c"/>
        </w:rPr>
        <w:t>sittely.</w:t>
      </w:r>
      <w:r w:rsidR="00BB5D3B">
        <w:rPr>
          <w:rStyle w:val="akpallekirjoittaja1c"/>
        </w:rPr>
        <w:t xml:space="preserve"> Sanotun on tulkittava rajoittavan vastaavasti myös oikeutta uuteen oikeudenkäyntiin.</w:t>
      </w:r>
    </w:p>
    <w:p w:rsidR="00BB5D3B" w:rsidRDefault="00BB5D3B" w:rsidP="00BA48A5">
      <w:pPr>
        <w:pStyle w:val="AKPleipteksti"/>
        <w:rPr>
          <w:rStyle w:val="akpallekirjoittaja1c"/>
        </w:rPr>
      </w:pPr>
    </w:p>
    <w:p w:rsidR="00BB5D3B" w:rsidRDefault="00BB5D3B" w:rsidP="00BA48A5">
      <w:pPr>
        <w:pStyle w:val="AKPleipteksti"/>
        <w:rPr>
          <w:rStyle w:val="akpallekirjoittaja1c"/>
        </w:rPr>
      </w:pPr>
      <w:r>
        <w:rPr>
          <w:rStyle w:val="akpallekirjoittaja1c"/>
        </w:rPr>
        <w:t>Kansallisen sääntelyn voidaan siten arvioida täyttävän direktiivin 9 arti</w:t>
      </w:r>
      <w:r>
        <w:rPr>
          <w:rStyle w:val="akpallekirjoittaja1c"/>
        </w:rPr>
        <w:t>k</w:t>
      </w:r>
      <w:r>
        <w:rPr>
          <w:rStyle w:val="akpallekirjoittaja1c"/>
        </w:rPr>
        <w:t>lasta aiheutuvat velvoitteet.</w:t>
      </w:r>
    </w:p>
    <w:p w:rsidR="00D62080" w:rsidRDefault="00B835BE" w:rsidP="00B835BE">
      <w:pPr>
        <w:pStyle w:val="Otsikko2"/>
        <w:rPr>
          <w:rStyle w:val="akpallekirjoittaja1c"/>
        </w:rPr>
      </w:pPr>
      <w:r w:rsidRPr="00B835BE">
        <w:rPr>
          <w:rStyle w:val="akpallekirjoittaja1c"/>
        </w:rPr>
        <w:t>Oikeussuojakeinot</w:t>
      </w:r>
      <w:r w:rsidR="00360EA4">
        <w:rPr>
          <w:rStyle w:val="akpallekirjoittaja1c"/>
        </w:rPr>
        <w:t xml:space="preserve"> (artikla 10)</w:t>
      </w:r>
    </w:p>
    <w:p w:rsidR="00B835BE" w:rsidRDefault="009536F4" w:rsidP="00D62080">
      <w:pPr>
        <w:pStyle w:val="AKPleipteksti"/>
        <w:rPr>
          <w:rStyle w:val="akpallekirjoittaja1c"/>
        </w:rPr>
      </w:pPr>
      <w:r>
        <w:rPr>
          <w:rStyle w:val="akpallekirjoittaja1c"/>
        </w:rPr>
        <w:t>Direktiivin 10 artiklan 1 kohdan mukaan j</w:t>
      </w:r>
      <w:r w:rsidRPr="009536F4">
        <w:rPr>
          <w:rStyle w:val="akpallekirjoittaja1c"/>
        </w:rPr>
        <w:t>äsenvaltioiden on varmistettava, että epäillyllä tai syytetyllä on käytössään tehokkaat oikeussuojakeinot, jos hänen tämän direktiivin mukaisia oikeuksiaan loukataan.</w:t>
      </w:r>
      <w:r w:rsidR="0040468B">
        <w:rPr>
          <w:rStyle w:val="akpallekirjoittaja1c"/>
        </w:rPr>
        <w:t xml:space="preserve"> Johdanto-osan kappaleessa 44 on tältä osin täsmennetty, että </w:t>
      </w:r>
      <w:r w:rsidR="0040468B" w:rsidRPr="0040468B">
        <w:rPr>
          <w:rStyle w:val="akpallekirjoittaja1c"/>
        </w:rPr>
        <w:t>kun direktiivissä va</w:t>
      </w:r>
      <w:r w:rsidR="0040468B" w:rsidRPr="0040468B">
        <w:rPr>
          <w:rStyle w:val="akpallekirjoittaja1c"/>
        </w:rPr>
        <w:t>h</w:t>
      </w:r>
      <w:r w:rsidR="0040468B" w:rsidRPr="0040468B">
        <w:rPr>
          <w:rStyle w:val="akpallekirjoittaja1c"/>
        </w:rPr>
        <w:t>vistettuja oikeuksia on loukattu, tehokkaalla oikeussuojakeinolla olisi olt</w:t>
      </w:r>
      <w:r w:rsidR="0040468B" w:rsidRPr="0040468B">
        <w:rPr>
          <w:rStyle w:val="akpallekirjoittaja1c"/>
        </w:rPr>
        <w:t>a</w:t>
      </w:r>
      <w:r w:rsidR="0040468B" w:rsidRPr="0040468B">
        <w:rPr>
          <w:rStyle w:val="akpallekirjoittaja1c"/>
        </w:rPr>
        <w:t>va mahdollisimman pitkälti sellainen vaikutus, että se palauttaa epäillyn tai syytetyn samaan tilanteeseen, joka olisi vallinnut, jos oikeudenloukk</w:t>
      </w:r>
      <w:r w:rsidR="0040468B" w:rsidRPr="0040468B">
        <w:rPr>
          <w:rStyle w:val="akpallekirjoittaja1c"/>
        </w:rPr>
        <w:t>a</w:t>
      </w:r>
      <w:r w:rsidR="0040468B" w:rsidRPr="0040468B">
        <w:rPr>
          <w:rStyle w:val="akpallekirjoittaja1c"/>
        </w:rPr>
        <w:t>usta ei olisi tapahtunut</w:t>
      </w:r>
      <w:r w:rsidR="00777BA2">
        <w:rPr>
          <w:rStyle w:val="akpallekirjoittaja1c"/>
        </w:rPr>
        <w:t>.</w:t>
      </w:r>
    </w:p>
    <w:p w:rsidR="00777BA2" w:rsidRDefault="00777BA2" w:rsidP="00D62080">
      <w:pPr>
        <w:pStyle w:val="AKPleipteksti"/>
        <w:rPr>
          <w:rStyle w:val="akpallekirjoittaja1c"/>
        </w:rPr>
      </w:pPr>
    </w:p>
    <w:p w:rsidR="00777BA2" w:rsidRDefault="00777BA2" w:rsidP="00777BA2">
      <w:pPr>
        <w:pStyle w:val="AKPleipteksti"/>
        <w:rPr>
          <w:rStyle w:val="akpallekirjoittaja1c"/>
        </w:rPr>
      </w:pPr>
      <w:r>
        <w:rPr>
          <w:rStyle w:val="akpallekirjoittaja1c"/>
        </w:rPr>
        <w:t>Ensinnäkin voidaan viitata edellä 4 artiklan 2 kohdan osalta esitettyyn. S</w:t>
      </w:r>
      <w:r>
        <w:rPr>
          <w:rStyle w:val="akpallekirjoittaja1c"/>
        </w:rPr>
        <w:t>i</w:t>
      </w:r>
      <w:r>
        <w:rPr>
          <w:rStyle w:val="akpallekirjoittaja1c"/>
        </w:rPr>
        <w:t>ten s</w:t>
      </w:r>
      <w:r w:rsidRPr="00777BA2">
        <w:rPr>
          <w:rStyle w:val="akpallekirjoittaja1c"/>
        </w:rPr>
        <w:t>yyttömyysolettaman rikkomisen kannalta merkityksellisiä rangaistus-säännöksiä ovat</w:t>
      </w:r>
      <w:r w:rsidR="00D40F7F">
        <w:rPr>
          <w:rStyle w:val="akpallekirjoittaja1c"/>
        </w:rPr>
        <w:t xml:space="preserve"> erityisesti rikoslain</w:t>
      </w:r>
      <w:r w:rsidRPr="00777BA2">
        <w:rPr>
          <w:rStyle w:val="akpallekirjoittaja1c"/>
        </w:rPr>
        <w:t xml:space="preserve"> 24 luvun 8 ja 9 §:n säännökset yks</w:t>
      </w:r>
      <w:r w:rsidRPr="00777BA2">
        <w:rPr>
          <w:rStyle w:val="akpallekirjoittaja1c"/>
        </w:rPr>
        <w:t>i</w:t>
      </w:r>
      <w:r w:rsidRPr="00777BA2">
        <w:rPr>
          <w:rStyle w:val="akpallekirjoittaja1c"/>
        </w:rPr>
        <w:t xml:space="preserve">tyiselämää loukkaavan tiedon levittämisestä ja kunnianloukkauksesta. </w:t>
      </w:r>
      <w:r>
        <w:rPr>
          <w:rStyle w:val="akpallekirjoittaja1c"/>
        </w:rPr>
        <w:t>Epäilty tai syytetty voi tehdä näitä rikoksia koskevan tutkintapyynnön epäillessään oikeuksiaan rikotun. Merkitystä voi rangaistussäännösten l</w:t>
      </w:r>
      <w:r>
        <w:rPr>
          <w:rStyle w:val="akpallekirjoittaja1c"/>
        </w:rPr>
        <w:t>i</w:t>
      </w:r>
      <w:r>
        <w:rPr>
          <w:rStyle w:val="akpallekirjoittaja1c"/>
        </w:rPr>
        <w:t xml:space="preserve">säksi olla </w:t>
      </w:r>
      <w:r w:rsidRPr="00777BA2">
        <w:rPr>
          <w:rStyle w:val="akpallekirjoittaja1c"/>
        </w:rPr>
        <w:t xml:space="preserve">myös vahingonkorvaussäännöksillä, joiden perusteella </w:t>
      </w:r>
      <w:r>
        <w:rPr>
          <w:rStyle w:val="akpallekirjoittaja1c"/>
        </w:rPr>
        <w:t>syytt</w:t>
      </w:r>
      <w:r>
        <w:rPr>
          <w:rStyle w:val="akpallekirjoittaja1c"/>
        </w:rPr>
        <w:t>ö</w:t>
      </w:r>
      <w:r>
        <w:rPr>
          <w:rStyle w:val="akpallekirjoittaja1c"/>
        </w:rPr>
        <w:t xml:space="preserve">myysolettaman </w:t>
      </w:r>
      <w:r w:rsidRPr="00777BA2">
        <w:rPr>
          <w:rStyle w:val="akpallekirjoittaja1c"/>
        </w:rPr>
        <w:t xml:space="preserve">rikkomisesta voidaan tuomita </w:t>
      </w:r>
      <w:r w:rsidR="00B16998" w:rsidRPr="00777BA2">
        <w:rPr>
          <w:rStyle w:val="akpallekirjoittaja1c"/>
        </w:rPr>
        <w:t xml:space="preserve">vahingonkorvauslain nojalla </w:t>
      </w:r>
      <w:r w:rsidRPr="00777BA2">
        <w:rPr>
          <w:rStyle w:val="akpallekirjoittaja1c"/>
        </w:rPr>
        <w:t>vahingonkorvausta. Edelleen voidaan pitää huomionarvoisena myös eduskunnan oikeusasiamiehelle tai valtioneuvoston oikeuskanslerille te</w:t>
      </w:r>
      <w:r w:rsidRPr="00777BA2">
        <w:rPr>
          <w:rStyle w:val="akpallekirjoittaja1c"/>
        </w:rPr>
        <w:t>h</w:t>
      </w:r>
      <w:r w:rsidRPr="00777BA2">
        <w:rPr>
          <w:rStyle w:val="akpallekirjoittaja1c"/>
        </w:rPr>
        <w:t>tävien kanteluiden mahdollisuutta. Eduskunnan oikeusasiamies tai valti</w:t>
      </w:r>
      <w:r w:rsidRPr="00777BA2">
        <w:rPr>
          <w:rStyle w:val="akpallekirjoittaja1c"/>
        </w:rPr>
        <w:t>o</w:t>
      </w:r>
      <w:r w:rsidRPr="00777BA2">
        <w:rPr>
          <w:rStyle w:val="akpallekirjoittaja1c"/>
        </w:rPr>
        <w:t>neuvoston oikeuskansleri voivat saamiensa kanteluiden perusteella es</w:t>
      </w:r>
      <w:r w:rsidRPr="00777BA2">
        <w:rPr>
          <w:rStyle w:val="akpallekirjoittaja1c"/>
        </w:rPr>
        <w:t>i</w:t>
      </w:r>
      <w:r w:rsidRPr="00777BA2">
        <w:rPr>
          <w:rStyle w:val="akpallekirjoittaja1c"/>
        </w:rPr>
        <w:t>merkiksi nostaa syytteen tai suositella viranomaista hyvittämään aiheut</w:t>
      </w:r>
      <w:r w:rsidRPr="00777BA2">
        <w:rPr>
          <w:rStyle w:val="akpallekirjoittaja1c"/>
        </w:rPr>
        <w:t>u</w:t>
      </w:r>
      <w:r w:rsidRPr="00777BA2">
        <w:rPr>
          <w:rStyle w:val="akpallekirjoittaja1c"/>
        </w:rPr>
        <w:t>neen vahingon.</w:t>
      </w:r>
    </w:p>
    <w:p w:rsidR="00755015" w:rsidRDefault="00755015" w:rsidP="00D62080">
      <w:pPr>
        <w:pStyle w:val="AKPleipteksti"/>
        <w:rPr>
          <w:rStyle w:val="akpallekirjoittaja1c"/>
        </w:rPr>
      </w:pPr>
    </w:p>
    <w:p w:rsidR="001C36DB" w:rsidRPr="00B16998" w:rsidRDefault="00777BA2" w:rsidP="001C36DB">
      <w:pPr>
        <w:pStyle w:val="AKPleipteksti"/>
        <w:rPr>
          <w:rStyle w:val="akpallekirjoittaja1c"/>
        </w:rPr>
      </w:pPr>
      <w:r>
        <w:rPr>
          <w:rStyle w:val="akpallekirjoittaja1c"/>
        </w:rPr>
        <w:t>Normaalia muutoksenhakua voidaan käyttää, jos katsotaan tuomioistu</w:t>
      </w:r>
      <w:r>
        <w:rPr>
          <w:rStyle w:val="akpallekirjoittaja1c"/>
        </w:rPr>
        <w:t>i</w:t>
      </w:r>
      <w:r>
        <w:rPr>
          <w:rStyle w:val="akpallekirjoittaja1c"/>
        </w:rPr>
        <w:t xml:space="preserve">men tehneen virheen antamassaan ratkaisussa. </w:t>
      </w:r>
      <w:r w:rsidR="00D40F7F">
        <w:rPr>
          <w:rStyle w:val="akpallekirjoittaja1c"/>
        </w:rPr>
        <w:t>Oikeudenkäymiskaaren</w:t>
      </w:r>
      <w:r w:rsidR="00755015" w:rsidRPr="00755015">
        <w:rPr>
          <w:rStyle w:val="akpallekirjoittaja1c"/>
        </w:rPr>
        <w:t xml:space="preserve"> </w:t>
      </w:r>
      <w:r w:rsidR="00755015">
        <w:rPr>
          <w:rStyle w:val="akpallekirjoittaja1c"/>
        </w:rPr>
        <w:t>25</w:t>
      </w:r>
      <w:r w:rsidR="00755015" w:rsidRPr="00755015">
        <w:rPr>
          <w:rStyle w:val="akpallekirjoittaja1c"/>
        </w:rPr>
        <w:t xml:space="preserve"> luvussa on säännökset</w:t>
      </w:r>
      <w:r w:rsidR="00755015">
        <w:rPr>
          <w:rStyle w:val="akpallekirjoittaja1c"/>
        </w:rPr>
        <w:t xml:space="preserve"> muutoksenhausta käräjäoikeudesta hovioike</w:t>
      </w:r>
      <w:r w:rsidR="00755015">
        <w:rPr>
          <w:rStyle w:val="akpallekirjoittaja1c"/>
        </w:rPr>
        <w:t>u</w:t>
      </w:r>
      <w:r w:rsidR="00755015">
        <w:rPr>
          <w:rStyle w:val="akpallekirjoittaja1c"/>
        </w:rPr>
        <w:t>teen ja 30 luvussa muutoksenhausta hovioikeudesta korkeimpaan oike</w:t>
      </w:r>
      <w:r w:rsidR="00755015">
        <w:rPr>
          <w:rStyle w:val="akpallekirjoittaja1c"/>
        </w:rPr>
        <w:t>u</w:t>
      </w:r>
      <w:r w:rsidR="00755015">
        <w:rPr>
          <w:rStyle w:val="akpallekirjoittaja1c"/>
        </w:rPr>
        <w:t xml:space="preserve">teen.  </w:t>
      </w:r>
      <w:r w:rsidR="00B16998" w:rsidRPr="00B16998">
        <w:rPr>
          <w:rStyle w:val="akpallekirjoittaja1c"/>
        </w:rPr>
        <w:t>Lisäksi o</w:t>
      </w:r>
      <w:r w:rsidR="001C36DB" w:rsidRPr="00B16998">
        <w:rPr>
          <w:rStyle w:val="akpallekirjoittaja1c"/>
        </w:rPr>
        <w:t xml:space="preserve">ikeudenkäymiskaaren 31 luvussa on </w:t>
      </w:r>
      <w:r w:rsidR="00B16998" w:rsidRPr="00B16998">
        <w:rPr>
          <w:rStyle w:val="akpallekirjoittaja1c"/>
        </w:rPr>
        <w:t>edellä artiklaa 9 käs</w:t>
      </w:r>
      <w:r w:rsidR="00B16998" w:rsidRPr="00B16998">
        <w:rPr>
          <w:rStyle w:val="akpallekirjoittaja1c"/>
        </w:rPr>
        <w:t>i</w:t>
      </w:r>
      <w:r w:rsidR="00B16998" w:rsidRPr="00B16998">
        <w:rPr>
          <w:rStyle w:val="akpallekirjoittaja1c"/>
        </w:rPr>
        <w:t xml:space="preserve">teltäessä tarkastellun mukaisesti </w:t>
      </w:r>
      <w:r w:rsidR="001C36DB" w:rsidRPr="00B16998">
        <w:rPr>
          <w:rStyle w:val="akpallekirjoittaja1c"/>
        </w:rPr>
        <w:t>säännökset ylimääräisestä muutokse</w:t>
      </w:r>
      <w:r w:rsidR="001C36DB" w:rsidRPr="00B16998">
        <w:rPr>
          <w:rStyle w:val="akpallekirjoittaja1c"/>
        </w:rPr>
        <w:t>n</w:t>
      </w:r>
      <w:r w:rsidR="001C36DB" w:rsidRPr="00B16998">
        <w:rPr>
          <w:rStyle w:val="akpallekirjoittaja1c"/>
        </w:rPr>
        <w:t>hausta. Luvun 1 §:n 1 momentin mukaan lainvoiman saanut tuomio vo</w:t>
      </w:r>
      <w:r w:rsidR="001C36DB" w:rsidRPr="00B16998">
        <w:rPr>
          <w:rStyle w:val="akpallekirjoittaja1c"/>
        </w:rPr>
        <w:t>i</w:t>
      </w:r>
      <w:r w:rsidR="001C36DB" w:rsidRPr="00B16998">
        <w:rPr>
          <w:rStyle w:val="akpallekirjoittaja1c"/>
        </w:rPr>
        <w:t>daan tehdystä kantelusta tuomiovirheen perusteella poistaa muun mua</w:t>
      </w:r>
      <w:r w:rsidR="001C36DB" w:rsidRPr="00B16998">
        <w:rPr>
          <w:rStyle w:val="akpallekirjoittaja1c"/>
        </w:rPr>
        <w:t>s</w:t>
      </w:r>
      <w:r w:rsidR="001C36DB" w:rsidRPr="00B16998">
        <w:rPr>
          <w:rStyle w:val="akpallekirjoittaja1c"/>
        </w:rPr>
        <w:t>sa silloin, jos oikeudenkäynnissä on tapahtunut muu oikeudenkäyntivirhe, jonka havaitaan tai voidaan otaksua olennaisesti vaikuttaneen jutun lo</w:t>
      </w:r>
      <w:r w:rsidR="001C36DB" w:rsidRPr="00B16998">
        <w:rPr>
          <w:rStyle w:val="akpallekirjoittaja1c"/>
        </w:rPr>
        <w:t>p</w:t>
      </w:r>
      <w:r w:rsidR="001C36DB" w:rsidRPr="00B16998">
        <w:rPr>
          <w:rStyle w:val="akpallekirjoittaja1c"/>
        </w:rPr>
        <w:t>putulokseen.</w:t>
      </w:r>
      <w:r w:rsidR="009C106F">
        <w:rPr>
          <w:rStyle w:val="akpallekirjoittaja1c"/>
        </w:rPr>
        <w:t xml:space="preserve"> Edelleen voidaan viitata edellä 4 artiklan käsittelyn yhte</w:t>
      </w:r>
      <w:r w:rsidR="009C106F">
        <w:rPr>
          <w:rStyle w:val="akpallekirjoittaja1c"/>
        </w:rPr>
        <w:t>y</w:t>
      </w:r>
      <w:r w:rsidR="009C106F">
        <w:rPr>
          <w:rStyle w:val="akpallekirjoittaja1c"/>
        </w:rPr>
        <w:t xml:space="preserve">dessä todettuun siitä, että lain oikeudenkäynnistä rikosasioissa 1 luvun 9a §:n perusteella </w:t>
      </w:r>
      <w:r w:rsidR="009C106F" w:rsidRPr="009C106F">
        <w:rPr>
          <w:rStyle w:val="akpallekirjoittaja1c"/>
        </w:rPr>
        <w:t xml:space="preserve">henkilöllä on oikeus saattaa </w:t>
      </w:r>
      <w:r w:rsidR="009C106F">
        <w:rPr>
          <w:rStyle w:val="akpallekirjoittaja1c"/>
        </w:rPr>
        <w:t xml:space="preserve">myös </w:t>
      </w:r>
      <w:r w:rsidR="009C106F" w:rsidRPr="009C106F">
        <w:rPr>
          <w:rStyle w:val="akpallekirjoittaja1c"/>
        </w:rPr>
        <w:t>häntä koskeva syytt</w:t>
      </w:r>
      <w:r w:rsidR="009C106F" w:rsidRPr="009C106F">
        <w:rPr>
          <w:rStyle w:val="akpallekirjoittaja1c"/>
        </w:rPr>
        <w:t>ä</w:t>
      </w:r>
      <w:r w:rsidR="009C106F" w:rsidRPr="009C106F">
        <w:rPr>
          <w:rStyle w:val="akpallekirjoittaja1c"/>
        </w:rPr>
        <w:lastRenderedPageBreak/>
        <w:t>mättäjättämispäätös</w:t>
      </w:r>
      <w:r w:rsidR="009C106F">
        <w:rPr>
          <w:rStyle w:val="akpallekirjoittaja1c"/>
        </w:rPr>
        <w:t xml:space="preserve"> tuomioistuimen käsiteltäväksi, </w:t>
      </w:r>
      <w:r w:rsidR="009C106F" w:rsidRPr="009C106F">
        <w:rPr>
          <w:rStyle w:val="akpallekirjoittaja1c"/>
        </w:rPr>
        <w:t>vaikka päätös ei sisä</w:t>
      </w:r>
      <w:r w:rsidR="009C106F" w:rsidRPr="009C106F">
        <w:rPr>
          <w:rStyle w:val="akpallekirjoittaja1c"/>
        </w:rPr>
        <w:t>l</w:t>
      </w:r>
      <w:r w:rsidR="009C106F">
        <w:rPr>
          <w:rStyle w:val="akpallekirjoittaja1c"/>
        </w:rPr>
        <w:t>läkään</w:t>
      </w:r>
      <w:r w:rsidR="009C106F" w:rsidRPr="009C106F">
        <w:rPr>
          <w:rStyle w:val="akpallekirjoittaja1c"/>
        </w:rPr>
        <w:t xml:space="preserve"> kannanottoa syyksilukemiseen</w:t>
      </w:r>
      <w:r w:rsidR="009C106F">
        <w:rPr>
          <w:rStyle w:val="akpallekirjoittaja1c"/>
        </w:rPr>
        <w:t>.</w:t>
      </w:r>
    </w:p>
    <w:p w:rsidR="001C36DB" w:rsidRPr="00B16998" w:rsidRDefault="001C36DB" w:rsidP="001C36DB">
      <w:pPr>
        <w:pStyle w:val="AKPleipteksti"/>
        <w:rPr>
          <w:rStyle w:val="akpallekirjoittaja1c"/>
        </w:rPr>
      </w:pPr>
    </w:p>
    <w:p w:rsidR="009536F4" w:rsidRDefault="009536F4" w:rsidP="00D62080">
      <w:pPr>
        <w:pStyle w:val="AKPleipteksti"/>
        <w:rPr>
          <w:rStyle w:val="akpallekirjoittaja1c"/>
        </w:rPr>
      </w:pPr>
      <w:r>
        <w:rPr>
          <w:rStyle w:val="akpallekirjoittaja1c"/>
        </w:rPr>
        <w:t>Artiklan 2 kohdan mukaan j</w:t>
      </w:r>
      <w:r w:rsidRPr="009536F4">
        <w:rPr>
          <w:rStyle w:val="akpallekirjoittaja1c"/>
        </w:rPr>
        <w:t>äsenvaltioiden on varmistettava, että arvioit</w:t>
      </w:r>
      <w:r w:rsidRPr="009536F4">
        <w:rPr>
          <w:rStyle w:val="akpallekirjoittaja1c"/>
        </w:rPr>
        <w:t>a</w:t>
      </w:r>
      <w:r w:rsidRPr="009536F4">
        <w:rPr>
          <w:rStyle w:val="akpallekirjoittaja1c"/>
        </w:rPr>
        <w:t>essa epäillyn tai syytetyn lausuntoja tai todisteita, joiden hankkimisessa on loukattu hänen oikeuttaan vaieta tai hänen oikeuttaan olla todistama</w:t>
      </w:r>
      <w:r w:rsidRPr="009536F4">
        <w:rPr>
          <w:rStyle w:val="akpallekirjoittaja1c"/>
        </w:rPr>
        <w:t>t</w:t>
      </w:r>
      <w:r w:rsidRPr="009536F4">
        <w:rPr>
          <w:rStyle w:val="akpallekirjoittaja1c"/>
        </w:rPr>
        <w:t>ta itseään vastaan, oikeutta puolustukseen ja menettelyn oikeudenmuka</w:t>
      </w:r>
      <w:r w:rsidRPr="009536F4">
        <w:rPr>
          <w:rStyle w:val="akpallekirjoittaja1c"/>
        </w:rPr>
        <w:t>i</w:t>
      </w:r>
      <w:r w:rsidRPr="009536F4">
        <w:rPr>
          <w:rStyle w:val="akpallekirjoittaja1c"/>
        </w:rPr>
        <w:t>suutta kunnioitetaan, sanotun kuitenkaan rajoittamatta todisteiden h</w:t>
      </w:r>
      <w:r w:rsidRPr="009536F4">
        <w:rPr>
          <w:rStyle w:val="akpallekirjoittaja1c"/>
        </w:rPr>
        <w:t>y</w:t>
      </w:r>
      <w:r w:rsidRPr="009536F4">
        <w:rPr>
          <w:rStyle w:val="akpallekirjoittaja1c"/>
        </w:rPr>
        <w:t>väksyttävyyttä koskevia kansallisia sääntöjä ja järjestelmiä.</w:t>
      </w:r>
    </w:p>
    <w:p w:rsidR="009536F4" w:rsidRDefault="009536F4" w:rsidP="00D62080">
      <w:pPr>
        <w:pStyle w:val="AKPleipteksti"/>
        <w:rPr>
          <w:rStyle w:val="akpallekirjoittaja1c"/>
        </w:rPr>
      </w:pPr>
    </w:p>
    <w:p w:rsidR="009536F4" w:rsidRDefault="009536F4" w:rsidP="00D62080">
      <w:pPr>
        <w:pStyle w:val="AKPleipteksti"/>
        <w:rPr>
          <w:rStyle w:val="akpallekirjoittaja1c"/>
        </w:rPr>
      </w:pPr>
      <w:r>
        <w:rPr>
          <w:rStyle w:val="akpallekirjoittaja1c"/>
        </w:rPr>
        <w:t>Kuten edellä on 7 artiklaa käsiteltäessä todettu, o</w:t>
      </w:r>
      <w:r w:rsidR="00D40F7F">
        <w:rPr>
          <w:rStyle w:val="akpallekirjoittaja1c"/>
        </w:rPr>
        <w:t>ikeudenkäymiskaaren</w:t>
      </w:r>
      <w:r w:rsidRPr="009536F4">
        <w:rPr>
          <w:rStyle w:val="akpallekirjoittaja1c"/>
        </w:rPr>
        <w:t xml:space="preserve"> 17 luvun 18 §:n 1 moment</w:t>
      </w:r>
      <w:r>
        <w:rPr>
          <w:rStyle w:val="akpallekirjoittaja1c"/>
        </w:rPr>
        <w:t xml:space="preserve">in </w:t>
      </w:r>
      <w:r w:rsidRPr="009536F4">
        <w:rPr>
          <w:rStyle w:val="akpallekirjoittaja1c"/>
        </w:rPr>
        <w:t>mukaan jokaisella on oikeus kieltäytyä todist</w:t>
      </w:r>
      <w:r w:rsidRPr="009536F4">
        <w:rPr>
          <w:rStyle w:val="akpallekirjoittaja1c"/>
        </w:rPr>
        <w:t>a</w:t>
      </w:r>
      <w:r w:rsidRPr="009536F4">
        <w:rPr>
          <w:rStyle w:val="akpallekirjoittaja1c"/>
        </w:rPr>
        <w:t>masta siltä osin kuin todistaminen saattaisi hänet tai häneen 17 §:n 1 momentissa tarkoitetussa suhteessa olevan henkilön syytteen vaaraan tai myötävaikuttaisi hänen tai häneen mainitussa suhteessa olevan henkilön syyllisyyden selvittämiseen. Saman luvun 25 §:n 2 momentin mukaan tuomioistuin ei saa rikosasiassa hyödyntää 18 §:ssä säädetyn vaitiolo-oikeuden vastaisesti hankittua todistetta. Hyödyntämiskielto koskee myös todistetta, joka on hankittu muussa menettelyssä kuin esitutkinnassa tai rikosasian oikeudenkäynnissä henkilöltä pakkokeinon käyttämisen uhalla tai muutoin vastoin hänen tahtoaan, jos hän oli tällöin epäiltynä tai va</w:t>
      </w:r>
      <w:r w:rsidRPr="009536F4">
        <w:rPr>
          <w:rStyle w:val="akpallekirjoittaja1c"/>
        </w:rPr>
        <w:t>s</w:t>
      </w:r>
      <w:r w:rsidRPr="009536F4">
        <w:rPr>
          <w:rStyle w:val="akpallekirjoittaja1c"/>
        </w:rPr>
        <w:t>taajana rikoksesta taikka esitutkinta tai oikeudenkäynti oli vireillä riko</w:t>
      </w:r>
      <w:r w:rsidRPr="009536F4">
        <w:rPr>
          <w:rStyle w:val="akpallekirjoittaja1c"/>
        </w:rPr>
        <w:t>k</w:t>
      </w:r>
      <w:r w:rsidRPr="009536F4">
        <w:rPr>
          <w:rStyle w:val="akpallekirjoittaja1c"/>
        </w:rPr>
        <w:t>sesta, josta häntä syytetään, ja jos todisteen hankkiminen rikosasiassa ol</w:t>
      </w:r>
      <w:r w:rsidRPr="009536F4">
        <w:rPr>
          <w:rStyle w:val="akpallekirjoittaja1c"/>
        </w:rPr>
        <w:t>i</w:t>
      </w:r>
      <w:r w:rsidRPr="009536F4">
        <w:rPr>
          <w:rStyle w:val="akpallekirjoittaja1c"/>
        </w:rPr>
        <w:t>si ollut vastoin 18 §:ää.</w:t>
      </w:r>
    </w:p>
    <w:p w:rsidR="00FB7E75" w:rsidRDefault="00FB7E75" w:rsidP="00D62080">
      <w:pPr>
        <w:pStyle w:val="AKPleipteksti"/>
        <w:rPr>
          <w:rStyle w:val="akpallekirjoittaja1c"/>
        </w:rPr>
      </w:pPr>
    </w:p>
    <w:p w:rsidR="00FB7E75" w:rsidRDefault="00FB7E75" w:rsidP="00D62080">
      <w:pPr>
        <w:pStyle w:val="AKPleipteksti"/>
        <w:rPr>
          <w:rStyle w:val="akpallekirjoittaja1c"/>
        </w:rPr>
      </w:pPr>
      <w:r w:rsidRPr="00FB7E75">
        <w:rPr>
          <w:rStyle w:val="akpallekirjoittaja1c"/>
        </w:rPr>
        <w:t xml:space="preserve">Edellä esitetyn perusteella artikla </w:t>
      </w:r>
      <w:r>
        <w:rPr>
          <w:rStyle w:val="akpallekirjoittaja1c"/>
        </w:rPr>
        <w:t>10</w:t>
      </w:r>
      <w:r w:rsidRPr="00FB7E75">
        <w:rPr>
          <w:rStyle w:val="akpallekirjoittaja1c"/>
        </w:rPr>
        <w:t xml:space="preserve"> ei vaikuttaisi edellyttävän lainsäädän-nön muuttamista.</w:t>
      </w:r>
    </w:p>
    <w:p w:rsidR="00B835BE" w:rsidRDefault="00B835BE" w:rsidP="00B835BE">
      <w:pPr>
        <w:pStyle w:val="Otsikko2"/>
        <w:rPr>
          <w:rStyle w:val="akpallekirjoittaja1c"/>
        </w:rPr>
      </w:pPr>
      <w:r w:rsidRPr="00B835BE">
        <w:rPr>
          <w:rStyle w:val="akpallekirjoittaja1c"/>
        </w:rPr>
        <w:t>Tiedonkeruu</w:t>
      </w:r>
      <w:r w:rsidR="00360EA4">
        <w:rPr>
          <w:rStyle w:val="akpallekirjoittaja1c"/>
        </w:rPr>
        <w:t xml:space="preserve"> (artikla 11)</w:t>
      </w:r>
    </w:p>
    <w:p w:rsidR="00961568" w:rsidRDefault="00755015" w:rsidP="00D62080">
      <w:pPr>
        <w:pStyle w:val="AKPleipteksti"/>
        <w:rPr>
          <w:rStyle w:val="akpallekirjoittaja1c"/>
        </w:rPr>
      </w:pPr>
      <w:r>
        <w:rPr>
          <w:rStyle w:val="akpallekirjoittaja1c"/>
        </w:rPr>
        <w:t>Direktiivin 11 artiklan mukaan j</w:t>
      </w:r>
      <w:r w:rsidRPr="00755015">
        <w:rPr>
          <w:rStyle w:val="akpallekirjoittaja1c"/>
        </w:rPr>
        <w:t>äsenvaltioiden on viimeistään 1 päivänä huhtikuuta 2020 ja sen jälkeen joka kolmas vuosi toimitettava komissiolle saatavilla olevat tiedot, joista ilmenee, miten tässä direktiivissä vahvist</w:t>
      </w:r>
      <w:r w:rsidRPr="00755015">
        <w:rPr>
          <w:rStyle w:val="akpallekirjoittaja1c"/>
        </w:rPr>
        <w:t>e</w:t>
      </w:r>
      <w:r w:rsidRPr="00755015">
        <w:rPr>
          <w:rStyle w:val="akpallekirjoittaja1c"/>
        </w:rPr>
        <w:t>tut oikeudet on pantu täytäntöön.</w:t>
      </w:r>
      <w:r>
        <w:rPr>
          <w:rStyle w:val="akpallekirjoittaja1c"/>
        </w:rPr>
        <w:t xml:space="preserve"> </w:t>
      </w:r>
      <w:r w:rsidR="0040468B">
        <w:rPr>
          <w:rStyle w:val="akpallekirjoittaja1c"/>
        </w:rPr>
        <w:t>Johdanto-osan kappaleen 46 mukaan t</w:t>
      </w:r>
      <w:r w:rsidR="0040468B" w:rsidRPr="0040468B">
        <w:rPr>
          <w:rStyle w:val="akpallekirjoittaja1c"/>
        </w:rPr>
        <w:t>ämä voisi tarkoittaa muun muassa lainvalvonta- ja oikeusviranomaisten kirjaamia tietoja siitä, mitä oikeussuojakeinoja on käytetty, kun tämän d</w:t>
      </w:r>
      <w:r w:rsidR="0040468B" w:rsidRPr="0040468B">
        <w:rPr>
          <w:rStyle w:val="akpallekirjoittaja1c"/>
        </w:rPr>
        <w:t>i</w:t>
      </w:r>
      <w:r w:rsidR="0040468B" w:rsidRPr="0040468B">
        <w:rPr>
          <w:rStyle w:val="akpallekirjoittaja1c"/>
        </w:rPr>
        <w:t>rektiivin soveltamisalaan kuuluvia syyttömyysolettamaan liittyviä näk</w:t>
      </w:r>
      <w:r w:rsidR="0040468B" w:rsidRPr="0040468B">
        <w:rPr>
          <w:rStyle w:val="akpallekirjoittaja1c"/>
        </w:rPr>
        <w:t>ö</w:t>
      </w:r>
      <w:r w:rsidR="0040468B" w:rsidRPr="0040468B">
        <w:rPr>
          <w:rStyle w:val="akpallekirjoittaja1c"/>
        </w:rPr>
        <w:t>kohtia tai oikeutta olla läsnä oikeudenkäynnissä on loukattu.</w:t>
      </w:r>
      <w:r w:rsidR="00961568">
        <w:rPr>
          <w:rStyle w:val="akpallekirjoittaja1c"/>
        </w:rPr>
        <w:t xml:space="preserve"> Selvää li</w:t>
      </w:r>
      <w:r w:rsidR="00961568">
        <w:rPr>
          <w:rStyle w:val="akpallekirjoittaja1c"/>
        </w:rPr>
        <w:t>e</w:t>
      </w:r>
      <w:r w:rsidR="00961568">
        <w:rPr>
          <w:rStyle w:val="akpallekirjoittaja1c"/>
        </w:rPr>
        <w:t>nee, että tällaisia tietoja voisivat olla esimerkiksi syyttömyysolettaman rikkomisesta aiheutuneet tutkintapyynnöt sekä näitä koskevat syyttämi</w:t>
      </w:r>
      <w:r w:rsidR="00961568">
        <w:rPr>
          <w:rStyle w:val="akpallekirjoittaja1c"/>
        </w:rPr>
        <w:t>s</w:t>
      </w:r>
      <w:r w:rsidR="00961568">
        <w:rPr>
          <w:rStyle w:val="akpallekirjoittaja1c"/>
        </w:rPr>
        <w:t>ratkaisut ja tuomiot. Vastaavasti ilmoitettavia tietoja vo</w:t>
      </w:r>
      <w:r w:rsidR="002C421F">
        <w:rPr>
          <w:rStyle w:val="akpallekirjoittaja1c"/>
        </w:rPr>
        <w:t>isivat olla laill</w:t>
      </w:r>
      <w:r w:rsidR="002C421F">
        <w:rPr>
          <w:rStyle w:val="akpallekirjoittaja1c"/>
        </w:rPr>
        <w:t>i</w:t>
      </w:r>
      <w:r w:rsidR="002C421F">
        <w:rPr>
          <w:rStyle w:val="akpallekirjoittaja1c"/>
        </w:rPr>
        <w:t>suusvalvojille tehdyt kantelut ja näihin annetut ratkaisut.</w:t>
      </w:r>
      <w:r w:rsidR="003D6674">
        <w:rPr>
          <w:rStyle w:val="akpallekirjoittaja1c"/>
        </w:rPr>
        <w:t xml:space="preserve"> Samoin artikla</w:t>
      </w:r>
      <w:r w:rsidR="003D6674">
        <w:rPr>
          <w:rStyle w:val="akpallekirjoittaja1c"/>
        </w:rPr>
        <w:t>s</w:t>
      </w:r>
      <w:r w:rsidR="003D6674">
        <w:rPr>
          <w:rStyle w:val="akpallekirjoittaja1c"/>
        </w:rPr>
        <w:t xml:space="preserve">sa tarkoitettuja tietoja voisivat olla poissaolokäsittelyitä </w:t>
      </w:r>
      <w:r w:rsidR="00931343">
        <w:rPr>
          <w:rStyle w:val="akpallekirjoittaja1c"/>
        </w:rPr>
        <w:t>tai kirjallisen m</w:t>
      </w:r>
      <w:r w:rsidR="00931343">
        <w:rPr>
          <w:rStyle w:val="akpallekirjoittaja1c"/>
        </w:rPr>
        <w:t>e</w:t>
      </w:r>
      <w:r w:rsidR="00931343">
        <w:rPr>
          <w:rStyle w:val="akpallekirjoittaja1c"/>
        </w:rPr>
        <w:t xml:space="preserve">nettelyn käyttöä </w:t>
      </w:r>
      <w:r w:rsidR="003D6674">
        <w:rPr>
          <w:rStyle w:val="akpallekirjoittaja1c"/>
        </w:rPr>
        <w:t xml:space="preserve">koskevat tilastotiedot, vaikka johdanto-osan kirjauksen perusteella näiden osalta </w:t>
      </w:r>
      <w:r w:rsidR="00931343">
        <w:rPr>
          <w:rStyle w:val="akpallekirjoittaja1c"/>
        </w:rPr>
        <w:t>vaikutettaisiinkin edellytettävän</w:t>
      </w:r>
      <w:r w:rsidR="003D6674">
        <w:rPr>
          <w:rStyle w:val="akpallekirjoittaja1c"/>
        </w:rPr>
        <w:t xml:space="preserve"> tietoja</w:t>
      </w:r>
      <w:r w:rsidR="00931343">
        <w:rPr>
          <w:rStyle w:val="akpallekirjoittaja1c"/>
        </w:rPr>
        <w:t xml:space="preserve"> vain se</w:t>
      </w:r>
      <w:r w:rsidR="00931343">
        <w:rPr>
          <w:rStyle w:val="akpallekirjoittaja1c"/>
        </w:rPr>
        <w:t>l</w:t>
      </w:r>
      <w:r w:rsidR="00931343">
        <w:rPr>
          <w:rStyle w:val="akpallekirjoittaja1c"/>
        </w:rPr>
        <w:t>laisista</w:t>
      </w:r>
      <w:r w:rsidR="003D6674">
        <w:rPr>
          <w:rStyle w:val="akpallekirjoittaja1c"/>
        </w:rPr>
        <w:t xml:space="preserve"> tapauksista, joissa oikeutta olla läsnä oikeudenkäynnissä on n</w:t>
      </w:r>
      <w:r w:rsidR="003D6674">
        <w:rPr>
          <w:rStyle w:val="akpallekirjoittaja1c"/>
        </w:rPr>
        <w:t>i</w:t>
      </w:r>
      <w:r w:rsidR="003D6674">
        <w:rPr>
          <w:rStyle w:val="akpallekirjoittaja1c"/>
        </w:rPr>
        <w:t>menomaisesti loukattu.</w:t>
      </w:r>
    </w:p>
    <w:p w:rsidR="00961568" w:rsidRDefault="00961568" w:rsidP="00D62080">
      <w:pPr>
        <w:pStyle w:val="AKPleipteksti"/>
        <w:rPr>
          <w:rStyle w:val="akpallekirjoittaja1c"/>
        </w:rPr>
      </w:pPr>
    </w:p>
    <w:p w:rsidR="00AA071D" w:rsidRDefault="003D6674" w:rsidP="00D62080">
      <w:pPr>
        <w:pStyle w:val="AKPleipteksti"/>
        <w:rPr>
          <w:rStyle w:val="akpallekirjoittaja1c"/>
        </w:rPr>
      </w:pPr>
      <w:r>
        <w:rPr>
          <w:rStyle w:val="akpallekirjoittaja1c"/>
        </w:rPr>
        <w:lastRenderedPageBreak/>
        <w:t xml:space="preserve">Keskeistä kansalliselta täytäntöönpanolta edellytettävän </w:t>
      </w:r>
      <w:r w:rsidR="005E7F23">
        <w:rPr>
          <w:rStyle w:val="akpallekirjoittaja1c"/>
        </w:rPr>
        <w:t xml:space="preserve">harkinnan </w:t>
      </w:r>
      <w:r>
        <w:rPr>
          <w:rStyle w:val="akpallekirjoittaja1c"/>
        </w:rPr>
        <w:t>osalta</w:t>
      </w:r>
      <w:r w:rsidR="00AA071D">
        <w:rPr>
          <w:rStyle w:val="akpallekirjoittaja1c"/>
        </w:rPr>
        <w:t xml:space="preserve"> on, että direktiivi</w:t>
      </w:r>
      <w:r w:rsidR="00961568">
        <w:rPr>
          <w:rStyle w:val="akpallekirjoittaja1c"/>
        </w:rPr>
        <w:t>ssä</w:t>
      </w:r>
      <w:r w:rsidR="00AA071D">
        <w:rPr>
          <w:rStyle w:val="akpallekirjoittaja1c"/>
        </w:rPr>
        <w:t xml:space="preserve"> ei edellyt</w:t>
      </w:r>
      <w:r w:rsidR="00961568">
        <w:rPr>
          <w:rStyle w:val="akpallekirjoittaja1c"/>
        </w:rPr>
        <w:t>et</w:t>
      </w:r>
      <w:r w:rsidR="00AA071D">
        <w:rPr>
          <w:rStyle w:val="akpallekirjoittaja1c"/>
        </w:rPr>
        <w:t xml:space="preserve">ä </w:t>
      </w:r>
      <w:r w:rsidR="002C421F">
        <w:rPr>
          <w:rStyle w:val="akpallekirjoittaja1c"/>
        </w:rPr>
        <w:t>toimittamaan</w:t>
      </w:r>
      <w:r w:rsidR="00AA071D">
        <w:rPr>
          <w:rStyle w:val="akpallekirjoittaja1c"/>
        </w:rPr>
        <w:t xml:space="preserve"> muita kuin jo saatavilla olevia tietoja. </w:t>
      </w:r>
      <w:r w:rsidR="005675B4">
        <w:rPr>
          <w:rStyle w:val="akpallekirjoittaja1c"/>
        </w:rPr>
        <w:t>Komissiolle tehtävää notifikaatiota varten lausunnonantajia pyydetään arvioimaan, mitä direktiivin kannalta olennaisia tietoja on ka</w:t>
      </w:r>
      <w:r w:rsidR="005675B4">
        <w:rPr>
          <w:rStyle w:val="akpallekirjoittaja1c"/>
        </w:rPr>
        <w:t>n</w:t>
      </w:r>
      <w:r w:rsidR="005675B4">
        <w:rPr>
          <w:rStyle w:val="akpallekirjoittaja1c"/>
        </w:rPr>
        <w:t>sallisesti saatavilla ja siten komissiolle toimitettavissa.</w:t>
      </w:r>
      <w:r w:rsidR="00FB7E75">
        <w:rPr>
          <w:rStyle w:val="akpallekirjoittaja1c"/>
        </w:rPr>
        <w:t xml:space="preserve"> Selvältä </w:t>
      </w:r>
      <w:r w:rsidR="005675B4">
        <w:rPr>
          <w:rStyle w:val="akpallekirjoittaja1c"/>
        </w:rPr>
        <w:t>joka tap</w:t>
      </w:r>
      <w:r w:rsidR="005675B4">
        <w:rPr>
          <w:rStyle w:val="akpallekirjoittaja1c"/>
        </w:rPr>
        <w:t>a</w:t>
      </w:r>
      <w:r w:rsidR="005675B4">
        <w:rPr>
          <w:rStyle w:val="akpallekirjoittaja1c"/>
        </w:rPr>
        <w:t>uksessa</w:t>
      </w:r>
      <w:r w:rsidR="00FB7E75">
        <w:rPr>
          <w:rStyle w:val="akpallekirjoittaja1c"/>
        </w:rPr>
        <w:t xml:space="preserve"> vaikuttaa, että sanotun rajauksen perusteella</w:t>
      </w:r>
      <w:r w:rsidR="00FB7E75" w:rsidRPr="00FB7E75">
        <w:rPr>
          <w:rStyle w:val="akpallekirjoittaja1c"/>
        </w:rPr>
        <w:t xml:space="preserve"> </w:t>
      </w:r>
      <w:r w:rsidR="00FB7E75">
        <w:rPr>
          <w:rStyle w:val="akpallekirjoittaja1c"/>
        </w:rPr>
        <w:t xml:space="preserve">artikla 11 ei </w:t>
      </w:r>
      <w:r w:rsidR="00FB7E75" w:rsidRPr="00FB7E75">
        <w:rPr>
          <w:rStyle w:val="akpallekirjoittaja1c"/>
        </w:rPr>
        <w:t>edell</w:t>
      </w:r>
      <w:r w:rsidR="00FB7E75" w:rsidRPr="00FB7E75">
        <w:rPr>
          <w:rStyle w:val="akpallekirjoittaja1c"/>
        </w:rPr>
        <w:t>y</w:t>
      </w:r>
      <w:r w:rsidR="00FB7E75" w:rsidRPr="00FB7E75">
        <w:rPr>
          <w:rStyle w:val="akpallekirjoittaja1c"/>
        </w:rPr>
        <w:t>tä lainsäädännön muuttami</w:t>
      </w:r>
      <w:r w:rsidR="00FB7E75" w:rsidRPr="00FB7E75">
        <w:rPr>
          <w:rStyle w:val="akpallekirjoittaja1c"/>
        </w:rPr>
        <w:t>s</w:t>
      </w:r>
      <w:r w:rsidR="00FB7E75" w:rsidRPr="00FB7E75">
        <w:rPr>
          <w:rStyle w:val="akpallekirjoittaja1c"/>
        </w:rPr>
        <w:t>ta.</w:t>
      </w:r>
    </w:p>
    <w:p w:rsidR="00B835BE" w:rsidRDefault="00360EA4" w:rsidP="00B835BE">
      <w:pPr>
        <w:pStyle w:val="Otsikko2"/>
        <w:rPr>
          <w:rStyle w:val="akpallekirjoittaja1c"/>
        </w:rPr>
      </w:pPr>
      <w:r>
        <w:rPr>
          <w:rStyle w:val="akpallekirjoittaja1c"/>
        </w:rPr>
        <w:t>Loppusäännökset (a</w:t>
      </w:r>
      <w:r w:rsidR="00B835BE">
        <w:rPr>
          <w:rStyle w:val="akpallekirjoittaja1c"/>
        </w:rPr>
        <w:t>rtiklat 12-16</w:t>
      </w:r>
      <w:r>
        <w:rPr>
          <w:rStyle w:val="akpallekirjoittaja1c"/>
        </w:rPr>
        <w:t>)</w:t>
      </w:r>
    </w:p>
    <w:p w:rsidR="00D62080" w:rsidRPr="00D62080" w:rsidRDefault="00B835BE" w:rsidP="00DF2A16">
      <w:pPr>
        <w:pStyle w:val="AKPleipteksti"/>
      </w:pPr>
      <w:r>
        <w:rPr>
          <w:rStyle w:val="akpallekirjoittaja1c"/>
        </w:rPr>
        <w:t>Direktiivin 12-16 artikl</w:t>
      </w:r>
      <w:r w:rsidR="00F83218">
        <w:rPr>
          <w:rStyle w:val="akpallekirjoittaja1c"/>
        </w:rPr>
        <w:t>oide</w:t>
      </w:r>
      <w:r>
        <w:rPr>
          <w:rStyle w:val="akpallekirjoittaja1c"/>
        </w:rPr>
        <w:t xml:space="preserve">n </w:t>
      </w:r>
      <w:r w:rsidR="00360EA4">
        <w:rPr>
          <w:rStyle w:val="akpallekirjoittaja1c"/>
        </w:rPr>
        <w:t>loppu</w:t>
      </w:r>
      <w:r>
        <w:rPr>
          <w:rStyle w:val="akpallekirjoittaja1c"/>
        </w:rPr>
        <w:t>säännökset eivät aiheuta kansallisia lainmuutostarpeita.</w:t>
      </w:r>
      <w:bookmarkStart w:id="0" w:name="_GoBack"/>
      <w:bookmarkEnd w:id="0"/>
    </w:p>
    <w:sectPr w:rsidR="00D62080" w:rsidRPr="00D62080" w:rsidSect="00D62080">
      <w:headerReference w:type="default" r:id="rId9"/>
      <w:footerReference w:type="even" r:id="rId10"/>
      <w:footerReference w:type="default" r:id="rId11"/>
      <w:headerReference w:type="first" r:id="rId12"/>
      <w:footerReference w:type="first" r:id="rId1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47" w:rsidRDefault="004B5E47">
      <w:r>
        <w:separator/>
      </w:r>
    </w:p>
  </w:endnote>
  <w:endnote w:type="continuationSeparator" w:id="0">
    <w:p w:rsidR="004B5E47" w:rsidRDefault="004B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47" w:rsidRDefault="004B5E4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B5E47" w:rsidRDefault="004B5E47">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47" w:rsidRDefault="004B5E47">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B5E47" w:rsidRPr="0048319D">
      <w:trPr>
        <w:cantSplit/>
        <w:trHeight w:val="360"/>
      </w:trPr>
      <w:tc>
        <w:tcPr>
          <w:tcW w:w="5130" w:type="dxa"/>
          <w:gridSpan w:val="3"/>
          <w:vAlign w:val="bottom"/>
        </w:tcPr>
        <w:p w:rsidR="004B5E47" w:rsidRPr="0048319D" w:rsidRDefault="004B5E47">
          <w:pPr>
            <w:pStyle w:val="akptiedostopolku"/>
          </w:pPr>
        </w:p>
      </w:tc>
      <w:tc>
        <w:tcPr>
          <w:tcW w:w="76" w:type="dxa"/>
        </w:tcPr>
        <w:p w:rsidR="004B5E47" w:rsidRPr="0048319D" w:rsidRDefault="004B5E47">
          <w:pPr>
            <w:pStyle w:val="Alatunniste"/>
            <w:rPr>
              <w:sz w:val="12"/>
            </w:rPr>
          </w:pPr>
        </w:p>
      </w:tc>
      <w:tc>
        <w:tcPr>
          <w:tcW w:w="748" w:type="dxa"/>
        </w:tcPr>
        <w:p w:rsidR="004B5E47" w:rsidRPr="0048319D" w:rsidRDefault="004B5E47">
          <w:pPr>
            <w:pStyle w:val="Alatunniste"/>
            <w:rPr>
              <w:sz w:val="12"/>
            </w:rPr>
          </w:pPr>
        </w:p>
      </w:tc>
      <w:tc>
        <w:tcPr>
          <w:tcW w:w="1701" w:type="dxa"/>
        </w:tcPr>
        <w:p w:rsidR="004B5E47" w:rsidRPr="0048319D" w:rsidRDefault="004B5E47">
          <w:pPr>
            <w:pStyle w:val="Alatunniste"/>
            <w:rPr>
              <w:sz w:val="12"/>
            </w:rPr>
          </w:pPr>
        </w:p>
      </w:tc>
      <w:tc>
        <w:tcPr>
          <w:tcW w:w="2268" w:type="dxa"/>
        </w:tcPr>
        <w:p w:rsidR="004B5E47" w:rsidRPr="0048319D" w:rsidRDefault="004B5E47">
          <w:pPr>
            <w:pStyle w:val="Alatunniste"/>
            <w:rPr>
              <w:sz w:val="12"/>
            </w:rPr>
          </w:pPr>
        </w:p>
      </w:tc>
    </w:tr>
    <w:tr w:rsidR="004B5E47" w:rsidRPr="0048319D">
      <w:trPr>
        <w:cantSplit/>
      </w:trPr>
      <w:tc>
        <w:tcPr>
          <w:tcW w:w="2835" w:type="dxa"/>
        </w:tcPr>
        <w:p w:rsidR="004B5E47" w:rsidRPr="0048319D" w:rsidRDefault="004B5E47">
          <w:pPr>
            <w:pStyle w:val="Alatunniste"/>
            <w:rPr>
              <w:sz w:val="12"/>
            </w:rPr>
          </w:pPr>
        </w:p>
      </w:tc>
      <w:tc>
        <w:tcPr>
          <w:tcW w:w="1701" w:type="dxa"/>
        </w:tcPr>
        <w:p w:rsidR="004B5E47" w:rsidRPr="0048319D" w:rsidRDefault="004B5E47">
          <w:pPr>
            <w:pStyle w:val="Alatunniste"/>
            <w:rPr>
              <w:sz w:val="12"/>
            </w:rPr>
          </w:pPr>
        </w:p>
      </w:tc>
      <w:tc>
        <w:tcPr>
          <w:tcW w:w="1418" w:type="dxa"/>
          <w:gridSpan w:val="3"/>
        </w:tcPr>
        <w:p w:rsidR="004B5E47" w:rsidRPr="0048319D" w:rsidRDefault="004B5E47">
          <w:pPr>
            <w:pStyle w:val="Alatunniste"/>
            <w:rPr>
              <w:sz w:val="12"/>
            </w:rPr>
          </w:pPr>
        </w:p>
      </w:tc>
      <w:tc>
        <w:tcPr>
          <w:tcW w:w="1701" w:type="dxa"/>
        </w:tcPr>
        <w:p w:rsidR="004B5E47" w:rsidRPr="0048319D" w:rsidRDefault="004B5E47">
          <w:pPr>
            <w:pStyle w:val="Alatunniste"/>
            <w:rPr>
              <w:sz w:val="12"/>
            </w:rPr>
          </w:pPr>
        </w:p>
      </w:tc>
      <w:tc>
        <w:tcPr>
          <w:tcW w:w="2268" w:type="dxa"/>
        </w:tcPr>
        <w:p w:rsidR="004B5E47" w:rsidRPr="0048319D" w:rsidRDefault="004B5E47">
          <w:pPr>
            <w:pStyle w:val="Alatunniste"/>
            <w:rPr>
              <w:sz w:val="12"/>
            </w:rPr>
          </w:pPr>
        </w:p>
      </w:tc>
    </w:tr>
    <w:tr w:rsidR="004B5E47" w:rsidRPr="0048319D">
      <w:trPr>
        <w:cantSplit/>
      </w:trPr>
      <w:tc>
        <w:tcPr>
          <w:tcW w:w="2835" w:type="dxa"/>
        </w:tcPr>
        <w:p w:rsidR="004B5E47" w:rsidRPr="0048319D" w:rsidRDefault="004B5E47">
          <w:pPr>
            <w:pStyle w:val="Alatunniste"/>
            <w:rPr>
              <w:sz w:val="18"/>
            </w:rPr>
          </w:pPr>
        </w:p>
      </w:tc>
      <w:tc>
        <w:tcPr>
          <w:tcW w:w="1701" w:type="dxa"/>
        </w:tcPr>
        <w:p w:rsidR="004B5E47" w:rsidRPr="0048319D" w:rsidRDefault="004B5E47">
          <w:pPr>
            <w:pStyle w:val="Alatunniste"/>
            <w:rPr>
              <w:sz w:val="18"/>
            </w:rPr>
          </w:pPr>
        </w:p>
      </w:tc>
      <w:tc>
        <w:tcPr>
          <w:tcW w:w="1418" w:type="dxa"/>
          <w:gridSpan w:val="3"/>
        </w:tcPr>
        <w:p w:rsidR="004B5E47" w:rsidRPr="0048319D" w:rsidRDefault="004B5E47">
          <w:pPr>
            <w:pStyle w:val="Alatunniste"/>
            <w:rPr>
              <w:sz w:val="18"/>
            </w:rPr>
          </w:pPr>
        </w:p>
      </w:tc>
      <w:tc>
        <w:tcPr>
          <w:tcW w:w="1701" w:type="dxa"/>
        </w:tcPr>
        <w:p w:rsidR="004B5E47" w:rsidRPr="0048319D" w:rsidRDefault="004B5E47">
          <w:pPr>
            <w:pStyle w:val="Alatunniste"/>
            <w:rPr>
              <w:sz w:val="18"/>
            </w:rPr>
          </w:pPr>
        </w:p>
      </w:tc>
      <w:tc>
        <w:tcPr>
          <w:tcW w:w="2268" w:type="dxa"/>
        </w:tcPr>
        <w:p w:rsidR="004B5E47" w:rsidRPr="0048319D" w:rsidRDefault="004B5E47">
          <w:pPr>
            <w:pStyle w:val="Alatunniste"/>
            <w:rPr>
              <w:sz w:val="18"/>
            </w:rPr>
          </w:pPr>
        </w:p>
      </w:tc>
    </w:tr>
  </w:tbl>
  <w:p w:rsidR="004B5E47" w:rsidRDefault="004B5E4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B5E47" w:rsidRPr="0048319D" w:rsidTr="00D62080">
      <w:trPr>
        <w:cantSplit/>
        <w:trHeight w:val="360"/>
      </w:trPr>
      <w:tc>
        <w:tcPr>
          <w:tcW w:w="5130" w:type="dxa"/>
          <w:gridSpan w:val="3"/>
          <w:vAlign w:val="bottom"/>
        </w:tcPr>
        <w:p w:rsidR="004B5E47" w:rsidRDefault="004B5E47" w:rsidP="00D62080">
          <w:pPr>
            <w:pStyle w:val="akptiedostopolku"/>
          </w:pPr>
        </w:p>
        <w:p w:rsidR="004B5E47" w:rsidRPr="009B04E6" w:rsidRDefault="004B5E47" w:rsidP="00D62080">
          <w:pPr>
            <w:pStyle w:val="akptiedostopolku"/>
          </w:pPr>
        </w:p>
      </w:tc>
      <w:tc>
        <w:tcPr>
          <w:tcW w:w="76" w:type="dxa"/>
        </w:tcPr>
        <w:p w:rsidR="004B5E47" w:rsidRPr="009B04E6" w:rsidRDefault="004B5E47">
          <w:pPr>
            <w:pStyle w:val="Alatunniste"/>
            <w:rPr>
              <w:sz w:val="12"/>
              <w:lang w:val="sv-SE"/>
            </w:rPr>
          </w:pPr>
        </w:p>
      </w:tc>
      <w:tc>
        <w:tcPr>
          <w:tcW w:w="890" w:type="dxa"/>
        </w:tcPr>
        <w:p w:rsidR="004B5E47" w:rsidRPr="009B04E6" w:rsidRDefault="004B5E47">
          <w:pPr>
            <w:pStyle w:val="Alatunniste"/>
            <w:rPr>
              <w:sz w:val="12"/>
              <w:lang w:val="sv-SE"/>
            </w:rPr>
          </w:pPr>
        </w:p>
      </w:tc>
      <w:tc>
        <w:tcPr>
          <w:tcW w:w="1701" w:type="dxa"/>
        </w:tcPr>
        <w:p w:rsidR="004B5E47" w:rsidRPr="009B04E6" w:rsidRDefault="004B5E47">
          <w:pPr>
            <w:pStyle w:val="Alatunniste"/>
            <w:rPr>
              <w:sz w:val="12"/>
              <w:lang w:val="sv-SE"/>
            </w:rPr>
          </w:pPr>
        </w:p>
      </w:tc>
      <w:tc>
        <w:tcPr>
          <w:tcW w:w="2126" w:type="dxa"/>
        </w:tcPr>
        <w:p w:rsidR="004B5E47" w:rsidRPr="009B04E6" w:rsidRDefault="004B5E47">
          <w:pPr>
            <w:pStyle w:val="Alatunniste"/>
            <w:rPr>
              <w:sz w:val="12"/>
              <w:lang w:val="sv-SE"/>
            </w:rPr>
          </w:pPr>
        </w:p>
      </w:tc>
    </w:tr>
    <w:tr w:rsidR="004B5E47" w:rsidRPr="009B04E6" w:rsidTr="00D62080">
      <w:trPr>
        <w:cantSplit/>
      </w:trPr>
      <w:tc>
        <w:tcPr>
          <w:tcW w:w="2127" w:type="dxa"/>
          <w:shd w:val="clear" w:color="auto" w:fill="auto"/>
          <w:tcMar>
            <w:left w:w="57" w:type="dxa"/>
            <w:right w:w="57" w:type="dxa"/>
          </w:tcMar>
        </w:tcPr>
        <w:p w:rsidR="004B5E47" w:rsidRPr="00A02446" w:rsidRDefault="004B5E47">
          <w:pPr>
            <w:pStyle w:val="Alatunniste"/>
            <w:rPr>
              <w:b/>
              <w:sz w:val="18"/>
              <w:szCs w:val="18"/>
              <w:lang w:val="sv-SE"/>
            </w:rPr>
          </w:pPr>
        </w:p>
      </w:tc>
      <w:tc>
        <w:tcPr>
          <w:tcW w:w="2409" w:type="dxa"/>
          <w:shd w:val="clear" w:color="auto" w:fill="auto"/>
          <w:tcMar>
            <w:left w:w="57" w:type="dxa"/>
            <w:right w:w="57" w:type="dxa"/>
          </w:tcMar>
        </w:tcPr>
        <w:p w:rsidR="004B5E47" w:rsidRPr="00A02446" w:rsidRDefault="004B5E47">
          <w:pPr>
            <w:pStyle w:val="Alatunniste"/>
            <w:rPr>
              <w:b/>
              <w:sz w:val="18"/>
              <w:szCs w:val="18"/>
              <w:lang w:val="sv-SE"/>
            </w:rPr>
          </w:pPr>
        </w:p>
      </w:tc>
      <w:tc>
        <w:tcPr>
          <w:tcW w:w="1560" w:type="dxa"/>
          <w:gridSpan w:val="3"/>
          <w:shd w:val="clear" w:color="auto" w:fill="auto"/>
          <w:tcMar>
            <w:left w:w="57" w:type="dxa"/>
            <w:right w:w="57" w:type="dxa"/>
          </w:tcMar>
        </w:tcPr>
        <w:p w:rsidR="004B5E47" w:rsidRPr="00A02446" w:rsidRDefault="004B5E47">
          <w:pPr>
            <w:pStyle w:val="Alatunniste"/>
            <w:rPr>
              <w:b/>
              <w:sz w:val="18"/>
              <w:szCs w:val="18"/>
              <w:lang w:val="sv-SE"/>
            </w:rPr>
          </w:pPr>
        </w:p>
      </w:tc>
      <w:tc>
        <w:tcPr>
          <w:tcW w:w="1701" w:type="dxa"/>
          <w:shd w:val="clear" w:color="auto" w:fill="auto"/>
          <w:tcMar>
            <w:left w:w="57" w:type="dxa"/>
            <w:right w:w="57" w:type="dxa"/>
          </w:tcMar>
        </w:tcPr>
        <w:p w:rsidR="004B5E47" w:rsidRPr="00A02446" w:rsidRDefault="004B5E47">
          <w:pPr>
            <w:pStyle w:val="Alatunniste"/>
            <w:rPr>
              <w:b/>
              <w:sz w:val="18"/>
              <w:szCs w:val="18"/>
              <w:lang w:val="sv-SE"/>
            </w:rPr>
          </w:pPr>
        </w:p>
      </w:tc>
      <w:tc>
        <w:tcPr>
          <w:tcW w:w="2126" w:type="dxa"/>
          <w:shd w:val="clear" w:color="auto" w:fill="auto"/>
          <w:tcMar>
            <w:left w:w="57" w:type="dxa"/>
            <w:right w:w="57" w:type="dxa"/>
          </w:tcMar>
        </w:tcPr>
        <w:p w:rsidR="004B5E47" w:rsidRPr="00A02446" w:rsidRDefault="004B5E47">
          <w:pPr>
            <w:pStyle w:val="Alatunniste"/>
            <w:rPr>
              <w:b/>
              <w:sz w:val="18"/>
              <w:szCs w:val="18"/>
              <w:lang w:val="sv-SE"/>
            </w:rPr>
          </w:pPr>
        </w:p>
      </w:tc>
    </w:tr>
    <w:tr w:rsidR="004B5E47" w:rsidRPr="009B04E6" w:rsidTr="00D62080">
      <w:trPr>
        <w:cantSplit/>
      </w:trPr>
      <w:tc>
        <w:tcPr>
          <w:tcW w:w="2127" w:type="dxa"/>
          <w:shd w:val="clear" w:color="auto" w:fill="auto"/>
          <w:tcMar>
            <w:left w:w="57" w:type="dxa"/>
            <w:right w:w="57" w:type="dxa"/>
          </w:tcMar>
        </w:tcPr>
        <w:p w:rsidR="004B5E47" w:rsidRPr="00A02446" w:rsidRDefault="004B5E47">
          <w:pPr>
            <w:pStyle w:val="Alatunniste"/>
            <w:rPr>
              <w:sz w:val="18"/>
              <w:szCs w:val="18"/>
              <w:lang w:val="sv-SE"/>
            </w:rPr>
          </w:pPr>
        </w:p>
      </w:tc>
      <w:tc>
        <w:tcPr>
          <w:tcW w:w="2409" w:type="dxa"/>
          <w:shd w:val="clear" w:color="auto" w:fill="auto"/>
          <w:tcMar>
            <w:left w:w="57" w:type="dxa"/>
            <w:right w:w="57" w:type="dxa"/>
          </w:tcMar>
        </w:tcPr>
        <w:p w:rsidR="004B5E47" w:rsidRPr="00A02446" w:rsidRDefault="004B5E47">
          <w:pPr>
            <w:pStyle w:val="Alatunniste"/>
            <w:rPr>
              <w:sz w:val="18"/>
              <w:szCs w:val="18"/>
              <w:lang w:val="sv-SE"/>
            </w:rPr>
          </w:pPr>
        </w:p>
      </w:tc>
      <w:tc>
        <w:tcPr>
          <w:tcW w:w="1560" w:type="dxa"/>
          <w:gridSpan w:val="3"/>
          <w:shd w:val="clear" w:color="auto" w:fill="auto"/>
          <w:tcMar>
            <w:left w:w="57" w:type="dxa"/>
            <w:right w:w="57" w:type="dxa"/>
          </w:tcMar>
        </w:tcPr>
        <w:p w:rsidR="004B5E47" w:rsidRPr="00A02446" w:rsidRDefault="004B5E47">
          <w:pPr>
            <w:pStyle w:val="Alatunniste"/>
            <w:rPr>
              <w:sz w:val="18"/>
              <w:szCs w:val="18"/>
              <w:lang w:val="sv-SE"/>
            </w:rPr>
          </w:pPr>
        </w:p>
      </w:tc>
      <w:tc>
        <w:tcPr>
          <w:tcW w:w="1701" w:type="dxa"/>
          <w:shd w:val="clear" w:color="auto" w:fill="auto"/>
          <w:tcMar>
            <w:left w:w="57" w:type="dxa"/>
            <w:right w:w="57" w:type="dxa"/>
          </w:tcMar>
        </w:tcPr>
        <w:p w:rsidR="004B5E47" w:rsidRPr="00A02446" w:rsidRDefault="004B5E47">
          <w:pPr>
            <w:pStyle w:val="Alatunniste"/>
            <w:rPr>
              <w:sz w:val="18"/>
              <w:szCs w:val="18"/>
              <w:lang w:val="sv-SE"/>
            </w:rPr>
          </w:pPr>
        </w:p>
      </w:tc>
      <w:tc>
        <w:tcPr>
          <w:tcW w:w="2126" w:type="dxa"/>
          <w:shd w:val="clear" w:color="auto" w:fill="auto"/>
          <w:tcMar>
            <w:left w:w="57" w:type="dxa"/>
            <w:right w:w="57" w:type="dxa"/>
          </w:tcMar>
        </w:tcPr>
        <w:p w:rsidR="004B5E47" w:rsidRPr="00A02446" w:rsidRDefault="004B5E47">
          <w:pPr>
            <w:pStyle w:val="Alatunniste"/>
            <w:rPr>
              <w:sz w:val="18"/>
              <w:szCs w:val="18"/>
              <w:lang w:val="sv-SE"/>
            </w:rPr>
          </w:pPr>
        </w:p>
      </w:tc>
    </w:tr>
    <w:tr w:rsidR="004B5E47" w:rsidRPr="009B04E6" w:rsidTr="00D62080">
      <w:trPr>
        <w:cantSplit/>
      </w:trPr>
      <w:tc>
        <w:tcPr>
          <w:tcW w:w="2127" w:type="dxa"/>
          <w:shd w:val="clear" w:color="auto" w:fill="auto"/>
          <w:tcMar>
            <w:left w:w="57" w:type="dxa"/>
            <w:right w:w="57" w:type="dxa"/>
          </w:tcMar>
        </w:tcPr>
        <w:p w:rsidR="004B5E47" w:rsidRPr="00A02446" w:rsidRDefault="004B5E47">
          <w:pPr>
            <w:pStyle w:val="Alatunniste"/>
            <w:rPr>
              <w:sz w:val="18"/>
              <w:szCs w:val="18"/>
              <w:lang w:val="sv-SE"/>
            </w:rPr>
          </w:pPr>
        </w:p>
      </w:tc>
      <w:tc>
        <w:tcPr>
          <w:tcW w:w="2409" w:type="dxa"/>
          <w:shd w:val="clear" w:color="auto" w:fill="auto"/>
          <w:tcMar>
            <w:left w:w="57" w:type="dxa"/>
            <w:right w:w="57" w:type="dxa"/>
          </w:tcMar>
        </w:tcPr>
        <w:p w:rsidR="004B5E47" w:rsidRPr="00A02446" w:rsidRDefault="004B5E47">
          <w:pPr>
            <w:pStyle w:val="Alatunniste"/>
            <w:rPr>
              <w:sz w:val="18"/>
              <w:szCs w:val="18"/>
              <w:lang w:val="sv-SE"/>
            </w:rPr>
          </w:pPr>
        </w:p>
      </w:tc>
      <w:tc>
        <w:tcPr>
          <w:tcW w:w="1560" w:type="dxa"/>
          <w:gridSpan w:val="3"/>
          <w:shd w:val="clear" w:color="auto" w:fill="auto"/>
          <w:tcMar>
            <w:left w:w="57" w:type="dxa"/>
            <w:right w:w="57" w:type="dxa"/>
          </w:tcMar>
        </w:tcPr>
        <w:p w:rsidR="004B5E47" w:rsidRPr="00A02446" w:rsidRDefault="004B5E47">
          <w:pPr>
            <w:pStyle w:val="Alatunniste"/>
            <w:rPr>
              <w:sz w:val="18"/>
              <w:szCs w:val="18"/>
              <w:lang w:val="sv-SE"/>
            </w:rPr>
          </w:pPr>
        </w:p>
      </w:tc>
      <w:tc>
        <w:tcPr>
          <w:tcW w:w="1701" w:type="dxa"/>
          <w:shd w:val="clear" w:color="auto" w:fill="auto"/>
          <w:tcMar>
            <w:left w:w="57" w:type="dxa"/>
            <w:right w:w="57" w:type="dxa"/>
          </w:tcMar>
        </w:tcPr>
        <w:p w:rsidR="004B5E47" w:rsidRPr="00A02446" w:rsidRDefault="004B5E47">
          <w:pPr>
            <w:pStyle w:val="Alatunniste"/>
            <w:rPr>
              <w:sz w:val="18"/>
              <w:szCs w:val="18"/>
              <w:lang w:val="sv-SE"/>
            </w:rPr>
          </w:pPr>
        </w:p>
      </w:tc>
      <w:tc>
        <w:tcPr>
          <w:tcW w:w="2126" w:type="dxa"/>
          <w:shd w:val="clear" w:color="auto" w:fill="auto"/>
          <w:tcMar>
            <w:left w:w="57" w:type="dxa"/>
            <w:right w:w="57" w:type="dxa"/>
          </w:tcMar>
        </w:tcPr>
        <w:p w:rsidR="004B5E47" w:rsidRPr="00A02446" w:rsidRDefault="004B5E47">
          <w:pPr>
            <w:pStyle w:val="Alatunniste"/>
            <w:rPr>
              <w:sz w:val="18"/>
              <w:szCs w:val="18"/>
              <w:lang w:val="sv-SE"/>
            </w:rPr>
          </w:pPr>
        </w:p>
      </w:tc>
    </w:tr>
    <w:tr w:rsidR="004B5E47" w:rsidRPr="009B04E6" w:rsidTr="00285B02">
      <w:trPr>
        <w:cantSplit/>
      </w:trPr>
      <w:tc>
        <w:tcPr>
          <w:tcW w:w="2127" w:type="dxa"/>
        </w:tcPr>
        <w:p w:rsidR="004B5E47" w:rsidRPr="009B04E6" w:rsidRDefault="004B5E47">
          <w:pPr>
            <w:pStyle w:val="Alatunniste"/>
            <w:rPr>
              <w:lang w:val="sv-SE"/>
            </w:rPr>
          </w:pPr>
        </w:p>
      </w:tc>
      <w:tc>
        <w:tcPr>
          <w:tcW w:w="2409" w:type="dxa"/>
        </w:tcPr>
        <w:p w:rsidR="004B5E47" w:rsidRPr="009B04E6" w:rsidRDefault="004B5E47">
          <w:pPr>
            <w:pStyle w:val="Alatunniste"/>
            <w:rPr>
              <w:lang w:val="sv-SE"/>
            </w:rPr>
          </w:pPr>
        </w:p>
      </w:tc>
      <w:tc>
        <w:tcPr>
          <w:tcW w:w="1560" w:type="dxa"/>
          <w:gridSpan w:val="3"/>
          <w:tcBorders>
            <w:left w:val="nil"/>
          </w:tcBorders>
        </w:tcPr>
        <w:p w:rsidR="004B5E47" w:rsidRPr="009B04E6" w:rsidRDefault="004B5E47">
          <w:pPr>
            <w:pStyle w:val="Alatunniste"/>
            <w:rPr>
              <w:lang w:val="sv-SE"/>
            </w:rPr>
          </w:pPr>
        </w:p>
      </w:tc>
      <w:tc>
        <w:tcPr>
          <w:tcW w:w="1701" w:type="dxa"/>
        </w:tcPr>
        <w:p w:rsidR="004B5E47" w:rsidRPr="009B04E6" w:rsidRDefault="004B5E47">
          <w:pPr>
            <w:pStyle w:val="Alatunniste"/>
            <w:rPr>
              <w:lang w:val="sv-SE"/>
            </w:rPr>
          </w:pPr>
        </w:p>
      </w:tc>
      <w:tc>
        <w:tcPr>
          <w:tcW w:w="2126" w:type="dxa"/>
        </w:tcPr>
        <w:p w:rsidR="004B5E47" w:rsidRPr="009B04E6" w:rsidRDefault="004B5E47">
          <w:pPr>
            <w:pStyle w:val="Alatunniste"/>
            <w:rPr>
              <w:lang w:val="sv-SE"/>
            </w:rPr>
          </w:pPr>
        </w:p>
      </w:tc>
    </w:tr>
    <w:tr w:rsidR="004B5E47" w:rsidRPr="009B04E6" w:rsidTr="00B37BF8">
      <w:trPr>
        <w:cantSplit/>
      </w:trPr>
      <w:tc>
        <w:tcPr>
          <w:tcW w:w="2127" w:type="dxa"/>
        </w:tcPr>
        <w:p w:rsidR="004B5E47" w:rsidRPr="009B04E6" w:rsidRDefault="004B5E47">
          <w:pPr>
            <w:pStyle w:val="Alatunniste"/>
            <w:rPr>
              <w:lang w:val="sv-SE"/>
            </w:rPr>
          </w:pPr>
        </w:p>
      </w:tc>
      <w:tc>
        <w:tcPr>
          <w:tcW w:w="2409" w:type="dxa"/>
        </w:tcPr>
        <w:p w:rsidR="004B5E47" w:rsidRPr="009B04E6" w:rsidRDefault="004B5E47">
          <w:pPr>
            <w:pStyle w:val="Alatunniste"/>
            <w:rPr>
              <w:lang w:val="sv-SE"/>
            </w:rPr>
          </w:pPr>
        </w:p>
      </w:tc>
      <w:tc>
        <w:tcPr>
          <w:tcW w:w="1560" w:type="dxa"/>
          <w:gridSpan w:val="3"/>
        </w:tcPr>
        <w:p w:rsidR="004B5E47" w:rsidRPr="009B04E6" w:rsidRDefault="004B5E47">
          <w:pPr>
            <w:pStyle w:val="Alatunniste"/>
            <w:rPr>
              <w:lang w:val="sv-SE"/>
            </w:rPr>
          </w:pPr>
        </w:p>
      </w:tc>
      <w:tc>
        <w:tcPr>
          <w:tcW w:w="1701" w:type="dxa"/>
        </w:tcPr>
        <w:p w:rsidR="004B5E47" w:rsidRPr="009B04E6" w:rsidRDefault="004B5E47">
          <w:pPr>
            <w:pStyle w:val="Alatunniste"/>
            <w:rPr>
              <w:lang w:val="sv-SE"/>
            </w:rPr>
          </w:pPr>
        </w:p>
      </w:tc>
      <w:tc>
        <w:tcPr>
          <w:tcW w:w="2126" w:type="dxa"/>
        </w:tcPr>
        <w:p w:rsidR="004B5E47" w:rsidRPr="009B04E6" w:rsidRDefault="004B5E47">
          <w:pPr>
            <w:pStyle w:val="Alatunniste"/>
            <w:rPr>
              <w:lang w:val="sv-SE"/>
            </w:rPr>
          </w:pPr>
        </w:p>
      </w:tc>
    </w:tr>
  </w:tbl>
  <w:p w:rsidR="004B5E47" w:rsidRPr="009B04E6" w:rsidRDefault="004B5E47">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47" w:rsidRDefault="004B5E47">
      <w:r>
        <w:separator/>
      </w:r>
    </w:p>
  </w:footnote>
  <w:footnote w:type="continuationSeparator" w:id="0">
    <w:p w:rsidR="004B5E47" w:rsidRDefault="004B5E47">
      <w:r>
        <w:continuationSeparator/>
      </w:r>
    </w:p>
  </w:footnote>
  <w:footnote w:id="1">
    <w:p w:rsidR="004B5E47" w:rsidRPr="004A4286" w:rsidRDefault="004B5E47" w:rsidP="00E84BDF">
      <w:pPr>
        <w:autoSpaceDE w:val="0"/>
        <w:autoSpaceDN w:val="0"/>
        <w:adjustRightInd w:val="0"/>
      </w:pPr>
      <w:r>
        <w:rPr>
          <w:rStyle w:val="Alaviitteenviite"/>
        </w:rPr>
        <w:footnoteRef/>
      </w:r>
      <w:r>
        <w:t xml:space="preserve"> Oikeuskirjallisuudessa esimerkiksi </w:t>
      </w:r>
      <w:r w:rsidRPr="004A4286">
        <w:rPr>
          <w:i/>
        </w:rPr>
        <w:t>Virolainen, Jyrki – Pölönen, Pasi: Rikosprosessioikeus II. Rikosprosessin osalliset. (He</w:t>
      </w:r>
      <w:r w:rsidRPr="004A4286">
        <w:rPr>
          <w:i/>
        </w:rPr>
        <w:t>l</w:t>
      </w:r>
      <w:r w:rsidRPr="004A4286">
        <w:rPr>
          <w:i/>
        </w:rPr>
        <w:t>sinki 2004)</w:t>
      </w:r>
      <w:r>
        <w:t xml:space="preserve"> ja EIT:n ratkaisukäytännössä esimerkiksi </w:t>
      </w:r>
      <w:r>
        <w:rPr>
          <w:rFonts w:ascii="Times New Roman" w:hAnsi="Times New Roman"/>
          <w:i/>
          <w:iCs/>
          <w:lang w:eastAsia="fi-FI"/>
        </w:rPr>
        <w:t xml:space="preserve">Barberà, Messegué ja Jabardo v. Espanja 10590/83, 6.12.1988; </w:t>
      </w:r>
      <w:r w:rsidRPr="004A4286">
        <w:rPr>
          <w:rFonts w:ascii="Times New Roman" w:hAnsi="Times New Roman"/>
          <w:i/>
          <w:iCs/>
          <w:lang w:eastAsia="fi-FI"/>
        </w:rPr>
        <w:t>M</w:t>
      </w:r>
      <w:r w:rsidRPr="004A4286">
        <w:rPr>
          <w:rFonts w:ascii="Times New Roman" w:hAnsi="Times New Roman"/>
          <w:i/>
          <w:iCs/>
          <w:lang w:eastAsia="fi-FI"/>
        </w:rPr>
        <w:t>i</w:t>
      </w:r>
      <w:r w:rsidRPr="004A4286">
        <w:rPr>
          <w:rFonts w:ascii="Times New Roman" w:hAnsi="Times New Roman"/>
          <w:i/>
          <w:iCs/>
          <w:lang w:eastAsia="fi-FI"/>
        </w:rPr>
        <w:t>nelli v. Sveitsi 8660/79,25.3.1983</w:t>
      </w:r>
      <w:r>
        <w:rPr>
          <w:rFonts w:ascii="Times New Roman" w:hAnsi="Times New Roman"/>
          <w:i/>
          <w:iCs/>
          <w:lang w:eastAsia="fi-FI"/>
        </w:rPr>
        <w:t>;</w:t>
      </w:r>
      <w:r>
        <w:rPr>
          <w:rFonts w:ascii="Times New Roman" w:hAnsi="Times New Roman"/>
          <w:iCs/>
          <w:lang w:eastAsia="fi-FI"/>
        </w:rPr>
        <w:t xml:space="preserve"> </w:t>
      </w:r>
      <w:r w:rsidRPr="004A4286">
        <w:rPr>
          <w:rFonts w:ascii="Times New Roman" w:hAnsi="Times New Roman"/>
          <w:i/>
          <w:iCs/>
          <w:lang w:eastAsia="fi-FI"/>
        </w:rPr>
        <w:t>Butkevicius v. Liettua, 48297/99, 26.3.2002</w:t>
      </w:r>
      <w:r>
        <w:rPr>
          <w:rFonts w:ascii="Times New Roman" w:hAnsi="Times New Roman"/>
          <w:iCs/>
          <w:lang w:eastAsia="fi-FI"/>
        </w:rPr>
        <w:t xml:space="preserve">; </w:t>
      </w:r>
      <w:r w:rsidRPr="004A4286">
        <w:rPr>
          <w:rFonts w:ascii="Times New Roman" w:hAnsi="Times New Roman"/>
          <w:i/>
          <w:iCs/>
          <w:lang w:eastAsia="fi-FI"/>
        </w:rPr>
        <w:t>Matijasevic v. Serbia, 23037/04, 19.9.2006</w:t>
      </w:r>
      <w:r>
        <w:rPr>
          <w:rFonts w:ascii="Times New Roman" w:hAnsi="Times New Roman"/>
          <w:iCs/>
          <w:lang w:eastAsia="fi-FI"/>
        </w:rPr>
        <w:t xml:space="preserve">; </w:t>
      </w:r>
      <w:r w:rsidRPr="004A4286">
        <w:rPr>
          <w:rFonts w:ascii="Times New Roman" w:hAnsi="Times New Roman"/>
          <w:i/>
          <w:iCs/>
          <w:lang w:eastAsia="fi-FI"/>
        </w:rPr>
        <w:t>Saunders v. Yhdistynyt kuningaskunta 19187/91, 17.12.1996</w:t>
      </w:r>
      <w:r>
        <w:rPr>
          <w:rFonts w:ascii="Times New Roman" w:hAnsi="Times New Roman"/>
          <w:iCs/>
          <w:lang w:eastAsia="fi-FI"/>
        </w:rPr>
        <w:t xml:space="preserve">; </w:t>
      </w:r>
      <w:r w:rsidRPr="004A4286">
        <w:rPr>
          <w:rFonts w:ascii="Times New Roman" w:hAnsi="Times New Roman"/>
          <w:i/>
          <w:iCs/>
          <w:lang w:eastAsia="fi-FI"/>
        </w:rPr>
        <w:t xml:space="preserve">John Murray v. </w:t>
      </w:r>
      <w:r>
        <w:rPr>
          <w:rFonts w:ascii="Times New Roman" w:hAnsi="Times New Roman"/>
          <w:i/>
          <w:iCs/>
          <w:lang w:eastAsia="fi-FI"/>
        </w:rPr>
        <w:t>Yhdistynyt kuningaskunta</w:t>
      </w:r>
      <w:r w:rsidRPr="004A4286">
        <w:rPr>
          <w:rFonts w:ascii="Times New Roman" w:hAnsi="Times New Roman"/>
          <w:i/>
          <w:iCs/>
          <w:lang w:eastAsia="fi-FI"/>
        </w:rPr>
        <w:t xml:space="preserve"> 18731/91, 8.2.199</w:t>
      </w:r>
      <w:r>
        <w:rPr>
          <w:rFonts w:ascii="Times New Roman" w:hAnsi="Times New Roman"/>
          <w:i/>
          <w:iCs/>
          <w:lang w:eastAsia="fi-FI"/>
        </w:rPr>
        <w:t>6</w:t>
      </w:r>
      <w:r>
        <w:rPr>
          <w:rFonts w:ascii="Times New Roman" w:hAnsi="Times New Roman"/>
          <w:iCs/>
          <w:lang w:eastAsia="fi-FI"/>
        </w:rPr>
        <w:t>.</w:t>
      </w:r>
    </w:p>
  </w:footnote>
  <w:footnote w:id="2">
    <w:p w:rsidR="004B5E47" w:rsidRDefault="004B5E47">
      <w:pPr>
        <w:pStyle w:val="Alaviitteenteksti"/>
      </w:pPr>
      <w:r>
        <w:rPr>
          <w:rStyle w:val="Alaviitteenviite"/>
        </w:rPr>
        <w:footnoteRef/>
      </w:r>
      <w:r>
        <w:t xml:space="preserve"> </w:t>
      </w:r>
      <w:r w:rsidRPr="009C106F">
        <w:rPr>
          <w:i/>
        </w:rPr>
        <w:t>Matijasevic v. Serbia, 23037/04, 19.9.2006</w:t>
      </w:r>
      <w:r>
        <w:t>.</w:t>
      </w:r>
    </w:p>
  </w:footnote>
  <w:footnote w:id="3">
    <w:p w:rsidR="004B5E47" w:rsidRDefault="004B5E47">
      <w:pPr>
        <w:pStyle w:val="Alaviitteenteksti"/>
      </w:pPr>
      <w:r>
        <w:rPr>
          <w:rStyle w:val="Alaviitteenviite"/>
        </w:rPr>
        <w:footnoteRef/>
      </w:r>
      <w:r>
        <w:t xml:space="preserve"> </w:t>
      </w:r>
      <w:r w:rsidRPr="00C137F8">
        <w:rPr>
          <w:i/>
        </w:rPr>
        <w:t>Helsingin hovioikeuden tuomio nro 2718, 22.10.2009</w:t>
      </w:r>
      <w:r>
        <w:t>.</w:t>
      </w:r>
    </w:p>
  </w:footnote>
  <w:footnote w:id="4">
    <w:p w:rsidR="004B5E47" w:rsidRPr="009D3D9B" w:rsidRDefault="004B5E47">
      <w:pPr>
        <w:pStyle w:val="Alaviitteenteksti"/>
        <w:rPr>
          <w:i/>
        </w:rPr>
      </w:pPr>
      <w:r w:rsidRPr="009D3D9B">
        <w:rPr>
          <w:rStyle w:val="Alaviitteenviite"/>
          <w:i/>
        </w:rPr>
        <w:footnoteRef/>
      </w:r>
      <w:r w:rsidRPr="009D3D9B">
        <w:rPr>
          <w:i/>
        </w:rPr>
        <w:t xml:space="preserve"> Ibrahim ja muut v. Yhdistynyt kuningaskunta</w:t>
      </w:r>
      <w:r>
        <w:rPr>
          <w:i/>
        </w:rPr>
        <w:t xml:space="preserve">, </w:t>
      </w:r>
      <w:r w:rsidRPr="009D3D9B">
        <w:rPr>
          <w:i/>
        </w:rPr>
        <w:t>50541/08, 50571/08, 50573/08 and 40351/09</w:t>
      </w:r>
      <w:r>
        <w:rPr>
          <w:i/>
        </w:rPr>
        <w:t>,</w:t>
      </w:r>
      <w:r w:rsidRPr="009D3D9B">
        <w:rPr>
          <w:i/>
        </w:rPr>
        <w:t xml:space="preserve"> 13.9.2016</w:t>
      </w:r>
      <w:r>
        <w:rPr>
          <w:i/>
        </w:rPr>
        <w:t>.</w:t>
      </w:r>
    </w:p>
  </w:footnote>
  <w:footnote w:id="5">
    <w:p w:rsidR="004B5E47" w:rsidRPr="00943DE2" w:rsidRDefault="004B5E47">
      <w:pPr>
        <w:pStyle w:val="Alaviitteenteksti"/>
      </w:pPr>
      <w:r>
        <w:rPr>
          <w:rStyle w:val="Alaviitteenviite"/>
        </w:rPr>
        <w:footnoteRef/>
      </w:r>
      <w:r w:rsidRPr="00943DE2">
        <w:t xml:space="preserve"> </w:t>
      </w:r>
      <w:r w:rsidRPr="00943DE2">
        <w:rPr>
          <w:i/>
        </w:rPr>
        <w:t>John Murray v. Yhdistynyt kuningaskunta 18731/91, 8.2.1996</w:t>
      </w:r>
      <w:r w:rsidRPr="00943DE2">
        <w:t>, erityisesti kohdat 47 ja 54.</w:t>
      </w:r>
    </w:p>
  </w:footnote>
  <w:footnote w:id="6">
    <w:p w:rsidR="004B5E47" w:rsidRPr="00943DE2" w:rsidRDefault="004B5E47">
      <w:pPr>
        <w:pStyle w:val="Alaviitteenteksti"/>
      </w:pPr>
      <w:r>
        <w:rPr>
          <w:rStyle w:val="Alaviitteenviite"/>
        </w:rPr>
        <w:footnoteRef/>
      </w:r>
      <w:r w:rsidRPr="00943DE2">
        <w:t xml:space="preserve"> </w:t>
      </w:r>
      <w:r w:rsidRPr="00943DE2">
        <w:rPr>
          <w:i/>
        </w:rPr>
        <w:t>Averill v. Yhdistynyt kuningaskunta, 36408/97, 6.6.2000</w:t>
      </w:r>
      <w:r w:rsidRPr="00943DE2">
        <w:t>, kohdat 39 ja 51.</w:t>
      </w:r>
    </w:p>
  </w:footnote>
  <w:footnote w:id="7">
    <w:p w:rsidR="004B5E47" w:rsidRPr="0031502B" w:rsidRDefault="004B5E47">
      <w:pPr>
        <w:pStyle w:val="Alaviitteenteksti"/>
        <w:rPr>
          <w:i/>
        </w:rPr>
      </w:pPr>
      <w:r w:rsidRPr="0031502B">
        <w:rPr>
          <w:rStyle w:val="Alaviitteenviite"/>
          <w:i/>
        </w:rPr>
        <w:footnoteRef/>
      </w:r>
      <w:r w:rsidRPr="0031502B">
        <w:rPr>
          <w:i/>
        </w:rPr>
        <w:t xml:space="preserve"> Ibrahim ja muut v. Yhdistynyt kuningaskunta, 50541/08, 50571/08, 50573/08 and 40351/09, 13.9.2016.</w:t>
      </w:r>
    </w:p>
  </w:footnote>
  <w:footnote w:id="8">
    <w:p w:rsidR="004B5E47" w:rsidRDefault="004B5E47">
      <w:pPr>
        <w:pStyle w:val="Alaviitteenteksti"/>
      </w:pPr>
      <w:r>
        <w:rPr>
          <w:rStyle w:val="Alaviitteenviite"/>
        </w:rPr>
        <w:footnoteRef/>
      </w:r>
      <w:r>
        <w:t xml:space="preserve"> </w:t>
      </w:r>
      <w:r w:rsidRPr="001E1756">
        <w:rPr>
          <w:i/>
        </w:rPr>
        <w:t>Telfner v. Itävalta, 33501/96</w:t>
      </w:r>
      <w:r>
        <w:rPr>
          <w:i/>
        </w:rPr>
        <w:t xml:space="preserve">, </w:t>
      </w:r>
      <w:r w:rsidRPr="001E1756">
        <w:rPr>
          <w:i/>
        </w:rPr>
        <w:t>20.3.2001</w:t>
      </w:r>
      <w:r>
        <w:rPr>
          <w:i/>
        </w:rPr>
        <w:t>.</w:t>
      </w:r>
    </w:p>
  </w:footnote>
  <w:footnote w:id="9">
    <w:p w:rsidR="004B5E47" w:rsidRDefault="004B5E47">
      <w:pPr>
        <w:pStyle w:val="Alaviitteenteksti"/>
      </w:pPr>
      <w:r>
        <w:rPr>
          <w:rStyle w:val="Alaviitteenviite"/>
        </w:rPr>
        <w:footnoteRef/>
      </w:r>
      <w:r>
        <w:t xml:space="preserve"> </w:t>
      </w:r>
      <w:r w:rsidRPr="00947DAB">
        <w:rPr>
          <w:i/>
        </w:rPr>
        <w:t>Salabiaku v. Ranska 10519/83, 7.10.1988</w:t>
      </w:r>
      <w:r w:rsidRPr="00947DA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B5E47" w:rsidRPr="0048319D">
      <w:trPr>
        <w:cantSplit/>
        <w:trHeight w:hRule="exact" w:val="20"/>
      </w:trPr>
      <w:tc>
        <w:tcPr>
          <w:tcW w:w="5216" w:type="dxa"/>
        </w:tcPr>
        <w:p w:rsidR="004B5E47" w:rsidRPr="0048319D" w:rsidRDefault="004B5E47" w:rsidP="00483C2E">
          <w:pPr>
            <w:pStyle w:val="akpylatunniste"/>
          </w:pPr>
        </w:p>
      </w:tc>
      <w:tc>
        <w:tcPr>
          <w:tcW w:w="56" w:type="dxa"/>
        </w:tcPr>
        <w:p w:rsidR="004B5E47" w:rsidRPr="0048319D" w:rsidRDefault="004B5E47" w:rsidP="00483C2E">
          <w:pPr>
            <w:pStyle w:val="akpylatunniste"/>
          </w:pPr>
        </w:p>
      </w:tc>
      <w:tc>
        <w:tcPr>
          <w:tcW w:w="2608" w:type="dxa"/>
        </w:tcPr>
        <w:p w:rsidR="004B5E47" w:rsidRPr="0048319D" w:rsidRDefault="004B5E47" w:rsidP="00483C2E">
          <w:pPr>
            <w:pStyle w:val="akpylatunniste"/>
          </w:pPr>
        </w:p>
      </w:tc>
      <w:tc>
        <w:tcPr>
          <w:tcW w:w="1805" w:type="dxa"/>
          <w:gridSpan w:val="2"/>
        </w:tcPr>
        <w:p w:rsidR="004B5E47" w:rsidRPr="0048319D" w:rsidRDefault="004B5E47" w:rsidP="00483C2E">
          <w:pPr>
            <w:pStyle w:val="akpylatunniste"/>
          </w:pPr>
          <w:r w:rsidRPr="0048319D">
            <w:rPr>
              <w:rStyle w:val="akptunnus"/>
            </w:rPr>
            <w:t xml:space="preserve">  </w:t>
          </w:r>
        </w:p>
      </w:tc>
      <w:tc>
        <w:tcPr>
          <w:tcW w:w="663" w:type="dxa"/>
        </w:tcPr>
        <w:p w:rsidR="004B5E47" w:rsidRPr="0048319D" w:rsidRDefault="004B5E47" w:rsidP="00483C2E">
          <w:pPr>
            <w:pStyle w:val="akpylatunniste"/>
          </w:pPr>
        </w:p>
      </w:tc>
    </w:tr>
    <w:tr w:rsidR="004B5E47" w:rsidRPr="0048319D">
      <w:trPr>
        <w:cantSplit/>
        <w:trHeight w:val="280"/>
      </w:trPr>
      <w:tc>
        <w:tcPr>
          <w:tcW w:w="5216" w:type="dxa"/>
          <w:vMerge w:val="restart"/>
          <w:vAlign w:val="center"/>
        </w:tcPr>
        <w:p w:rsidR="004B5E47" w:rsidRPr="0048319D" w:rsidRDefault="004B5E47" w:rsidP="00483C2E">
          <w:pPr>
            <w:pStyle w:val="akpylatunniste"/>
          </w:pPr>
        </w:p>
      </w:tc>
      <w:tc>
        <w:tcPr>
          <w:tcW w:w="56" w:type="dxa"/>
        </w:tcPr>
        <w:p w:rsidR="004B5E47" w:rsidRPr="0048319D" w:rsidRDefault="004B5E47" w:rsidP="00483C2E">
          <w:pPr>
            <w:pStyle w:val="akpylatunniste"/>
          </w:pPr>
        </w:p>
      </w:tc>
      <w:tc>
        <w:tcPr>
          <w:tcW w:w="2608" w:type="dxa"/>
        </w:tcPr>
        <w:p w:rsidR="004B5E47" w:rsidRPr="0048319D" w:rsidRDefault="004B5E47" w:rsidP="00483C2E">
          <w:pPr>
            <w:pStyle w:val="akpylatunniste"/>
          </w:pPr>
        </w:p>
      </w:tc>
      <w:tc>
        <w:tcPr>
          <w:tcW w:w="1304" w:type="dxa"/>
        </w:tcPr>
        <w:p w:rsidR="004B5E47" w:rsidRPr="0048319D" w:rsidRDefault="004B5E47" w:rsidP="00483C2E">
          <w:pPr>
            <w:pStyle w:val="akpylatunniste"/>
          </w:pPr>
        </w:p>
      </w:tc>
      <w:tc>
        <w:tcPr>
          <w:tcW w:w="1164" w:type="dxa"/>
          <w:gridSpan w:val="2"/>
        </w:tcPr>
        <w:p w:rsidR="004B5E47" w:rsidRPr="0048319D" w:rsidRDefault="004B5E47"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DF2A16">
            <w:rPr>
              <w:rStyle w:val="Sivunumero"/>
            </w:rPr>
            <w:t>28</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DF2A16">
            <w:rPr>
              <w:rStyle w:val="Sivunumero"/>
            </w:rPr>
            <w:t>28</w:t>
          </w:r>
          <w:r w:rsidRPr="0048319D">
            <w:rPr>
              <w:rStyle w:val="Sivunumero"/>
              <w:noProof w:val="0"/>
            </w:rPr>
            <w:fldChar w:fldCharType="end"/>
          </w:r>
          <w:r w:rsidRPr="0048319D">
            <w:rPr>
              <w:rStyle w:val="Sivunumero"/>
              <w:noProof w:val="0"/>
            </w:rPr>
            <w:t>)</w:t>
          </w:r>
        </w:p>
      </w:tc>
    </w:tr>
    <w:tr w:rsidR="004B5E47" w:rsidRPr="0048319D">
      <w:trPr>
        <w:cantSplit/>
        <w:trHeight w:val="230"/>
      </w:trPr>
      <w:tc>
        <w:tcPr>
          <w:tcW w:w="5216" w:type="dxa"/>
          <w:vMerge/>
        </w:tcPr>
        <w:p w:rsidR="004B5E47" w:rsidRPr="0048319D" w:rsidRDefault="004B5E47" w:rsidP="00483C2E">
          <w:pPr>
            <w:pStyle w:val="akpylatunniste"/>
          </w:pPr>
        </w:p>
      </w:tc>
      <w:tc>
        <w:tcPr>
          <w:tcW w:w="56" w:type="dxa"/>
        </w:tcPr>
        <w:p w:rsidR="004B5E47" w:rsidRPr="0048319D" w:rsidRDefault="004B5E47" w:rsidP="00483C2E">
          <w:pPr>
            <w:pStyle w:val="akpylatunniste"/>
          </w:pPr>
        </w:p>
      </w:tc>
      <w:tc>
        <w:tcPr>
          <w:tcW w:w="2608" w:type="dxa"/>
        </w:tcPr>
        <w:p w:rsidR="004B5E47" w:rsidRPr="0048319D" w:rsidRDefault="004B5E47" w:rsidP="00483C2E">
          <w:pPr>
            <w:pStyle w:val="akpylatunniste"/>
          </w:pPr>
        </w:p>
      </w:tc>
      <w:tc>
        <w:tcPr>
          <w:tcW w:w="1304" w:type="dxa"/>
        </w:tcPr>
        <w:p w:rsidR="004B5E47" w:rsidRPr="0048319D" w:rsidRDefault="004B5E47" w:rsidP="00483C2E">
          <w:pPr>
            <w:pStyle w:val="akpylatunniste"/>
          </w:pPr>
        </w:p>
      </w:tc>
      <w:tc>
        <w:tcPr>
          <w:tcW w:w="1164" w:type="dxa"/>
          <w:gridSpan w:val="2"/>
        </w:tcPr>
        <w:p w:rsidR="004B5E47" w:rsidRPr="0048319D" w:rsidRDefault="004B5E47" w:rsidP="00483C2E">
          <w:pPr>
            <w:pStyle w:val="akpylatunniste"/>
          </w:pPr>
        </w:p>
      </w:tc>
    </w:tr>
  </w:tbl>
  <w:p w:rsidR="004B5E47" w:rsidRDefault="004B5E47">
    <w:pPr>
      <w:pStyle w:val="Yltunniste"/>
    </w:pPr>
  </w:p>
  <w:p w:rsidR="004B5E47" w:rsidRDefault="004B5E4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4B5E47" w:rsidRPr="0048319D" w:rsidTr="006E0973">
      <w:trPr>
        <w:cantSplit/>
        <w:trHeight w:hRule="exact" w:val="57"/>
      </w:trPr>
      <w:tc>
        <w:tcPr>
          <w:tcW w:w="5201" w:type="dxa"/>
        </w:tcPr>
        <w:p w:rsidR="004B5E47" w:rsidRPr="0008094E" w:rsidRDefault="004B5E47" w:rsidP="00483C2E">
          <w:pPr>
            <w:pStyle w:val="akpylatunniste"/>
          </w:pPr>
        </w:p>
      </w:tc>
      <w:tc>
        <w:tcPr>
          <w:tcW w:w="66" w:type="dxa"/>
          <w:gridSpan w:val="2"/>
        </w:tcPr>
        <w:p w:rsidR="004B5E47" w:rsidRPr="0008094E" w:rsidRDefault="004B5E47" w:rsidP="00483C2E">
          <w:pPr>
            <w:pStyle w:val="akpylatunniste"/>
          </w:pPr>
        </w:p>
      </w:tc>
      <w:tc>
        <w:tcPr>
          <w:tcW w:w="2599" w:type="dxa"/>
          <w:vAlign w:val="bottom"/>
        </w:tcPr>
        <w:p w:rsidR="004B5E47" w:rsidRPr="0008094E" w:rsidRDefault="004B5E47" w:rsidP="00483C2E">
          <w:pPr>
            <w:pStyle w:val="akpylatunniste"/>
          </w:pPr>
        </w:p>
      </w:tc>
      <w:tc>
        <w:tcPr>
          <w:tcW w:w="1301" w:type="dxa"/>
        </w:tcPr>
        <w:p w:rsidR="004B5E47" w:rsidRPr="0008094E" w:rsidRDefault="004B5E47" w:rsidP="00483C2E">
          <w:pPr>
            <w:pStyle w:val="akpylatunniste"/>
          </w:pPr>
        </w:p>
      </w:tc>
      <w:tc>
        <w:tcPr>
          <w:tcW w:w="1196" w:type="dxa"/>
          <w:gridSpan w:val="4"/>
        </w:tcPr>
        <w:p w:rsidR="004B5E47" w:rsidRPr="0008094E" w:rsidRDefault="004B5E47" w:rsidP="00483C2E">
          <w:pPr>
            <w:pStyle w:val="akpylatunniste"/>
          </w:pPr>
        </w:p>
      </w:tc>
    </w:tr>
    <w:tr w:rsidR="004B5E47" w:rsidRPr="0048319D" w:rsidTr="006E0973">
      <w:trPr>
        <w:cantSplit/>
        <w:trHeight w:hRule="exact" w:val="936"/>
      </w:trPr>
      <w:tc>
        <w:tcPr>
          <w:tcW w:w="5237" w:type="dxa"/>
          <w:gridSpan w:val="2"/>
          <w:vMerge w:val="restart"/>
        </w:tcPr>
        <w:p w:rsidR="004B5E47" w:rsidRPr="00D62080" w:rsidRDefault="004B5E47" w:rsidP="00483C2E">
          <w:pPr>
            <w:pStyle w:val="akpylatunniste"/>
            <w:rPr>
              <w:sz w:val="26"/>
            </w:rPr>
          </w:pPr>
          <w:r>
            <w:rPr>
              <w:lang w:eastAsia="fi-FI"/>
            </w:rPr>
            <w:drawing>
              <wp:inline distT="0" distB="0" distL="0" distR="0">
                <wp:extent cx="2295525" cy="523875"/>
                <wp:effectExtent l="0" t="0" r="9525" b="9525"/>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tc>
      <w:tc>
        <w:tcPr>
          <w:tcW w:w="30" w:type="dxa"/>
        </w:tcPr>
        <w:p w:rsidR="004B5E47" w:rsidRPr="00483C2E" w:rsidRDefault="004B5E47" w:rsidP="00483C2E">
          <w:pPr>
            <w:pStyle w:val="akpylatunniste"/>
          </w:pPr>
        </w:p>
      </w:tc>
      <w:tc>
        <w:tcPr>
          <w:tcW w:w="2599" w:type="dxa"/>
          <w:vAlign w:val="bottom"/>
        </w:tcPr>
        <w:p w:rsidR="004B5E47" w:rsidRPr="00483C2E" w:rsidRDefault="004B5E47" w:rsidP="00483C2E">
          <w:pPr>
            <w:pStyle w:val="akpylatunniste"/>
            <w:rPr>
              <w:rStyle w:val="akpatyyppi"/>
            </w:rPr>
          </w:pPr>
        </w:p>
      </w:tc>
      <w:tc>
        <w:tcPr>
          <w:tcW w:w="1301" w:type="dxa"/>
        </w:tcPr>
        <w:p w:rsidR="004B5E47" w:rsidRPr="00483C2E" w:rsidRDefault="004B5E47" w:rsidP="00D62080">
          <w:pPr>
            <w:pStyle w:val="akpylatunniste"/>
          </w:pPr>
          <w:r>
            <w:rPr>
              <w:rStyle w:val="akptunniste"/>
            </w:rPr>
            <w:t xml:space="preserve"> </w:t>
          </w:r>
          <w:r>
            <w:rPr>
              <w:rStyle w:val="akptunnus"/>
            </w:rPr>
            <w:t xml:space="preserve"> </w:t>
          </w:r>
        </w:p>
      </w:tc>
      <w:tc>
        <w:tcPr>
          <w:tcW w:w="1196" w:type="dxa"/>
          <w:gridSpan w:val="4"/>
        </w:tcPr>
        <w:p w:rsidR="004B5E47" w:rsidRPr="00483C2E" w:rsidRDefault="004B5E47" w:rsidP="00483C2E">
          <w:pPr>
            <w:pStyle w:val="akpylatunniste"/>
          </w:pPr>
        </w:p>
      </w:tc>
    </w:tr>
    <w:tr w:rsidR="004B5E47" w:rsidRPr="0048319D" w:rsidTr="006E0973">
      <w:trPr>
        <w:cantSplit/>
        <w:trHeight w:val="369"/>
      </w:trPr>
      <w:tc>
        <w:tcPr>
          <w:tcW w:w="5237" w:type="dxa"/>
          <w:gridSpan w:val="2"/>
          <w:vMerge/>
        </w:tcPr>
        <w:p w:rsidR="004B5E47" w:rsidRPr="00483C2E" w:rsidRDefault="004B5E47" w:rsidP="00483C2E">
          <w:pPr>
            <w:pStyle w:val="akpylatunniste"/>
          </w:pPr>
        </w:p>
      </w:tc>
      <w:tc>
        <w:tcPr>
          <w:tcW w:w="30" w:type="dxa"/>
        </w:tcPr>
        <w:p w:rsidR="004B5E47" w:rsidRPr="00483C2E" w:rsidRDefault="004B5E47" w:rsidP="00483C2E">
          <w:pPr>
            <w:pStyle w:val="akpylatunniste"/>
          </w:pPr>
        </w:p>
      </w:tc>
      <w:tc>
        <w:tcPr>
          <w:tcW w:w="2597" w:type="dxa"/>
          <w:vAlign w:val="bottom"/>
        </w:tcPr>
        <w:p w:rsidR="004B5E47" w:rsidRPr="008B3577" w:rsidRDefault="004B5E47" w:rsidP="008B3577">
          <w:pPr>
            <w:pStyle w:val="akpylatunniste"/>
            <w:rPr>
              <w:color w:val="FF0000"/>
            </w:rPr>
          </w:pPr>
          <w:r>
            <w:rPr>
              <w:rStyle w:val="akpatyyppi"/>
            </w:rPr>
            <w:t>MUISTIO</w:t>
          </w:r>
        </w:p>
      </w:tc>
      <w:tc>
        <w:tcPr>
          <w:tcW w:w="1373" w:type="dxa"/>
          <w:vAlign w:val="bottom"/>
        </w:tcPr>
        <w:p w:rsidR="004B5E47" w:rsidRPr="00483C2E" w:rsidRDefault="004B5E47" w:rsidP="00D62080">
          <w:pPr>
            <w:pStyle w:val="akpylatunniste"/>
          </w:pPr>
        </w:p>
      </w:tc>
      <w:tc>
        <w:tcPr>
          <w:tcW w:w="1196" w:type="dxa"/>
          <w:gridSpan w:val="4"/>
          <w:vAlign w:val="bottom"/>
        </w:tcPr>
        <w:p w:rsidR="004B5E47" w:rsidRPr="00483C2E" w:rsidRDefault="004B5E47" w:rsidP="00483C2E">
          <w:pPr>
            <w:pStyle w:val="akpylatunniste"/>
          </w:pPr>
        </w:p>
      </w:tc>
    </w:tr>
    <w:tr w:rsidR="004B5E47" w:rsidRPr="0048319D" w:rsidTr="006E0973">
      <w:trPr>
        <w:cantSplit/>
        <w:trHeight w:val="230"/>
      </w:trPr>
      <w:tc>
        <w:tcPr>
          <w:tcW w:w="5237" w:type="dxa"/>
          <w:gridSpan w:val="2"/>
          <w:vAlign w:val="bottom"/>
        </w:tcPr>
        <w:p w:rsidR="004B5E47" w:rsidRPr="00483C2E" w:rsidRDefault="004B5E47" w:rsidP="00483C2E">
          <w:pPr>
            <w:pStyle w:val="akpylatunniste"/>
          </w:pPr>
        </w:p>
      </w:tc>
      <w:tc>
        <w:tcPr>
          <w:tcW w:w="30" w:type="dxa"/>
          <w:vAlign w:val="bottom"/>
        </w:tcPr>
        <w:p w:rsidR="004B5E47" w:rsidRPr="00483C2E" w:rsidRDefault="004B5E47" w:rsidP="00483C2E">
          <w:pPr>
            <w:pStyle w:val="akpylatunniste"/>
          </w:pPr>
        </w:p>
      </w:tc>
      <w:tc>
        <w:tcPr>
          <w:tcW w:w="2599" w:type="dxa"/>
          <w:vAlign w:val="bottom"/>
        </w:tcPr>
        <w:p w:rsidR="004B5E47" w:rsidRPr="00483C2E" w:rsidRDefault="004B5E47" w:rsidP="00483C2E">
          <w:pPr>
            <w:pStyle w:val="akpylatunniste"/>
            <w:rPr>
              <w:rStyle w:val="akppaivays"/>
            </w:rPr>
          </w:pPr>
          <w:r>
            <w:rPr>
              <w:rStyle w:val="akppaivays"/>
            </w:rPr>
            <w:t xml:space="preserve"> </w:t>
          </w:r>
        </w:p>
      </w:tc>
      <w:tc>
        <w:tcPr>
          <w:tcW w:w="2467" w:type="dxa"/>
          <w:gridSpan w:val="4"/>
          <w:vAlign w:val="bottom"/>
        </w:tcPr>
        <w:p w:rsidR="004B5E47" w:rsidRPr="00483C2E" w:rsidRDefault="004B5E47" w:rsidP="00483C2E">
          <w:pPr>
            <w:pStyle w:val="akpylatunniste"/>
            <w:rPr>
              <w:rStyle w:val="akptunniste"/>
            </w:rPr>
          </w:pPr>
          <w:r>
            <w:rPr>
              <w:rStyle w:val="akptunniste"/>
            </w:rPr>
            <w:t xml:space="preserve"> </w:t>
          </w:r>
        </w:p>
      </w:tc>
      <w:tc>
        <w:tcPr>
          <w:tcW w:w="30" w:type="dxa"/>
        </w:tcPr>
        <w:p w:rsidR="004B5E47" w:rsidRPr="00483C2E" w:rsidRDefault="004B5E47" w:rsidP="00483C2E">
          <w:pPr>
            <w:pStyle w:val="akpylatunniste"/>
          </w:pPr>
        </w:p>
      </w:tc>
    </w:tr>
    <w:tr w:rsidR="004B5E47" w:rsidRPr="0048319D" w:rsidTr="006E0973">
      <w:trPr>
        <w:cantSplit/>
        <w:trHeight w:val="280"/>
      </w:trPr>
      <w:tc>
        <w:tcPr>
          <w:tcW w:w="5237" w:type="dxa"/>
          <w:gridSpan w:val="2"/>
        </w:tcPr>
        <w:p w:rsidR="004B5E47" w:rsidRPr="00483C2E" w:rsidRDefault="004B5E47" w:rsidP="00D62080">
          <w:pPr>
            <w:pStyle w:val="akpyksikko"/>
          </w:pPr>
        </w:p>
      </w:tc>
      <w:tc>
        <w:tcPr>
          <w:tcW w:w="30" w:type="dxa"/>
        </w:tcPr>
        <w:p w:rsidR="004B5E47" w:rsidRPr="00483C2E" w:rsidRDefault="004B5E47" w:rsidP="00483C2E">
          <w:pPr>
            <w:pStyle w:val="akpylatunniste"/>
          </w:pPr>
        </w:p>
      </w:tc>
      <w:tc>
        <w:tcPr>
          <w:tcW w:w="2599" w:type="dxa"/>
        </w:tcPr>
        <w:p w:rsidR="004B5E47" w:rsidRPr="00483C2E" w:rsidRDefault="006072EE" w:rsidP="006072EE">
          <w:pPr>
            <w:pStyle w:val="akpylatunniste"/>
          </w:pPr>
          <w:r>
            <w:rPr>
              <w:rStyle w:val="akppaivays"/>
            </w:rPr>
            <w:t>20</w:t>
          </w:r>
          <w:r w:rsidR="004B5E47">
            <w:rPr>
              <w:rStyle w:val="akppaivays"/>
            </w:rPr>
            <w:t>.1.201</w:t>
          </w:r>
          <w:r>
            <w:rPr>
              <w:rStyle w:val="akppaivays"/>
            </w:rPr>
            <w:t>7</w:t>
          </w:r>
        </w:p>
      </w:tc>
      <w:tc>
        <w:tcPr>
          <w:tcW w:w="2442" w:type="dxa"/>
          <w:gridSpan w:val="3"/>
        </w:tcPr>
        <w:p w:rsidR="004B5E47" w:rsidRPr="00483C2E" w:rsidRDefault="004B5E47" w:rsidP="00D62080">
          <w:pPr>
            <w:pStyle w:val="akpylatunniste"/>
          </w:pPr>
        </w:p>
      </w:tc>
      <w:tc>
        <w:tcPr>
          <w:tcW w:w="55" w:type="dxa"/>
          <w:gridSpan w:val="2"/>
        </w:tcPr>
        <w:p w:rsidR="004B5E47" w:rsidRPr="00483C2E" w:rsidRDefault="004B5E47" w:rsidP="00483C2E">
          <w:pPr>
            <w:pStyle w:val="akpylatunniste"/>
          </w:pPr>
        </w:p>
      </w:tc>
    </w:tr>
    <w:tr w:rsidR="004B5E47" w:rsidRPr="0048319D" w:rsidTr="006E0973">
      <w:trPr>
        <w:cantSplit/>
        <w:trHeight w:hRule="exact" w:val="340"/>
      </w:trPr>
      <w:tc>
        <w:tcPr>
          <w:tcW w:w="5237" w:type="dxa"/>
          <w:gridSpan w:val="2"/>
        </w:tcPr>
        <w:p w:rsidR="004B5E47" w:rsidRPr="00483C2E" w:rsidRDefault="004B5E47" w:rsidP="00D62080">
          <w:pPr>
            <w:pStyle w:val="akpylatunniste"/>
          </w:pPr>
          <w:r>
            <w:rPr>
              <w:rStyle w:val="akplaatija"/>
            </w:rPr>
            <w:t xml:space="preserve"> </w:t>
          </w:r>
        </w:p>
      </w:tc>
      <w:tc>
        <w:tcPr>
          <w:tcW w:w="30" w:type="dxa"/>
        </w:tcPr>
        <w:p w:rsidR="004B5E47" w:rsidRPr="00483C2E" w:rsidRDefault="004B5E47" w:rsidP="00483C2E">
          <w:pPr>
            <w:pStyle w:val="akpylatunniste"/>
          </w:pPr>
        </w:p>
      </w:tc>
      <w:tc>
        <w:tcPr>
          <w:tcW w:w="2599" w:type="dxa"/>
        </w:tcPr>
        <w:p w:rsidR="004B5E47" w:rsidRPr="00483C2E" w:rsidRDefault="004B5E47" w:rsidP="00483C2E">
          <w:pPr>
            <w:pStyle w:val="akpylatunniste"/>
          </w:pPr>
        </w:p>
      </w:tc>
      <w:tc>
        <w:tcPr>
          <w:tcW w:w="2037" w:type="dxa"/>
          <w:gridSpan w:val="2"/>
        </w:tcPr>
        <w:p w:rsidR="004B5E47" w:rsidRPr="00483C2E" w:rsidRDefault="004B5E47" w:rsidP="00483C2E">
          <w:pPr>
            <w:pStyle w:val="akpylatunniste"/>
          </w:pPr>
          <w:r>
            <w:t xml:space="preserve"> </w:t>
          </w:r>
        </w:p>
      </w:tc>
      <w:tc>
        <w:tcPr>
          <w:tcW w:w="460" w:type="dxa"/>
          <w:gridSpan w:val="3"/>
        </w:tcPr>
        <w:p w:rsidR="004B5E47" w:rsidRPr="00483C2E" w:rsidRDefault="004B5E47" w:rsidP="00483C2E">
          <w:pPr>
            <w:pStyle w:val="akpylatunniste"/>
          </w:pPr>
        </w:p>
      </w:tc>
    </w:tr>
  </w:tbl>
  <w:p w:rsidR="004B5E47" w:rsidRDefault="004B5E47">
    <w:pPr>
      <w:pStyle w:val="Yltunniste"/>
    </w:pPr>
  </w:p>
  <w:p w:rsidR="004B5E47" w:rsidRDefault="004B5E4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nsid w:val="179A1FAF"/>
    <w:multiLevelType w:val="hybridMultilevel"/>
    <w:tmpl w:val="DFD0B504"/>
    <w:lvl w:ilvl="0" w:tplc="0DBE816E">
      <w:numFmt w:val="bullet"/>
      <w:lvlText w:val="-"/>
      <w:lvlJc w:val="left"/>
      <w:pPr>
        <w:ind w:left="2968" w:hanging="360"/>
      </w:pPr>
      <w:rPr>
        <w:rFonts w:ascii="Calibri" w:eastAsia="Times New Roman" w:hAnsi="Calibri"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6">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4"/>
  </w:num>
  <w:num w:numId="2">
    <w:abstractNumId w:val="3"/>
  </w:num>
  <w:num w:numId="3">
    <w:abstractNumId w:val="7"/>
  </w:num>
  <w:num w:numId="4">
    <w:abstractNumId w:val="1"/>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80"/>
    <w:rsid w:val="0000161B"/>
    <w:rsid w:val="000103EA"/>
    <w:rsid w:val="0001282F"/>
    <w:rsid w:val="000306FF"/>
    <w:rsid w:val="0003277B"/>
    <w:rsid w:val="000419C5"/>
    <w:rsid w:val="00042F66"/>
    <w:rsid w:val="000439E2"/>
    <w:rsid w:val="0004717C"/>
    <w:rsid w:val="00047BF1"/>
    <w:rsid w:val="00053CD9"/>
    <w:rsid w:val="000576AA"/>
    <w:rsid w:val="000618A4"/>
    <w:rsid w:val="00064AD4"/>
    <w:rsid w:val="0006660B"/>
    <w:rsid w:val="000713D1"/>
    <w:rsid w:val="0008094E"/>
    <w:rsid w:val="00081C0E"/>
    <w:rsid w:val="00084C88"/>
    <w:rsid w:val="00086985"/>
    <w:rsid w:val="00092731"/>
    <w:rsid w:val="00096E9F"/>
    <w:rsid w:val="000A04FB"/>
    <w:rsid w:val="000A2229"/>
    <w:rsid w:val="000A28D5"/>
    <w:rsid w:val="000A575E"/>
    <w:rsid w:val="000A65C7"/>
    <w:rsid w:val="000A6F11"/>
    <w:rsid w:val="000B44F9"/>
    <w:rsid w:val="000B7460"/>
    <w:rsid w:val="000C0234"/>
    <w:rsid w:val="000C6C8E"/>
    <w:rsid w:val="000D1428"/>
    <w:rsid w:val="000D3A54"/>
    <w:rsid w:val="000E0DE8"/>
    <w:rsid w:val="000E1FAB"/>
    <w:rsid w:val="000E322E"/>
    <w:rsid w:val="000E4DDC"/>
    <w:rsid w:val="000F1FE2"/>
    <w:rsid w:val="000F6F05"/>
    <w:rsid w:val="00102B71"/>
    <w:rsid w:val="00103367"/>
    <w:rsid w:val="001060CE"/>
    <w:rsid w:val="00111590"/>
    <w:rsid w:val="0011271A"/>
    <w:rsid w:val="0011609C"/>
    <w:rsid w:val="00116949"/>
    <w:rsid w:val="00123F09"/>
    <w:rsid w:val="001433AD"/>
    <w:rsid w:val="00145CEF"/>
    <w:rsid w:val="00151DB3"/>
    <w:rsid w:val="00154641"/>
    <w:rsid w:val="0015795C"/>
    <w:rsid w:val="001627E8"/>
    <w:rsid w:val="001628DC"/>
    <w:rsid w:val="0017385E"/>
    <w:rsid w:val="0018063E"/>
    <w:rsid w:val="00181A6F"/>
    <w:rsid w:val="001825F1"/>
    <w:rsid w:val="00192F8D"/>
    <w:rsid w:val="001935C9"/>
    <w:rsid w:val="00195C17"/>
    <w:rsid w:val="00196E84"/>
    <w:rsid w:val="001A16EF"/>
    <w:rsid w:val="001A4995"/>
    <w:rsid w:val="001C1B5E"/>
    <w:rsid w:val="001C36DB"/>
    <w:rsid w:val="001C4553"/>
    <w:rsid w:val="001D02B3"/>
    <w:rsid w:val="001D6795"/>
    <w:rsid w:val="001D679B"/>
    <w:rsid w:val="001D70C9"/>
    <w:rsid w:val="001E1756"/>
    <w:rsid w:val="001E334C"/>
    <w:rsid w:val="001E4B5F"/>
    <w:rsid w:val="001E798D"/>
    <w:rsid w:val="001E7F4B"/>
    <w:rsid w:val="001F3280"/>
    <w:rsid w:val="001F39FF"/>
    <w:rsid w:val="001F7266"/>
    <w:rsid w:val="0020195E"/>
    <w:rsid w:val="00202DD7"/>
    <w:rsid w:val="00212836"/>
    <w:rsid w:val="0021430B"/>
    <w:rsid w:val="00216602"/>
    <w:rsid w:val="00220107"/>
    <w:rsid w:val="00220BF5"/>
    <w:rsid w:val="00226FA5"/>
    <w:rsid w:val="0022745F"/>
    <w:rsid w:val="00236E93"/>
    <w:rsid w:val="00240A2E"/>
    <w:rsid w:val="0024248C"/>
    <w:rsid w:val="00242764"/>
    <w:rsid w:val="00246236"/>
    <w:rsid w:val="002465C1"/>
    <w:rsid w:val="00247471"/>
    <w:rsid w:val="00250AAC"/>
    <w:rsid w:val="00250BC8"/>
    <w:rsid w:val="00257232"/>
    <w:rsid w:val="0026784D"/>
    <w:rsid w:val="0027294E"/>
    <w:rsid w:val="00273116"/>
    <w:rsid w:val="00273C54"/>
    <w:rsid w:val="00275BAA"/>
    <w:rsid w:val="00285B02"/>
    <w:rsid w:val="00286811"/>
    <w:rsid w:val="00291883"/>
    <w:rsid w:val="00292824"/>
    <w:rsid w:val="002A1C9F"/>
    <w:rsid w:val="002A3274"/>
    <w:rsid w:val="002A39CB"/>
    <w:rsid w:val="002A4C74"/>
    <w:rsid w:val="002A4DB9"/>
    <w:rsid w:val="002A766A"/>
    <w:rsid w:val="002B5319"/>
    <w:rsid w:val="002B5677"/>
    <w:rsid w:val="002C421F"/>
    <w:rsid w:val="002D1629"/>
    <w:rsid w:val="002D1F63"/>
    <w:rsid w:val="002D44AE"/>
    <w:rsid w:val="002F1403"/>
    <w:rsid w:val="002F152B"/>
    <w:rsid w:val="002F1F1D"/>
    <w:rsid w:val="002F30B8"/>
    <w:rsid w:val="002F519A"/>
    <w:rsid w:val="003023CB"/>
    <w:rsid w:val="003025A0"/>
    <w:rsid w:val="0030477B"/>
    <w:rsid w:val="0030641C"/>
    <w:rsid w:val="00311C09"/>
    <w:rsid w:val="0031502B"/>
    <w:rsid w:val="00320834"/>
    <w:rsid w:val="00332E4D"/>
    <w:rsid w:val="00340812"/>
    <w:rsid w:val="0034586F"/>
    <w:rsid w:val="00346B5F"/>
    <w:rsid w:val="003507BC"/>
    <w:rsid w:val="003509F5"/>
    <w:rsid w:val="00353BE5"/>
    <w:rsid w:val="00355342"/>
    <w:rsid w:val="0035730C"/>
    <w:rsid w:val="003608E6"/>
    <w:rsid w:val="00360EA4"/>
    <w:rsid w:val="00361C1C"/>
    <w:rsid w:val="00377E10"/>
    <w:rsid w:val="00386E57"/>
    <w:rsid w:val="00392266"/>
    <w:rsid w:val="00394B36"/>
    <w:rsid w:val="00394D2A"/>
    <w:rsid w:val="00396839"/>
    <w:rsid w:val="003A3A6B"/>
    <w:rsid w:val="003A53ED"/>
    <w:rsid w:val="003A572B"/>
    <w:rsid w:val="003A7A27"/>
    <w:rsid w:val="003B2856"/>
    <w:rsid w:val="003B6432"/>
    <w:rsid w:val="003D3899"/>
    <w:rsid w:val="003D6674"/>
    <w:rsid w:val="003E1749"/>
    <w:rsid w:val="003E2135"/>
    <w:rsid w:val="003E35C6"/>
    <w:rsid w:val="003E6937"/>
    <w:rsid w:val="003F1878"/>
    <w:rsid w:val="003F2413"/>
    <w:rsid w:val="003F2843"/>
    <w:rsid w:val="003F3458"/>
    <w:rsid w:val="003F3A6C"/>
    <w:rsid w:val="003F61D9"/>
    <w:rsid w:val="004001EF"/>
    <w:rsid w:val="0040468B"/>
    <w:rsid w:val="00406F9A"/>
    <w:rsid w:val="004131DB"/>
    <w:rsid w:val="00421709"/>
    <w:rsid w:val="004235A1"/>
    <w:rsid w:val="004241A5"/>
    <w:rsid w:val="0042494B"/>
    <w:rsid w:val="00432218"/>
    <w:rsid w:val="004337C9"/>
    <w:rsid w:val="00441D89"/>
    <w:rsid w:val="00445B53"/>
    <w:rsid w:val="0044670A"/>
    <w:rsid w:val="00450E93"/>
    <w:rsid w:val="0045504D"/>
    <w:rsid w:val="00457571"/>
    <w:rsid w:val="004721B2"/>
    <w:rsid w:val="00472F06"/>
    <w:rsid w:val="004757F6"/>
    <w:rsid w:val="00477F9E"/>
    <w:rsid w:val="00481035"/>
    <w:rsid w:val="00481319"/>
    <w:rsid w:val="0048319D"/>
    <w:rsid w:val="00483C2E"/>
    <w:rsid w:val="0048747E"/>
    <w:rsid w:val="004917D2"/>
    <w:rsid w:val="00492A83"/>
    <w:rsid w:val="00493A8B"/>
    <w:rsid w:val="00496C11"/>
    <w:rsid w:val="00496F32"/>
    <w:rsid w:val="004A0F92"/>
    <w:rsid w:val="004A4286"/>
    <w:rsid w:val="004B05F8"/>
    <w:rsid w:val="004B4BE9"/>
    <w:rsid w:val="004B5E47"/>
    <w:rsid w:val="004C15BD"/>
    <w:rsid w:val="004C22F4"/>
    <w:rsid w:val="004C47C4"/>
    <w:rsid w:val="004C5443"/>
    <w:rsid w:val="004C6883"/>
    <w:rsid w:val="004C692F"/>
    <w:rsid w:val="004D0304"/>
    <w:rsid w:val="004D13D3"/>
    <w:rsid w:val="004D54BE"/>
    <w:rsid w:val="004E04B3"/>
    <w:rsid w:val="004E1912"/>
    <w:rsid w:val="005003CC"/>
    <w:rsid w:val="00501D4C"/>
    <w:rsid w:val="0051176D"/>
    <w:rsid w:val="005117F6"/>
    <w:rsid w:val="00513B91"/>
    <w:rsid w:val="00515F40"/>
    <w:rsid w:val="0051714E"/>
    <w:rsid w:val="00524AFE"/>
    <w:rsid w:val="005268C7"/>
    <w:rsid w:val="00534C75"/>
    <w:rsid w:val="00537379"/>
    <w:rsid w:val="00537B82"/>
    <w:rsid w:val="00541832"/>
    <w:rsid w:val="005420D6"/>
    <w:rsid w:val="00545671"/>
    <w:rsid w:val="00550B8A"/>
    <w:rsid w:val="00552FC6"/>
    <w:rsid w:val="00553AAF"/>
    <w:rsid w:val="00554B56"/>
    <w:rsid w:val="00562A2B"/>
    <w:rsid w:val="00562F86"/>
    <w:rsid w:val="00564E43"/>
    <w:rsid w:val="005675B4"/>
    <w:rsid w:val="00570D2D"/>
    <w:rsid w:val="00573FAB"/>
    <w:rsid w:val="00574A58"/>
    <w:rsid w:val="00586751"/>
    <w:rsid w:val="00590195"/>
    <w:rsid w:val="00592D7C"/>
    <w:rsid w:val="005A1D73"/>
    <w:rsid w:val="005A6946"/>
    <w:rsid w:val="005B5924"/>
    <w:rsid w:val="005B6E72"/>
    <w:rsid w:val="005C38D9"/>
    <w:rsid w:val="005D0537"/>
    <w:rsid w:val="005D09E8"/>
    <w:rsid w:val="005D2C14"/>
    <w:rsid w:val="005D5210"/>
    <w:rsid w:val="005E109D"/>
    <w:rsid w:val="005E1213"/>
    <w:rsid w:val="005E2588"/>
    <w:rsid w:val="005E76F5"/>
    <w:rsid w:val="005E7F23"/>
    <w:rsid w:val="005F17E1"/>
    <w:rsid w:val="005F19BC"/>
    <w:rsid w:val="005F4128"/>
    <w:rsid w:val="005F485A"/>
    <w:rsid w:val="005F5537"/>
    <w:rsid w:val="005F55E4"/>
    <w:rsid w:val="00602CB6"/>
    <w:rsid w:val="00606FBA"/>
    <w:rsid w:val="006072EE"/>
    <w:rsid w:val="00616F08"/>
    <w:rsid w:val="00621DC3"/>
    <w:rsid w:val="00621EDD"/>
    <w:rsid w:val="006236B1"/>
    <w:rsid w:val="00624491"/>
    <w:rsid w:val="00633125"/>
    <w:rsid w:val="00636A61"/>
    <w:rsid w:val="00637912"/>
    <w:rsid w:val="0064008B"/>
    <w:rsid w:val="00642684"/>
    <w:rsid w:val="00644DA4"/>
    <w:rsid w:val="0064616A"/>
    <w:rsid w:val="00650DAC"/>
    <w:rsid w:val="0065263C"/>
    <w:rsid w:val="00654487"/>
    <w:rsid w:val="00662A04"/>
    <w:rsid w:val="0066770A"/>
    <w:rsid w:val="0067106F"/>
    <w:rsid w:val="00672122"/>
    <w:rsid w:val="00673594"/>
    <w:rsid w:val="006742FB"/>
    <w:rsid w:val="00675972"/>
    <w:rsid w:val="00676842"/>
    <w:rsid w:val="00686305"/>
    <w:rsid w:val="00686FA7"/>
    <w:rsid w:val="006874CC"/>
    <w:rsid w:val="006965EC"/>
    <w:rsid w:val="00696750"/>
    <w:rsid w:val="006A0397"/>
    <w:rsid w:val="006A6E18"/>
    <w:rsid w:val="006A7127"/>
    <w:rsid w:val="006B1CC4"/>
    <w:rsid w:val="006B3660"/>
    <w:rsid w:val="006B4CA0"/>
    <w:rsid w:val="006B5243"/>
    <w:rsid w:val="006C2740"/>
    <w:rsid w:val="006D0F0C"/>
    <w:rsid w:val="006E0973"/>
    <w:rsid w:val="006E09DA"/>
    <w:rsid w:val="006E1F4F"/>
    <w:rsid w:val="006E63BC"/>
    <w:rsid w:val="006F5571"/>
    <w:rsid w:val="006F5C49"/>
    <w:rsid w:val="006F7119"/>
    <w:rsid w:val="006F7E1F"/>
    <w:rsid w:val="0070160F"/>
    <w:rsid w:val="00702ACB"/>
    <w:rsid w:val="007031CF"/>
    <w:rsid w:val="00703F98"/>
    <w:rsid w:val="007111DC"/>
    <w:rsid w:val="00713416"/>
    <w:rsid w:val="00714760"/>
    <w:rsid w:val="007215F8"/>
    <w:rsid w:val="00722459"/>
    <w:rsid w:val="00726155"/>
    <w:rsid w:val="00734B6D"/>
    <w:rsid w:val="00735BEA"/>
    <w:rsid w:val="00737CAC"/>
    <w:rsid w:val="00741E40"/>
    <w:rsid w:val="007442F1"/>
    <w:rsid w:val="00746A03"/>
    <w:rsid w:val="00755015"/>
    <w:rsid w:val="00760A8E"/>
    <w:rsid w:val="00761043"/>
    <w:rsid w:val="007631CB"/>
    <w:rsid w:val="00774A2B"/>
    <w:rsid w:val="00777BA2"/>
    <w:rsid w:val="007812C2"/>
    <w:rsid w:val="00786DAC"/>
    <w:rsid w:val="007925FA"/>
    <w:rsid w:val="007963E1"/>
    <w:rsid w:val="007A0C10"/>
    <w:rsid w:val="007A12BB"/>
    <w:rsid w:val="007A6CE0"/>
    <w:rsid w:val="007B12B6"/>
    <w:rsid w:val="007B1E83"/>
    <w:rsid w:val="007B5BFB"/>
    <w:rsid w:val="007B65B0"/>
    <w:rsid w:val="007C4129"/>
    <w:rsid w:val="007C5288"/>
    <w:rsid w:val="007C57E2"/>
    <w:rsid w:val="007C6BB5"/>
    <w:rsid w:val="007C6BED"/>
    <w:rsid w:val="007C6F28"/>
    <w:rsid w:val="007D0CCB"/>
    <w:rsid w:val="007D0F6A"/>
    <w:rsid w:val="007D6635"/>
    <w:rsid w:val="007E28A1"/>
    <w:rsid w:val="007E4E23"/>
    <w:rsid w:val="007E6EE4"/>
    <w:rsid w:val="007F1641"/>
    <w:rsid w:val="007F49A7"/>
    <w:rsid w:val="007F4C2F"/>
    <w:rsid w:val="007F5AB7"/>
    <w:rsid w:val="00801AC5"/>
    <w:rsid w:val="008024C5"/>
    <w:rsid w:val="00804D3C"/>
    <w:rsid w:val="0080534D"/>
    <w:rsid w:val="0080745C"/>
    <w:rsid w:val="0081091D"/>
    <w:rsid w:val="00813094"/>
    <w:rsid w:val="00815EB3"/>
    <w:rsid w:val="0082264C"/>
    <w:rsid w:val="00822B5F"/>
    <w:rsid w:val="00825EA1"/>
    <w:rsid w:val="0083310A"/>
    <w:rsid w:val="0084045F"/>
    <w:rsid w:val="008410D6"/>
    <w:rsid w:val="00845053"/>
    <w:rsid w:val="0084598F"/>
    <w:rsid w:val="00853C03"/>
    <w:rsid w:val="00854ADA"/>
    <w:rsid w:val="00857414"/>
    <w:rsid w:val="00881789"/>
    <w:rsid w:val="00885817"/>
    <w:rsid w:val="008940D6"/>
    <w:rsid w:val="00894C4F"/>
    <w:rsid w:val="00896525"/>
    <w:rsid w:val="008A11AD"/>
    <w:rsid w:val="008A346D"/>
    <w:rsid w:val="008A4E98"/>
    <w:rsid w:val="008A5F0E"/>
    <w:rsid w:val="008B3577"/>
    <w:rsid w:val="008B6D76"/>
    <w:rsid w:val="008C0794"/>
    <w:rsid w:val="008C2BED"/>
    <w:rsid w:val="008C777A"/>
    <w:rsid w:val="008D0169"/>
    <w:rsid w:val="008D01DB"/>
    <w:rsid w:val="008D33EF"/>
    <w:rsid w:val="008D4A08"/>
    <w:rsid w:val="008E0422"/>
    <w:rsid w:val="008E2CA1"/>
    <w:rsid w:val="008E3342"/>
    <w:rsid w:val="008E37BE"/>
    <w:rsid w:val="008F18F0"/>
    <w:rsid w:val="008F23B7"/>
    <w:rsid w:val="008F6023"/>
    <w:rsid w:val="00914CA1"/>
    <w:rsid w:val="009164C8"/>
    <w:rsid w:val="00917EAD"/>
    <w:rsid w:val="00924B2A"/>
    <w:rsid w:val="00926123"/>
    <w:rsid w:val="00931343"/>
    <w:rsid w:val="00934451"/>
    <w:rsid w:val="00942D59"/>
    <w:rsid w:val="00943DE2"/>
    <w:rsid w:val="00943F34"/>
    <w:rsid w:val="00945F79"/>
    <w:rsid w:val="00946B65"/>
    <w:rsid w:val="00946D16"/>
    <w:rsid w:val="009471CC"/>
    <w:rsid w:val="00947DAB"/>
    <w:rsid w:val="00952A93"/>
    <w:rsid w:val="009536F4"/>
    <w:rsid w:val="00960C4E"/>
    <w:rsid w:val="00961568"/>
    <w:rsid w:val="009644D4"/>
    <w:rsid w:val="009667F9"/>
    <w:rsid w:val="00992877"/>
    <w:rsid w:val="00993D56"/>
    <w:rsid w:val="00995601"/>
    <w:rsid w:val="009A4A2B"/>
    <w:rsid w:val="009A4CAF"/>
    <w:rsid w:val="009B04E6"/>
    <w:rsid w:val="009B1C9D"/>
    <w:rsid w:val="009B2A3E"/>
    <w:rsid w:val="009B52A5"/>
    <w:rsid w:val="009B76E8"/>
    <w:rsid w:val="009C106F"/>
    <w:rsid w:val="009C25B2"/>
    <w:rsid w:val="009C62B9"/>
    <w:rsid w:val="009C698D"/>
    <w:rsid w:val="009D0EC0"/>
    <w:rsid w:val="009D3D9B"/>
    <w:rsid w:val="009D407E"/>
    <w:rsid w:val="009D713A"/>
    <w:rsid w:val="009E32BB"/>
    <w:rsid w:val="009E60EA"/>
    <w:rsid w:val="009E6EEE"/>
    <w:rsid w:val="00A00BAD"/>
    <w:rsid w:val="00A0136D"/>
    <w:rsid w:val="00A02446"/>
    <w:rsid w:val="00A04943"/>
    <w:rsid w:val="00A063F8"/>
    <w:rsid w:val="00A10B8F"/>
    <w:rsid w:val="00A25AF4"/>
    <w:rsid w:val="00A36E0D"/>
    <w:rsid w:val="00A401C7"/>
    <w:rsid w:val="00A52C5C"/>
    <w:rsid w:val="00A52E6C"/>
    <w:rsid w:val="00A557FD"/>
    <w:rsid w:val="00A55C07"/>
    <w:rsid w:val="00A569D9"/>
    <w:rsid w:val="00A64DAB"/>
    <w:rsid w:val="00A65A6D"/>
    <w:rsid w:val="00A70EA8"/>
    <w:rsid w:val="00A73975"/>
    <w:rsid w:val="00A8050A"/>
    <w:rsid w:val="00A8063A"/>
    <w:rsid w:val="00A82011"/>
    <w:rsid w:val="00A822DA"/>
    <w:rsid w:val="00A86597"/>
    <w:rsid w:val="00A869AC"/>
    <w:rsid w:val="00A8784C"/>
    <w:rsid w:val="00A9009F"/>
    <w:rsid w:val="00A958F7"/>
    <w:rsid w:val="00A9657D"/>
    <w:rsid w:val="00AA071D"/>
    <w:rsid w:val="00AA4A89"/>
    <w:rsid w:val="00AA6752"/>
    <w:rsid w:val="00AA7E93"/>
    <w:rsid w:val="00AB2D34"/>
    <w:rsid w:val="00AE3023"/>
    <w:rsid w:val="00AE3538"/>
    <w:rsid w:val="00AE59C0"/>
    <w:rsid w:val="00AF2D45"/>
    <w:rsid w:val="00AF3334"/>
    <w:rsid w:val="00AF7CB9"/>
    <w:rsid w:val="00B0693C"/>
    <w:rsid w:val="00B07FC9"/>
    <w:rsid w:val="00B1533C"/>
    <w:rsid w:val="00B15A2E"/>
    <w:rsid w:val="00B16998"/>
    <w:rsid w:val="00B24DA5"/>
    <w:rsid w:val="00B26C89"/>
    <w:rsid w:val="00B34FF8"/>
    <w:rsid w:val="00B37BF8"/>
    <w:rsid w:val="00B412F6"/>
    <w:rsid w:val="00B4160F"/>
    <w:rsid w:val="00B4330E"/>
    <w:rsid w:val="00B43BC5"/>
    <w:rsid w:val="00B502A6"/>
    <w:rsid w:val="00B51690"/>
    <w:rsid w:val="00B55FDA"/>
    <w:rsid w:val="00B61E47"/>
    <w:rsid w:val="00B62058"/>
    <w:rsid w:val="00B702E4"/>
    <w:rsid w:val="00B72C63"/>
    <w:rsid w:val="00B75451"/>
    <w:rsid w:val="00B76C2F"/>
    <w:rsid w:val="00B835BE"/>
    <w:rsid w:val="00B85EC3"/>
    <w:rsid w:val="00B93EF5"/>
    <w:rsid w:val="00BA09B4"/>
    <w:rsid w:val="00BA3C65"/>
    <w:rsid w:val="00BA48A5"/>
    <w:rsid w:val="00BA56D8"/>
    <w:rsid w:val="00BA57AE"/>
    <w:rsid w:val="00BA7766"/>
    <w:rsid w:val="00BB2117"/>
    <w:rsid w:val="00BB2BDA"/>
    <w:rsid w:val="00BB5D3B"/>
    <w:rsid w:val="00BC358F"/>
    <w:rsid w:val="00BD1D76"/>
    <w:rsid w:val="00BD2B84"/>
    <w:rsid w:val="00BD634C"/>
    <w:rsid w:val="00BD7705"/>
    <w:rsid w:val="00BE287E"/>
    <w:rsid w:val="00BF09C3"/>
    <w:rsid w:val="00BF1C1C"/>
    <w:rsid w:val="00BF2270"/>
    <w:rsid w:val="00BF4E3B"/>
    <w:rsid w:val="00BF585F"/>
    <w:rsid w:val="00C019ED"/>
    <w:rsid w:val="00C046C3"/>
    <w:rsid w:val="00C12905"/>
    <w:rsid w:val="00C137F8"/>
    <w:rsid w:val="00C14819"/>
    <w:rsid w:val="00C16FDE"/>
    <w:rsid w:val="00C219EE"/>
    <w:rsid w:val="00C23534"/>
    <w:rsid w:val="00C30ED4"/>
    <w:rsid w:val="00C36873"/>
    <w:rsid w:val="00C513DC"/>
    <w:rsid w:val="00C5579A"/>
    <w:rsid w:val="00C56544"/>
    <w:rsid w:val="00C56B3F"/>
    <w:rsid w:val="00C82297"/>
    <w:rsid w:val="00C8497D"/>
    <w:rsid w:val="00C8708E"/>
    <w:rsid w:val="00C92D8B"/>
    <w:rsid w:val="00C92DA0"/>
    <w:rsid w:val="00C94131"/>
    <w:rsid w:val="00CA7F99"/>
    <w:rsid w:val="00CB0760"/>
    <w:rsid w:val="00CB1EAB"/>
    <w:rsid w:val="00CB380D"/>
    <w:rsid w:val="00CB480B"/>
    <w:rsid w:val="00CC2D99"/>
    <w:rsid w:val="00CC424A"/>
    <w:rsid w:val="00CC7CFC"/>
    <w:rsid w:val="00CD6719"/>
    <w:rsid w:val="00CE0DA4"/>
    <w:rsid w:val="00CE1940"/>
    <w:rsid w:val="00CF14EF"/>
    <w:rsid w:val="00CF2E36"/>
    <w:rsid w:val="00CF4711"/>
    <w:rsid w:val="00D015D3"/>
    <w:rsid w:val="00D046BF"/>
    <w:rsid w:val="00D05BDD"/>
    <w:rsid w:val="00D13844"/>
    <w:rsid w:val="00D15355"/>
    <w:rsid w:val="00D255C8"/>
    <w:rsid w:val="00D26D27"/>
    <w:rsid w:val="00D32112"/>
    <w:rsid w:val="00D36053"/>
    <w:rsid w:val="00D40F7F"/>
    <w:rsid w:val="00D41F83"/>
    <w:rsid w:val="00D43CD4"/>
    <w:rsid w:val="00D477D2"/>
    <w:rsid w:val="00D52C95"/>
    <w:rsid w:val="00D55498"/>
    <w:rsid w:val="00D5595C"/>
    <w:rsid w:val="00D62080"/>
    <w:rsid w:val="00D62CE2"/>
    <w:rsid w:val="00D62FDF"/>
    <w:rsid w:val="00D63441"/>
    <w:rsid w:val="00D6357C"/>
    <w:rsid w:val="00D638ED"/>
    <w:rsid w:val="00D72114"/>
    <w:rsid w:val="00D727E1"/>
    <w:rsid w:val="00D75BEF"/>
    <w:rsid w:val="00D771DB"/>
    <w:rsid w:val="00D848FE"/>
    <w:rsid w:val="00D853F1"/>
    <w:rsid w:val="00D87657"/>
    <w:rsid w:val="00D87B9B"/>
    <w:rsid w:val="00D91DAC"/>
    <w:rsid w:val="00D93794"/>
    <w:rsid w:val="00DA0B00"/>
    <w:rsid w:val="00DA5A9B"/>
    <w:rsid w:val="00DA5B31"/>
    <w:rsid w:val="00DB2ABB"/>
    <w:rsid w:val="00DB611D"/>
    <w:rsid w:val="00DC1626"/>
    <w:rsid w:val="00DC34F7"/>
    <w:rsid w:val="00DC47E8"/>
    <w:rsid w:val="00DC5075"/>
    <w:rsid w:val="00DD0535"/>
    <w:rsid w:val="00DF0840"/>
    <w:rsid w:val="00DF2A16"/>
    <w:rsid w:val="00DF5E29"/>
    <w:rsid w:val="00E140FD"/>
    <w:rsid w:val="00E17551"/>
    <w:rsid w:val="00E177C7"/>
    <w:rsid w:val="00E21093"/>
    <w:rsid w:val="00E30703"/>
    <w:rsid w:val="00E3536E"/>
    <w:rsid w:val="00E45D67"/>
    <w:rsid w:val="00E5360D"/>
    <w:rsid w:val="00E5375D"/>
    <w:rsid w:val="00E558A8"/>
    <w:rsid w:val="00E73024"/>
    <w:rsid w:val="00E75CC4"/>
    <w:rsid w:val="00E80504"/>
    <w:rsid w:val="00E80AF6"/>
    <w:rsid w:val="00E81409"/>
    <w:rsid w:val="00E84BDF"/>
    <w:rsid w:val="00E85616"/>
    <w:rsid w:val="00E93278"/>
    <w:rsid w:val="00E94BD6"/>
    <w:rsid w:val="00E9526F"/>
    <w:rsid w:val="00E97DD9"/>
    <w:rsid w:val="00EA0522"/>
    <w:rsid w:val="00EA0538"/>
    <w:rsid w:val="00EA20B1"/>
    <w:rsid w:val="00EA23C7"/>
    <w:rsid w:val="00EA4337"/>
    <w:rsid w:val="00EA74B5"/>
    <w:rsid w:val="00EB3799"/>
    <w:rsid w:val="00EB4699"/>
    <w:rsid w:val="00EB6759"/>
    <w:rsid w:val="00EB680C"/>
    <w:rsid w:val="00EC1058"/>
    <w:rsid w:val="00EC1593"/>
    <w:rsid w:val="00EC2A2D"/>
    <w:rsid w:val="00EC4344"/>
    <w:rsid w:val="00EE0E76"/>
    <w:rsid w:val="00EE2CDF"/>
    <w:rsid w:val="00EE2F72"/>
    <w:rsid w:val="00F07E37"/>
    <w:rsid w:val="00F07EE3"/>
    <w:rsid w:val="00F121BB"/>
    <w:rsid w:val="00F12F81"/>
    <w:rsid w:val="00F149B7"/>
    <w:rsid w:val="00F1560D"/>
    <w:rsid w:val="00F418EB"/>
    <w:rsid w:val="00F4321D"/>
    <w:rsid w:val="00F43567"/>
    <w:rsid w:val="00F445DC"/>
    <w:rsid w:val="00F529D8"/>
    <w:rsid w:val="00F550D9"/>
    <w:rsid w:val="00F60B4F"/>
    <w:rsid w:val="00F63D74"/>
    <w:rsid w:val="00F65972"/>
    <w:rsid w:val="00F7040C"/>
    <w:rsid w:val="00F71FFD"/>
    <w:rsid w:val="00F72911"/>
    <w:rsid w:val="00F809CF"/>
    <w:rsid w:val="00F81875"/>
    <w:rsid w:val="00F83218"/>
    <w:rsid w:val="00F8404C"/>
    <w:rsid w:val="00F84AB5"/>
    <w:rsid w:val="00F85183"/>
    <w:rsid w:val="00F90FE9"/>
    <w:rsid w:val="00F93F92"/>
    <w:rsid w:val="00F946EE"/>
    <w:rsid w:val="00FA1F7D"/>
    <w:rsid w:val="00FA2549"/>
    <w:rsid w:val="00FA4942"/>
    <w:rsid w:val="00FA6A38"/>
    <w:rsid w:val="00FB4E6B"/>
    <w:rsid w:val="00FB7E75"/>
    <w:rsid w:val="00FC2C4A"/>
    <w:rsid w:val="00FC57CC"/>
    <w:rsid w:val="00FC6197"/>
    <w:rsid w:val="00FD0500"/>
    <w:rsid w:val="00FD40B5"/>
    <w:rsid w:val="00FE37A4"/>
    <w:rsid w:val="00FF5E7F"/>
    <w:rsid w:val="00FF5FB7"/>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character" w:styleId="Kommentinviite">
    <w:name w:val="annotation reference"/>
    <w:basedOn w:val="Kappaleenoletusfontti"/>
    <w:rsid w:val="00A8050A"/>
    <w:rPr>
      <w:sz w:val="16"/>
      <w:szCs w:val="16"/>
    </w:rPr>
  </w:style>
  <w:style w:type="paragraph" w:styleId="Kommentinteksti">
    <w:name w:val="annotation text"/>
    <w:basedOn w:val="Normaali"/>
    <w:link w:val="KommentintekstiChar"/>
    <w:rsid w:val="00A8050A"/>
  </w:style>
  <w:style w:type="character" w:customStyle="1" w:styleId="KommentintekstiChar">
    <w:name w:val="Kommentin teksti Char"/>
    <w:basedOn w:val="Kappaleenoletusfontti"/>
    <w:link w:val="Kommentinteksti"/>
    <w:rsid w:val="00A8050A"/>
    <w:rPr>
      <w:rFonts w:ascii="Calibri" w:hAnsi="Calibri"/>
      <w:lang w:eastAsia="en-US"/>
    </w:rPr>
  </w:style>
  <w:style w:type="paragraph" w:styleId="Kommentinotsikko">
    <w:name w:val="annotation subject"/>
    <w:basedOn w:val="Kommentinteksti"/>
    <w:next w:val="Kommentinteksti"/>
    <w:link w:val="KommentinotsikkoChar"/>
    <w:rsid w:val="00A8050A"/>
    <w:rPr>
      <w:b/>
      <w:bCs/>
    </w:rPr>
  </w:style>
  <w:style w:type="character" w:customStyle="1" w:styleId="KommentinotsikkoChar">
    <w:name w:val="Kommentin otsikko Char"/>
    <w:basedOn w:val="KommentintekstiChar"/>
    <w:link w:val="Kommentinotsikko"/>
    <w:rsid w:val="00A8050A"/>
    <w:rPr>
      <w:rFonts w:ascii="Calibri" w:hAnsi="Calibri"/>
      <w:b/>
      <w:bCs/>
      <w:lang w:eastAsia="en-US"/>
    </w:rPr>
  </w:style>
  <w:style w:type="paragraph" w:styleId="Seliteteksti">
    <w:name w:val="Balloon Text"/>
    <w:basedOn w:val="Normaali"/>
    <w:link w:val="SelitetekstiChar"/>
    <w:rsid w:val="00A8050A"/>
    <w:rPr>
      <w:rFonts w:ascii="Tahoma" w:hAnsi="Tahoma" w:cs="Tahoma"/>
      <w:sz w:val="16"/>
      <w:szCs w:val="16"/>
    </w:rPr>
  </w:style>
  <w:style w:type="character" w:customStyle="1" w:styleId="SelitetekstiChar">
    <w:name w:val="Seliteteksti Char"/>
    <w:basedOn w:val="Kappaleenoletusfontti"/>
    <w:link w:val="Seliteteksti"/>
    <w:rsid w:val="00A8050A"/>
    <w:rPr>
      <w:rFonts w:ascii="Tahoma" w:hAnsi="Tahoma" w:cs="Tahoma"/>
      <w:sz w:val="16"/>
      <w:szCs w:val="16"/>
      <w:lang w:eastAsia="en-US"/>
    </w:rPr>
  </w:style>
  <w:style w:type="paragraph" w:styleId="Alaviitteenteksti">
    <w:name w:val="footnote text"/>
    <w:basedOn w:val="Normaali"/>
    <w:link w:val="AlaviitteentekstiChar"/>
    <w:rsid w:val="00360EA4"/>
  </w:style>
  <w:style w:type="character" w:customStyle="1" w:styleId="AlaviitteentekstiChar">
    <w:name w:val="Alaviitteen teksti Char"/>
    <w:basedOn w:val="Kappaleenoletusfontti"/>
    <w:link w:val="Alaviitteenteksti"/>
    <w:rsid w:val="00360EA4"/>
    <w:rPr>
      <w:rFonts w:ascii="Calibri" w:hAnsi="Calibri"/>
      <w:lang w:eastAsia="en-US"/>
    </w:rPr>
  </w:style>
  <w:style w:type="character" w:styleId="Alaviitteenviite">
    <w:name w:val="footnote reference"/>
    <w:basedOn w:val="Kappaleenoletusfontti"/>
    <w:rsid w:val="00360E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character" w:styleId="Kommentinviite">
    <w:name w:val="annotation reference"/>
    <w:basedOn w:val="Kappaleenoletusfontti"/>
    <w:rsid w:val="00A8050A"/>
    <w:rPr>
      <w:sz w:val="16"/>
      <w:szCs w:val="16"/>
    </w:rPr>
  </w:style>
  <w:style w:type="paragraph" w:styleId="Kommentinteksti">
    <w:name w:val="annotation text"/>
    <w:basedOn w:val="Normaali"/>
    <w:link w:val="KommentintekstiChar"/>
    <w:rsid w:val="00A8050A"/>
  </w:style>
  <w:style w:type="character" w:customStyle="1" w:styleId="KommentintekstiChar">
    <w:name w:val="Kommentin teksti Char"/>
    <w:basedOn w:val="Kappaleenoletusfontti"/>
    <w:link w:val="Kommentinteksti"/>
    <w:rsid w:val="00A8050A"/>
    <w:rPr>
      <w:rFonts w:ascii="Calibri" w:hAnsi="Calibri"/>
      <w:lang w:eastAsia="en-US"/>
    </w:rPr>
  </w:style>
  <w:style w:type="paragraph" w:styleId="Kommentinotsikko">
    <w:name w:val="annotation subject"/>
    <w:basedOn w:val="Kommentinteksti"/>
    <w:next w:val="Kommentinteksti"/>
    <w:link w:val="KommentinotsikkoChar"/>
    <w:rsid w:val="00A8050A"/>
    <w:rPr>
      <w:b/>
      <w:bCs/>
    </w:rPr>
  </w:style>
  <w:style w:type="character" w:customStyle="1" w:styleId="KommentinotsikkoChar">
    <w:name w:val="Kommentin otsikko Char"/>
    <w:basedOn w:val="KommentintekstiChar"/>
    <w:link w:val="Kommentinotsikko"/>
    <w:rsid w:val="00A8050A"/>
    <w:rPr>
      <w:rFonts w:ascii="Calibri" w:hAnsi="Calibri"/>
      <w:b/>
      <w:bCs/>
      <w:lang w:eastAsia="en-US"/>
    </w:rPr>
  </w:style>
  <w:style w:type="paragraph" w:styleId="Seliteteksti">
    <w:name w:val="Balloon Text"/>
    <w:basedOn w:val="Normaali"/>
    <w:link w:val="SelitetekstiChar"/>
    <w:rsid w:val="00A8050A"/>
    <w:rPr>
      <w:rFonts w:ascii="Tahoma" w:hAnsi="Tahoma" w:cs="Tahoma"/>
      <w:sz w:val="16"/>
      <w:szCs w:val="16"/>
    </w:rPr>
  </w:style>
  <w:style w:type="character" w:customStyle="1" w:styleId="SelitetekstiChar">
    <w:name w:val="Seliteteksti Char"/>
    <w:basedOn w:val="Kappaleenoletusfontti"/>
    <w:link w:val="Seliteteksti"/>
    <w:rsid w:val="00A8050A"/>
    <w:rPr>
      <w:rFonts w:ascii="Tahoma" w:hAnsi="Tahoma" w:cs="Tahoma"/>
      <w:sz w:val="16"/>
      <w:szCs w:val="16"/>
      <w:lang w:eastAsia="en-US"/>
    </w:rPr>
  </w:style>
  <w:style w:type="paragraph" w:styleId="Alaviitteenteksti">
    <w:name w:val="footnote text"/>
    <w:basedOn w:val="Normaali"/>
    <w:link w:val="AlaviitteentekstiChar"/>
    <w:rsid w:val="00360EA4"/>
  </w:style>
  <w:style w:type="character" w:customStyle="1" w:styleId="AlaviitteentekstiChar">
    <w:name w:val="Alaviitteen teksti Char"/>
    <w:basedOn w:val="Kappaleenoletusfontti"/>
    <w:link w:val="Alaviitteenteksti"/>
    <w:rsid w:val="00360EA4"/>
    <w:rPr>
      <w:rFonts w:ascii="Calibri" w:hAnsi="Calibri"/>
      <w:lang w:eastAsia="en-US"/>
    </w:rPr>
  </w:style>
  <w:style w:type="character" w:styleId="Alaviitteenviite">
    <w:name w:val="footnote reference"/>
    <w:basedOn w:val="Kappaleenoletusfontti"/>
    <w:rsid w:val="00360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na01\Data\OM92xx\Pohja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5343-AEB7-4984-B173-04B14C40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0</TotalTime>
  <Pages>28</Pages>
  <Words>8731</Words>
  <Characters>70738</Characters>
  <Application>Microsoft Office Word</Application>
  <DocSecurity>0</DocSecurity>
  <Lines>589</Lines>
  <Paragraphs>158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79311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Rautio Lauri</dc:creator>
  <cp:lastModifiedBy>Rautio Lauri</cp:lastModifiedBy>
  <cp:revision>2</cp:revision>
  <cp:lastPrinted>2016-12-21T08:13:00Z</cp:lastPrinted>
  <dcterms:created xsi:type="dcterms:W3CDTF">2017-01-19T09:03:00Z</dcterms:created>
  <dcterms:modified xsi:type="dcterms:W3CDTF">2017-01-19T09:03:00Z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MUISTIO</vt:lpwstr>
  </property>
  <property fmtid="{D5CDD505-2E9C-101B-9397-08002B2CF9AE}" pid="7" name="DC.Language">
    <vt:lpwstr>fi</vt:lpwstr>
  </property>
  <property fmtid="{D5CDD505-2E9C-101B-9397-08002B2CF9AE}" pid="8" name="DC.Date.Created">
    <vt:lpwstr>20161213</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Lauri Rautio</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Lauri Rautio</vt:lpwstr>
  </property>
  <property fmtid="{D5CDD505-2E9C-101B-9397-08002B2CF9AE}" pid="21" name="DC.Identifier.FilePath">
    <vt:lpwstr/>
  </property>
  <property fmtid="{D5CDD505-2E9C-101B-9397-08002B2CF9AE}" pid="22" name="DC.Title">
    <vt:lpwstr>Syyttömyysolettamadirektiivin kansallinen täytäntöönpano</vt:lpwstr>
  </property>
</Properties>
</file>